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1F" w:rsidRPr="009D25C7" w:rsidRDefault="00753F1F" w:rsidP="00753F1F">
      <w:pPr>
        <w:rPr>
          <w:rFonts w:ascii="Verdana" w:hAnsi="Verdana" w:cs="Arial"/>
          <w:b/>
          <w:sz w:val="18"/>
          <w:szCs w:val="18"/>
        </w:rPr>
      </w:pPr>
      <w:r>
        <w:rPr>
          <w:rFonts w:ascii="Verdana" w:hAnsi="Verdana" w:cs="Arial"/>
          <w:b/>
          <w:sz w:val="18"/>
          <w:szCs w:val="18"/>
        </w:rPr>
        <w:t>Memorie van t</w:t>
      </w:r>
      <w:r w:rsidRPr="009D25C7">
        <w:rPr>
          <w:rFonts w:ascii="Verdana" w:hAnsi="Verdana" w:cs="Arial"/>
          <w:b/>
          <w:sz w:val="18"/>
          <w:szCs w:val="18"/>
        </w:rPr>
        <w:t>oelichting</w:t>
      </w:r>
    </w:p>
    <w:p w:rsidR="00753F1F" w:rsidRPr="009D25C7" w:rsidRDefault="00753F1F" w:rsidP="00753F1F">
      <w:pPr>
        <w:rPr>
          <w:rFonts w:ascii="Verdana" w:hAnsi="Verdana" w:cs="Arial"/>
          <w:b/>
          <w:sz w:val="18"/>
          <w:szCs w:val="18"/>
        </w:rPr>
      </w:pPr>
    </w:p>
    <w:p w:rsidR="00753F1F" w:rsidRPr="009D25C7" w:rsidRDefault="00753F1F" w:rsidP="00753F1F">
      <w:pPr>
        <w:rPr>
          <w:rFonts w:ascii="Verdana" w:hAnsi="Verdana" w:cs="Arial"/>
          <w:b/>
          <w:sz w:val="18"/>
          <w:szCs w:val="18"/>
        </w:rPr>
      </w:pPr>
      <w:r w:rsidRPr="009D25C7">
        <w:rPr>
          <w:rFonts w:ascii="Verdana" w:hAnsi="Verdana" w:cs="Arial"/>
          <w:b/>
          <w:sz w:val="18"/>
          <w:szCs w:val="18"/>
        </w:rPr>
        <w:t>Inhoudsopgave</w:t>
      </w:r>
    </w:p>
    <w:p w:rsidR="00753F1F" w:rsidRPr="009D25C7" w:rsidRDefault="00753F1F" w:rsidP="00753F1F">
      <w:pPr>
        <w:rPr>
          <w:rFonts w:ascii="Verdana" w:hAnsi="Verdana" w:cs="Arial"/>
          <w:b/>
          <w:sz w:val="18"/>
          <w:szCs w:val="18"/>
        </w:rPr>
      </w:pPr>
    </w:p>
    <w:p w:rsidR="00753F1F" w:rsidRPr="004C20A9" w:rsidRDefault="00753F1F" w:rsidP="00753F1F">
      <w:pPr>
        <w:rPr>
          <w:rFonts w:ascii="Verdana" w:hAnsi="Verdana" w:cs="Arial"/>
          <w:sz w:val="18"/>
          <w:szCs w:val="18"/>
        </w:rPr>
      </w:pPr>
      <w:r>
        <w:rPr>
          <w:rFonts w:ascii="Verdana" w:hAnsi="Verdana" w:cs="Arial"/>
          <w:sz w:val="18"/>
          <w:szCs w:val="18"/>
        </w:rPr>
        <w:t>A. Artikelsgewijze toelichting bij het wetsv</w:t>
      </w:r>
      <w:r w:rsidRPr="004C20A9">
        <w:rPr>
          <w:rFonts w:ascii="Verdana" w:hAnsi="Verdana" w:cs="Arial"/>
          <w:sz w:val="18"/>
          <w:szCs w:val="18"/>
        </w:rPr>
        <w:t>oorstel</w:t>
      </w:r>
    </w:p>
    <w:p w:rsidR="00753F1F" w:rsidRPr="009D25C7" w:rsidRDefault="00753F1F" w:rsidP="00753F1F">
      <w:pPr>
        <w:rPr>
          <w:rFonts w:ascii="Verdana" w:hAnsi="Verdana" w:cs="Arial"/>
          <w:b/>
          <w:sz w:val="18"/>
          <w:szCs w:val="18"/>
        </w:rPr>
      </w:pPr>
    </w:p>
    <w:p w:rsidR="00753F1F" w:rsidRPr="004C20A9" w:rsidRDefault="00753F1F" w:rsidP="00753F1F">
      <w:pPr>
        <w:rPr>
          <w:rFonts w:ascii="Verdana" w:hAnsi="Verdana" w:cs="Arial"/>
          <w:sz w:val="18"/>
          <w:szCs w:val="18"/>
        </w:rPr>
      </w:pPr>
      <w:r w:rsidRPr="004C20A9">
        <w:rPr>
          <w:rFonts w:ascii="Verdana" w:hAnsi="Verdana" w:cs="Arial"/>
          <w:sz w:val="18"/>
          <w:szCs w:val="18"/>
        </w:rPr>
        <w:t>B. Begrotingstoelichting</w:t>
      </w:r>
    </w:p>
    <w:p w:rsidR="00753F1F" w:rsidRPr="009D25C7" w:rsidRDefault="00753F1F" w:rsidP="00753F1F">
      <w:pPr>
        <w:rPr>
          <w:rFonts w:ascii="Verdana" w:hAnsi="Verdana" w:cs="Arial"/>
          <w:sz w:val="18"/>
          <w:szCs w:val="18"/>
        </w:rPr>
      </w:pPr>
    </w:p>
    <w:p w:rsidR="00753F1F" w:rsidRPr="004C20A9" w:rsidRDefault="00753F1F" w:rsidP="00753F1F">
      <w:pPr>
        <w:rPr>
          <w:rFonts w:ascii="Verdana" w:hAnsi="Verdana" w:cs="Arial"/>
          <w:sz w:val="18"/>
          <w:szCs w:val="18"/>
        </w:rPr>
      </w:pPr>
      <w:r w:rsidRPr="004C20A9">
        <w:rPr>
          <w:rFonts w:ascii="Verdana" w:hAnsi="Verdana" w:cs="Arial"/>
          <w:sz w:val="18"/>
          <w:szCs w:val="18"/>
        </w:rPr>
        <w:t>1. Leeswijzer</w:t>
      </w:r>
    </w:p>
    <w:p w:rsidR="00753F1F" w:rsidRPr="009D25C7" w:rsidRDefault="00753F1F" w:rsidP="00753F1F">
      <w:pPr>
        <w:rPr>
          <w:rFonts w:ascii="Verdana" w:hAnsi="Verdana" w:cs="Arial"/>
          <w:b/>
          <w:sz w:val="18"/>
          <w:szCs w:val="18"/>
        </w:rPr>
      </w:pPr>
    </w:p>
    <w:p w:rsidR="00753F1F" w:rsidRPr="004C20A9" w:rsidRDefault="00753F1F" w:rsidP="00753F1F">
      <w:pPr>
        <w:rPr>
          <w:rFonts w:ascii="Verdana" w:hAnsi="Verdana" w:cs="Arial"/>
          <w:sz w:val="18"/>
          <w:szCs w:val="18"/>
        </w:rPr>
      </w:pPr>
      <w:r w:rsidRPr="004C20A9">
        <w:rPr>
          <w:rFonts w:ascii="Verdana" w:hAnsi="Verdana" w:cs="Arial"/>
          <w:sz w:val="18"/>
          <w:szCs w:val="18"/>
        </w:rPr>
        <w:t>2. Het beleid</w:t>
      </w:r>
    </w:p>
    <w:p w:rsidR="00753F1F" w:rsidRDefault="00753F1F" w:rsidP="00753F1F">
      <w:pPr>
        <w:rPr>
          <w:rFonts w:ascii="Verdana" w:hAnsi="Verdana" w:cs="Arial"/>
          <w:sz w:val="18"/>
          <w:szCs w:val="18"/>
        </w:rPr>
      </w:pPr>
    </w:p>
    <w:p w:rsidR="00753F1F" w:rsidRPr="004C20A9" w:rsidRDefault="00753F1F" w:rsidP="00753F1F">
      <w:pPr>
        <w:rPr>
          <w:rFonts w:ascii="Verdana" w:hAnsi="Verdana" w:cs="Arial"/>
          <w:sz w:val="18"/>
          <w:szCs w:val="18"/>
        </w:rPr>
      </w:pPr>
      <w:r w:rsidRPr="004C20A9">
        <w:rPr>
          <w:rFonts w:ascii="Verdana" w:hAnsi="Verdana" w:cs="Arial"/>
          <w:sz w:val="18"/>
          <w:szCs w:val="18"/>
        </w:rPr>
        <w:t>2.</w:t>
      </w:r>
      <w:r>
        <w:rPr>
          <w:rFonts w:ascii="Verdana" w:hAnsi="Verdana" w:cs="Arial"/>
          <w:sz w:val="18"/>
          <w:szCs w:val="18"/>
        </w:rPr>
        <w:t>1</w:t>
      </w:r>
      <w:r w:rsidRPr="004C20A9">
        <w:rPr>
          <w:rFonts w:ascii="Verdana" w:hAnsi="Verdana" w:cs="Arial"/>
          <w:sz w:val="18"/>
          <w:szCs w:val="18"/>
        </w:rPr>
        <w:t xml:space="preserve"> De beleidsartikelen</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1. Raad van State</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2. Algemene Rekenkamer</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3. De Nationale ombudsman</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4. Kanselarij der Nederlandse Orden</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6. Kabinet van de Gouverneur van Aruba</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7. Kabinet van de Gouverneur van Curaçao</w:t>
      </w:r>
    </w:p>
    <w:p w:rsidR="00753F1F" w:rsidRPr="009D25C7" w:rsidRDefault="00753F1F" w:rsidP="00753F1F">
      <w:pPr>
        <w:spacing w:line="280" w:lineRule="atLeast"/>
        <w:rPr>
          <w:rFonts w:ascii="Verdana" w:hAnsi="Verdana" w:cs="Arial"/>
          <w:sz w:val="18"/>
          <w:szCs w:val="18"/>
        </w:rPr>
      </w:pPr>
      <w:r>
        <w:rPr>
          <w:rFonts w:ascii="Verdana" w:hAnsi="Verdana" w:cs="Arial"/>
          <w:sz w:val="18"/>
          <w:szCs w:val="18"/>
        </w:rPr>
        <w:t xml:space="preserve">Artikel </w:t>
      </w:r>
      <w:r w:rsidRPr="009D25C7">
        <w:rPr>
          <w:rFonts w:ascii="Verdana" w:hAnsi="Verdana" w:cs="Arial"/>
          <w:sz w:val="18"/>
          <w:szCs w:val="18"/>
        </w:rPr>
        <w:t>8. Kabinet van de Gouverneur van Sint Maarten</w:t>
      </w:r>
    </w:p>
    <w:p w:rsidR="00753F1F" w:rsidRPr="009D25C7" w:rsidRDefault="00753F1F" w:rsidP="00753F1F">
      <w:pPr>
        <w:rPr>
          <w:rFonts w:ascii="Verdana" w:hAnsi="Verdana" w:cs="Arial"/>
          <w:b/>
          <w:sz w:val="18"/>
          <w:szCs w:val="18"/>
        </w:rPr>
      </w:pPr>
    </w:p>
    <w:p w:rsidR="00753F1F" w:rsidRPr="004C20A9" w:rsidRDefault="00753F1F" w:rsidP="00753F1F">
      <w:pPr>
        <w:spacing w:line="280" w:lineRule="atLeast"/>
        <w:rPr>
          <w:rFonts w:ascii="Verdana" w:hAnsi="Verdana" w:cs="Arial"/>
          <w:sz w:val="18"/>
          <w:szCs w:val="18"/>
        </w:rPr>
      </w:pPr>
      <w:r w:rsidRPr="004C20A9">
        <w:rPr>
          <w:rFonts w:ascii="Verdana" w:hAnsi="Verdana" w:cs="Arial"/>
          <w:sz w:val="18"/>
          <w:szCs w:val="18"/>
        </w:rPr>
        <w:t>2.</w:t>
      </w:r>
      <w:r>
        <w:rPr>
          <w:rFonts w:ascii="Verdana" w:hAnsi="Verdana" w:cs="Arial"/>
          <w:sz w:val="18"/>
          <w:szCs w:val="18"/>
        </w:rPr>
        <w:t>2</w:t>
      </w:r>
      <w:r w:rsidRPr="004C20A9">
        <w:rPr>
          <w:rFonts w:ascii="Verdana" w:hAnsi="Verdana" w:cs="Arial"/>
          <w:sz w:val="18"/>
          <w:szCs w:val="18"/>
        </w:rPr>
        <w:t xml:space="preserve"> </w:t>
      </w:r>
      <w:r>
        <w:rPr>
          <w:rFonts w:ascii="Verdana" w:hAnsi="Verdana" w:cs="Arial"/>
          <w:sz w:val="18"/>
          <w:szCs w:val="18"/>
        </w:rPr>
        <w:t>Niet-beleidsartikel</w:t>
      </w:r>
    </w:p>
    <w:p w:rsidR="00753F1F" w:rsidRPr="009D25C7" w:rsidRDefault="00753F1F" w:rsidP="00753F1F">
      <w:pPr>
        <w:spacing w:line="280" w:lineRule="atLeast"/>
        <w:rPr>
          <w:rFonts w:ascii="Verdana" w:hAnsi="Verdana" w:cs="Arial"/>
          <w:b/>
          <w:sz w:val="18"/>
          <w:szCs w:val="18"/>
        </w:rPr>
      </w:pPr>
      <w:r>
        <w:rPr>
          <w:rFonts w:ascii="Verdana" w:hAnsi="Verdana" w:cs="Arial"/>
          <w:sz w:val="18"/>
          <w:szCs w:val="18"/>
        </w:rPr>
        <w:t xml:space="preserve">Artikel </w:t>
      </w:r>
      <w:r w:rsidRPr="009D25C7">
        <w:rPr>
          <w:rFonts w:ascii="Verdana" w:hAnsi="Verdana" w:cs="Arial"/>
          <w:sz w:val="18"/>
          <w:szCs w:val="18"/>
        </w:rPr>
        <w:t xml:space="preserve">10. Nominaal en onvoorzien </w:t>
      </w:r>
      <w:bookmarkStart w:id="0" w:name="_GoBack"/>
      <w:bookmarkEnd w:id="0"/>
      <w:r w:rsidRPr="004E59E8">
        <w:rPr>
          <w:rFonts w:ascii="Verdana" w:hAnsi="Verdana" w:cs="Arial"/>
          <w:sz w:val="18"/>
          <w:szCs w:val="18"/>
        </w:rPr>
        <w:br w:type="page"/>
      </w:r>
      <w:r w:rsidRPr="009D25C7">
        <w:rPr>
          <w:rFonts w:ascii="Verdana" w:hAnsi="Verdana" w:cs="Arial"/>
          <w:b/>
          <w:sz w:val="18"/>
          <w:szCs w:val="18"/>
        </w:rPr>
        <w:lastRenderedPageBreak/>
        <w:t>A. Artikelsgewijze toelichting bij het wetsvoorstel</w:t>
      </w:r>
    </w:p>
    <w:p w:rsidR="00753F1F" w:rsidRPr="009D25C7" w:rsidRDefault="00753F1F" w:rsidP="00753F1F">
      <w:pPr>
        <w:rPr>
          <w:rFonts w:ascii="Verdana" w:hAnsi="Verdana" w:cs="Arial"/>
          <w:b/>
          <w:sz w:val="18"/>
          <w:szCs w:val="18"/>
        </w:rPr>
      </w:pPr>
    </w:p>
    <w:p w:rsidR="00753F1F" w:rsidRPr="009D25C7" w:rsidRDefault="00753F1F" w:rsidP="00753F1F">
      <w:pPr>
        <w:rPr>
          <w:rFonts w:ascii="Verdana" w:hAnsi="Verdana" w:cs="Arial"/>
          <w:b/>
          <w:sz w:val="18"/>
          <w:szCs w:val="18"/>
        </w:rPr>
      </w:pPr>
      <w:r w:rsidRPr="009D25C7">
        <w:rPr>
          <w:rFonts w:ascii="Verdana" w:hAnsi="Verdana" w:cs="Arial"/>
          <w:b/>
          <w:sz w:val="18"/>
          <w:szCs w:val="18"/>
        </w:rPr>
        <w:t>Wetsartikel 1</w:t>
      </w:r>
    </w:p>
    <w:p w:rsidR="00753F1F" w:rsidRPr="009D25C7"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r w:rsidRPr="009D25C7">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voor het jaar 2014 wijzigingen aan te brengen in de begrotingsstaat van de overige Hoge Colleges van Staat en de Kabinetten van de Gouverneurs.</w:t>
      </w:r>
    </w:p>
    <w:p w:rsidR="00753F1F" w:rsidRPr="009D25C7" w:rsidRDefault="00753F1F" w:rsidP="00753F1F">
      <w:pPr>
        <w:rPr>
          <w:rFonts w:ascii="Verdana" w:hAnsi="Verdana" w:cs="Arial"/>
          <w:sz w:val="18"/>
          <w:szCs w:val="18"/>
        </w:rPr>
      </w:pPr>
    </w:p>
    <w:p w:rsidR="00753F1F" w:rsidRDefault="00753F1F" w:rsidP="00753F1F">
      <w:pPr>
        <w:rPr>
          <w:rFonts w:ascii="Verdana" w:hAnsi="Verdana" w:cs="Arial"/>
          <w:sz w:val="18"/>
          <w:szCs w:val="18"/>
        </w:rPr>
      </w:pPr>
      <w:r w:rsidRPr="009D25C7">
        <w:rPr>
          <w:rFonts w:ascii="Verdana" w:hAnsi="Verdana" w:cs="Arial"/>
          <w:sz w:val="18"/>
          <w:szCs w:val="18"/>
        </w:rPr>
        <w:t>De in de begrotingsstaat opgenomen begrotingsartikelen worden in onderdeel B van deze memorie van toelichting toegelicht (de zgn. begrotingstoelichting).</w:t>
      </w:r>
    </w:p>
    <w:p w:rsidR="00753F1F" w:rsidRPr="009D25C7"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r w:rsidRPr="009D25C7">
        <w:rPr>
          <w:rFonts w:ascii="Verdana" w:hAnsi="Verdana" w:cs="Arial"/>
          <w:sz w:val="18"/>
          <w:szCs w:val="18"/>
        </w:rPr>
        <w:t>De Minister van Binnenlandse Zaken en Koninkrijksrelaties,</w:t>
      </w:r>
    </w:p>
    <w:p w:rsidR="00753F1F" w:rsidRPr="009D25C7" w:rsidRDefault="00753F1F" w:rsidP="00753F1F">
      <w:pPr>
        <w:rPr>
          <w:rFonts w:ascii="Verdana" w:hAnsi="Verdana" w:cs="Arial"/>
          <w:sz w:val="18"/>
          <w:szCs w:val="18"/>
        </w:rPr>
      </w:pPr>
      <w:bookmarkStart w:id="1" w:name="HT_Mevrouwdr_G_terHorst"/>
    </w:p>
    <w:p w:rsidR="00753F1F" w:rsidRPr="009D25C7"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p>
    <w:p w:rsidR="00753F1F"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r w:rsidRPr="009D25C7">
        <w:rPr>
          <w:rFonts w:ascii="Verdana" w:hAnsi="Verdana" w:cs="Arial"/>
          <w:sz w:val="18"/>
          <w:szCs w:val="18"/>
        </w:rPr>
        <w:t>R.H.A. Plasterk</w:t>
      </w:r>
    </w:p>
    <w:p w:rsidR="00753F1F" w:rsidRPr="009D25C7" w:rsidRDefault="00753F1F" w:rsidP="00753F1F">
      <w:pPr>
        <w:rPr>
          <w:rFonts w:ascii="Verdana" w:hAnsi="Verdana" w:cs="Arial"/>
          <w:sz w:val="18"/>
          <w:szCs w:val="18"/>
        </w:rPr>
      </w:pPr>
    </w:p>
    <w:p w:rsidR="00753F1F" w:rsidRPr="008554CE" w:rsidRDefault="00753F1F" w:rsidP="00753F1F">
      <w:pPr>
        <w:rPr>
          <w:rFonts w:ascii="Arial" w:hAnsi="Arial" w:cs="Arial"/>
          <w:sz w:val="20"/>
          <w:szCs w:val="20"/>
        </w:rPr>
      </w:pPr>
    </w:p>
    <w:p w:rsidR="00753F1F" w:rsidRPr="008554CE" w:rsidRDefault="00753F1F" w:rsidP="00753F1F">
      <w:pPr>
        <w:rPr>
          <w:rFonts w:ascii="Arial" w:hAnsi="Arial" w:cs="Arial"/>
          <w:sz w:val="20"/>
          <w:szCs w:val="20"/>
        </w:rPr>
      </w:pPr>
    </w:p>
    <w:bookmarkEnd w:id="1"/>
    <w:p w:rsidR="00753F1F" w:rsidRPr="008554CE" w:rsidRDefault="00753F1F" w:rsidP="00753F1F">
      <w:pPr>
        <w:rPr>
          <w:rFonts w:ascii="Arial" w:hAnsi="Arial" w:cs="Arial"/>
          <w:sz w:val="20"/>
          <w:szCs w:val="20"/>
        </w:rPr>
      </w:pPr>
    </w:p>
    <w:p w:rsidR="00753F1F" w:rsidRPr="009D25C7" w:rsidRDefault="00753F1F" w:rsidP="00753F1F">
      <w:pPr>
        <w:rPr>
          <w:rFonts w:ascii="Verdana" w:hAnsi="Verdana" w:cs="Arial"/>
          <w:sz w:val="18"/>
          <w:szCs w:val="18"/>
        </w:rPr>
      </w:pPr>
      <w:r w:rsidRPr="008554CE">
        <w:rPr>
          <w:rFonts w:ascii="Arial" w:hAnsi="Arial" w:cs="Arial"/>
          <w:sz w:val="20"/>
          <w:szCs w:val="20"/>
        </w:rPr>
        <w:br w:type="page"/>
      </w:r>
      <w:r>
        <w:rPr>
          <w:rFonts w:ascii="Verdana" w:hAnsi="Verdana" w:cs="Arial"/>
          <w:b/>
          <w:sz w:val="18"/>
          <w:szCs w:val="18"/>
        </w:rPr>
        <w:lastRenderedPageBreak/>
        <w:t>B. B</w:t>
      </w:r>
      <w:r w:rsidRPr="009D25C7">
        <w:rPr>
          <w:rFonts w:ascii="Verdana" w:hAnsi="Verdana" w:cs="Arial"/>
          <w:b/>
          <w:sz w:val="18"/>
          <w:szCs w:val="18"/>
        </w:rPr>
        <w:t>egrotingstoelichting</w:t>
      </w:r>
    </w:p>
    <w:p w:rsidR="00753F1F" w:rsidRPr="009D25C7" w:rsidRDefault="00753F1F" w:rsidP="00753F1F">
      <w:pPr>
        <w:rPr>
          <w:rFonts w:ascii="Verdana" w:hAnsi="Verdana" w:cs="Arial"/>
          <w:sz w:val="18"/>
          <w:szCs w:val="18"/>
        </w:rPr>
      </w:pPr>
    </w:p>
    <w:p w:rsidR="00753F1F" w:rsidRPr="009D25C7" w:rsidRDefault="00753F1F" w:rsidP="00753F1F">
      <w:pPr>
        <w:rPr>
          <w:rFonts w:ascii="Verdana" w:hAnsi="Verdana" w:cs="Arial"/>
          <w:b/>
          <w:sz w:val="18"/>
          <w:szCs w:val="18"/>
        </w:rPr>
      </w:pPr>
      <w:r w:rsidRPr="009D25C7">
        <w:rPr>
          <w:rFonts w:ascii="Verdana" w:hAnsi="Verdana" w:cs="Arial"/>
          <w:b/>
          <w:sz w:val="18"/>
          <w:szCs w:val="18"/>
        </w:rPr>
        <w:t>1. Leeswijzer</w:t>
      </w:r>
    </w:p>
    <w:p w:rsidR="00753F1F"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r w:rsidRPr="009D25C7">
        <w:rPr>
          <w:rFonts w:ascii="Verdana" w:hAnsi="Verdana" w:cs="Arial"/>
          <w:sz w:val="18"/>
          <w:szCs w:val="18"/>
        </w:rPr>
        <w:t>Deze tweede suppletoire begroting geeft een geactualiseerd beeld van de uitvoering van de begroting 2014. In de begrotingstoelichting worden de mutaties die groter zijn dan € 0,5 mln. en/of opvallende beleidsmatige mutaties gepresenteerd en toegelicht. In de tabel budgettaire gevolgen van beleid worden alle mutaties, zowel beleidsmatige als technische opgenomen.</w:t>
      </w:r>
      <w:r w:rsidRPr="009D25C7">
        <w:rPr>
          <w:rFonts w:ascii="Verdana" w:hAnsi="Verdana" w:cs="Arial"/>
          <w:sz w:val="18"/>
          <w:szCs w:val="18"/>
        </w:rPr>
        <w:br/>
        <w:t>De stand van de tweede suppletoire begroting (Najaarsnotastand) wordt opgebouwd door middel van de mutaties vanaf de stand van de ontwerpbegroting 2014.</w:t>
      </w:r>
    </w:p>
    <w:p w:rsidR="00753F1F" w:rsidRDefault="00753F1F" w:rsidP="00753F1F">
      <w:pPr>
        <w:rPr>
          <w:rFonts w:ascii="Verdana" w:hAnsi="Verdana" w:cs="Arial"/>
          <w:sz w:val="18"/>
          <w:szCs w:val="18"/>
        </w:rPr>
      </w:pPr>
    </w:p>
    <w:p w:rsidR="00753F1F" w:rsidRPr="00384E21" w:rsidRDefault="00753F1F" w:rsidP="00753F1F">
      <w:pPr>
        <w:rPr>
          <w:rFonts w:ascii="Verdana" w:hAnsi="Verdana" w:cs="Arial"/>
          <w:b/>
          <w:sz w:val="18"/>
          <w:szCs w:val="18"/>
        </w:rPr>
      </w:pPr>
      <w:r w:rsidRPr="00A265EB">
        <w:rPr>
          <w:rFonts w:ascii="Verdana" w:hAnsi="Verdana" w:cs="Arial"/>
          <w:b/>
          <w:sz w:val="18"/>
          <w:szCs w:val="18"/>
        </w:rPr>
        <w:t>Tabel budgettaire gevolgen van beleid</w:t>
      </w:r>
    </w:p>
    <w:p w:rsidR="00753F1F" w:rsidRDefault="00753F1F" w:rsidP="00753F1F">
      <w:pPr>
        <w:rPr>
          <w:rFonts w:ascii="Verdana" w:hAnsi="Verdana"/>
          <w:sz w:val="18"/>
          <w:szCs w:val="18"/>
        </w:rPr>
      </w:pPr>
      <w:r>
        <w:rPr>
          <w:rFonts w:ascii="Verdana" w:hAnsi="Verdana"/>
          <w:sz w:val="18"/>
          <w:szCs w:val="18"/>
        </w:rPr>
        <w:t>De gepresenteerde budgetflexibiliteit (juridisch verplicht) is de stand per 1 oktober 2014.</w:t>
      </w:r>
    </w:p>
    <w:p w:rsidR="00753F1F" w:rsidRPr="00D96A43" w:rsidRDefault="00753F1F" w:rsidP="00753F1F">
      <w:pPr>
        <w:rPr>
          <w:rFonts w:ascii="Verdana" w:hAnsi="Verdana" w:cs="Arial"/>
          <w:b/>
          <w:sz w:val="18"/>
          <w:szCs w:val="18"/>
        </w:rPr>
      </w:pPr>
      <w:r w:rsidRPr="009D25C7">
        <w:rPr>
          <w:rFonts w:ascii="Verdana" w:hAnsi="Verdana" w:cs="Arial"/>
          <w:sz w:val="18"/>
          <w:szCs w:val="18"/>
        </w:rPr>
        <w:br w:type="page"/>
      </w:r>
      <w:r w:rsidRPr="00D96A43">
        <w:rPr>
          <w:rFonts w:ascii="Verdana" w:hAnsi="Verdana" w:cs="Arial"/>
          <w:b/>
          <w:sz w:val="18"/>
          <w:szCs w:val="18"/>
        </w:rPr>
        <w:lastRenderedPageBreak/>
        <w:t>2. Het beleid</w:t>
      </w:r>
    </w:p>
    <w:p w:rsidR="00753F1F" w:rsidRDefault="00753F1F" w:rsidP="00753F1F">
      <w:pPr>
        <w:rPr>
          <w:rFonts w:ascii="Verdana" w:hAnsi="Verdana" w:cs="Arial"/>
          <w:sz w:val="18"/>
          <w:szCs w:val="18"/>
        </w:rPr>
      </w:pPr>
    </w:p>
    <w:p w:rsidR="00753F1F" w:rsidRDefault="00753F1F" w:rsidP="00753F1F">
      <w:pPr>
        <w:rPr>
          <w:rFonts w:ascii="Verdana" w:hAnsi="Verdana" w:cs="Arial"/>
          <w:sz w:val="18"/>
          <w:szCs w:val="18"/>
        </w:rPr>
      </w:pPr>
    </w:p>
    <w:p w:rsidR="00753F1F" w:rsidRDefault="00753F1F" w:rsidP="00753F1F">
      <w:pPr>
        <w:rPr>
          <w:rFonts w:ascii="Arial" w:hAnsi="Arial" w:cs="Arial"/>
          <w:b/>
          <w:sz w:val="20"/>
          <w:szCs w:val="20"/>
        </w:rPr>
      </w:pPr>
      <w:r>
        <w:rPr>
          <w:rFonts w:ascii="Arial" w:hAnsi="Arial" w:cs="Arial"/>
          <w:b/>
          <w:sz w:val="20"/>
          <w:szCs w:val="20"/>
        </w:rPr>
        <w:t>2.1 De beleidsartikelen</w:t>
      </w:r>
    </w:p>
    <w:p w:rsidR="00753F1F" w:rsidRDefault="00753F1F" w:rsidP="00753F1F">
      <w:pPr>
        <w:rPr>
          <w:rFonts w:ascii="Arial" w:hAnsi="Arial" w:cs="Arial"/>
          <w:b/>
          <w:sz w:val="20"/>
          <w:szCs w:val="20"/>
        </w:rPr>
      </w:pPr>
    </w:p>
    <w:p w:rsidR="00753F1F" w:rsidRDefault="00753F1F" w:rsidP="00753F1F">
      <w:pPr>
        <w:rPr>
          <w:rFonts w:ascii="Arial" w:hAnsi="Arial" w:cs="Arial"/>
          <w:b/>
          <w:sz w:val="20"/>
          <w:szCs w:val="20"/>
        </w:rPr>
      </w:pPr>
      <w:r>
        <w:rPr>
          <w:rFonts w:ascii="Arial" w:hAnsi="Arial" w:cs="Arial"/>
          <w:b/>
          <w:sz w:val="20"/>
          <w:szCs w:val="20"/>
        </w:rPr>
        <w:object w:dxaOrig="8348" w:dyaOrig="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04.75pt" o:ole="">
            <v:imagedata r:id="rId5" o:title=""/>
          </v:shape>
          <o:OLEObject Type="Link" ProgID="Excel.Sheet.8" ShapeID="_x0000_i1025" DrawAspect="Content" r:id="rId6" UpdateMode="Always">
            <o:LinkType>EnhancedMetaFile</o:LinkType>
            <o:LockedField>false</o:LockedField>
          </o:OLEObject>
        </w:object>
      </w:r>
    </w:p>
    <w:p w:rsidR="00753F1F" w:rsidRPr="003072D4" w:rsidRDefault="00753F1F" w:rsidP="00753F1F">
      <w:pPr>
        <w:rPr>
          <w:rFonts w:ascii="Arial" w:hAnsi="Arial" w:cs="Arial"/>
          <w:b/>
          <w:sz w:val="20"/>
          <w:szCs w:val="20"/>
        </w:rPr>
      </w:pPr>
    </w:p>
    <w:p w:rsidR="00753F1F" w:rsidRDefault="00753F1F" w:rsidP="00753F1F">
      <w:pPr>
        <w:rPr>
          <w:rFonts w:ascii="Verdana" w:hAnsi="Verdana" w:cs="Arial"/>
          <w:b/>
          <w:sz w:val="18"/>
          <w:szCs w:val="18"/>
        </w:rPr>
      </w:pPr>
      <w:r>
        <w:rPr>
          <w:rFonts w:ascii="Verdana" w:hAnsi="Verdana" w:cs="Arial"/>
          <w:b/>
          <w:sz w:val="18"/>
          <w:szCs w:val="18"/>
        </w:rPr>
        <w:t>Artikel 1.3 Raad van State</w:t>
      </w:r>
    </w:p>
    <w:p w:rsidR="00753F1F" w:rsidRPr="009D25C7" w:rsidRDefault="00753F1F" w:rsidP="00753F1F">
      <w:pPr>
        <w:rPr>
          <w:rFonts w:ascii="Verdana" w:hAnsi="Verdana" w:cs="Arial"/>
          <w:b/>
          <w:sz w:val="18"/>
          <w:szCs w:val="18"/>
        </w:rPr>
      </w:pPr>
    </w:p>
    <w:p w:rsidR="00753F1F" w:rsidRDefault="00753F1F" w:rsidP="00753F1F">
      <w:pPr>
        <w:rPr>
          <w:rFonts w:ascii="Verdana" w:hAnsi="Verdana" w:cs="Arial"/>
          <w:color w:val="000000"/>
          <w:sz w:val="18"/>
          <w:szCs w:val="18"/>
        </w:rPr>
      </w:pPr>
      <w:r>
        <w:rPr>
          <w:rFonts w:ascii="Verdana" w:hAnsi="Verdana" w:cs="Arial"/>
          <w:color w:val="000000"/>
          <w:sz w:val="18"/>
          <w:szCs w:val="18"/>
        </w:rPr>
        <w:t>Betreft ondermeer:</w:t>
      </w:r>
    </w:p>
    <w:p w:rsidR="00753F1F" w:rsidRDefault="00753F1F" w:rsidP="00753F1F">
      <w:pPr>
        <w:rPr>
          <w:rFonts w:ascii="Verdana" w:hAnsi="Verdana" w:cs="Arial"/>
          <w:color w:val="000000"/>
          <w:sz w:val="18"/>
          <w:szCs w:val="18"/>
        </w:rPr>
      </w:pPr>
    </w:p>
    <w:p w:rsidR="00753F1F" w:rsidRPr="007B5B62" w:rsidRDefault="00753F1F" w:rsidP="00753F1F">
      <w:pPr>
        <w:rPr>
          <w:rFonts w:ascii="Verdana" w:hAnsi="Verdana" w:cs="Arial"/>
          <w:color w:val="000000"/>
          <w:sz w:val="18"/>
          <w:szCs w:val="18"/>
          <w:u w:val="single"/>
        </w:rPr>
      </w:pPr>
      <w:r w:rsidRPr="007B5B62">
        <w:rPr>
          <w:rFonts w:ascii="Verdana" w:hAnsi="Verdana" w:cs="Arial"/>
          <w:color w:val="000000"/>
          <w:sz w:val="18"/>
          <w:szCs w:val="18"/>
          <w:u w:val="single"/>
        </w:rPr>
        <w:t>Wet Hof</w:t>
      </w:r>
    </w:p>
    <w:p w:rsidR="00753F1F" w:rsidRDefault="00753F1F" w:rsidP="00753F1F">
      <w:pPr>
        <w:rPr>
          <w:rFonts w:ascii="Verdana" w:hAnsi="Verdana"/>
          <w:sz w:val="18"/>
          <w:szCs w:val="18"/>
        </w:rPr>
      </w:pPr>
      <w:r>
        <w:rPr>
          <w:rFonts w:ascii="Verdana" w:hAnsi="Verdana"/>
          <w:sz w:val="18"/>
          <w:szCs w:val="18"/>
        </w:rPr>
        <w:t>Per 1 januari 2014 is de Wet houdbare overheidsfinancien (Wet Hof) in werking getreden. Ingevolge die wet wordt de Afdeling advisering van de Raad van State verplicht gehoord over de jaarlijkse Miljoenennota en over het herstelplan dat moet worden opgesteld wanneer de daartoe bevoegde Europese instantie vaststelt dat het gevoerde begrotingsbeleid niet in voldoende mate leidt tot het bereiken van de overeengekomen doelen.</w:t>
      </w:r>
    </w:p>
    <w:p w:rsidR="00753F1F" w:rsidRDefault="00753F1F" w:rsidP="00753F1F">
      <w:pPr>
        <w:rPr>
          <w:rFonts w:ascii="Verdana" w:hAnsi="Verdana"/>
          <w:sz w:val="18"/>
          <w:szCs w:val="18"/>
        </w:rPr>
      </w:pPr>
    </w:p>
    <w:p w:rsidR="00753F1F" w:rsidRPr="007B5B62" w:rsidRDefault="00753F1F" w:rsidP="00753F1F">
      <w:pPr>
        <w:rPr>
          <w:rFonts w:ascii="Verdana" w:hAnsi="Verdana" w:cs="Arial"/>
          <w:color w:val="000000"/>
          <w:sz w:val="18"/>
          <w:szCs w:val="18"/>
          <w:u w:val="single"/>
        </w:rPr>
      </w:pPr>
      <w:r w:rsidRPr="007B5B62">
        <w:rPr>
          <w:rFonts w:ascii="Verdana" w:hAnsi="Verdana" w:cs="Arial"/>
          <w:color w:val="000000"/>
          <w:sz w:val="18"/>
          <w:szCs w:val="18"/>
          <w:u w:val="single"/>
        </w:rPr>
        <w:t>Hoger Beroep Vreemdelingen</w:t>
      </w:r>
      <w:r>
        <w:rPr>
          <w:rFonts w:ascii="Verdana" w:hAnsi="Verdana" w:cs="Arial"/>
          <w:color w:val="000000"/>
          <w:sz w:val="18"/>
          <w:szCs w:val="18"/>
          <w:u w:val="single"/>
        </w:rPr>
        <w:t>zaken</w:t>
      </w:r>
    </w:p>
    <w:p w:rsidR="00753F1F" w:rsidRDefault="00753F1F" w:rsidP="00753F1F">
      <w:pPr>
        <w:rPr>
          <w:rFonts w:ascii="Verdana" w:hAnsi="Verdana"/>
          <w:sz w:val="18"/>
          <w:szCs w:val="18"/>
        </w:rPr>
      </w:pPr>
      <w:r>
        <w:rPr>
          <w:rFonts w:ascii="Verdana" w:hAnsi="Verdana"/>
          <w:sz w:val="18"/>
          <w:szCs w:val="18"/>
        </w:rPr>
        <w:t xml:space="preserve">De bekostigingssystematiek van de Vreemdelingenkamer van de Afdeling bestuursrechtspraak voorziet in een nacalculatie van de kostprijs per zaak bij gelegenheid van de Najaarsnota. Deze nacalculatie is gebaseerd op de raming van het aantal zaken dat in het lopende begrotingsjaar zal worden afgedaan. Dit aantal is thans geprognosticeerd op 7.000. Deze prognose leidt tot een verlaging van de uitgavenraming met € 0,9 mln. </w:t>
      </w:r>
    </w:p>
    <w:p w:rsidR="00753F1F" w:rsidRPr="009D25C7" w:rsidRDefault="00753F1F" w:rsidP="00753F1F">
      <w:pPr>
        <w:rPr>
          <w:rFonts w:ascii="Verdana" w:hAnsi="Verdana" w:cs="Arial"/>
          <w:b/>
          <w:sz w:val="18"/>
          <w:szCs w:val="18"/>
        </w:rPr>
      </w:pPr>
    </w:p>
    <w:p w:rsidR="00753F1F" w:rsidRDefault="00753F1F" w:rsidP="00753F1F">
      <w:pPr>
        <w:rPr>
          <w:rFonts w:ascii="Verdana" w:hAnsi="Verdana" w:cs="Arial"/>
          <w:b/>
          <w:sz w:val="18"/>
          <w:szCs w:val="18"/>
        </w:rPr>
      </w:pPr>
      <w:r w:rsidRPr="009D25C7">
        <w:rPr>
          <w:rFonts w:ascii="Verdana" w:hAnsi="Verdana" w:cs="Arial"/>
          <w:b/>
          <w:sz w:val="18"/>
          <w:szCs w:val="18"/>
        </w:rPr>
        <w:t>Ontvangsten</w:t>
      </w:r>
    </w:p>
    <w:p w:rsidR="00753F1F" w:rsidRPr="009D25C7" w:rsidRDefault="00753F1F" w:rsidP="00753F1F">
      <w:pPr>
        <w:rPr>
          <w:rFonts w:ascii="Verdana" w:hAnsi="Verdana" w:cs="Arial"/>
          <w:b/>
          <w:sz w:val="18"/>
          <w:szCs w:val="18"/>
        </w:rPr>
      </w:pPr>
    </w:p>
    <w:p w:rsidR="00753F1F" w:rsidRPr="009D25C7" w:rsidRDefault="00753F1F" w:rsidP="00753F1F">
      <w:pPr>
        <w:rPr>
          <w:rFonts w:ascii="Verdana" w:hAnsi="Verdana" w:cs="Arial"/>
          <w:b/>
          <w:sz w:val="18"/>
          <w:szCs w:val="18"/>
        </w:rPr>
      </w:pPr>
      <w:r w:rsidRPr="009D25C7">
        <w:rPr>
          <w:rFonts w:ascii="Verdana" w:hAnsi="Verdana" w:cs="Arial"/>
          <w:color w:val="000000"/>
          <w:sz w:val="18"/>
          <w:szCs w:val="18"/>
        </w:rPr>
        <w:t>Betreft diverse meerontvangsten: Griffierechten (€ 0,30 mln.), verrekening van de basispremie WAO/WIA (€ 0,16 mln.) en opbrengsten uit de verkoop van restaurants (€ 0,04 mln.).</w:t>
      </w:r>
      <w:r w:rsidRPr="009D25C7">
        <w:rPr>
          <w:rFonts w:ascii="Verdana" w:hAnsi="Verdana" w:cs="Arial"/>
          <w:b/>
          <w:sz w:val="18"/>
          <w:szCs w:val="18"/>
        </w:rPr>
        <w:br w:type="page"/>
      </w:r>
    </w:p>
    <w:p w:rsidR="00753F1F" w:rsidRDefault="00753F1F" w:rsidP="00753F1F">
      <w:pPr>
        <w:rPr>
          <w:rFonts w:ascii="Arial" w:hAnsi="Arial" w:cs="Arial"/>
          <w:b/>
          <w:sz w:val="20"/>
          <w:szCs w:val="20"/>
        </w:rPr>
      </w:pPr>
    </w:p>
    <w:p w:rsidR="00753F1F" w:rsidRDefault="00753F1F" w:rsidP="00753F1F">
      <w:pPr>
        <w:rPr>
          <w:rFonts w:ascii="Arial" w:hAnsi="Arial" w:cs="Arial"/>
          <w:b/>
          <w:sz w:val="20"/>
          <w:szCs w:val="20"/>
        </w:rPr>
      </w:pPr>
    </w:p>
    <w:p w:rsidR="00753F1F" w:rsidRDefault="00753F1F" w:rsidP="00753F1F">
      <w:pPr>
        <w:rPr>
          <w:rFonts w:ascii="Arial" w:hAnsi="Arial" w:cs="Arial"/>
          <w:b/>
          <w:sz w:val="20"/>
          <w:szCs w:val="20"/>
        </w:rPr>
      </w:pPr>
      <w:r>
        <w:rPr>
          <w:rFonts w:ascii="Arial" w:hAnsi="Arial" w:cs="Arial"/>
          <w:b/>
          <w:sz w:val="20"/>
          <w:szCs w:val="20"/>
        </w:rPr>
        <w:object w:dxaOrig="8348" w:dyaOrig="4279">
          <v:shape id="_x0000_i1026" type="#_x0000_t75" style="width:417.75pt;height:213.75pt" o:ole="">
            <v:imagedata r:id="rId7" o:title=""/>
          </v:shape>
          <o:OLEObject Type="Link" ProgID="Excel.Sheet.8" ShapeID="_x0000_i1026" DrawAspect="Content" r:id="rId8" UpdateMode="Always">
            <o:LinkType>EnhancedMetaFile</o:LinkType>
            <o:LockedField>false</o:LockedField>
          </o:OLEObject>
        </w:object>
      </w:r>
      <w:r>
        <w:rPr>
          <w:rFonts w:ascii="Arial" w:hAnsi="Arial" w:cs="Arial"/>
          <w:b/>
          <w:sz w:val="20"/>
          <w:szCs w:val="20"/>
        </w:rPr>
        <w:br w:type="page"/>
      </w:r>
      <w:r>
        <w:rPr>
          <w:rFonts w:ascii="Arial" w:hAnsi="Arial" w:cs="Arial"/>
          <w:b/>
          <w:sz w:val="20"/>
          <w:szCs w:val="20"/>
        </w:rPr>
        <w:object w:dxaOrig="8348" w:dyaOrig="4334">
          <v:shape id="_x0000_i1027" type="#_x0000_t75" style="width:417.75pt;height:216.75pt" o:ole="">
            <v:imagedata r:id="rId9" o:title=""/>
          </v:shape>
          <o:OLEObject Type="Link" ProgID="Excel.Sheet.8" ShapeID="_x0000_i1027" DrawAspect="Content" r:id="rId10" UpdateMode="Always">
            <o:LinkType>EnhancedMetaFile</o:LinkType>
            <o:LockedField>false</o:LockedField>
          </o:OLEObject>
        </w:object>
      </w:r>
    </w:p>
    <w:p w:rsidR="00753F1F" w:rsidRPr="009D25C7" w:rsidRDefault="00753F1F" w:rsidP="00753F1F">
      <w:pPr>
        <w:rPr>
          <w:rFonts w:ascii="Verdana" w:hAnsi="Verdana" w:cs="Arial"/>
          <w:b/>
          <w:sz w:val="18"/>
          <w:szCs w:val="18"/>
        </w:rPr>
      </w:pPr>
    </w:p>
    <w:p w:rsidR="00753F1F" w:rsidRPr="00C56E6B" w:rsidRDefault="00753F1F" w:rsidP="00753F1F">
      <w:pPr>
        <w:rPr>
          <w:rFonts w:ascii="Verdana" w:hAnsi="Verdana" w:cs="Arial"/>
          <w:sz w:val="18"/>
          <w:szCs w:val="18"/>
        </w:rPr>
      </w:pPr>
      <w:r>
        <w:rPr>
          <w:rFonts w:ascii="Verdana" w:hAnsi="Verdana" w:cs="Arial"/>
          <w:sz w:val="18"/>
          <w:szCs w:val="18"/>
        </w:rPr>
        <w:br w:type="page"/>
      </w:r>
    </w:p>
    <w:p w:rsidR="00753F1F" w:rsidRDefault="00753F1F" w:rsidP="00753F1F">
      <w:pPr>
        <w:rPr>
          <w:rFonts w:ascii="Arial" w:hAnsi="Arial" w:cs="Arial"/>
          <w:b/>
          <w:sz w:val="20"/>
          <w:szCs w:val="20"/>
        </w:rPr>
      </w:pPr>
      <w:r>
        <w:rPr>
          <w:rFonts w:ascii="Arial" w:hAnsi="Arial" w:cs="Arial"/>
          <w:b/>
          <w:sz w:val="20"/>
          <w:szCs w:val="20"/>
        </w:rPr>
        <w:object w:dxaOrig="8348" w:dyaOrig="5068">
          <v:shape id="_x0000_i1028" type="#_x0000_t75" style="width:417.75pt;height:253.5pt" o:ole="">
            <v:imagedata r:id="rId11" o:title=""/>
          </v:shape>
          <o:OLEObject Type="Link" ProgID="Excel.Sheet.8" ShapeID="_x0000_i1028" DrawAspect="Content" r:id="rId12" UpdateMode="Always">
            <o:LinkType>EnhancedMetaFile</o:LinkType>
            <o:LockedField>false</o:LockedField>
          </o:OLEObject>
        </w:object>
      </w:r>
    </w:p>
    <w:p w:rsidR="00753F1F" w:rsidRDefault="00753F1F" w:rsidP="00753F1F">
      <w:pPr>
        <w:rPr>
          <w:rFonts w:ascii="Arial" w:hAnsi="Arial" w:cs="Arial"/>
          <w:b/>
          <w:sz w:val="20"/>
          <w:szCs w:val="20"/>
        </w:rPr>
      </w:pPr>
    </w:p>
    <w:p w:rsidR="00753F1F" w:rsidRDefault="00753F1F" w:rsidP="00753F1F">
      <w:pPr>
        <w:rPr>
          <w:rFonts w:ascii="Arial" w:hAnsi="Arial" w:cs="Arial"/>
          <w:b/>
          <w:sz w:val="20"/>
          <w:szCs w:val="20"/>
        </w:rPr>
      </w:pPr>
      <w:r>
        <w:rPr>
          <w:rFonts w:ascii="Arial" w:hAnsi="Arial" w:cs="Arial"/>
          <w:b/>
          <w:sz w:val="20"/>
          <w:szCs w:val="20"/>
        </w:rPr>
        <w:br w:type="page"/>
      </w:r>
      <w:r>
        <w:rPr>
          <w:rFonts w:ascii="Arial" w:hAnsi="Arial" w:cs="Arial"/>
          <w:b/>
          <w:sz w:val="20"/>
          <w:szCs w:val="20"/>
        </w:rPr>
        <w:object w:dxaOrig="8348" w:dyaOrig="3844">
          <v:shape id="_x0000_i1029" type="#_x0000_t75" style="width:417.75pt;height:192pt" o:ole="">
            <v:imagedata r:id="rId13" o:title=""/>
          </v:shape>
          <o:OLEObject Type="Link" ProgID="Excel.Sheet.8" ShapeID="_x0000_i1029" DrawAspect="Content" r:id="rId14" UpdateMode="Always">
            <o:LinkType>EnhancedMetaFile</o:LinkType>
            <o:LockedField>false</o:LockedField>
          </o:OLEObject>
        </w:object>
      </w:r>
    </w:p>
    <w:p w:rsidR="00753F1F" w:rsidRDefault="00753F1F" w:rsidP="00753F1F">
      <w:pPr>
        <w:rPr>
          <w:rFonts w:ascii="Arial" w:hAnsi="Arial" w:cs="Arial"/>
          <w:b/>
          <w:sz w:val="20"/>
          <w:szCs w:val="20"/>
        </w:rPr>
      </w:pPr>
      <w:r>
        <w:rPr>
          <w:rFonts w:ascii="Arial" w:hAnsi="Arial" w:cs="Arial"/>
          <w:b/>
          <w:sz w:val="20"/>
          <w:szCs w:val="20"/>
        </w:rPr>
        <w:br w:type="page"/>
      </w:r>
      <w:r>
        <w:rPr>
          <w:rFonts w:ascii="Arial" w:hAnsi="Arial" w:cs="Arial"/>
          <w:b/>
          <w:sz w:val="20"/>
          <w:szCs w:val="20"/>
        </w:rPr>
        <w:object w:dxaOrig="8348" w:dyaOrig="3844">
          <v:shape id="_x0000_i1030" type="#_x0000_t75" style="width:417.75pt;height:192pt" o:ole="">
            <v:imagedata r:id="rId15" o:title=""/>
          </v:shape>
          <o:OLEObject Type="Link" ProgID="Excel.Sheet.8" ShapeID="_x0000_i1030" DrawAspect="Content" r:id="rId16" UpdateMode="Always">
            <o:LinkType>EnhancedMetaFile</o:LinkType>
            <o:LockedField>false</o:LockedField>
          </o:OLEObject>
        </w:object>
      </w:r>
    </w:p>
    <w:p w:rsidR="00753F1F" w:rsidRDefault="00753F1F" w:rsidP="00753F1F">
      <w:pPr>
        <w:rPr>
          <w:rFonts w:ascii="Arial" w:hAnsi="Arial" w:cs="Arial"/>
          <w:b/>
          <w:sz w:val="20"/>
          <w:szCs w:val="20"/>
        </w:rPr>
      </w:pPr>
      <w:r>
        <w:rPr>
          <w:rFonts w:ascii="Arial" w:hAnsi="Arial" w:cs="Arial"/>
          <w:b/>
          <w:sz w:val="20"/>
          <w:szCs w:val="20"/>
        </w:rPr>
        <w:br w:type="page"/>
      </w:r>
      <w:r>
        <w:rPr>
          <w:rFonts w:ascii="Arial" w:hAnsi="Arial" w:cs="Arial"/>
          <w:b/>
          <w:sz w:val="20"/>
          <w:szCs w:val="20"/>
        </w:rPr>
        <w:object w:dxaOrig="8348" w:dyaOrig="4089">
          <v:shape id="_x0000_i1031" type="#_x0000_t75" style="width:417.75pt;height:204.75pt" o:ole="">
            <v:imagedata r:id="rId17" o:title=""/>
          </v:shape>
          <o:OLEObject Type="Link" ProgID="Excel.Sheet.8" ShapeID="_x0000_i1031" DrawAspect="Content" r:id="rId18" UpdateMode="Always">
            <o:LinkType>EnhancedMetaFile</o:LinkType>
            <o:LockedField>false</o:LockedField>
          </o:OLEObject>
        </w:object>
      </w:r>
    </w:p>
    <w:p w:rsidR="00753F1F" w:rsidRDefault="00753F1F" w:rsidP="00753F1F">
      <w:pPr>
        <w:rPr>
          <w:rFonts w:ascii="Arial" w:hAnsi="Arial" w:cs="Arial"/>
          <w:b/>
          <w:sz w:val="20"/>
          <w:szCs w:val="20"/>
        </w:rPr>
      </w:pPr>
    </w:p>
    <w:p w:rsidR="00753F1F" w:rsidRPr="00093186" w:rsidRDefault="00753F1F" w:rsidP="00753F1F">
      <w:pPr>
        <w:rPr>
          <w:rFonts w:ascii="Verdana" w:hAnsi="Verdana" w:cs="Arial"/>
          <w:b/>
          <w:sz w:val="18"/>
          <w:szCs w:val="18"/>
        </w:rPr>
      </w:pPr>
      <w:r>
        <w:rPr>
          <w:rFonts w:ascii="Arial" w:hAnsi="Arial" w:cs="Arial"/>
          <w:b/>
          <w:sz w:val="20"/>
          <w:szCs w:val="20"/>
        </w:rPr>
        <w:br w:type="page"/>
      </w:r>
      <w:r w:rsidRPr="00093186">
        <w:rPr>
          <w:rFonts w:ascii="Verdana" w:hAnsi="Verdana" w:cs="Arial"/>
          <w:b/>
          <w:sz w:val="18"/>
          <w:szCs w:val="18"/>
        </w:rPr>
        <w:lastRenderedPageBreak/>
        <w:t>2.</w:t>
      </w:r>
      <w:r>
        <w:rPr>
          <w:rFonts w:ascii="Verdana" w:hAnsi="Verdana" w:cs="Arial"/>
          <w:b/>
          <w:sz w:val="18"/>
          <w:szCs w:val="18"/>
        </w:rPr>
        <w:t>2</w:t>
      </w:r>
      <w:r w:rsidRPr="00093186">
        <w:rPr>
          <w:rFonts w:ascii="Verdana" w:hAnsi="Verdana" w:cs="Arial"/>
          <w:b/>
          <w:sz w:val="18"/>
          <w:szCs w:val="18"/>
        </w:rPr>
        <w:t xml:space="preserve"> </w:t>
      </w:r>
      <w:r>
        <w:rPr>
          <w:rFonts w:ascii="Verdana" w:hAnsi="Verdana" w:cs="Arial"/>
          <w:b/>
          <w:sz w:val="18"/>
          <w:szCs w:val="18"/>
        </w:rPr>
        <w:t>N</w:t>
      </w:r>
      <w:r w:rsidRPr="00093186">
        <w:rPr>
          <w:rFonts w:ascii="Verdana" w:hAnsi="Verdana" w:cs="Arial"/>
          <w:b/>
          <w:sz w:val="18"/>
          <w:szCs w:val="18"/>
        </w:rPr>
        <w:t>iet-beleidsartikel</w:t>
      </w:r>
    </w:p>
    <w:p w:rsidR="00753F1F" w:rsidRDefault="00753F1F" w:rsidP="00753F1F">
      <w:pPr>
        <w:rPr>
          <w:rFonts w:ascii="Arial" w:hAnsi="Arial" w:cs="Arial"/>
          <w:b/>
          <w:sz w:val="20"/>
          <w:szCs w:val="20"/>
        </w:rPr>
      </w:pPr>
    </w:p>
    <w:p w:rsidR="00753F1F" w:rsidRPr="0041692A" w:rsidRDefault="00753F1F" w:rsidP="00753F1F">
      <w:pPr>
        <w:rPr>
          <w:rFonts w:ascii="Arial" w:hAnsi="Arial" w:cs="Arial"/>
          <w:b/>
          <w:sz w:val="20"/>
          <w:szCs w:val="20"/>
        </w:rPr>
      </w:pPr>
      <w:r>
        <w:rPr>
          <w:rFonts w:ascii="Arial" w:hAnsi="Arial" w:cs="Arial"/>
          <w:b/>
          <w:sz w:val="20"/>
          <w:szCs w:val="20"/>
        </w:rPr>
        <w:object w:dxaOrig="8348" w:dyaOrig="4334">
          <v:shape id="_x0000_i1032" type="#_x0000_t75" style="width:417.75pt;height:216.75pt" o:ole="">
            <v:imagedata r:id="rId19" o:title=""/>
          </v:shape>
          <o:OLEObject Type="Link" ProgID="Excel.Sheet.8" ShapeID="_x0000_i1032" DrawAspect="Content" r:id="rId20" UpdateMode="Always">
            <o:LinkType>EnhancedMetaFile</o:LinkType>
            <o:LockedField>false</o:LockedField>
          </o:OLEObject>
        </w:object>
      </w:r>
    </w:p>
    <w:p w:rsidR="00753F1F" w:rsidRDefault="00753F1F" w:rsidP="00753F1F">
      <w:pPr>
        <w:rPr>
          <w:rFonts w:ascii="Verdana" w:hAnsi="Verdana" w:cs="Arial"/>
          <w:sz w:val="18"/>
          <w:szCs w:val="18"/>
        </w:rPr>
      </w:pPr>
    </w:p>
    <w:p w:rsidR="00753F1F" w:rsidRPr="009D25C7" w:rsidRDefault="00753F1F" w:rsidP="00753F1F">
      <w:pPr>
        <w:rPr>
          <w:rFonts w:ascii="Verdana" w:hAnsi="Verdana" w:cs="Arial"/>
          <w:sz w:val="18"/>
          <w:szCs w:val="18"/>
        </w:rPr>
      </w:pPr>
      <w:r>
        <w:rPr>
          <w:rFonts w:ascii="Verdana" w:hAnsi="Verdana" w:cs="Arial"/>
          <w:sz w:val="18"/>
          <w:szCs w:val="18"/>
        </w:rPr>
        <w:t xml:space="preserve">De toedeling </w:t>
      </w:r>
      <w:r w:rsidRPr="009D25C7">
        <w:rPr>
          <w:rFonts w:ascii="Verdana" w:hAnsi="Verdana" w:cs="Arial"/>
          <w:sz w:val="18"/>
          <w:szCs w:val="18"/>
        </w:rPr>
        <w:t>van de loon- en prijsbijstelling 2014</w:t>
      </w:r>
      <w:r>
        <w:rPr>
          <w:rFonts w:ascii="Verdana" w:hAnsi="Verdana" w:cs="Arial"/>
          <w:sz w:val="18"/>
          <w:szCs w:val="18"/>
        </w:rPr>
        <w:t xml:space="preserve"> aan de Hoge Colleges van Staat en Kabinetten van de Gouverneurs.</w:t>
      </w:r>
    </w:p>
    <w:p w:rsidR="00753F1F" w:rsidRDefault="00753F1F" w:rsidP="00753F1F">
      <w:pPr>
        <w:rPr>
          <w:rFonts w:ascii="Arial" w:hAnsi="Arial" w:cs="Arial"/>
          <w:b/>
          <w:sz w:val="20"/>
          <w:szCs w:val="20"/>
        </w:rPr>
      </w:pPr>
    </w:p>
    <w:p w:rsidR="006C11B8" w:rsidRDefault="006C11B8"/>
    <w:p w:rsidR="00753F1F" w:rsidRDefault="00753F1F"/>
    <w:sectPr w:rsidR="00753F1F">
      <w:footerReference w:type="even" r:id="rId21"/>
      <w:footerReference w:type="default" r:id="rI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B6" w:rsidRDefault="00753F1F"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14</w:t>
    </w:r>
    <w:r>
      <w:rPr>
        <w:rStyle w:val="Paginanummer"/>
      </w:rPr>
      <w:fldChar w:fldCharType="end"/>
    </w:r>
  </w:p>
  <w:p w:rsidR="007669B6" w:rsidRDefault="00753F1F" w:rsidP="00882C9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B6" w:rsidRDefault="00753F1F" w:rsidP="00882C9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7669B6" w:rsidRDefault="00753F1F" w:rsidP="00882C9A">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1F"/>
    <w:rsid w:val="00433D6E"/>
    <w:rsid w:val="006C11B8"/>
    <w:rsid w:val="00753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F1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53F1F"/>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753F1F"/>
    <w:rPr>
      <w:rFonts w:ascii="Arial" w:hAnsi="Arial"/>
      <w:szCs w:val="24"/>
    </w:rPr>
  </w:style>
  <w:style w:type="character" w:styleId="Paginanummer">
    <w:name w:val="page number"/>
    <w:basedOn w:val="Standaardalinea-lettertype"/>
    <w:rsid w:val="00753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F1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53F1F"/>
    <w:pPr>
      <w:tabs>
        <w:tab w:val="center" w:pos="4536"/>
        <w:tab w:val="right" w:pos="9072"/>
      </w:tabs>
      <w:spacing w:line="280" w:lineRule="atLeast"/>
    </w:pPr>
    <w:rPr>
      <w:rFonts w:ascii="Arial" w:hAnsi="Arial"/>
      <w:sz w:val="20"/>
    </w:rPr>
  </w:style>
  <w:style w:type="character" w:customStyle="1" w:styleId="VoettekstChar">
    <w:name w:val="Voettekst Char"/>
    <w:basedOn w:val="Standaardalinea-lettertype"/>
    <w:link w:val="Voettekst"/>
    <w:rsid w:val="00753F1F"/>
    <w:rPr>
      <w:rFonts w:ascii="Arial" w:hAnsi="Arial"/>
      <w:szCs w:val="24"/>
    </w:rPr>
  </w:style>
  <w:style w:type="character" w:styleId="Paginanummer">
    <w:name w:val="page number"/>
    <w:basedOn w:val="Standaardalinea-lettertype"/>
    <w:rsid w:val="0075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NJN2014%20H2B.xlsx!2!R1K1:R14K6" TargetMode="External"/><Relationship Id="rId13" Type="http://schemas.openxmlformats.org/officeDocument/2006/relationships/image" Target="media/image5.emf"/><Relationship Id="rId18" Type="http://schemas.openxmlformats.org/officeDocument/2006/relationships/oleObject" Target="NJN2014%20H2B.xlsx!8!R1K1:R14K6"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emf"/><Relationship Id="rId12" Type="http://schemas.openxmlformats.org/officeDocument/2006/relationships/oleObject" Target="NJN2014%20H2B.xlsx!4!R1K1:R18K6" TargetMode="External"/><Relationship Id="rId17" Type="http://schemas.openxmlformats.org/officeDocument/2006/relationships/image" Target="media/image7.emf"/><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oleObject" Target="NJN2014%20H2B.xlsx!7!R1K1:R13K6" TargetMode="External"/><Relationship Id="rId20" Type="http://schemas.openxmlformats.org/officeDocument/2006/relationships/oleObject" Target="NJN2014%20H2B.xlsx!10!R1K1:R15K6" TargetMode="External"/><Relationship Id="rId1" Type="http://schemas.openxmlformats.org/officeDocument/2006/relationships/styles" Target="styles.xml"/><Relationship Id="rId6" Type="http://schemas.openxmlformats.org/officeDocument/2006/relationships/oleObject" Target="NJN2014%20H2B.xlsx!1!R1K1:R14K6" TargetMode="Externa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NJN2014%20H2B.xlsx!3!R1K1:R15K6"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NJN2014%20H2B.xlsx!6!R1K1:R13K6" TargetMode="External"/><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9FBC5-7888-4980-88C7-2CC7E08770AA}"/>
</file>

<file path=customXml/itemProps2.xml><?xml version="1.0" encoding="utf-8"?>
<ds:datastoreItem xmlns:ds="http://schemas.openxmlformats.org/officeDocument/2006/customXml" ds:itemID="{51DAFD05-1433-440A-AAA7-E383CCA1E3C4}"/>
</file>

<file path=customXml/itemProps3.xml><?xml version="1.0" encoding="utf-8"?>
<ds:datastoreItem xmlns:ds="http://schemas.openxmlformats.org/officeDocument/2006/customXml" ds:itemID="{C597C28A-C96E-42D9-BDB2-A02591D78F06}"/>
</file>

<file path=docProps/app.xml><?xml version="1.0" encoding="utf-8"?>
<Properties xmlns="http://schemas.openxmlformats.org/officeDocument/2006/extended-properties" xmlns:vt="http://schemas.openxmlformats.org/officeDocument/2006/docPropsVTypes">
  <Template>C81424B3</Template>
  <TotalTime>2</TotalTime>
  <Pages>11</Pages>
  <Words>451</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2014-11-28T15:39:00Z</dcterms:created>
  <dcterms:modified xsi:type="dcterms:W3CDTF">2014-11-28T15:41:00Z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