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1444" w:rsidRPr="00242087" w:rsidRDefault="004D1444" w:rsidP="004D1444">
      <w:pPr>
        <w:pStyle w:val="Geenafstand"/>
        <w:spacing w:line="240" w:lineRule="exact"/>
        <w:rPr>
          <w:rStyle w:val="Zwaar"/>
          <w:sz w:val="20"/>
          <w:szCs w:val="20"/>
        </w:rPr>
      </w:pPr>
      <w:r w:rsidRPr="00242087">
        <w:rPr>
          <w:rStyle w:val="Zwaar"/>
          <w:sz w:val="20"/>
          <w:szCs w:val="20"/>
        </w:rPr>
        <w:t>MEMORIE VAN TOELICHTING</w:t>
      </w:r>
    </w:p>
    <w:p w:rsidR="004D1444" w:rsidRPr="00242087" w:rsidRDefault="004D1444" w:rsidP="004D1444">
      <w:pPr>
        <w:pStyle w:val="Default"/>
        <w:rPr>
          <w:sz w:val="20"/>
          <w:szCs w:val="20"/>
        </w:rPr>
      </w:pPr>
    </w:p>
    <w:p w:rsidR="004D1444" w:rsidRPr="00242087" w:rsidRDefault="004D1444" w:rsidP="004D1444">
      <w:pPr>
        <w:pStyle w:val="Geenafstand"/>
        <w:numPr>
          <w:ilvl w:val="0"/>
          <w:numId w:val="1"/>
        </w:numPr>
        <w:spacing w:line="240" w:lineRule="exact"/>
        <w:rPr>
          <w:b/>
          <w:bCs/>
          <w:sz w:val="20"/>
          <w:szCs w:val="20"/>
        </w:rPr>
      </w:pPr>
      <w:r w:rsidRPr="00242087">
        <w:rPr>
          <w:b/>
          <w:bCs/>
          <w:sz w:val="20"/>
          <w:szCs w:val="20"/>
        </w:rPr>
        <w:t>ARTIKELSGEWIJZE TOELICHTING BIJ HET WETSVOORSTEL</w:t>
      </w:r>
    </w:p>
    <w:p w:rsidR="004D1444" w:rsidRPr="00242087" w:rsidRDefault="004D1444" w:rsidP="004D1444">
      <w:pPr>
        <w:pStyle w:val="Geenafstand"/>
        <w:spacing w:line="240" w:lineRule="exact"/>
        <w:ind w:left="45"/>
        <w:rPr>
          <w:sz w:val="20"/>
          <w:szCs w:val="20"/>
        </w:rPr>
      </w:pPr>
    </w:p>
    <w:p w:rsidR="004D1444" w:rsidRPr="00242087" w:rsidRDefault="004D1444" w:rsidP="004D1444">
      <w:pPr>
        <w:pStyle w:val="Geenafstand"/>
        <w:spacing w:line="240" w:lineRule="exact"/>
        <w:ind w:left="45"/>
        <w:rPr>
          <w:b/>
          <w:sz w:val="20"/>
          <w:szCs w:val="20"/>
        </w:rPr>
      </w:pPr>
      <w:r w:rsidRPr="00242087">
        <w:rPr>
          <w:b/>
          <w:sz w:val="20"/>
          <w:szCs w:val="20"/>
        </w:rPr>
        <w:t xml:space="preserve">Wetsartikel 1 </w:t>
      </w:r>
    </w:p>
    <w:p w:rsidR="004D1444" w:rsidRPr="00242087" w:rsidRDefault="004D1444" w:rsidP="004D1444">
      <w:pPr>
        <w:pStyle w:val="Geenafstand"/>
        <w:spacing w:line="240" w:lineRule="exact"/>
        <w:ind w:left="45"/>
        <w:rPr>
          <w:sz w:val="20"/>
          <w:szCs w:val="20"/>
        </w:rPr>
      </w:pPr>
      <w:r w:rsidRPr="00242087">
        <w:rPr>
          <w:sz w:val="20"/>
          <w:szCs w:val="20"/>
        </w:rPr>
        <w:t xml:space="preserve">De begrotingsstaten die onderdeel zijn van de Rijksbegroting, worden op grond van artikel 1, derde lid, van de Comptabiliteitswet 2001 elk afzonderlijk bij de wet vastgesteld en derhalve ook gewijzigd. Het onderhavige wetsvoorstel strekt ertoe om voor het jaar 2015 wijzigingen aan te brengen in de departementale begrotingsstaat van het Ministerie van Financiën (IXB). Om alle budgettaire mutaties samenhangende met  </w:t>
      </w:r>
      <w:r>
        <w:rPr>
          <w:sz w:val="20"/>
          <w:szCs w:val="18"/>
        </w:rPr>
        <w:t>het mogelijk maken van de aankoop van de huwelijksportretten van</w:t>
      </w:r>
      <w:r w:rsidRPr="00826AB6">
        <w:rPr>
          <w:sz w:val="20"/>
          <w:szCs w:val="18"/>
        </w:rPr>
        <w:t xml:space="preserve"> </w:t>
      </w:r>
      <w:proofErr w:type="spellStart"/>
      <w:r w:rsidRPr="00826AB6">
        <w:rPr>
          <w:sz w:val="20"/>
          <w:szCs w:val="18"/>
        </w:rPr>
        <w:t>Maerten</w:t>
      </w:r>
      <w:proofErr w:type="spellEnd"/>
      <w:r w:rsidRPr="00826AB6">
        <w:rPr>
          <w:sz w:val="20"/>
          <w:szCs w:val="18"/>
        </w:rPr>
        <w:t xml:space="preserve"> </w:t>
      </w:r>
      <w:proofErr w:type="spellStart"/>
      <w:r w:rsidRPr="00826AB6">
        <w:rPr>
          <w:sz w:val="20"/>
          <w:szCs w:val="18"/>
        </w:rPr>
        <w:t>Soolmans</w:t>
      </w:r>
      <w:proofErr w:type="spellEnd"/>
      <w:r w:rsidRPr="00826AB6">
        <w:rPr>
          <w:sz w:val="20"/>
          <w:szCs w:val="18"/>
        </w:rPr>
        <w:t xml:space="preserve"> en </w:t>
      </w:r>
      <w:proofErr w:type="spellStart"/>
      <w:r w:rsidRPr="00826AB6">
        <w:rPr>
          <w:sz w:val="20"/>
          <w:szCs w:val="18"/>
        </w:rPr>
        <w:t>Oopjen</w:t>
      </w:r>
      <w:proofErr w:type="spellEnd"/>
      <w:r w:rsidRPr="00826AB6">
        <w:rPr>
          <w:sz w:val="20"/>
          <w:szCs w:val="18"/>
        </w:rPr>
        <w:t xml:space="preserve"> </w:t>
      </w:r>
      <w:proofErr w:type="spellStart"/>
      <w:r w:rsidRPr="00826AB6">
        <w:rPr>
          <w:sz w:val="20"/>
          <w:szCs w:val="18"/>
        </w:rPr>
        <w:t>Coppit</w:t>
      </w:r>
      <w:proofErr w:type="spellEnd"/>
      <w:r w:rsidRPr="00242087">
        <w:rPr>
          <w:sz w:val="20"/>
          <w:szCs w:val="20"/>
        </w:rPr>
        <w:t xml:space="preserve"> direct in het geheel te kunnen presenteren is gekozen voor een incidentele suppletoire begroting en niet voor verwerking in de tweede suppletoire begroting.</w:t>
      </w:r>
      <w:r>
        <w:rPr>
          <w:sz w:val="20"/>
          <w:szCs w:val="20"/>
        </w:rPr>
        <w:t xml:space="preserve"> </w:t>
      </w:r>
    </w:p>
    <w:p w:rsidR="004D1444" w:rsidRPr="00242087" w:rsidRDefault="004D1444" w:rsidP="004D1444">
      <w:pPr>
        <w:pStyle w:val="Geenafstand"/>
        <w:spacing w:line="240" w:lineRule="exact"/>
        <w:ind w:left="45"/>
        <w:rPr>
          <w:sz w:val="20"/>
          <w:szCs w:val="20"/>
        </w:rPr>
      </w:pPr>
    </w:p>
    <w:p w:rsidR="004D1444" w:rsidRPr="00242087" w:rsidRDefault="004D1444" w:rsidP="004D1444">
      <w:pPr>
        <w:pStyle w:val="Geenafstand"/>
        <w:spacing w:line="240" w:lineRule="exact"/>
        <w:ind w:left="45"/>
        <w:rPr>
          <w:sz w:val="20"/>
          <w:szCs w:val="20"/>
        </w:rPr>
      </w:pPr>
      <w:r w:rsidRPr="00242087">
        <w:rPr>
          <w:sz w:val="20"/>
          <w:szCs w:val="20"/>
        </w:rPr>
        <w:t xml:space="preserve">De in de begrotingsstaten </w:t>
      </w:r>
      <w:r>
        <w:rPr>
          <w:sz w:val="20"/>
          <w:szCs w:val="20"/>
        </w:rPr>
        <w:t>gewijzigde</w:t>
      </w:r>
      <w:r w:rsidRPr="00242087">
        <w:rPr>
          <w:sz w:val="20"/>
          <w:szCs w:val="20"/>
        </w:rPr>
        <w:t xml:space="preserve"> begrotingsartikelen worden in onderdeel B van deze memorie van toelichting toegelicht (de zgn. begrotingstoelichting).</w:t>
      </w:r>
    </w:p>
    <w:p w:rsidR="004D1444" w:rsidRPr="00242087" w:rsidRDefault="004D1444" w:rsidP="004D1444">
      <w:pPr>
        <w:pStyle w:val="Geenafstand"/>
        <w:spacing w:line="240" w:lineRule="exact"/>
        <w:ind w:left="45"/>
        <w:rPr>
          <w:sz w:val="20"/>
          <w:szCs w:val="20"/>
        </w:rPr>
      </w:pPr>
    </w:p>
    <w:p w:rsidR="004D1444" w:rsidRPr="00242087" w:rsidRDefault="004D1444" w:rsidP="004D1444">
      <w:pPr>
        <w:pStyle w:val="Geenafstand"/>
        <w:spacing w:line="240" w:lineRule="exact"/>
        <w:ind w:left="45"/>
        <w:rPr>
          <w:sz w:val="20"/>
          <w:szCs w:val="20"/>
        </w:rPr>
      </w:pPr>
      <w:r w:rsidRPr="00242087">
        <w:rPr>
          <w:sz w:val="20"/>
          <w:szCs w:val="20"/>
        </w:rPr>
        <w:t>De minister van Financiën,</w:t>
      </w:r>
    </w:p>
    <w:p w:rsidR="004D1444" w:rsidRPr="00242087" w:rsidRDefault="004D1444" w:rsidP="004D1444">
      <w:pPr>
        <w:pStyle w:val="Geenafstand"/>
        <w:spacing w:line="240" w:lineRule="exact"/>
        <w:ind w:left="45"/>
        <w:rPr>
          <w:sz w:val="20"/>
          <w:szCs w:val="20"/>
        </w:rPr>
      </w:pPr>
    </w:p>
    <w:p w:rsidR="004D1444" w:rsidRPr="00242087" w:rsidRDefault="004D1444" w:rsidP="004D1444">
      <w:pPr>
        <w:pStyle w:val="Geenafstand"/>
        <w:spacing w:line="240" w:lineRule="exact"/>
        <w:ind w:left="45"/>
        <w:rPr>
          <w:sz w:val="20"/>
          <w:szCs w:val="20"/>
        </w:rPr>
      </w:pPr>
    </w:p>
    <w:p w:rsidR="004D1444" w:rsidRPr="00242087" w:rsidRDefault="004D1444" w:rsidP="004D1444">
      <w:pPr>
        <w:pStyle w:val="Geenafstand"/>
        <w:spacing w:line="240" w:lineRule="exact"/>
        <w:ind w:left="45"/>
        <w:rPr>
          <w:sz w:val="20"/>
          <w:szCs w:val="20"/>
        </w:rPr>
      </w:pPr>
    </w:p>
    <w:p w:rsidR="004D1444" w:rsidRPr="00242087" w:rsidRDefault="004D1444" w:rsidP="004D1444">
      <w:pPr>
        <w:pStyle w:val="Geenafstand"/>
        <w:spacing w:line="240" w:lineRule="exact"/>
        <w:ind w:left="45"/>
        <w:rPr>
          <w:sz w:val="20"/>
          <w:szCs w:val="20"/>
        </w:rPr>
      </w:pPr>
    </w:p>
    <w:p w:rsidR="004D1444" w:rsidRPr="00242087" w:rsidRDefault="004D1444" w:rsidP="004D1444">
      <w:pPr>
        <w:pStyle w:val="Geenafstand"/>
        <w:spacing w:line="240" w:lineRule="exact"/>
        <w:ind w:left="45"/>
        <w:rPr>
          <w:sz w:val="20"/>
          <w:szCs w:val="20"/>
        </w:rPr>
      </w:pPr>
    </w:p>
    <w:p w:rsidR="004D1444" w:rsidRPr="00242087" w:rsidRDefault="004D1444" w:rsidP="004D1444">
      <w:pPr>
        <w:pStyle w:val="Geenafstand"/>
        <w:spacing w:line="240" w:lineRule="exact"/>
        <w:ind w:left="45"/>
        <w:rPr>
          <w:sz w:val="20"/>
          <w:szCs w:val="20"/>
        </w:rPr>
      </w:pPr>
      <w:r w:rsidRPr="00242087">
        <w:rPr>
          <w:sz w:val="20"/>
          <w:szCs w:val="20"/>
        </w:rPr>
        <w:t xml:space="preserve">J.R.V.A. </w:t>
      </w:r>
      <w:proofErr w:type="spellStart"/>
      <w:r w:rsidRPr="00242087">
        <w:rPr>
          <w:sz w:val="20"/>
          <w:szCs w:val="20"/>
        </w:rPr>
        <w:t>Dijsselbloem</w:t>
      </w:r>
      <w:proofErr w:type="spellEnd"/>
    </w:p>
    <w:p w:rsidR="004D1444" w:rsidRPr="00242087" w:rsidRDefault="004D1444" w:rsidP="004D1444">
      <w:pPr>
        <w:spacing w:after="200" w:line="276" w:lineRule="auto"/>
        <w:rPr>
          <w:rFonts w:ascii="Verdana" w:eastAsiaTheme="minorHAnsi" w:hAnsi="Verdana" w:cstheme="minorBidi"/>
          <w:lang w:eastAsia="en-US"/>
        </w:rPr>
      </w:pPr>
      <w:r w:rsidRPr="00242087">
        <w:br w:type="page"/>
      </w:r>
    </w:p>
    <w:p w:rsidR="004D1444" w:rsidRDefault="004D1444" w:rsidP="004D1444">
      <w:pPr>
        <w:pStyle w:val="Geenafstand"/>
        <w:numPr>
          <w:ilvl w:val="0"/>
          <w:numId w:val="1"/>
        </w:numPr>
        <w:spacing w:line="240" w:lineRule="exact"/>
        <w:rPr>
          <w:b/>
          <w:szCs w:val="18"/>
        </w:rPr>
      </w:pPr>
      <w:r w:rsidRPr="00242087">
        <w:rPr>
          <w:b/>
          <w:szCs w:val="18"/>
        </w:rPr>
        <w:lastRenderedPageBreak/>
        <w:t>BEGROTINGSTOELICHTING</w:t>
      </w:r>
    </w:p>
    <w:p w:rsidR="004D1444" w:rsidRDefault="004D1444" w:rsidP="004D1444">
      <w:pPr>
        <w:pStyle w:val="Geenafstand"/>
        <w:spacing w:line="240" w:lineRule="exact"/>
        <w:ind w:left="45"/>
        <w:rPr>
          <w:b/>
          <w:bCs/>
          <w:szCs w:val="18"/>
        </w:rPr>
      </w:pPr>
      <w:r w:rsidRPr="00242087">
        <w:rPr>
          <w:b/>
          <w:bCs/>
          <w:szCs w:val="18"/>
        </w:rPr>
        <w:t>Artikel 1 Belastingen</w:t>
      </w:r>
    </w:p>
    <w:tbl>
      <w:tblPr>
        <w:tblW w:w="6860" w:type="dxa"/>
        <w:tblInd w:w="51" w:type="dxa"/>
        <w:tblCellMar>
          <w:left w:w="70" w:type="dxa"/>
          <w:right w:w="70" w:type="dxa"/>
        </w:tblCellMar>
        <w:tblLook w:val="04A0" w:firstRow="1" w:lastRow="0" w:firstColumn="1" w:lastColumn="0" w:noHBand="0" w:noVBand="1"/>
      </w:tblPr>
      <w:tblGrid>
        <w:gridCol w:w="3400"/>
        <w:gridCol w:w="1300"/>
        <w:gridCol w:w="860"/>
        <w:gridCol w:w="1300"/>
      </w:tblGrid>
      <w:tr w:rsidR="004D1444" w:rsidRPr="0053137D" w:rsidTr="005A2454">
        <w:trPr>
          <w:trHeight w:val="210"/>
        </w:trPr>
        <w:tc>
          <w:tcPr>
            <w:tcW w:w="6860" w:type="dxa"/>
            <w:gridSpan w:val="4"/>
            <w:tcBorders>
              <w:top w:val="nil"/>
              <w:left w:val="nil"/>
              <w:bottom w:val="nil"/>
              <w:right w:val="nil"/>
            </w:tcBorders>
            <w:shd w:val="clear" w:color="000000" w:fill="FFFFFF"/>
            <w:noWrap/>
            <w:vAlign w:val="bottom"/>
            <w:hideMark/>
          </w:tcPr>
          <w:p w:rsidR="004D1444" w:rsidRPr="0053137D" w:rsidRDefault="004D1444" w:rsidP="005A2454">
            <w:pPr>
              <w:rPr>
                <w:rFonts w:ascii="Verdana" w:hAnsi="Verdana"/>
                <w:b/>
                <w:bCs/>
                <w:sz w:val="16"/>
                <w:szCs w:val="16"/>
              </w:rPr>
            </w:pPr>
            <w:r w:rsidRPr="0053137D">
              <w:rPr>
                <w:rFonts w:ascii="Verdana" w:hAnsi="Verdana"/>
                <w:b/>
                <w:bCs/>
                <w:sz w:val="16"/>
                <w:szCs w:val="16"/>
              </w:rPr>
              <w:t xml:space="preserve">Tabel budgettaire gevolgen van beleid  - Artikel 1 Belastingen </w:t>
            </w:r>
          </w:p>
        </w:tc>
      </w:tr>
      <w:tr w:rsidR="004D1444" w:rsidRPr="0053137D" w:rsidTr="005A2454">
        <w:trPr>
          <w:trHeight w:val="210"/>
        </w:trPr>
        <w:tc>
          <w:tcPr>
            <w:tcW w:w="3400" w:type="dxa"/>
            <w:tcBorders>
              <w:top w:val="nil"/>
              <w:left w:val="nil"/>
              <w:bottom w:val="single" w:sz="4" w:space="0" w:color="auto"/>
              <w:right w:val="nil"/>
            </w:tcBorders>
            <w:shd w:val="clear" w:color="000000" w:fill="FFFFFF"/>
            <w:noWrap/>
            <w:vAlign w:val="bottom"/>
            <w:hideMark/>
          </w:tcPr>
          <w:p w:rsidR="004D1444" w:rsidRPr="0053137D" w:rsidRDefault="004D1444" w:rsidP="005A2454">
            <w:pPr>
              <w:rPr>
                <w:rFonts w:ascii="Verdana" w:hAnsi="Verdana"/>
                <w:b/>
                <w:bCs/>
                <w:sz w:val="16"/>
                <w:szCs w:val="16"/>
              </w:rPr>
            </w:pPr>
            <w:r w:rsidRPr="0053137D">
              <w:rPr>
                <w:rFonts w:ascii="Verdana" w:hAnsi="Verdana"/>
                <w:b/>
                <w:bCs/>
                <w:sz w:val="16"/>
                <w:szCs w:val="16"/>
              </w:rPr>
              <w:t>Bedragen x € 1.000</w:t>
            </w:r>
          </w:p>
        </w:tc>
        <w:tc>
          <w:tcPr>
            <w:tcW w:w="1300" w:type="dxa"/>
            <w:tcBorders>
              <w:top w:val="nil"/>
              <w:left w:val="nil"/>
              <w:bottom w:val="single" w:sz="4" w:space="0" w:color="auto"/>
              <w:right w:val="nil"/>
            </w:tcBorders>
            <w:shd w:val="clear" w:color="000000" w:fill="FFFFFF"/>
            <w:noWrap/>
            <w:vAlign w:val="bottom"/>
            <w:hideMark/>
          </w:tcPr>
          <w:p w:rsidR="004D1444" w:rsidRPr="0053137D" w:rsidRDefault="004D1444" w:rsidP="005A2454">
            <w:pPr>
              <w:jc w:val="right"/>
              <w:rPr>
                <w:rFonts w:ascii="Verdana" w:hAnsi="Verdana"/>
                <w:b/>
                <w:bCs/>
                <w:sz w:val="16"/>
                <w:szCs w:val="16"/>
              </w:rPr>
            </w:pPr>
            <w:r w:rsidRPr="0053137D">
              <w:rPr>
                <w:rFonts w:ascii="Verdana" w:hAnsi="Verdana"/>
                <w:b/>
                <w:bCs/>
                <w:sz w:val="16"/>
                <w:szCs w:val="16"/>
              </w:rPr>
              <w:t> </w:t>
            </w:r>
          </w:p>
        </w:tc>
        <w:tc>
          <w:tcPr>
            <w:tcW w:w="860" w:type="dxa"/>
            <w:tcBorders>
              <w:top w:val="nil"/>
              <w:left w:val="nil"/>
              <w:bottom w:val="single" w:sz="4" w:space="0" w:color="auto"/>
              <w:right w:val="nil"/>
            </w:tcBorders>
            <w:shd w:val="clear" w:color="auto" w:fill="auto"/>
            <w:noWrap/>
            <w:vAlign w:val="bottom"/>
            <w:hideMark/>
          </w:tcPr>
          <w:p w:rsidR="004D1444" w:rsidRPr="0053137D" w:rsidRDefault="004D1444" w:rsidP="005A2454">
            <w:pPr>
              <w:jc w:val="right"/>
              <w:rPr>
                <w:rFonts w:ascii="Verdana" w:hAnsi="Verdana"/>
                <w:sz w:val="16"/>
                <w:szCs w:val="16"/>
              </w:rPr>
            </w:pPr>
            <w:r w:rsidRPr="0053137D">
              <w:rPr>
                <w:rFonts w:ascii="Verdana" w:hAnsi="Verdana"/>
                <w:sz w:val="16"/>
                <w:szCs w:val="16"/>
              </w:rPr>
              <w:t> </w:t>
            </w:r>
          </w:p>
        </w:tc>
        <w:tc>
          <w:tcPr>
            <w:tcW w:w="1300" w:type="dxa"/>
            <w:tcBorders>
              <w:top w:val="nil"/>
              <w:left w:val="nil"/>
              <w:bottom w:val="single" w:sz="4" w:space="0" w:color="auto"/>
              <w:right w:val="nil"/>
            </w:tcBorders>
            <w:shd w:val="clear" w:color="auto" w:fill="auto"/>
            <w:noWrap/>
            <w:vAlign w:val="bottom"/>
            <w:hideMark/>
          </w:tcPr>
          <w:p w:rsidR="004D1444" w:rsidRPr="0053137D" w:rsidRDefault="004D1444" w:rsidP="005A2454">
            <w:pPr>
              <w:jc w:val="right"/>
              <w:rPr>
                <w:rFonts w:ascii="Verdana" w:hAnsi="Verdana"/>
                <w:sz w:val="16"/>
                <w:szCs w:val="16"/>
              </w:rPr>
            </w:pPr>
            <w:r w:rsidRPr="0053137D">
              <w:rPr>
                <w:rFonts w:ascii="Verdana" w:hAnsi="Verdana"/>
                <w:sz w:val="16"/>
                <w:szCs w:val="16"/>
              </w:rPr>
              <w:t> </w:t>
            </w:r>
          </w:p>
        </w:tc>
      </w:tr>
      <w:tr w:rsidR="004D1444" w:rsidRPr="0053137D" w:rsidTr="005A2454">
        <w:trPr>
          <w:trHeight w:val="435"/>
        </w:trPr>
        <w:tc>
          <w:tcPr>
            <w:tcW w:w="3400" w:type="dxa"/>
            <w:tcBorders>
              <w:top w:val="nil"/>
              <w:left w:val="nil"/>
              <w:bottom w:val="single" w:sz="8" w:space="0" w:color="auto"/>
              <w:right w:val="nil"/>
            </w:tcBorders>
            <w:shd w:val="clear" w:color="000000" w:fill="FFFFFF"/>
            <w:vAlign w:val="center"/>
            <w:hideMark/>
          </w:tcPr>
          <w:p w:rsidR="004D1444" w:rsidRPr="0053137D" w:rsidRDefault="004D1444" w:rsidP="005A2454">
            <w:pPr>
              <w:jc w:val="right"/>
              <w:rPr>
                <w:rFonts w:ascii="Verdana" w:hAnsi="Verdana"/>
                <w:b/>
                <w:bCs/>
                <w:sz w:val="16"/>
                <w:szCs w:val="16"/>
              </w:rPr>
            </w:pPr>
            <w:r w:rsidRPr="0053137D">
              <w:rPr>
                <w:rFonts w:ascii="Verdana" w:hAnsi="Verdana"/>
                <w:b/>
                <w:bCs/>
                <w:sz w:val="16"/>
                <w:szCs w:val="16"/>
              </w:rPr>
              <w:t> </w:t>
            </w:r>
          </w:p>
        </w:tc>
        <w:tc>
          <w:tcPr>
            <w:tcW w:w="1300" w:type="dxa"/>
            <w:tcBorders>
              <w:top w:val="nil"/>
              <w:left w:val="nil"/>
              <w:bottom w:val="single" w:sz="8" w:space="0" w:color="auto"/>
              <w:right w:val="nil"/>
            </w:tcBorders>
            <w:shd w:val="clear" w:color="000000" w:fill="FFFFFF"/>
            <w:hideMark/>
          </w:tcPr>
          <w:p w:rsidR="004D1444" w:rsidRPr="0053137D" w:rsidRDefault="004D1444" w:rsidP="005A2454">
            <w:pPr>
              <w:jc w:val="right"/>
              <w:rPr>
                <w:rFonts w:ascii="Verdana" w:hAnsi="Verdana"/>
                <w:b/>
                <w:bCs/>
                <w:sz w:val="16"/>
                <w:szCs w:val="16"/>
              </w:rPr>
            </w:pPr>
            <w:r w:rsidRPr="0053137D">
              <w:rPr>
                <w:rFonts w:ascii="Verdana" w:hAnsi="Verdana"/>
                <w:b/>
                <w:bCs/>
                <w:sz w:val="16"/>
                <w:szCs w:val="16"/>
              </w:rPr>
              <w:t>Stand voor ISB</w:t>
            </w:r>
          </w:p>
        </w:tc>
        <w:tc>
          <w:tcPr>
            <w:tcW w:w="860" w:type="dxa"/>
            <w:tcBorders>
              <w:top w:val="nil"/>
              <w:left w:val="nil"/>
              <w:bottom w:val="single" w:sz="8" w:space="0" w:color="auto"/>
              <w:right w:val="nil"/>
            </w:tcBorders>
            <w:shd w:val="clear" w:color="000000" w:fill="FFFFFF"/>
            <w:hideMark/>
          </w:tcPr>
          <w:p w:rsidR="004D1444" w:rsidRPr="0053137D" w:rsidRDefault="004D1444" w:rsidP="005A2454">
            <w:pPr>
              <w:jc w:val="right"/>
              <w:rPr>
                <w:rFonts w:ascii="Verdana" w:hAnsi="Verdana"/>
                <w:b/>
                <w:bCs/>
                <w:sz w:val="16"/>
                <w:szCs w:val="16"/>
              </w:rPr>
            </w:pPr>
            <w:r w:rsidRPr="0053137D">
              <w:rPr>
                <w:rFonts w:ascii="Verdana" w:hAnsi="Verdana"/>
                <w:b/>
                <w:bCs/>
                <w:sz w:val="16"/>
                <w:szCs w:val="16"/>
              </w:rPr>
              <w:t>Mutatie ISB</w:t>
            </w:r>
          </w:p>
        </w:tc>
        <w:tc>
          <w:tcPr>
            <w:tcW w:w="1300" w:type="dxa"/>
            <w:tcBorders>
              <w:top w:val="nil"/>
              <w:left w:val="nil"/>
              <w:bottom w:val="single" w:sz="8" w:space="0" w:color="auto"/>
              <w:right w:val="nil"/>
            </w:tcBorders>
            <w:shd w:val="clear" w:color="000000" w:fill="FFFFFF"/>
            <w:hideMark/>
          </w:tcPr>
          <w:p w:rsidR="004D1444" w:rsidRPr="0053137D" w:rsidRDefault="004D1444" w:rsidP="005A2454">
            <w:pPr>
              <w:jc w:val="right"/>
              <w:rPr>
                <w:rFonts w:ascii="Verdana" w:hAnsi="Verdana"/>
                <w:b/>
                <w:bCs/>
                <w:sz w:val="16"/>
                <w:szCs w:val="16"/>
              </w:rPr>
            </w:pPr>
            <w:r w:rsidRPr="0053137D">
              <w:rPr>
                <w:rFonts w:ascii="Verdana" w:hAnsi="Verdana"/>
                <w:b/>
                <w:bCs/>
                <w:sz w:val="16"/>
                <w:szCs w:val="16"/>
              </w:rPr>
              <w:t>Stand na ISB</w:t>
            </w:r>
          </w:p>
        </w:tc>
      </w:tr>
      <w:tr w:rsidR="004D1444" w:rsidRPr="0053137D" w:rsidTr="005A2454">
        <w:trPr>
          <w:trHeight w:val="210"/>
        </w:trPr>
        <w:tc>
          <w:tcPr>
            <w:tcW w:w="3400" w:type="dxa"/>
            <w:tcBorders>
              <w:top w:val="nil"/>
              <w:left w:val="nil"/>
              <w:bottom w:val="nil"/>
              <w:right w:val="nil"/>
            </w:tcBorders>
            <w:shd w:val="clear" w:color="000000" w:fill="FFFFFF"/>
            <w:noWrap/>
            <w:vAlign w:val="bottom"/>
            <w:hideMark/>
          </w:tcPr>
          <w:p w:rsidR="004D1444" w:rsidRPr="0053137D" w:rsidRDefault="004D1444" w:rsidP="005A2454">
            <w:pPr>
              <w:jc w:val="right"/>
              <w:rPr>
                <w:rFonts w:ascii="Verdana" w:hAnsi="Verdana"/>
                <w:sz w:val="16"/>
                <w:szCs w:val="16"/>
              </w:rPr>
            </w:pPr>
            <w:r w:rsidRPr="0053137D">
              <w:rPr>
                <w:rFonts w:ascii="Verdana" w:hAnsi="Verdana"/>
                <w:sz w:val="16"/>
                <w:szCs w:val="16"/>
              </w:rPr>
              <w:t> </w:t>
            </w:r>
          </w:p>
        </w:tc>
        <w:tc>
          <w:tcPr>
            <w:tcW w:w="1300" w:type="dxa"/>
            <w:tcBorders>
              <w:top w:val="nil"/>
              <w:left w:val="nil"/>
              <w:bottom w:val="nil"/>
              <w:right w:val="nil"/>
            </w:tcBorders>
            <w:shd w:val="clear" w:color="auto" w:fill="auto"/>
            <w:noWrap/>
            <w:vAlign w:val="bottom"/>
            <w:hideMark/>
          </w:tcPr>
          <w:p w:rsidR="004D1444" w:rsidRPr="0053137D" w:rsidRDefault="004D1444" w:rsidP="005A2454">
            <w:pPr>
              <w:jc w:val="right"/>
              <w:rPr>
                <w:rFonts w:ascii="Verdana" w:hAnsi="Verdana"/>
                <w:sz w:val="16"/>
                <w:szCs w:val="16"/>
              </w:rPr>
            </w:pPr>
          </w:p>
        </w:tc>
        <w:tc>
          <w:tcPr>
            <w:tcW w:w="860" w:type="dxa"/>
            <w:tcBorders>
              <w:top w:val="nil"/>
              <w:left w:val="nil"/>
              <w:bottom w:val="nil"/>
              <w:right w:val="nil"/>
            </w:tcBorders>
            <w:shd w:val="clear" w:color="auto" w:fill="auto"/>
            <w:noWrap/>
            <w:vAlign w:val="bottom"/>
            <w:hideMark/>
          </w:tcPr>
          <w:p w:rsidR="004D1444" w:rsidRPr="0053137D" w:rsidRDefault="004D1444" w:rsidP="005A2454">
            <w:pPr>
              <w:rPr>
                <w:rFonts w:ascii="Verdana" w:hAnsi="Verdana"/>
                <w:color w:val="000000"/>
                <w:sz w:val="16"/>
                <w:szCs w:val="16"/>
              </w:rPr>
            </w:pPr>
          </w:p>
        </w:tc>
        <w:tc>
          <w:tcPr>
            <w:tcW w:w="1300" w:type="dxa"/>
            <w:tcBorders>
              <w:top w:val="nil"/>
              <w:left w:val="nil"/>
              <w:bottom w:val="nil"/>
              <w:right w:val="nil"/>
            </w:tcBorders>
            <w:shd w:val="clear" w:color="auto" w:fill="auto"/>
            <w:noWrap/>
            <w:vAlign w:val="bottom"/>
            <w:hideMark/>
          </w:tcPr>
          <w:p w:rsidR="004D1444" w:rsidRPr="0053137D" w:rsidRDefault="004D1444" w:rsidP="005A2454">
            <w:pPr>
              <w:rPr>
                <w:rFonts w:ascii="Verdana" w:hAnsi="Verdana"/>
                <w:color w:val="000000"/>
                <w:sz w:val="16"/>
                <w:szCs w:val="16"/>
              </w:rPr>
            </w:pPr>
          </w:p>
        </w:tc>
      </w:tr>
      <w:tr w:rsidR="004D1444" w:rsidRPr="0053137D" w:rsidTr="005A2454">
        <w:trPr>
          <w:trHeight w:val="210"/>
        </w:trPr>
        <w:tc>
          <w:tcPr>
            <w:tcW w:w="3400" w:type="dxa"/>
            <w:tcBorders>
              <w:top w:val="nil"/>
              <w:left w:val="nil"/>
              <w:bottom w:val="nil"/>
              <w:right w:val="nil"/>
            </w:tcBorders>
            <w:shd w:val="clear" w:color="000000" w:fill="FFFFFF"/>
            <w:noWrap/>
            <w:vAlign w:val="bottom"/>
            <w:hideMark/>
          </w:tcPr>
          <w:p w:rsidR="004D1444" w:rsidRPr="0053137D" w:rsidRDefault="004D1444" w:rsidP="005A2454">
            <w:pPr>
              <w:rPr>
                <w:rFonts w:ascii="Verdana" w:hAnsi="Verdana"/>
                <w:b/>
                <w:bCs/>
                <w:i/>
                <w:iCs/>
                <w:sz w:val="16"/>
                <w:szCs w:val="16"/>
              </w:rPr>
            </w:pPr>
            <w:r w:rsidRPr="0053137D">
              <w:rPr>
                <w:rFonts w:ascii="Verdana" w:hAnsi="Verdana"/>
                <w:b/>
                <w:bCs/>
                <w:i/>
                <w:iCs/>
                <w:sz w:val="16"/>
                <w:szCs w:val="16"/>
              </w:rPr>
              <w:t>Verplichtingen</w:t>
            </w:r>
          </w:p>
        </w:tc>
        <w:tc>
          <w:tcPr>
            <w:tcW w:w="1300" w:type="dxa"/>
            <w:tcBorders>
              <w:top w:val="nil"/>
              <w:left w:val="nil"/>
              <w:bottom w:val="nil"/>
              <w:right w:val="nil"/>
            </w:tcBorders>
            <w:shd w:val="clear" w:color="auto" w:fill="auto"/>
            <w:noWrap/>
            <w:vAlign w:val="center"/>
            <w:hideMark/>
          </w:tcPr>
          <w:p w:rsidR="004D1444" w:rsidRPr="0053137D" w:rsidRDefault="004D1444" w:rsidP="005A2454">
            <w:pPr>
              <w:jc w:val="right"/>
              <w:rPr>
                <w:rFonts w:ascii="Verdana" w:hAnsi="Verdana"/>
                <w:b/>
                <w:bCs/>
                <w:sz w:val="16"/>
                <w:szCs w:val="16"/>
              </w:rPr>
            </w:pPr>
            <w:r w:rsidRPr="0053137D">
              <w:rPr>
                <w:rFonts w:ascii="Verdana" w:hAnsi="Verdana"/>
                <w:b/>
                <w:bCs/>
                <w:sz w:val="16"/>
                <w:szCs w:val="16"/>
              </w:rPr>
              <w:t>3.297.269</w:t>
            </w:r>
          </w:p>
        </w:tc>
        <w:tc>
          <w:tcPr>
            <w:tcW w:w="860" w:type="dxa"/>
            <w:tcBorders>
              <w:top w:val="nil"/>
              <w:left w:val="nil"/>
              <w:bottom w:val="nil"/>
              <w:right w:val="nil"/>
            </w:tcBorders>
            <w:shd w:val="clear" w:color="auto" w:fill="auto"/>
            <w:noWrap/>
            <w:vAlign w:val="center"/>
            <w:hideMark/>
          </w:tcPr>
          <w:p w:rsidR="004D1444" w:rsidRPr="0053137D" w:rsidRDefault="004D1444" w:rsidP="005A2454">
            <w:pPr>
              <w:jc w:val="right"/>
              <w:rPr>
                <w:rFonts w:ascii="Verdana" w:hAnsi="Verdana"/>
                <w:b/>
                <w:bCs/>
                <w:sz w:val="16"/>
                <w:szCs w:val="16"/>
              </w:rPr>
            </w:pPr>
            <w:r w:rsidRPr="0053137D">
              <w:rPr>
                <w:rFonts w:ascii="Verdana" w:hAnsi="Verdana"/>
                <w:b/>
                <w:bCs/>
                <w:sz w:val="16"/>
                <w:szCs w:val="16"/>
              </w:rPr>
              <w:t>-12.000</w:t>
            </w:r>
          </w:p>
        </w:tc>
        <w:tc>
          <w:tcPr>
            <w:tcW w:w="1300" w:type="dxa"/>
            <w:tcBorders>
              <w:top w:val="nil"/>
              <w:left w:val="nil"/>
              <w:bottom w:val="nil"/>
              <w:right w:val="nil"/>
            </w:tcBorders>
            <w:shd w:val="clear" w:color="auto" w:fill="auto"/>
            <w:noWrap/>
            <w:vAlign w:val="center"/>
            <w:hideMark/>
          </w:tcPr>
          <w:p w:rsidR="004D1444" w:rsidRPr="0053137D" w:rsidRDefault="004D1444" w:rsidP="005A2454">
            <w:pPr>
              <w:jc w:val="right"/>
              <w:rPr>
                <w:rFonts w:ascii="Verdana" w:hAnsi="Verdana"/>
                <w:b/>
                <w:bCs/>
                <w:sz w:val="16"/>
                <w:szCs w:val="16"/>
              </w:rPr>
            </w:pPr>
            <w:r w:rsidRPr="0053137D">
              <w:rPr>
                <w:rFonts w:ascii="Verdana" w:hAnsi="Verdana"/>
                <w:b/>
                <w:bCs/>
                <w:sz w:val="16"/>
                <w:szCs w:val="16"/>
              </w:rPr>
              <w:t>3.285.269</w:t>
            </w:r>
          </w:p>
        </w:tc>
      </w:tr>
      <w:tr w:rsidR="004D1444" w:rsidRPr="0053137D" w:rsidTr="005A2454">
        <w:trPr>
          <w:trHeight w:val="210"/>
        </w:trPr>
        <w:tc>
          <w:tcPr>
            <w:tcW w:w="3400" w:type="dxa"/>
            <w:tcBorders>
              <w:top w:val="nil"/>
              <w:left w:val="nil"/>
              <w:bottom w:val="nil"/>
              <w:right w:val="nil"/>
            </w:tcBorders>
            <w:shd w:val="clear" w:color="000000" w:fill="FFFFFF"/>
            <w:noWrap/>
            <w:vAlign w:val="bottom"/>
            <w:hideMark/>
          </w:tcPr>
          <w:p w:rsidR="004D1444" w:rsidRPr="0053137D" w:rsidRDefault="004D1444" w:rsidP="005A2454">
            <w:pPr>
              <w:rPr>
                <w:rFonts w:ascii="Verdana" w:hAnsi="Verdana"/>
                <w:b/>
                <w:bCs/>
                <w:sz w:val="16"/>
                <w:szCs w:val="16"/>
              </w:rPr>
            </w:pPr>
            <w:r w:rsidRPr="0053137D">
              <w:rPr>
                <w:rFonts w:ascii="Verdana" w:hAnsi="Verdana"/>
                <w:b/>
                <w:bCs/>
                <w:sz w:val="16"/>
                <w:szCs w:val="16"/>
              </w:rPr>
              <w:t> </w:t>
            </w:r>
          </w:p>
        </w:tc>
        <w:tc>
          <w:tcPr>
            <w:tcW w:w="1300" w:type="dxa"/>
            <w:tcBorders>
              <w:top w:val="nil"/>
              <w:left w:val="nil"/>
              <w:bottom w:val="nil"/>
              <w:right w:val="nil"/>
            </w:tcBorders>
            <w:shd w:val="clear" w:color="auto" w:fill="auto"/>
            <w:noWrap/>
            <w:vAlign w:val="center"/>
            <w:hideMark/>
          </w:tcPr>
          <w:p w:rsidR="004D1444" w:rsidRPr="0053137D" w:rsidRDefault="004D1444" w:rsidP="005A2454">
            <w:pPr>
              <w:jc w:val="right"/>
              <w:rPr>
                <w:rFonts w:ascii="Verdana" w:hAnsi="Verdana"/>
                <w:sz w:val="16"/>
                <w:szCs w:val="16"/>
              </w:rPr>
            </w:pPr>
          </w:p>
        </w:tc>
        <w:tc>
          <w:tcPr>
            <w:tcW w:w="860" w:type="dxa"/>
            <w:tcBorders>
              <w:top w:val="nil"/>
              <w:left w:val="nil"/>
              <w:bottom w:val="nil"/>
              <w:right w:val="nil"/>
            </w:tcBorders>
            <w:shd w:val="clear" w:color="auto" w:fill="auto"/>
            <w:noWrap/>
            <w:vAlign w:val="center"/>
            <w:hideMark/>
          </w:tcPr>
          <w:p w:rsidR="004D1444" w:rsidRPr="0053137D" w:rsidRDefault="004D1444" w:rsidP="005A2454">
            <w:pPr>
              <w:jc w:val="right"/>
              <w:rPr>
                <w:rFonts w:ascii="Verdana" w:hAnsi="Verdana"/>
                <w:sz w:val="16"/>
                <w:szCs w:val="16"/>
              </w:rPr>
            </w:pPr>
          </w:p>
        </w:tc>
        <w:tc>
          <w:tcPr>
            <w:tcW w:w="1300" w:type="dxa"/>
            <w:tcBorders>
              <w:top w:val="nil"/>
              <w:left w:val="nil"/>
              <w:bottom w:val="nil"/>
              <w:right w:val="nil"/>
            </w:tcBorders>
            <w:shd w:val="clear" w:color="auto" w:fill="auto"/>
            <w:noWrap/>
            <w:vAlign w:val="center"/>
            <w:hideMark/>
          </w:tcPr>
          <w:p w:rsidR="004D1444" w:rsidRPr="0053137D" w:rsidRDefault="004D1444" w:rsidP="005A2454">
            <w:pPr>
              <w:jc w:val="right"/>
              <w:rPr>
                <w:rFonts w:ascii="Verdana" w:hAnsi="Verdana"/>
                <w:sz w:val="16"/>
                <w:szCs w:val="16"/>
              </w:rPr>
            </w:pPr>
          </w:p>
        </w:tc>
      </w:tr>
      <w:tr w:rsidR="004D1444" w:rsidRPr="0053137D" w:rsidTr="005A2454">
        <w:trPr>
          <w:trHeight w:val="210"/>
        </w:trPr>
        <w:tc>
          <w:tcPr>
            <w:tcW w:w="3400" w:type="dxa"/>
            <w:tcBorders>
              <w:top w:val="nil"/>
              <w:left w:val="nil"/>
              <w:bottom w:val="nil"/>
              <w:right w:val="nil"/>
            </w:tcBorders>
            <w:shd w:val="clear" w:color="000000" w:fill="FFFFFF"/>
            <w:noWrap/>
            <w:vAlign w:val="bottom"/>
            <w:hideMark/>
          </w:tcPr>
          <w:p w:rsidR="004D1444" w:rsidRPr="0053137D" w:rsidRDefault="004D1444" w:rsidP="005A2454">
            <w:pPr>
              <w:rPr>
                <w:rFonts w:ascii="Verdana" w:hAnsi="Verdana"/>
                <w:b/>
                <w:bCs/>
                <w:i/>
                <w:iCs/>
                <w:sz w:val="16"/>
                <w:szCs w:val="16"/>
              </w:rPr>
            </w:pPr>
            <w:r w:rsidRPr="0053137D">
              <w:rPr>
                <w:rFonts w:ascii="Verdana" w:hAnsi="Verdana"/>
                <w:b/>
                <w:bCs/>
                <w:i/>
                <w:iCs/>
                <w:sz w:val="16"/>
                <w:szCs w:val="16"/>
              </w:rPr>
              <w:t>Uitgaven (1) + (2)</w:t>
            </w:r>
          </w:p>
        </w:tc>
        <w:tc>
          <w:tcPr>
            <w:tcW w:w="1300" w:type="dxa"/>
            <w:tcBorders>
              <w:top w:val="nil"/>
              <w:left w:val="nil"/>
              <w:bottom w:val="nil"/>
              <w:right w:val="nil"/>
            </w:tcBorders>
            <w:shd w:val="clear" w:color="auto" w:fill="auto"/>
            <w:noWrap/>
            <w:vAlign w:val="center"/>
            <w:hideMark/>
          </w:tcPr>
          <w:p w:rsidR="004D1444" w:rsidRPr="0053137D" w:rsidRDefault="004D1444" w:rsidP="005A2454">
            <w:pPr>
              <w:jc w:val="right"/>
              <w:rPr>
                <w:rFonts w:ascii="Verdana" w:hAnsi="Verdana"/>
                <w:b/>
                <w:bCs/>
                <w:sz w:val="16"/>
                <w:szCs w:val="16"/>
              </w:rPr>
            </w:pPr>
            <w:r w:rsidRPr="0053137D">
              <w:rPr>
                <w:rFonts w:ascii="Verdana" w:hAnsi="Verdana"/>
                <w:b/>
                <w:bCs/>
                <w:sz w:val="16"/>
                <w:szCs w:val="16"/>
              </w:rPr>
              <w:t>3.297.269</w:t>
            </w:r>
          </w:p>
        </w:tc>
        <w:tc>
          <w:tcPr>
            <w:tcW w:w="860" w:type="dxa"/>
            <w:tcBorders>
              <w:top w:val="nil"/>
              <w:left w:val="nil"/>
              <w:bottom w:val="nil"/>
              <w:right w:val="nil"/>
            </w:tcBorders>
            <w:shd w:val="clear" w:color="auto" w:fill="auto"/>
            <w:noWrap/>
            <w:vAlign w:val="center"/>
            <w:hideMark/>
          </w:tcPr>
          <w:p w:rsidR="004D1444" w:rsidRPr="0053137D" w:rsidRDefault="004D1444" w:rsidP="005A2454">
            <w:pPr>
              <w:jc w:val="right"/>
              <w:rPr>
                <w:rFonts w:ascii="Verdana" w:hAnsi="Verdana"/>
                <w:b/>
                <w:bCs/>
                <w:sz w:val="16"/>
                <w:szCs w:val="16"/>
              </w:rPr>
            </w:pPr>
            <w:r w:rsidRPr="0053137D">
              <w:rPr>
                <w:rFonts w:ascii="Verdana" w:hAnsi="Verdana"/>
                <w:b/>
                <w:bCs/>
                <w:sz w:val="16"/>
                <w:szCs w:val="16"/>
              </w:rPr>
              <w:t>-12.000</w:t>
            </w:r>
          </w:p>
        </w:tc>
        <w:tc>
          <w:tcPr>
            <w:tcW w:w="1300" w:type="dxa"/>
            <w:tcBorders>
              <w:top w:val="nil"/>
              <w:left w:val="nil"/>
              <w:bottom w:val="nil"/>
              <w:right w:val="nil"/>
            </w:tcBorders>
            <w:shd w:val="clear" w:color="auto" w:fill="auto"/>
            <w:noWrap/>
            <w:vAlign w:val="center"/>
            <w:hideMark/>
          </w:tcPr>
          <w:p w:rsidR="004D1444" w:rsidRPr="0053137D" w:rsidRDefault="004D1444" w:rsidP="005A2454">
            <w:pPr>
              <w:jc w:val="right"/>
              <w:rPr>
                <w:rFonts w:ascii="Verdana" w:hAnsi="Verdana"/>
                <w:b/>
                <w:bCs/>
                <w:sz w:val="16"/>
                <w:szCs w:val="16"/>
              </w:rPr>
            </w:pPr>
            <w:r w:rsidRPr="0053137D">
              <w:rPr>
                <w:rFonts w:ascii="Verdana" w:hAnsi="Verdana"/>
                <w:b/>
                <w:bCs/>
                <w:sz w:val="16"/>
                <w:szCs w:val="16"/>
              </w:rPr>
              <w:t>3.285.269</w:t>
            </w:r>
          </w:p>
        </w:tc>
      </w:tr>
      <w:tr w:rsidR="004D1444" w:rsidRPr="0053137D" w:rsidTr="005A2454">
        <w:trPr>
          <w:trHeight w:val="210"/>
        </w:trPr>
        <w:tc>
          <w:tcPr>
            <w:tcW w:w="3400" w:type="dxa"/>
            <w:tcBorders>
              <w:top w:val="nil"/>
              <w:left w:val="nil"/>
              <w:bottom w:val="nil"/>
              <w:right w:val="nil"/>
            </w:tcBorders>
            <w:shd w:val="clear" w:color="000000" w:fill="FFFFFF"/>
            <w:noWrap/>
            <w:vAlign w:val="bottom"/>
            <w:hideMark/>
          </w:tcPr>
          <w:p w:rsidR="004D1444" w:rsidRPr="0053137D" w:rsidRDefault="004D1444" w:rsidP="005A2454">
            <w:pPr>
              <w:rPr>
                <w:rFonts w:ascii="Verdana" w:hAnsi="Verdana"/>
                <w:i/>
                <w:iCs/>
                <w:sz w:val="16"/>
                <w:szCs w:val="16"/>
              </w:rPr>
            </w:pPr>
            <w:r w:rsidRPr="0053137D">
              <w:rPr>
                <w:rFonts w:ascii="Verdana" w:hAnsi="Verdana"/>
                <w:i/>
                <w:iCs/>
                <w:sz w:val="16"/>
                <w:szCs w:val="16"/>
              </w:rPr>
              <w:t> </w:t>
            </w:r>
          </w:p>
        </w:tc>
        <w:tc>
          <w:tcPr>
            <w:tcW w:w="1300" w:type="dxa"/>
            <w:tcBorders>
              <w:top w:val="nil"/>
              <w:left w:val="nil"/>
              <w:bottom w:val="nil"/>
              <w:right w:val="nil"/>
            </w:tcBorders>
            <w:shd w:val="clear" w:color="auto" w:fill="auto"/>
            <w:noWrap/>
            <w:vAlign w:val="center"/>
            <w:hideMark/>
          </w:tcPr>
          <w:p w:rsidR="004D1444" w:rsidRPr="0053137D" w:rsidRDefault="004D1444" w:rsidP="005A2454">
            <w:pPr>
              <w:jc w:val="right"/>
              <w:rPr>
                <w:rFonts w:ascii="Verdana" w:hAnsi="Verdana"/>
                <w:sz w:val="16"/>
                <w:szCs w:val="16"/>
              </w:rPr>
            </w:pPr>
          </w:p>
        </w:tc>
        <w:tc>
          <w:tcPr>
            <w:tcW w:w="860" w:type="dxa"/>
            <w:tcBorders>
              <w:top w:val="nil"/>
              <w:left w:val="nil"/>
              <w:bottom w:val="nil"/>
              <w:right w:val="nil"/>
            </w:tcBorders>
            <w:shd w:val="clear" w:color="auto" w:fill="auto"/>
            <w:noWrap/>
            <w:vAlign w:val="center"/>
            <w:hideMark/>
          </w:tcPr>
          <w:p w:rsidR="004D1444" w:rsidRPr="0053137D" w:rsidRDefault="004D1444" w:rsidP="005A2454">
            <w:pPr>
              <w:jc w:val="right"/>
              <w:rPr>
                <w:rFonts w:ascii="Verdana" w:hAnsi="Verdana"/>
                <w:sz w:val="16"/>
                <w:szCs w:val="16"/>
              </w:rPr>
            </w:pPr>
          </w:p>
        </w:tc>
        <w:tc>
          <w:tcPr>
            <w:tcW w:w="1300" w:type="dxa"/>
            <w:tcBorders>
              <w:top w:val="nil"/>
              <w:left w:val="nil"/>
              <w:bottom w:val="nil"/>
              <w:right w:val="nil"/>
            </w:tcBorders>
            <w:shd w:val="clear" w:color="auto" w:fill="auto"/>
            <w:noWrap/>
            <w:vAlign w:val="center"/>
            <w:hideMark/>
          </w:tcPr>
          <w:p w:rsidR="004D1444" w:rsidRPr="0053137D" w:rsidRDefault="004D1444" w:rsidP="005A2454">
            <w:pPr>
              <w:jc w:val="right"/>
              <w:rPr>
                <w:rFonts w:ascii="Verdana" w:hAnsi="Verdana"/>
                <w:sz w:val="16"/>
                <w:szCs w:val="16"/>
              </w:rPr>
            </w:pPr>
          </w:p>
        </w:tc>
      </w:tr>
      <w:tr w:rsidR="004D1444" w:rsidRPr="0053137D" w:rsidTr="005A2454">
        <w:trPr>
          <w:trHeight w:val="210"/>
        </w:trPr>
        <w:tc>
          <w:tcPr>
            <w:tcW w:w="3400" w:type="dxa"/>
            <w:tcBorders>
              <w:top w:val="nil"/>
              <w:left w:val="nil"/>
              <w:bottom w:val="nil"/>
              <w:right w:val="nil"/>
            </w:tcBorders>
            <w:shd w:val="clear" w:color="000000" w:fill="FFFFFF"/>
            <w:noWrap/>
            <w:vAlign w:val="bottom"/>
            <w:hideMark/>
          </w:tcPr>
          <w:p w:rsidR="004D1444" w:rsidRPr="0053137D" w:rsidRDefault="004D1444" w:rsidP="005A2454">
            <w:pPr>
              <w:rPr>
                <w:rFonts w:ascii="Verdana" w:hAnsi="Verdana"/>
                <w:b/>
                <w:bCs/>
                <w:sz w:val="16"/>
                <w:szCs w:val="16"/>
              </w:rPr>
            </w:pPr>
            <w:r w:rsidRPr="0053137D">
              <w:rPr>
                <w:rFonts w:ascii="Verdana" w:hAnsi="Verdana"/>
                <w:b/>
                <w:bCs/>
                <w:sz w:val="16"/>
                <w:szCs w:val="16"/>
              </w:rPr>
              <w:t>(1) Programma-uitgaven</w:t>
            </w:r>
          </w:p>
        </w:tc>
        <w:tc>
          <w:tcPr>
            <w:tcW w:w="1300" w:type="dxa"/>
            <w:tcBorders>
              <w:top w:val="nil"/>
              <w:left w:val="nil"/>
              <w:bottom w:val="nil"/>
              <w:right w:val="nil"/>
            </w:tcBorders>
            <w:shd w:val="clear" w:color="auto" w:fill="auto"/>
            <w:noWrap/>
            <w:vAlign w:val="center"/>
            <w:hideMark/>
          </w:tcPr>
          <w:p w:rsidR="004D1444" w:rsidRPr="0053137D" w:rsidRDefault="004D1444" w:rsidP="005A2454">
            <w:pPr>
              <w:jc w:val="right"/>
              <w:rPr>
                <w:rFonts w:ascii="Verdana" w:hAnsi="Verdana"/>
                <w:b/>
                <w:bCs/>
                <w:sz w:val="16"/>
                <w:szCs w:val="16"/>
              </w:rPr>
            </w:pPr>
            <w:r w:rsidRPr="0053137D">
              <w:rPr>
                <w:rFonts w:ascii="Verdana" w:hAnsi="Verdana"/>
                <w:b/>
                <w:bCs/>
                <w:sz w:val="16"/>
                <w:szCs w:val="16"/>
              </w:rPr>
              <w:t>279.664</w:t>
            </w:r>
          </w:p>
        </w:tc>
        <w:tc>
          <w:tcPr>
            <w:tcW w:w="860" w:type="dxa"/>
            <w:tcBorders>
              <w:top w:val="nil"/>
              <w:left w:val="nil"/>
              <w:bottom w:val="nil"/>
              <w:right w:val="nil"/>
            </w:tcBorders>
            <w:shd w:val="clear" w:color="auto" w:fill="auto"/>
            <w:noWrap/>
            <w:vAlign w:val="center"/>
            <w:hideMark/>
          </w:tcPr>
          <w:p w:rsidR="004D1444" w:rsidRPr="0053137D" w:rsidRDefault="004D1444" w:rsidP="005A2454">
            <w:pPr>
              <w:jc w:val="right"/>
              <w:rPr>
                <w:rFonts w:ascii="Verdana" w:hAnsi="Verdana"/>
                <w:b/>
                <w:bCs/>
                <w:sz w:val="16"/>
                <w:szCs w:val="16"/>
              </w:rPr>
            </w:pPr>
          </w:p>
        </w:tc>
        <w:tc>
          <w:tcPr>
            <w:tcW w:w="1300" w:type="dxa"/>
            <w:tcBorders>
              <w:top w:val="nil"/>
              <w:left w:val="nil"/>
              <w:bottom w:val="nil"/>
              <w:right w:val="nil"/>
            </w:tcBorders>
            <w:shd w:val="clear" w:color="auto" w:fill="auto"/>
            <w:noWrap/>
            <w:vAlign w:val="center"/>
            <w:hideMark/>
          </w:tcPr>
          <w:p w:rsidR="004D1444" w:rsidRPr="0053137D" w:rsidRDefault="004D1444" w:rsidP="005A2454">
            <w:pPr>
              <w:jc w:val="right"/>
              <w:rPr>
                <w:rFonts w:ascii="Verdana" w:hAnsi="Verdana"/>
                <w:b/>
                <w:bCs/>
                <w:sz w:val="16"/>
                <w:szCs w:val="16"/>
              </w:rPr>
            </w:pPr>
            <w:r w:rsidRPr="0053137D">
              <w:rPr>
                <w:rFonts w:ascii="Verdana" w:hAnsi="Verdana"/>
                <w:b/>
                <w:bCs/>
                <w:sz w:val="16"/>
                <w:szCs w:val="16"/>
              </w:rPr>
              <w:t>279.664</w:t>
            </w:r>
          </w:p>
        </w:tc>
      </w:tr>
      <w:tr w:rsidR="004D1444" w:rsidRPr="0053137D" w:rsidTr="005A2454">
        <w:trPr>
          <w:trHeight w:val="210"/>
        </w:trPr>
        <w:tc>
          <w:tcPr>
            <w:tcW w:w="3400" w:type="dxa"/>
            <w:tcBorders>
              <w:top w:val="nil"/>
              <w:left w:val="nil"/>
              <w:bottom w:val="nil"/>
              <w:right w:val="nil"/>
            </w:tcBorders>
            <w:shd w:val="clear" w:color="000000" w:fill="FFFFFF"/>
            <w:noWrap/>
            <w:vAlign w:val="bottom"/>
            <w:hideMark/>
          </w:tcPr>
          <w:p w:rsidR="004D1444" w:rsidRPr="0053137D" w:rsidRDefault="004D1444" w:rsidP="005A2454">
            <w:pPr>
              <w:rPr>
                <w:rFonts w:ascii="Verdana" w:hAnsi="Verdana"/>
                <w:b/>
                <w:bCs/>
                <w:sz w:val="16"/>
                <w:szCs w:val="16"/>
              </w:rPr>
            </w:pPr>
            <w:r w:rsidRPr="0053137D">
              <w:rPr>
                <w:rFonts w:ascii="Verdana" w:hAnsi="Verdana"/>
                <w:b/>
                <w:bCs/>
                <w:sz w:val="16"/>
                <w:szCs w:val="16"/>
              </w:rPr>
              <w:t> </w:t>
            </w:r>
          </w:p>
        </w:tc>
        <w:tc>
          <w:tcPr>
            <w:tcW w:w="1300" w:type="dxa"/>
            <w:tcBorders>
              <w:top w:val="nil"/>
              <w:left w:val="nil"/>
              <w:bottom w:val="nil"/>
              <w:right w:val="nil"/>
            </w:tcBorders>
            <w:shd w:val="clear" w:color="auto" w:fill="auto"/>
            <w:noWrap/>
            <w:vAlign w:val="center"/>
            <w:hideMark/>
          </w:tcPr>
          <w:p w:rsidR="004D1444" w:rsidRPr="0053137D" w:rsidRDefault="004D1444" w:rsidP="005A2454">
            <w:pPr>
              <w:jc w:val="right"/>
              <w:rPr>
                <w:rFonts w:ascii="Verdana" w:hAnsi="Verdana"/>
                <w:sz w:val="16"/>
                <w:szCs w:val="16"/>
              </w:rPr>
            </w:pPr>
          </w:p>
        </w:tc>
        <w:tc>
          <w:tcPr>
            <w:tcW w:w="860" w:type="dxa"/>
            <w:tcBorders>
              <w:top w:val="nil"/>
              <w:left w:val="nil"/>
              <w:bottom w:val="nil"/>
              <w:right w:val="nil"/>
            </w:tcBorders>
            <w:shd w:val="clear" w:color="auto" w:fill="auto"/>
            <w:noWrap/>
            <w:vAlign w:val="center"/>
            <w:hideMark/>
          </w:tcPr>
          <w:p w:rsidR="004D1444" w:rsidRPr="0053137D" w:rsidRDefault="004D1444" w:rsidP="005A2454">
            <w:pPr>
              <w:jc w:val="right"/>
              <w:rPr>
                <w:rFonts w:ascii="Verdana" w:hAnsi="Verdana"/>
                <w:sz w:val="16"/>
                <w:szCs w:val="16"/>
              </w:rPr>
            </w:pPr>
          </w:p>
        </w:tc>
        <w:tc>
          <w:tcPr>
            <w:tcW w:w="1300" w:type="dxa"/>
            <w:tcBorders>
              <w:top w:val="nil"/>
              <w:left w:val="nil"/>
              <w:bottom w:val="nil"/>
              <w:right w:val="nil"/>
            </w:tcBorders>
            <w:shd w:val="clear" w:color="auto" w:fill="auto"/>
            <w:noWrap/>
            <w:vAlign w:val="center"/>
            <w:hideMark/>
          </w:tcPr>
          <w:p w:rsidR="004D1444" w:rsidRPr="0053137D" w:rsidRDefault="004D1444" w:rsidP="005A2454">
            <w:pPr>
              <w:jc w:val="right"/>
              <w:rPr>
                <w:rFonts w:ascii="Verdana" w:hAnsi="Verdana"/>
                <w:sz w:val="16"/>
                <w:szCs w:val="16"/>
              </w:rPr>
            </w:pPr>
          </w:p>
        </w:tc>
      </w:tr>
      <w:tr w:rsidR="004D1444" w:rsidRPr="0053137D" w:rsidTr="005A2454">
        <w:trPr>
          <w:trHeight w:val="210"/>
        </w:trPr>
        <w:tc>
          <w:tcPr>
            <w:tcW w:w="3400" w:type="dxa"/>
            <w:tcBorders>
              <w:top w:val="nil"/>
              <w:left w:val="nil"/>
              <w:bottom w:val="nil"/>
              <w:right w:val="nil"/>
            </w:tcBorders>
            <w:shd w:val="clear" w:color="000000" w:fill="FFFFFF"/>
            <w:noWrap/>
            <w:vAlign w:val="bottom"/>
            <w:hideMark/>
          </w:tcPr>
          <w:p w:rsidR="004D1444" w:rsidRPr="0053137D" w:rsidRDefault="004D1444" w:rsidP="005A2454">
            <w:pPr>
              <w:rPr>
                <w:rFonts w:ascii="Verdana" w:hAnsi="Verdana"/>
                <w:b/>
                <w:bCs/>
                <w:sz w:val="16"/>
                <w:szCs w:val="16"/>
              </w:rPr>
            </w:pPr>
            <w:r w:rsidRPr="0053137D">
              <w:rPr>
                <w:rFonts w:ascii="Verdana" w:hAnsi="Verdana"/>
                <w:b/>
                <w:bCs/>
                <w:sz w:val="16"/>
                <w:szCs w:val="16"/>
              </w:rPr>
              <w:t>Rente</w:t>
            </w:r>
          </w:p>
        </w:tc>
        <w:tc>
          <w:tcPr>
            <w:tcW w:w="1300" w:type="dxa"/>
            <w:tcBorders>
              <w:top w:val="nil"/>
              <w:left w:val="nil"/>
              <w:bottom w:val="nil"/>
              <w:right w:val="nil"/>
            </w:tcBorders>
            <w:shd w:val="clear" w:color="auto" w:fill="auto"/>
            <w:noWrap/>
            <w:vAlign w:val="center"/>
            <w:hideMark/>
          </w:tcPr>
          <w:p w:rsidR="004D1444" w:rsidRPr="0053137D" w:rsidRDefault="004D1444" w:rsidP="005A2454">
            <w:pPr>
              <w:jc w:val="right"/>
              <w:rPr>
                <w:rFonts w:ascii="Verdana" w:hAnsi="Verdana"/>
                <w:b/>
                <w:bCs/>
                <w:sz w:val="16"/>
                <w:szCs w:val="16"/>
              </w:rPr>
            </w:pPr>
            <w:r w:rsidRPr="0053137D">
              <w:rPr>
                <w:rFonts w:ascii="Verdana" w:hAnsi="Verdana"/>
                <w:b/>
                <w:bCs/>
                <w:sz w:val="16"/>
                <w:szCs w:val="16"/>
              </w:rPr>
              <w:t>273.750</w:t>
            </w:r>
          </w:p>
        </w:tc>
        <w:tc>
          <w:tcPr>
            <w:tcW w:w="860" w:type="dxa"/>
            <w:tcBorders>
              <w:top w:val="nil"/>
              <w:left w:val="nil"/>
              <w:bottom w:val="nil"/>
              <w:right w:val="nil"/>
            </w:tcBorders>
            <w:shd w:val="clear" w:color="auto" w:fill="auto"/>
            <w:noWrap/>
            <w:vAlign w:val="center"/>
            <w:hideMark/>
          </w:tcPr>
          <w:p w:rsidR="004D1444" w:rsidRPr="0053137D" w:rsidRDefault="004D1444" w:rsidP="005A2454">
            <w:pPr>
              <w:jc w:val="right"/>
              <w:rPr>
                <w:rFonts w:ascii="Verdana" w:hAnsi="Verdana"/>
                <w:b/>
                <w:bCs/>
                <w:sz w:val="16"/>
                <w:szCs w:val="16"/>
              </w:rPr>
            </w:pPr>
          </w:p>
        </w:tc>
        <w:tc>
          <w:tcPr>
            <w:tcW w:w="1300" w:type="dxa"/>
            <w:tcBorders>
              <w:top w:val="nil"/>
              <w:left w:val="nil"/>
              <w:bottom w:val="nil"/>
              <w:right w:val="nil"/>
            </w:tcBorders>
            <w:shd w:val="clear" w:color="auto" w:fill="auto"/>
            <w:noWrap/>
            <w:vAlign w:val="center"/>
            <w:hideMark/>
          </w:tcPr>
          <w:p w:rsidR="004D1444" w:rsidRPr="0053137D" w:rsidRDefault="004D1444" w:rsidP="005A2454">
            <w:pPr>
              <w:jc w:val="right"/>
              <w:rPr>
                <w:rFonts w:ascii="Verdana" w:hAnsi="Verdana"/>
                <w:b/>
                <w:bCs/>
                <w:sz w:val="16"/>
                <w:szCs w:val="16"/>
              </w:rPr>
            </w:pPr>
            <w:r w:rsidRPr="0053137D">
              <w:rPr>
                <w:rFonts w:ascii="Verdana" w:hAnsi="Verdana"/>
                <w:b/>
                <w:bCs/>
                <w:sz w:val="16"/>
                <w:szCs w:val="16"/>
              </w:rPr>
              <w:t>273.750</w:t>
            </w:r>
          </w:p>
        </w:tc>
      </w:tr>
      <w:tr w:rsidR="004D1444" w:rsidRPr="0053137D" w:rsidTr="005A2454">
        <w:trPr>
          <w:trHeight w:val="210"/>
        </w:trPr>
        <w:tc>
          <w:tcPr>
            <w:tcW w:w="3400" w:type="dxa"/>
            <w:tcBorders>
              <w:top w:val="nil"/>
              <w:left w:val="nil"/>
              <w:bottom w:val="nil"/>
              <w:right w:val="nil"/>
            </w:tcBorders>
            <w:shd w:val="clear" w:color="000000" w:fill="FFFFFF"/>
            <w:noWrap/>
            <w:vAlign w:val="bottom"/>
            <w:hideMark/>
          </w:tcPr>
          <w:p w:rsidR="004D1444" w:rsidRPr="0053137D" w:rsidRDefault="004D1444" w:rsidP="005A2454">
            <w:pPr>
              <w:rPr>
                <w:rFonts w:ascii="Verdana" w:hAnsi="Verdana"/>
                <w:sz w:val="16"/>
                <w:szCs w:val="16"/>
              </w:rPr>
            </w:pPr>
            <w:r w:rsidRPr="0053137D">
              <w:rPr>
                <w:rFonts w:ascii="Verdana" w:hAnsi="Verdana"/>
                <w:sz w:val="16"/>
                <w:szCs w:val="16"/>
              </w:rPr>
              <w:t>Belasting- en invorderingsrente</w:t>
            </w:r>
          </w:p>
        </w:tc>
        <w:tc>
          <w:tcPr>
            <w:tcW w:w="1300" w:type="dxa"/>
            <w:tcBorders>
              <w:top w:val="nil"/>
              <w:left w:val="nil"/>
              <w:bottom w:val="nil"/>
              <w:right w:val="nil"/>
            </w:tcBorders>
            <w:shd w:val="clear" w:color="auto" w:fill="auto"/>
            <w:noWrap/>
            <w:vAlign w:val="center"/>
            <w:hideMark/>
          </w:tcPr>
          <w:p w:rsidR="004D1444" w:rsidRPr="0053137D" w:rsidRDefault="004D1444" w:rsidP="005A2454">
            <w:pPr>
              <w:jc w:val="right"/>
              <w:rPr>
                <w:rFonts w:ascii="Verdana" w:hAnsi="Verdana"/>
                <w:sz w:val="16"/>
                <w:szCs w:val="16"/>
              </w:rPr>
            </w:pPr>
            <w:r w:rsidRPr="0053137D">
              <w:rPr>
                <w:rFonts w:ascii="Verdana" w:hAnsi="Verdana"/>
                <w:sz w:val="16"/>
                <w:szCs w:val="16"/>
              </w:rPr>
              <w:t>273.750</w:t>
            </w:r>
          </w:p>
        </w:tc>
        <w:tc>
          <w:tcPr>
            <w:tcW w:w="860" w:type="dxa"/>
            <w:tcBorders>
              <w:top w:val="nil"/>
              <w:left w:val="nil"/>
              <w:bottom w:val="nil"/>
              <w:right w:val="nil"/>
            </w:tcBorders>
            <w:shd w:val="clear" w:color="auto" w:fill="auto"/>
            <w:noWrap/>
            <w:vAlign w:val="center"/>
            <w:hideMark/>
          </w:tcPr>
          <w:p w:rsidR="004D1444" w:rsidRPr="0053137D" w:rsidRDefault="004D1444" w:rsidP="005A2454">
            <w:pPr>
              <w:jc w:val="right"/>
              <w:rPr>
                <w:rFonts w:ascii="Verdana" w:hAnsi="Verdana"/>
                <w:sz w:val="16"/>
                <w:szCs w:val="16"/>
              </w:rPr>
            </w:pPr>
          </w:p>
        </w:tc>
        <w:tc>
          <w:tcPr>
            <w:tcW w:w="1300" w:type="dxa"/>
            <w:tcBorders>
              <w:top w:val="nil"/>
              <w:left w:val="nil"/>
              <w:bottom w:val="nil"/>
              <w:right w:val="nil"/>
            </w:tcBorders>
            <w:shd w:val="clear" w:color="auto" w:fill="auto"/>
            <w:noWrap/>
            <w:vAlign w:val="center"/>
            <w:hideMark/>
          </w:tcPr>
          <w:p w:rsidR="004D1444" w:rsidRPr="0053137D" w:rsidRDefault="004D1444" w:rsidP="005A2454">
            <w:pPr>
              <w:jc w:val="right"/>
              <w:rPr>
                <w:rFonts w:ascii="Verdana" w:hAnsi="Verdana"/>
                <w:sz w:val="16"/>
                <w:szCs w:val="16"/>
              </w:rPr>
            </w:pPr>
            <w:r w:rsidRPr="0053137D">
              <w:rPr>
                <w:rFonts w:ascii="Verdana" w:hAnsi="Verdana"/>
                <w:sz w:val="16"/>
                <w:szCs w:val="16"/>
              </w:rPr>
              <w:t>273.750</w:t>
            </w:r>
          </w:p>
        </w:tc>
      </w:tr>
      <w:tr w:rsidR="004D1444" w:rsidRPr="0053137D" w:rsidTr="005A2454">
        <w:trPr>
          <w:trHeight w:val="210"/>
        </w:trPr>
        <w:tc>
          <w:tcPr>
            <w:tcW w:w="3400" w:type="dxa"/>
            <w:tcBorders>
              <w:top w:val="nil"/>
              <w:left w:val="nil"/>
              <w:bottom w:val="nil"/>
              <w:right w:val="nil"/>
            </w:tcBorders>
            <w:shd w:val="clear" w:color="000000" w:fill="FFFFFF"/>
            <w:noWrap/>
            <w:vAlign w:val="bottom"/>
            <w:hideMark/>
          </w:tcPr>
          <w:p w:rsidR="004D1444" w:rsidRPr="0053137D" w:rsidRDefault="004D1444" w:rsidP="005A2454">
            <w:pPr>
              <w:rPr>
                <w:rFonts w:ascii="Verdana" w:hAnsi="Verdana"/>
                <w:sz w:val="16"/>
                <w:szCs w:val="16"/>
              </w:rPr>
            </w:pPr>
            <w:r w:rsidRPr="0053137D">
              <w:rPr>
                <w:rFonts w:ascii="Verdana" w:hAnsi="Verdana"/>
                <w:sz w:val="16"/>
                <w:szCs w:val="16"/>
              </w:rPr>
              <w:t> </w:t>
            </w:r>
          </w:p>
        </w:tc>
        <w:tc>
          <w:tcPr>
            <w:tcW w:w="1300" w:type="dxa"/>
            <w:tcBorders>
              <w:top w:val="nil"/>
              <w:left w:val="nil"/>
              <w:bottom w:val="nil"/>
              <w:right w:val="nil"/>
            </w:tcBorders>
            <w:shd w:val="clear" w:color="auto" w:fill="auto"/>
            <w:noWrap/>
            <w:vAlign w:val="center"/>
            <w:hideMark/>
          </w:tcPr>
          <w:p w:rsidR="004D1444" w:rsidRPr="0053137D" w:rsidRDefault="004D1444" w:rsidP="005A2454">
            <w:pPr>
              <w:jc w:val="right"/>
              <w:rPr>
                <w:rFonts w:ascii="Verdana" w:hAnsi="Verdana"/>
                <w:sz w:val="16"/>
                <w:szCs w:val="16"/>
              </w:rPr>
            </w:pPr>
          </w:p>
        </w:tc>
        <w:tc>
          <w:tcPr>
            <w:tcW w:w="860" w:type="dxa"/>
            <w:tcBorders>
              <w:top w:val="nil"/>
              <w:left w:val="nil"/>
              <w:bottom w:val="nil"/>
              <w:right w:val="nil"/>
            </w:tcBorders>
            <w:shd w:val="clear" w:color="auto" w:fill="auto"/>
            <w:noWrap/>
            <w:vAlign w:val="center"/>
            <w:hideMark/>
          </w:tcPr>
          <w:p w:rsidR="004D1444" w:rsidRPr="0053137D" w:rsidRDefault="004D1444" w:rsidP="005A2454">
            <w:pPr>
              <w:jc w:val="right"/>
              <w:rPr>
                <w:rFonts w:ascii="Verdana" w:hAnsi="Verdana"/>
                <w:sz w:val="16"/>
                <w:szCs w:val="16"/>
              </w:rPr>
            </w:pPr>
          </w:p>
        </w:tc>
        <w:tc>
          <w:tcPr>
            <w:tcW w:w="1300" w:type="dxa"/>
            <w:tcBorders>
              <w:top w:val="nil"/>
              <w:left w:val="nil"/>
              <w:bottom w:val="nil"/>
              <w:right w:val="nil"/>
            </w:tcBorders>
            <w:shd w:val="clear" w:color="auto" w:fill="auto"/>
            <w:noWrap/>
            <w:vAlign w:val="center"/>
            <w:hideMark/>
          </w:tcPr>
          <w:p w:rsidR="004D1444" w:rsidRPr="0053137D" w:rsidRDefault="004D1444" w:rsidP="005A2454">
            <w:pPr>
              <w:jc w:val="right"/>
              <w:rPr>
                <w:rFonts w:ascii="Verdana" w:hAnsi="Verdana"/>
                <w:sz w:val="16"/>
                <w:szCs w:val="16"/>
              </w:rPr>
            </w:pPr>
          </w:p>
        </w:tc>
      </w:tr>
      <w:tr w:rsidR="004D1444" w:rsidRPr="0053137D" w:rsidTr="005A2454">
        <w:trPr>
          <w:trHeight w:val="210"/>
        </w:trPr>
        <w:tc>
          <w:tcPr>
            <w:tcW w:w="3400" w:type="dxa"/>
            <w:tcBorders>
              <w:top w:val="nil"/>
              <w:left w:val="nil"/>
              <w:bottom w:val="nil"/>
              <w:right w:val="nil"/>
            </w:tcBorders>
            <w:shd w:val="clear" w:color="000000" w:fill="FFFFFF"/>
            <w:noWrap/>
            <w:vAlign w:val="bottom"/>
            <w:hideMark/>
          </w:tcPr>
          <w:p w:rsidR="004D1444" w:rsidRPr="0053137D" w:rsidRDefault="004D1444" w:rsidP="005A2454">
            <w:pPr>
              <w:rPr>
                <w:rFonts w:ascii="Verdana" w:hAnsi="Verdana"/>
                <w:b/>
                <w:bCs/>
                <w:sz w:val="16"/>
                <w:szCs w:val="16"/>
              </w:rPr>
            </w:pPr>
            <w:r w:rsidRPr="0053137D">
              <w:rPr>
                <w:rFonts w:ascii="Verdana" w:hAnsi="Verdana"/>
                <w:b/>
                <w:bCs/>
                <w:sz w:val="16"/>
                <w:szCs w:val="16"/>
              </w:rPr>
              <w:t>Bekostiging</w:t>
            </w:r>
          </w:p>
        </w:tc>
        <w:tc>
          <w:tcPr>
            <w:tcW w:w="1300" w:type="dxa"/>
            <w:tcBorders>
              <w:top w:val="nil"/>
              <w:left w:val="nil"/>
              <w:bottom w:val="nil"/>
              <w:right w:val="nil"/>
            </w:tcBorders>
            <w:shd w:val="clear" w:color="auto" w:fill="auto"/>
            <w:noWrap/>
            <w:vAlign w:val="center"/>
            <w:hideMark/>
          </w:tcPr>
          <w:p w:rsidR="004D1444" w:rsidRPr="0053137D" w:rsidRDefault="004D1444" w:rsidP="005A2454">
            <w:pPr>
              <w:jc w:val="right"/>
              <w:rPr>
                <w:rFonts w:ascii="Verdana" w:hAnsi="Verdana"/>
                <w:b/>
                <w:bCs/>
                <w:sz w:val="16"/>
                <w:szCs w:val="16"/>
              </w:rPr>
            </w:pPr>
            <w:r w:rsidRPr="0053137D">
              <w:rPr>
                <w:rFonts w:ascii="Verdana" w:hAnsi="Verdana"/>
                <w:b/>
                <w:bCs/>
                <w:sz w:val="16"/>
                <w:szCs w:val="16"/>
              </w:rPr>
              <w:t>5.914</w:t>
            </w:r>
          </w:p>
        </w:tc>
        <w:tc>
          <w:tcPr>
            <w:tcW w:w="860" w:type="dxa"/>
            <w:tcBorders>
              <w:top w:val="nil"/>
              <w:left w:val="nil"/>
              <w:bottom w:val="nil"/>
              <w:right w:val="nil"/>
            </w:tcBorders>
            <w:shd w:val="clear" w:color="auto" w:fill="auto"/>
            <w:noWrap/>
            <w:vAlign w:val="center"/>
            <w:hideMark/>
          </w:tcPr>
          <w:p w:rsidR="004D1444" w:rsidRPr="0053137D" w:rsidRDefault="004D1444" w:rsidP="005A2454">
            <w:pPr>
              <w:jc w:val="right"/>
              <w:rPr>
                <w:rFonts w:ascii="Verdana" w:hAnsi="Verdana"/>
                <w:b/>
                <w:bCs/>
                <w:sz w:val="16"/>
                <w:szCs w:val="16"/>
              </w:rPr>
            </w:pPr>
          </w:p>
        </w:tc>
        <w:tc>
          <w:tcPr>
            <w:tcW w:w="1300" w:type="dxa"/>
            <w:tcBorders>
              <w:top w:val="nil"/>
              <w:left w:val="nil"/>
              <w:bottom w:val="nil"/>
              <w:right w:val="nil"/>
            </w:tcBorders>
            <w:shd w:val="clear" w:color="auto" w:fill="auto"/>
            <w:noWrap/>
            <w:vAlign w:val="center"/>
            <w:hideMark/>
          </w:tcPr>
          <w:p w:rsidR="004D1444" w:rsidRPr="0053137D" w:rsidRDefault="004D1444" w:rsidP="005A2454">
            <w:pPr>
              <w:jc w:val="right"/>
              <w:rPr>
                <w:rFonts w:ascii="Verdana" w:hAnsi="Verdana"/>
                <w:b/>
                <w:bCs/>
                <w:sz w:val="16"/>
                <w:szCs w:val="16"/>
              </w:rPr>
            </w:pPr>
            <w:r w:rsidRPr="0053137D">
              <w:rPr>
                <w:rFonts w:ascii="Verdana" w:hAnsi="Verdana"/>
                <w:b/>
                <w:bCs/>
                <w:sz w:val="16"/>
                <w:szCs w:val="16"/>
              </w:rPr>
              <w:t>5.914</w:t>
            </w:r>
          </w:p>
        </w:tc>
      </w:tr>
      <w:tr w:rsidR="004D1444" w:rsidRPr="0053137D" w:rsidTr="005A2454">
        <w:trPr>
          <w:trHeight w:val="210"/>
        </w:trPr>
        <w:tc>
          <w:tcPr>
            <w:tcW w:w="3400" w:type="dxa"/>
            <w:tcBorders>
              <w:top w:val="nil"/>
              <w:left w:val="nil"/>
              <w:bottom w:val="nil"/>
              <w:right w:val="nil"/>
            </w:tcBorders>
            <w:shd w:val="clear" w:color="000000" w:fill="FFFFFF"/>
            <w:noWrap/>
            <w:vAlign w:val="bottom"/>
            <w:hideMark/>
          </w:tcPr>
          <w:p w:rsidR="004D1444" w:rsidRPr="0053137D" w:rsidRDefault="004D1444" w:rsidP="005A2454">
            <w:pPr>
              <w:rPr>
                <w:rFonts w:ascii="Verdana" w:hAnsi="Verdana"/>
                <w:sz w:val="16"/>
                <w:szCs w:val="16"/>
              </w:rPr>
            </w:pPr>
            <w:r w:rsidRPr="0053137D">
              <w:rPr>
                <w:rFonts w:ascii="Verdana" w:hAnsi="Verdana"/>
                <w:sz w:val="16"/>
                <w:szCs w:val="16"/>
              </w:rPr>
              <w:t>Proceskosten</w:t>
            </w:r>
          </w:p>
        </w:tc>
        <w:tc>
          <w:tcPr>
            <w:tcW w:w="1300" w:type="dxa"/>
            <w:tcBorders>
              <w:top w:val="nil"/>
              <w:left w:val="nil"/>
              <w:bottom w:val="nil"/>
              <w:right w:val="nil"/>
            </w:tcBorders>
            <w:shd w:val="clear" w:color="auto" w:fill="auto"/>
            <w:noWrap/>
            <w:vAlign w:val="center"/>
            <w:hideMark/>
          </w:tcPr>
          <w:p w:rsidR="004D1444" w:rsidRPr="0053137D" w:rsidRDefault="004D1444" w:rsidP="005A2454">
            <w:pPr>
              <w:jc w:val="right"/>
              <w:rPr>
                <w:rFonts w:ascii="Verdana" w:hAnsi="Verdana"/>
                <w:sz w:val="16"/>
                <w:szCs w:val="16"/>
              </w:rPr>
            </w:pPr>
            <w:r w:rsidRPr="0053137D">
              <w:rPr>
                <w:rFonts w:ascii="Verdana" w:hAnsi="Verdana"/>
                <w:sz w:val="16"/>
                <w:szCs w:val="16"/>
              </w:rPr>
              <w:t>3.536</w:t>
            </w:r>
          </w:p>
        </w:tc>
        <w:tc>
          <w:tcPr>
            <w:tcW w:w="860" w:type="dxa"/>
            <w:tcBorders>
              <w:top w:val="nil"/>
              <w:left w:val="nil"/>
              <w:bottom w:val="nil"/>
              <w:right w:val="nil"/>
            </w:tcBorders>
            <w:shd w:val="clear" w:color="auto" w:fill="auto"/>
            <w:noWrap/>
            <w:vAlign w:val="center"/>
            <w:hideMark/>
          </w:tcPr>
          <w:p w:rsidR="004D1444" w:rsidRPr="0053137D" w:rsidRDefault="004D1444" w:rsidP="005A2454">
            <w:pPr>
              <w:jc w:val="right"/>
              <w:rPr>
                <w:rFonts w:ascii="Verdana" w:hAnsi="Verdana"/>
                <w:sz w:val="16"/>
                <w:szCs w:val="16"/>
              </w:rPr>
            </w:pPr>
          </w:p>
        </w:tc>
        <w:tc>
          <w:tcPr>
            <w:tcW w:w="1300" w:type="dxa"/>
            <w:tcBorders>
              <w:top w:val="nil"/>
              <w:left w:val="nil"/>
              <w:bottom w:val="nil"/>
              <w:right w:val="nil"/>
            </w:tcBorders>
            <w:shd w:val="clear" w:color="auto" w:fill="auto"/>
            <w:noWrap/>
            <w:vAlign w:val="center"/>
            <w:hideMark/>
          </w:tcPr>
          <w:p w:rsidR="004D1444" w:rsidRPr="0053137D" w:rsidRDefault="004D1444" w:rsidP="005A2454">
            <w:pPr>
              <w:jc w:val="right"/>
              <w:rPr>
                <w:rFonts w:ascii="Verdana" w:hAnsi="Verdana"/>
                <w:sz w:val="16"/>
                <w:szCs w:val="16"/>
              </w:rPr>
            </w:pPr>
            <w:r w:rsidRPr="0053137D">
              <w:rPr>
                <w:rFonts w:ascii="Verdana" w:hAnsi="Verdana"/>
                <w:sz w:val="16"/>
                <w:szCs w:val="16"/>
              </w:rPr>
              <w:t>3.536</w:t>
            </w:r>
          </w:p>
        </w:tc>
      </w:tr>
      <w:tr w:rsidR="004D1444" w:rsidRPr="0053137D" w:rsidTr="005A2454">
        <w:trPr>
          <w:trHeight w:val="210"/>
        </w:trPr>
        <w:tc>
          <w:tcPr>
            <w:tcW w:w="3400" w:type="dxa"/>
            <w:tcBorders>
              <w:top w:val="nil"/>
              <w:left w:val="nil"/>
              <w:bottom w:val="nil"/>
              <w:right w:val="nil"/>
            </w:tcBorders>
            <w:shd w:val="clear" w:color="000000" w:fill="FFFFFF"/>
            <w:noWrap/>
            <w:vAlign w:val="bottom"/>
            <w:hideMark/>
          </w:tcPr>
          <w:p w:rsidR="004D1444" w:rsidRPr="0053137D" w:rsidRDefault="004D1444" w:rsidP="005A2454">
            <w:pPr>
              <w:rPr>
                <w:rFonts w:ascii="Verdana" w:hAnsi="Verdana"/>
                <w:sz w:val="16"/>
                <w:szCs w:val="16"/>
              </w:rPr>
            </w:pPr>
            <w:r w:rsidRPr="0053137D">
              <w:rPr>
                <w:rFonts w:ascii="Verdana" w:hAnsi="Verdana"/>
                <w:sz w:val="16"/>
                <w:szCs w:val="16"/>
              </w:rPr>
              <w:t>Overige programma-uitgaven</w:t>
            </w:r>
          </w:p>
        </w:tc>
        <w:tc>
          <w:tcPr>
            <w:tcW w:w="1300" w:type="dxa"/>
            <w:tcBorders>
              <w:top w:val="nil"/>
              <w:left w:val="nil"/>
              <w:bottom w:val="nil"/>
              <w:right w:val="nil"/>
            </w:tcBorders>
            <w:shd w:val="clear" w:color="auto" w:fill="auto"/>
            <w:noWrap/>
            <w:vAlign w:val="center"/>
            <w:hideMark/>
          </w:tcPr>
          <w:p w:rsidR="004D1444" w:rsidRPr="0053137D" w:rsidRDefault="004D1444" w:rsidP="005A2454">
            <w:pPr>
              <w:jc w:val="right"/>
              <w:rPr>
                <w:rFonts w:ascii="Verdana" w:hAnsi="Verdana"/>
                <w:sz w:val="16"/>
                <w:szCs w:val="16"/>
              </w:rPr>
            </w:pPr>
            <w:r w:rsidRPr="0053137D">
              <w:rPr>
                <w:rFonts w:ascii="Verdana" w:hAnsi="Verdana"/>
                <w:sz w:val="16"/>
                <w:szCs w:val="16"/>
              </w:rPr>
              <w:t>2.378</w:t>
            </w:r>
          </w:p>
        </w:tc>
        <w:tc>
          <w:tcPr>
            <w:tcW w:w="860" w:type="dxa"/>
            <w:tcBorders>
              <w:top w:val="nil"/>
              <w:left w:val="nil"/>
              <w:bottom w:val="nil"/>
              <w:right w:val="nil"/>
            </w:tcBorders>
            <w:shd w:val="clear" w:color="auto" w:fill="auto"/>
            <w:noWrap/>
            <w:vAlign w:val="center"/>
            <w:hideMark/>
          </w:tcPr>
          <w:p w:rsidR="004D1444" w:rsidRPr="0053137D" w:rsidRDefault="004D1444" w:rsidP="005A2454">
            <w:pPr>
              <w:jc w:val="right"/>
              <w:rPr>
                <w:rFonts w:ascii="Verdana" w:hAnsi="Verdana"/>
                <w:sz w:val="16"/>
                <w:szCs w:val="16"/>
              </w:rPr>
            </w:pPr>
          </w:p>
        </w:tc>
        <w:tc>
          <w:tcPr>
            <w:tcW w:w="1300" w:type="dxa"/>
            <w:tcBorders>
              <w:top w:val="nil"/>
              <w:left w:val="nil"/>
              <w:bottom w:val="nil"/>
              <w:right w:val="nil"/>
            </w:tcBorders>
            <w:shd w:val="clear" w:color="auto" w:fill="auto"/>
            <w:noWrap/>
            <w:vAlign w:val="center"/>
            <w:hideMark/>
          </w:tcPr>
          <w:p w:rsidR="004D1444" w:rsidRPr="0053137D" w:rsidRDefault="004D1444" w:rsidP="005A2454">
            <w:pPr>
              <w:jc w:val="right"/>
              <w:rPr>
                <w:rFonts w:ascii="Verdana" w:hAnsi="Verdana"/>
                <w:sz w:val="16"/>
                <w:szCs w:val="16"/>
              </w:rPr>
            </w:pPr>
            <w:r w:rsidRPr="0053137D">
              <w:rPr>
                <w:rFonts w:ascii="Verdana" w:hAnsi="Verdana"/>
                <w:sz w:val="16"/>
                <w:szCs w:val="16"/>
              </w:rPr>
              <w:t>2.378</w:t>
            </w:r>
          </w:p>
        </w:tc>
      </w:tr>
      <w:tr w:rsidR="004D1444" w:rsidRPr="0053137D" w:rsidTr="005A2454">
        <w:trPr>
          <w:trHeight w:val="210"/>
        </w:trPr>
        <w:tc>
          <w:tcPr>
            <w:tcW w:w="3400" w:type="dxa"/>
            <w:tcBorders>
              <w:top w:val="nil"/>
              <w:left w:val="nil"/>
              <w:bottom w:val="nil"/>
              <w:right w:val="nil"/>
            </w:tcBorders>
            <w:shd w:val="clear" w:color="000000" w:fill="FFFFFF"/>
            <w:noWrap/>
            <w:vAlign w:val="bottom"/>
            <w:hideMark/>
          </w:tcPr>
          <w:p w:rsidR="004D1444" w:rsidRPr="0053137D" w:rsidRDefault="004D1444" w:rsidP="005A2454">
            <w:pPr>
              <w:rPr>
                <w:rFonts w:ascii="Verdana" w:hAnsi="Verdana"/>
                <w:i/>
                <w:iCs/>
                <w:sz w:val="16"/>
                <w:szCs w:val="16"/>
              </w:rPr>
            </w:pPr>
            <w:r w:rsidRPr="0053137D">
              <w:rPr>
                <w:rFonts w:ascii="Verdana" w:hAnsi="Verdana"/>
                <w:i/>
                <w:iCs/>
                <w:sz w:val="16"/>
                <w:szCs w:val="16"/>
              </w:rPr>
              <w:t> </w:t>
            </w:r>
          </w:p>
        </w:tc>
        <w:tc>
          <w:tcPr>
            <w:tcW w:w="1300" w:type="dxa"/>
            <w:tcBorders>
              <w:top w:val="nil"/>
              <w:left w:val="nil"/>
              <w:bottom w:val="nil"/>
              <w:right w:val="nil"/>
            </w:tcBorders>
            <w:shd w:val="clear" w:color="auto" w:fill="auto"/>
            <w:noWrap/>
            <w:vAlign w:val="center"/>
            <w:hideMark/>
          </w:tcPr>
          <w:p w:rsidR="004D1444" w:rsidRPr="0053137D" w:rsidRDefault="004D1444" w:rsidP="005A2454">
            <w:pPr>
              <w:jc w:val="right"/>
              <w:rPr>
                <w:rFonts w:ascii="Verdana" w:hAnsi="Verdana"/>
                <w:b/>
                <w:bCs/>
                <w:sz w:val="16"/>
                <w:szCs w:val="16"/>
              </w:rPr>
            </w:pPr>
          </w:p>
        </w:tc>
        <w:tc>
          <w:tcPr>
            <w:tcW w:w="860" w:type="dxa"/>
            <w:tcBorders>
              <w:top w:val="nil"/>
              <w:left w:val="nil"/>
              <w:bottom w:val="nil"/>
              <w:right w:val="nil"/>
            </w:tcBorders>
            <w:shd w:val="clear" w:color="auto" w:fill="auto"/>
            <w:noWrap/>
            <w:vAlign w:val="center"/>
            <w:hideMark/>
          </w:tcPr>
          <w:p w:rsidR="004D1444" w:rsidRPr="0053137D" w:rsidRDefault="004D1444" w:rsidP="005A2454">
            <w:pPr>
              <w:jc w:val="right"/>
              <w:rPr>
                <w:rFonts w:ascii="Verdana" w:hAnsi="Verdana"/>
                <w:b/>
                <w:bCs/>
                <w:sz w:val="16"/>
                <w:szCs w:val="16"/>
              </w:rPr>
            </w:pPr>
          </w:p>
        </w:tc>
        <w:tc>
          <w:tcPr>
            <w:tcW w:w="1300" w:type="dxa"/>
            <w:tcBorders>
              <w:top w:val="nil"/>
              <w:left w:val="nil"/>
              <w:bottom w:val="nil"/>
              <w:right w:val="nil"/>
            </w:tcBorders>
            <w:shd w:val="clear" w:color="auto" w:fill="auto"/>
            <w:noWrap/>
            <w:vAlign w:val="center"/>
            <w:hideMark/>
          </w:tcPr>
          <w:p w:rsidR="004D1444" w:rsidRPr="0053137D" w:rsidRDefault="004D1444" w:rsidP="005A2454">
            <w:pPr>
              <w:jc w:val="right"/>
              <w:rPr>
                <w:rFonts w:ascii="Verdana" w:hAnsi="Verdana"/>
                <w:b/>
                <w:bCs/>
                <w:sz w:val="16"/>
                <w:szCs w:val="16"/>
              </w:rPr>
            </w:pPr>
          </w:p>
        </w:tc>
      </w:tr>
      <w:tr w:rsidR="004D1444" w:rsidRPr="0053137D" w:rsidTr="005A2454">
        <w:trPr>
          <w:trHeight w:val="210"/>
        </w:trPr>
        <w:tc>
          <w:tcPr>
            <w:tcW w:w="3400" w:type="dxa"/>
            <w:tcBorders>
              <w:top w:val="nil"/>
              <w:left w:val="nil"/>
              <w:bottom w:val="nil"/>
              <w:right w:val="nil"/>
            </w:tcBorders>
            <w:shd w:val="clear" w:color="000000" w:fill="FFFFFF"/>
            <w:noWrap/>
            <w:vAlign w:val="bottom"/>
            <w:hideMark/>
          </w:tcPr>
          <w:p w:rsidR="004D1444" w:rsidRPr="0053137D" w:rsidRDefault="004D1444" w:rsidP="005A2454">
            <w:pPr>
              <w:rPr>
                <w:rFonts w:ascii="Verdana" w:hAnsi="Verdana"/>
                <w:b/>
                <w:bCs/>
                <w:sz w:val="16"/>
                <w:szCs w:val="16"/>
              </w:rPr>
            </w:pPr>
            <w:r w:rsidRPr="0053137D">
              <w:rPr>
                <w:rFonts w:ascii="Verdana" w:hAnsi="Verdana"/>
                <w:b/>
                <w:bCs/>
                <w:sz w:val="16"/>
                <w:szCs w:val="16"/>
              </w:rPr>
              <w:t>(2) Apparaatsuitgaven</w:t>
            </w:r>
          </w:p>
        </w:tc>
        <w:tc>
          <w:tcPr>
            <w:tcW w:w="1300" w:type="dxa"/>
            <w:tcBorders>
              <w:top w:val="nil"/>
              <w:left w:val="nil"/>
              <w:bottom w:val="nil"/>
              <w:right w:val="nil"/>
            </w:tcBorders>
            <w:shd w:val="clear" w:color="auto" w:fill="auto"/>
            <w:noWrap/>
            <w:vAlign w:val="center"/>
            <w:hideMark/>
          </w:tcPr>
          <w:p w:rsidR="004D1444" w:rsidRPr="0053137D" w:rsidRDefault="004D1444" w:rsidP="005A2454">
            <w:pPr>
              <w:jc w:val="right"/>
              <w:rPr>
                <w:rFonts w:ascii="Verdana" w:hAnsi="Verdana"/>
                <w:b/>
                <w:bCs/>
                <w:sz w:val="16"/>
                <w:szCs w:val="16"/>
              </w:rPr>
            </w:pPr>
            <w:r w:rsidRPr="0053137D">
              <w:rPr>
                <w:rFonts w:ascii="Verdana" w:hAnsi="Verdana"/>
                <w:b/>
                <w:bCs/>
                <w:sz w:val="16"/>
                <w:szCs w:val="16"/>
              </w:rPr>
              <w:t>3.017.605</w:t>
            </w:r>
          </w:p>
        </w:tc>
        <w:tc>
          <w:tcPr>
            <w:tcW w:w="860" w:type="dxa"/>
            <w:tcBorders>
              <w:top w:val="nil"/>
              <w:left w:val="nil"/>
              <w:bottom w:val="nil"/>
              <w:right w:val="nil"/>
            </w:tcBorders>
            <w:shd w:val="clear" w:color="auto" w:fill="auto"/>
            <w:noWrap/>
            <w:vAlign w:val="center"/>
            <w:hideMark/>
          </w:tcPr>
          <w:p w:rsidR="004D1444" w:rsidRPr="0053137D" w:rsidRDefault="004D1444" w:rsidP="005A2454">
            <w:pPr>
              <w:jc w:val="right"/>
              <w:rPr>
                <w:rFonts w:ascii="Verdana" w:hAnsi="Verdana"/>
                <w:b/>
                <w:bCs/>
                <w:sz w:val="16"/>
                <w:szCs w:val="16"/>
              </w:rPr>
            </w:pPr>
            <w:r w:rsidRPr="0053137D">
              <w:rPr>
                <w:rFonts w:ascii="Verdana" w:hAnsi="Verdana"/>
                <w:b/>
                <w:bCs/>
                <w:sz w:val="16"/>
                <w:szCs w:val="16"/>
              </w:rPr>
              <w:t>-12.000</w:t>
            </w:r>
          </w:p>
        </w:tc>
        <w:tc>
          <w:tcPr>
            <w:tcW w:w="1300" w:type="dxa"/>
            <w:tcBorders>
              <w:top w:val="nil"/>
              <w:left w:val="nil"/>
              <w:bottom w:val="nil"/>
              <w:right w:val="nil"/>
            </w:tcBorders>
            <w:shd w:val="clear" w:color="auto" w:fill="auto"/>
            <w:noWrap/>
            <w:vAlign w:val="center"/>
            <w:hideMark/>
          </w:tcPr>
          <w:p w:rsidR="004D1444" w:rsidRPr="0053137D" w:rsidRDefault="004D1444" w:rsidP="005A2454">
            <w:pPr>
              <w:jc w:val="right"/>
              <w:rPr>
                <w:rFonts w:ascii="Verdana" w:hAnsi="Verdana"/>
                <w:b/>
                <w:bCs/>
                <w:sz w:val="16"/>
                <w:szCs w:val="16"/>
              </w:rPr>
            </w:pPr>
            <w:r w:rsidRPr="0053137D">
              <w:rPr>
                <w:rFonts w:ascii="Verdana" w:hAnsi="Verdana"/>
                <w:b/>
                <w:bCs/>
                <w:sz w:val="16"/>
                <w:szCs w:val="16"/>
              </w:rPr>
              <w:t>3.005.605</w:t>
            </w:r>
          </w:p>
        </w:tc>
      </w:tr>
      <w:tr w:rsidR="004D1444" w:rsidRPr="0053137D" w:rsidTr="005A2454">
        <w:trPr>
          <w:trHeight w:val="210"/>
        </w:trPr>
        <w:tc>
          <w:tcPr>
            <w:tcW w:w="3400" w:type="dxa"/>
            <w:tcBorders>
              <w:top w:val="nil"/>
              <w:left w:val="nil"/>
              <w:bottom w:val="nil"/>
              <w:right w:val="nil"/>
            </w:tcBorders>
            <w:shd w:val="clear" w:color="000000" w:fill="FFFFFF"/>
            <w:noWrap/>
            <w:vAlign w:val="bottom"/>
            <w:hideMark/>
          </w:tcPr>
          <w:p w:rsidR="004D1444" w:rsidRPr="0053137D" w:rsidRDefault="004D1444" w:rsidP="005A2454">
            <w:pPr>
              <w:rPr>
                <w:rFonts w:ascii="Verdana" w:hAnsi="Verdana"/>
                <w:sz w:val="16"/>
                <w:szCs w:val="16"/>
              </w:rPr>
            </w:pPr>
            <w:r w:rsidRPr="0053137D">
              <w:rPr>
                <w:rFonts w:ascii="Verdana" w:hAnsi="Verdana"/>
                <w:sz w:val="16"/>
                <w:szCs w:val="16"/>
              </w:rPr>
              <w:t> </w:t>
            </w:r>
          </w:p>
        </w:tc>
        <w:tc>
          <w:tcPr>
            <w:tcW w:w="1300" w:type="dxa"/>
            <w:tcBorders>
              <w:top w:val="nil"/>
              <w:left w:val="nil"/>
              <w:bottom w:val="nil"/>
              <w:right w:val="nil"/>
            </w:tcBorders>
            <w:shd w:val="clear" w:color="auto" w:fill="auto"/>
            <w:noWrap/>
            <w:vAlign w:val="center"/>
            <w:hideMark/>
          </w:tcPr>
          <w:p w:rsidR="004D1444" w:rsidRPr="0053137D" w:rsidRDefault="004D1444" w:rsidP="005A2454">
            <w:pPr>
              <w:jc w:val="right"/>
              <w:rPr>
                <w:rFonts w:ascii="Verdana" w:hAnsi="Verdana"/>
                <w:sz w:val="16"/>
                <w:szCs w:val="16"/>
              </w:rPr>
            </w:pPr>
          </w:p>
        </w:tc>
        <w:tc>
          <w:tcPr>
            <w:tcW w:w="860" w:type="dxa"/>
            <w:tcBorders>
              <w:top w:val="nil"/>
              <w:left w:val="nil"/>
              <w:bottom w:val="nil"/>
              <w:right w:val="nil"/>
            </w:tcBorders>
            <w:shd w:val="clear" w:color="auto" w:fill="auto"/>
            <w:noWrap/>
            <w:vAlign w:val="center"/>
            <w:hideMark/>
          </w:tcPr>
          <w:p w:rsidR="004D1444" w:rsidRPr="0053137D" w:rsidRDefault="004D1444" w:rsidP="005A2454">
            <w:pPr>
              <w:jc w:val="right"/>
              <w:rPr>
                <w:rFonts w:ascii="Verdana" w:hAnsi="Verdana"/>
                <w:sz w:val="16"/>
                <w:szCs w:val="16"/>
              </w:rPr>
            </w:pPr>
          </w:p>
        </w:tc>
        <w:tc>
          <w:tcPr>
            <w:tcW w:w="1300" w:type="dxa"/>
            <w:tcBorders>
              <w:top w:val="nil"/>
              <w:left w:val="nil"/>
              <w:bottom w:val="nil"/>
              <w:right w:val="nil"/>
            </w:tcBorders>
            <w:shd w:val="clear" w:color="auto" w:fill="auto"/>
            <w:noWrap/>
            <w:vAlign w:val="center"/>
            <w:hideMark/>
          </w:tcPr>
          <w:p w:rsidR="004D1444" w:rsidRPr="0053137D" w:rsidRDefault="004D1444" w:rsidP="005A2454">
            <w:pPr>
              <w:jc w:val="right"/>
              <w:rPr>
                <w:rFonts w:ascii="Verdana" w:hAnsi="Verdana"/>
                <w:sz w:val="16"/>
                <w:szCs w:val="16"/>
              </w:rPr>
            </w:pPr>
          </w:p>
        </w:tc>
      </w:tr>
      <w:tr w:rsidR="004D1444" w:rsidRPr="0053137D" w:rsidTr="005A2454">
        <w:trPr>
          <w:trHeight w:val="210"/>
        </w:trPr>
        <w:tc>
          <w:tcPr>
            <w:tcW w:w="3400" w:type="dxa"/>
            <w:tcBorders>
              <w:top w:val="nil"/>
              <w:left w:val="nil"/>
              <w:bottom w:val="nil"/>
              <w:right w:val="nil"/>
            </w:tcBorders>
            <w:shd w:val="clear" w:color="000000" w:fill="FFFFFF"/>
            <w:noWrap/>
            <w:vAlign w:val="bottom"/>
            <w:hideMark/>
          </w:tcPr>
          <w:p w:rsidR="004D1444" w:rsidRPr="0053137D" w:rsidRDefault="004D1444" w:rsidP="005A2454">
            <w:pPr>
              <w:rPr>
                <w:rFonts w:ascii="Verdana" w:hAnsi="Verdana"/>
                <w:b/>
                <w:bCs/>
                <w:sz w:val="16"/>
                <w:szCs w:val="16"/>
              </w:rPr>
            </w:pPr>
            <w:r w:rsidRPr="0053137D">
              <w:rPr>
                <w:rFonts w:ascii="Verdana" w:hAnsi="Verdana"/>
                <w:b/>
                <w:bCs/>
                <w:sz w:val="16"/>
                <w:szCs w:val="16"/>
              </w:rPr>
              <w:t xml:space="preserve"> Personele uitgaven</w:t>
            </w:r>
          </w:p>
        </w:tc>
        <w:tc>
          <w:tcPr>
            <w:tcW w:w="1300" w:type="dxa"/>
            <w:tcBorders>
              <w:top w:val="nil"/>
              <w:left w:val="nil"/>
              <w:bottom w:val="nil"/>
              <w:right w:val="nil"/>
            </w:tcBorders>
            <w:shd w:val="clear" w:color="auto" w:fill="auto"/>
            <w:noWrap/>
            <w:vAlign w:val="center"/>
            <w:hideMark/>
          </w:tcPr>
          <w:p w:rsidR="004D1444" w:rsidRPr="0053137D" w:rsidRDefault="004D1444" w:rsidP="005A2454">
            <w:pPr>
              <w:jc w:val="right"/>
              <w:rPr>
                <w:rFonts w:ascii="Verdana" w:hAnsi="Verdana"/>
                <w:b/>
                <w:bCs/>
                <w:sz w:val="16"/>
                <w:szCs w:val="16"/>
              </w:rPr>
            </w:pPr>
            <w:r w:rsidRPr="0053137D">
              <w:rPr>
                <w:rFonts w:ascii="Verdana" w:hAnsi="Verdana"/>
                <w:b/>
                <w:bCs/>
                <w:sz w:val="16"/>
                <w:szCs w:val="16"/>
              </w:rPr>
              <w:t>2.175.959</w:t>
            </w:r>
          </w:p>
        </w:tc>
        <w:tc>
          <w:tcPr>
            <w:tcW w:w="860" w:type="dxa"/>
            <w:tcBorders>
              <w:top w:val="nil"/>
              <w:left w:val="nil"/>
              <w:bottom w:val="nil"/>
              <w:right w:val="nil"/>
            </w:tcBorders>
            <w:shd w:val="clear" w:color="auto" w:fill="auto"/>
            <w:noWrap/>
            <w:vAlign w:val="center"/>
            <w:hideMark/>
          </w:tcPr>
          <w:p w:rsidR="004D1444" w:rsidRPr="0053137D" w:rsidRDefault="004D1444" w:rsidP="005A2454">
            <w:pPr>
              <w:jc w:val="right"/>
              <w:rPr>
                <w:rFonts w:ascii="Verdana" w:hAnsi="Verdana"/>
                <w:b/>
                <w:bCs/>
                <w:sz w:val="16"/>
                <w:szCs w:val="16"/>
              </w:rPr>
            </w:pPr>
          </w:p>
        </w:tc>
        <w:tc>
          <w:tcPr>
            <w:tcW w:w="1300" w:type="dxa"/>
            <w:tcBorders>
              <w:top w:val="nil"/>
              <w:left w:val="nil"/>
              <w:bottom w:val="nil"/>
              <w:right w:val="nil"/>
            </w:tcBorders>
            <w:shd w:val="clear" w:color="auto" w:fill="auto"/>
            <w:noWrap/>
            <w:vAlign w:val="center"/>
            <w:hideMark/>
          </w:tcPr>
          <w:p w:rsidR="004D1444" w:rsidRPr="0053137D" w:rsidRDefault="004D1444" w:rsidP="005A2454">
            <w:pPr>
              <w:jc w:val="right"/>
              <w:rPr>
                <w:rFonts w:ascii="Verdana" w:hAnsi="Verdana"/>
                <w:b/>
                <w:bCs/>
                <w:sz w:val="16"/>
                <w:szCs w:val="16"/>
              </w:rPr>
            </w:pPr>
            <w:r w:rsidRPr="0053137D">
              <w:rPr>
                <w:rFonts w:ascii="Verdana" w:hAnsi="Verdana"/>
                <w:b/>
                <w:bCs/>
                <w:sz w:val="16"/>
                <w:szCs w:val="16"/>
              </w:rPr>
              <w:t>2.175.959</w:t>
            </w:r>
          </w:p>
        </w:tc>
      </w:tr>
      <w:tr w:rsidR="004D1444" w:rsidRPr="0053137D" w:rsidTr="005A2454">
        <w:trPr>
          <w:trHeight w:val="210"/>
        </w:trPr>
        <w:tc>
          <w:tcPr>
            <w:tcW w:w="3400" w:type="dxa"/>
            <w:tcBorders>
              <w:top w:val="nil"/>
              <w:left w:val="nil"/>
              <w:bottom w:val="nil"/>
              <w:right w:val="nil"/>
            </w:tcBorders>
            <w:shd w:val="clear" w:color="000000" w:fill="FFFFFF"/>
            <w:noWrap/>
            <w:vAlign w:val="bottom"/>
            <w:hideMark/>
          </w:tcPr>
          <w:p w:rsidR="004D1444" w:rsidRPr="0053137D" w:rsidRDefault="004D1444" w:rsidP="005A2454">
            <w:pPr>
              <w:rPr>
                <w:rFonts w:ascii="Verdana" w:hAnsi="Verdana"/>
                <w:sz w:val="16"/>
                <w:szCs w:val="16"/>
              </w:rPr>
            </w:pPr>
            <w:r w:rsidRPr="0053137D">
              <w:rPr>
                <w:rFonts w:ascii="Verdana" w:hAnsi="Verdana"/>
                <w:sz w:val="16"/>
                <w:szCs w:val="16"/>
              </w:rPr>
              <w:t xml:space="preserve">             waarvan:    Eigen personeel</w:t>
            </w:r>
          </w:p>
        </w:tc>
        <w:tc>
          <w:tcPr>
            <w:tcW w:w="1300" w:type="dxa"/>
            <w:tcBorders>
              <w:top w:val="nil"/>
              <w:left w:val="nil"/>
              <w:bottom w:val="nil"/>
              <w:right w:val="nil"/>
            </w:tcBorders>
            <w:shd w:val="clear" w:color="auto" w:fill="auto"/>
            <w:noWrap/>
            <w:vAlign w:val="center"/>
            <w:hideMark/>
          </w:tcPr>
          <w:p w:rsidR="004D1444" w:rsidRPr="0053137D" w:rsidRDefault="004D1444" w:rsidP="005A2454">
            <w:pPr>
              <w:jc w:val="right"/>
              <w:rPr>
                <w:rFonts w:ascii="Verdana" w:hAnsi="Verdana"/>
                <w:sz w:val="16"/>
                <w:szCs w:val="16"/>
              </w:rPr>
            </w:pPr>
            <w:r w:rsidRPr="0053137D">
              <w:rPr>
                <w:rFonts w:ascii="Verdana" w:hAnsi="Verdana"/>
                <w:sz w:val="16"/>
                <w:szCs w:val="16"/>
              </w:rPr>
              <w:t>1.993.870</w:t>
            </w:r>
          </w:p>
        </w:tc>
        <w:tc>
          <w:tcPr>
            <w:tcW w:w="860" w:type="dxa"/>
            <w:tcBorders>
              <w:top w:val="nil"/>
              <w:left w:val="nil"/>
              <w:bottom w:val="nil"/>
              <w:right w:val="nil"/>
            </w:tcBorders>
            <w:shd w:val="clear" w:color="auto" w:fill="auto"/>
            <w:noWrap/>
            <w:vAlign w:val="center"/>
            <w:hideMark/>
          </w:tcPr>
          <w:p w:rsidR="004D1444" w:rsidRPr="0053137D" w:rsidRDefault="004D1444" w:rsidP="005A2454">
            <w:pPr>
              <w:jc w:val="right"/>
              <w:rPr>
                <w:rFonts w:ascii="Verdana" w:hAnsi="Verdana"/>
                <w:sz w:val="16"/>
                <w:szCs w:val="16"/>
              </w:rPr>
            </w:pPr>
          </w:p>
        </w:tc>
        <w:tc>
          <w:tcPr>
            <w:tcW w:w="1300" w:type="dxa"/>
            <w:tcBorders>
              <w:top w:val="nil"/>
              <w:left w:val="nil"/>
              <w:bottom w:val="nil"/>
              <w:right w:val="nil"/>
            </w:tcBorders>
            <w:shd w:val="clear" w:color="auto" w:fill="auto"/>
            <w:noWrap/>
            <w:vAlign w:val="center"/>
            <w:hideMark/>
          </w:tcPr>
          <w:p w:rsidR="004D1444" w:rsidRPr="0053137D" w:rsidRDefault="004D1444" w:rsidP="005A2454">
            <w:pPr>
              <w:jc w:val="right"/>
              <w:rPr>
                <w:rFonts w:ascii="Verdana" w:hAnsi="Verdana"/>
                <w:sz w:val="16"/>
                <w:szCs w:val="16"/>
              </w:rPr>
            </w:pPr>
            <w:r w:rsidRPr="0053137D">
              <w:rPr>
                <w:rFonts w:ascii="Verdana" w:hAnsi="Verdana"/>
                <w:sz w:val="16"/>
                <w:szCs w:val="16"/>
              </w:rPr>
              <w:t>1.993.870</w:t>
            </w:r>
          </w:p>
        </w:tc>
      </w:tr>
      <w:tr w:rsidR="004D1444" w:rsidRPr="0053137D" w:rsidTr="005A2454">
        <w:trPr>
          <w:trHeight w:val="210"/>
        </w:trPr>
        <w:tc>
          <w:tcPr>
            <w:tcW w:w="3400" w:type="dxa"/>
            <w:tcBorders>
              <w:top w:val="nil"/>
              <w:left w:val="nil"/>
              <w:bottom w:val="nil"/>
              <w:right w:val="nil"/>
            </w:tcBorders>
            <w:shd w:val="clear" w:color="000000" w:fill="FFFFFF"/>
            <w:noWrap/>
            <w:vAlign w:val="bottom"/>
            <w:hideMark/>
          </w:tcPr>
          <w:p w:rsidR="004D1444" w:rsidRPr="0053137D" w:rsidRDefault="004D1444" w:rsidP="005A2454">
            <w:pPr>
              <w:rPr>
                <w:rFonts w:ascii="Verdana" w:hAnsi="Verdana"/>
                <w:sz w:val="16"/>
                <w:szCs w:val="16"/>
              </w:rPr>
            </w:pPr>
            <w:r w:rsidRPr="0053137D">
              <w:rPr>
                <w:rFonts w:ascii="Verdana" w:hAnsi="Verdana"/>
                <w:sz w:val="16"/>
                <w:szCs w:val="16"/>
              </w:rPr>
              <w:t xml:space="preserve">             waarvan:    Inhuur externen</w:t>
            </w:r>
          </w:p>
        </w:tc>
        <w:tc>
          <w:tcPr>
            <w:tcW w:w="1300" w:type="dxa"/>
            <w:tcBorders>
              <w:top w:val="nil"/>
              <w:left w:val="nil"/>
              <w:bottom w:val="nil"/>
              <w:right w:val="nil"/>
            </w:tcBorders>
            <w:shd w:val="clear" w:color="auto" w:fill="auto"/>
            <w:noWrap/>
            <w:vAlign w:val="center"/>
            <w:hideMark/>
          </w:tcPr>
          <w:p w:rsidR="004D1444" w:rsidRPr="0053137D" w:rsidRDefault="004D1444" w:rsidP="005A2454">
            <w:pPr>
              <w:jc w:val="right"/>
              <w:rPr>
                <w:rFonts w:ascii="Verdana" w:hAnsi="Verdana"/>
                <w:sz w:val="16"/>
                <w:szCs w:val="16"/>
              </w:rPr>
            </w:pPr>
            <w:r w:rsidRPr="0053137D">
              <w:rPr>
                <w:rFonts w:ascii="Verdana" w:hAnsi="Verdana"/>
                <w:sz w:val="16"/>
                <w:szCs w:val="16"/>
              </w:rPr>
              <w:t>182.089</w:t>
            </w:r>
          </w:p>
        </w:tc>
        <w:tc>
          <w:tcPr>
            <w:tcW w:w="860" w:type="dxa"/>
            <w:tcBorders>
              <w:top w:val="nil"/>
              <w:left w:val="nil"/>
              <w:bottom w:val="nil"/>
              <w:right w:val="nil"/>
            </w:tcBorders>
            <w:shd w:val="clear" w:color="auto" w:fill="auto"/>
            <w:noWrap/>
            <w:vAlign w:val="center"/>
            <w:hideMark/>
          </w:tcPr>
          <w:p w:rsidR="004D1444" w:rsidRPr="0053137D" w:rsidRDefault="004D1444" w:rsidP="005A2454">
            <w:pPr>
              <w:jc w:val="right"/>
              <w:rPr>
                <w:rFonts w:ascii="Verdana" w:hAnsi="Verdana"/>
                <w:sz w:val="16"/>
                <w:szCs w:val="16"/>
              </w:rPr>
            </w:pPr>
          </w:p>
        </w:tc>
        <w:tc>
          <w:tcPr>
            <w:tcW w:w="1300" w:type="dxa"/>
            <w:tcBorders>
              <w:top w:val="nil"/>
              <w:left w:val="nil"/>
              <w:bottom w:val="nil"/>
              <w:right w:val="nil"/>
            </w:tcBorders>
            <w:shd w:val="clear" w:color="auto" w:fill="auto"/>
            <w:noWrap/>
            <w:vAlign w:val="center"/>
            <w:hideMark/>
          </w:tcPr>
          <w:p w:rsidR="004D1444" w:rsidRPr="0053137D" w:rsidRDefault="004D1444" w:rsidP="005A2454">
            <w:pPr>
              <w:jc w:val="right"/>
              <w:rPr>
                <w:rFonts w:ascii="Verdana" w:hAnsi="Verdana"/>
                <w:sz w:val="16"/>
                <w:szCs w:val="16"/>
              </w:rPr>
            </w:pPr>
            <w:r w:rsidRPr="0053137D">
              <w:rPr>
                <w:rFonts w:ascii="Verdana" w:hAnsi="Verdana"/>
                <w:sz w:val="16"/>
                <w:szCs w:val="16"/>
              </w:rPr>
              <w:t>182.089</w:t>
            </w:r>
          </w:p>
        </w:tc>
      </w:tr>
      <w:tr w:rsidR="004D1444" w:rsidRPr="0053137D" w:rsidTr="005A2454">
        <w:trPr>
          <w:trHeight w:val="210"/>
        </w:trPr>
        <w:tc>
          <w:tcPr>
            <w:tcW w:w="3400" w:type="dxa"/>
            <w:tcBorders>
              <w:top w:val="nil"/>
              <w:left w:val="nil"/>
              <w:bottom w:val="nil"/>
              <w:right w:val="nil"/>
            </w:tcBorders>
            <w:shd w:val="clear" w:color="000000" w:fill="FFFFFF"/>
            <w:noWrap/>
            <w:vAlign w:val="bottom"/>
            <w:hideMark/>
          </w:tcPr>
          <w:p w:rsidR="004D1444" w:rsidRPr="0053137D" w:rsidRDefault="004D1444" w:rsidP="005A2454">
            <w:pPr>
              <w:rPr>
                <w:rFonts w:ascii="Verdana" w:hAnsi="Verdana"/>
                <w:sz w:val="16"/>
                <w:szCs w:val="16"/>
              </w:rPr>
            </w:pPr>
            <w:r w:rsidRPr="0053137D">
              <w:rPr>
                <w:rFonts w:ascii="Verdana" w:hAnsi="Verdana"/>
                <w:sz w:val="16"/>
                <w:szCs w:val="16"/>
              </w:rPr>
              <w:t> </w:t>
            </w:r>
          </w:p>
        </w:tc>
        <w:tc>
          <w:tcPr>
            <w:tcW w:w="1300" w:type="dxa"/>
            <w:tcBorders>
              <w:top w:val="nil"/>
              <w:left w:val="nil"/>
              <w:bottom w:val="nil"/>
              <w:right w:val="nil"/>
            </w:tcBorders>
            <w:shd w:val="clear" w:color="auto" w:fill="auto"/>
            <w:noWrap/>
            <w:vAlign w:val="center"/>
            <w:hideMark/>
          </w:tcPr>
          <w:p w:rsidR="004D1444" w:rsidRPr="0053137D" w:rsidRDefault="004D1444" w:rsidP="005A2454">
            <w:pPr>
              <w:jc w:val="right"/>
              <w:rPr>
                <w:rFonts w:ascii="Verdana" w:hAnsi="Verdana"/>
                <w:sz w:val="16"/>
                <w:szCs w:val="16"/>
              </w:rPr>
            </w:pPr>
          </w:p>
        </w:tc>
        <w:tc>
          <w:tcPr>
            <w:tcW w:w="860" w:type="dxa"/>
            <w:tcBorders>
              <w:top w:val="nil"/>
              <w:left w:val="nil"/>
              <w:bottom w:val="nil"/>
              <w:right w:val="nil"/>
            </w:tcBorders>
            <w:shd w:val="clear" w:color="auto" w:fill="auto"/>
            <w:noWrap/>
            <w:vAlign w:val="center"/>
            <w:hideMark/>
          </w:tcPr>
          <w:p w:rsidR="004D1444" w:rsidRPr="0053137D" w:rsidRDefault="004D1444" w:rsidP="005A2454">
            <w:pPr>
              <w:jc w:val="right"/>
              <w:rPr>
                <w:rFonts w:ascii="Verdana" w:hAnsi="Verdana"/>
                <w:sz w:val="16"/>
                <w:szCs w:val="16"/>
              </w:rPr>
            </w:pPr>
          </w:p>
        </w:tc>
        <w:tc>
          <w:tcPr>
            <w:tcW w:w="1300" w:type="dxa"/>
            <w:tcBorders>
              <w:top w:val="nil"/>
              <w:left w:val="nil"/>
              <w:bottom w:val="nil"/>
              <w:right w:val="nil"/>
            </w:tcBorders>
            <w:shd w:val="clear" w:color="auto" w:fill="auto"/>
            <w:noWrap/>
            <w:vAlign w:val="center"/>
            <w:hideMark/>
          </w:tcPr>
          <w:p w:rsidR="004D1444" w:rsidRPr="0053137D" w:rsidRDefault="004D1444" w:rsidP="005A2454">
            <w:pPr>
              <w:jc w:val="right"/>
              <w:rPr>
                <w:rFonts w:ascii="Verdana" w:hAnsi="Verdana"/>
                <w:sz w:val="16"/>
                <w:szCs w:val="16"/>
              </w:rPr>
            </w:pPr>
          </w:p>
        </w:tc>
      </w:tr>
      <w:tr w:rsidR="004D1444" w:rsidRPr="0053137D" w:rsidTr="005A2454">
        <w:trPr>
          <w:trHeight w:val="210"/>
        </w:trPr>
        <w:tc>
          <w:tcPr>
            <w:tcW w:w="3400" w:type="dxa"/>
            <w:tcBorders>
              <w:top w:val="nil"/>
              <w:left w:val="nil"/>
              <w:bottom w:val="nil"/>
              <w:right w:val="nil"/>
            </w:tcBorders>
            <w:shd w:val="clear" w:color="000000" w:fill="FFFFFF"/>
            <w:noWrap/>
            <w:vAlign w:val="bottom"/>
            <w:hideMark/>
          </w:tcPr>
          <w:p w:rsidR="004D1444" w:rsidRPr="0053137D" w:rsidRDefault="004D1444" w:rsidP="005A2454">
            <w:pPr>
              <w:rPr>
                <w:rFonts w:ascii="Verdana" w:hAnsi="Verdana"/>
                <w:b/>
                <w:bCs/>
                <w:sz w:val="16"/>
                <w:szCs w:val="16"/>
              </w:rPr>
            </w:pPr>
            <w:r w:rsidRPr="0053137D">
              <w:rPr>
                <w:rFonts w:ascii="Verdana" w:hAnsi="Verdana"/>
                <w:b/>
                <w:bCs/>
                <w:sz w:val="16"/>
                <w:szCs w:val="16"/>
              </w:rPr>
              <w:t>Materiële uitgaven</w:t>
            </w:r>
          </w:p>
        </w:tc>
        <w:tc>
          <w:tcPr>
            <w:tcW w:w="1300" w:type="dxa"/>
            <w:tcBorders>
              <w:top w:val="nil"/>
              <w:left w:val="nil"/>
              <w:bottom w:val="nil"/>
              <w:right w:val="nil"/>
            </w:tcBorders>
            <w:shd w:val="clear" w:color="auto" w:fill="auto"/>
            <w:noWrap/>
            <w:vAlign w:val="center"/>
            <w:hideMark/>
          </w:tcPr>
          <w:p w:rsidR="004D1444" w:rsidRPr="0053137D" w:rsidRDefault="004D1444" w:rsidP="005A2454">
            <w:pPr>
              <w:jc w:val="right"/>
              <w:rPr>
                <w:rFonts w:ascii="Verdana" w:hAnsi="Verdana"/>
                <w:b/>
                <w:bCs/>
                <w:sz w:val="16"/>
                <w:szCs w:val="16"/>
              </w:rPr>
            </w:pPr>
            <w:r w:rsidRPr="0053137D">
              <w:rPr>
                <w:rFonts w:ascii="Verdana" w:hAnsi="Verdana"/>
                <w:b/>
                <w:bCs/>
                <w:sz w:val="16"/>
                <w:szCs w:val="16"/>
              </w:rPr>
              <w:t>841.646</w:t>
            </w:r>
          </w:p>
        </w:tc>
        <w:tc>
          <w:tcPr>
            <w:tcW w:w="860" w:type="dxa"/>
            <w:tcBorders>
              <w:top w:val="nil"/>
              <w:left w:val="nil"/>
              <w:bottom w:val="nil"/>
              <w:right w:val="nil"/>
            </w:tcBorders>
            <w:shd w:val="clear" w:color="auto" w:fill="auto"/>
            <w:noWrap/>
            <w:vAlign w:val="center"/>
            <w:hideMark/>
          </w:tcPr>
          <w:p w:rsidR="004D1444" w:rsidRPr="0053137D" w:rsidRDefault="004D1444" w:rsidP="005A2454">
            <w:pPr>
              <w:jc w:val="right"/>
              <w:rPr>
                <w:rFonts w:ascii="Verdana" w:hAnsi="Verdana"/>
                <w:b/>
                <w:bCs/>
                <w:sz w:val="16"/>
                <w:szCs w:val="16"/>
              </w:rPr>
            </w:pPr>
            <w:r w:rsidRPr="0053137D">
              <w:rPr>
                <w:rFonts w:ascii="Verdana" w:hAnsi="Verdana"/>
                <w:b/>
                <w:bCs/>
                <w:sz w:val="16"/>
                <w:szCs w:val="16"/>
              </w:rPr>
              <w:t>-12.000</w:t>
            </w:r>
          </w:p>
        </w:tc>
        <w:tc>
          <w:tcPr>
            <w:tcW w:w="1300" w:type="dxa"/>
            <w:tcBorders>
              <w:top w:val="nil"/>
              <w:left w:val="nil"/>
              <w:bottom w:val="nil"/>
              <w:right w:val="nil"/>
            </w:tcBorders>
            <w:shd w:val="clear" w:color="auto" w:fill="auto"/>
            <w:noWrap/>
            <w:vAlign w:val="center"/>
            <w:hideMark/>
          </w:tcPr>
          <w:p w:rsidR="004D1444" w:rsidRPr="0053137D" w:rsidRDefault="004D1444" w:rsidP="005A2454">
            <w:pPr>
              <w:jc w:val="right"/>
              <w:rPr>
                <w:rFonts w:ascii="Verdana" w:hAnsi="Verdana"/>
                <w:b/>
                <w:bCs/>
                <w:sz w:val="16"/>
                <w:szCs w:val="16"/>
              </w:rPr>
            </w:pPr>
            <w:r w:rsidRPr="0053137D">
              <w:rPr>
                <w:rFonts w:ascii="Verdana" w:hAnsi="Verdana"/>
                <w:b/>
                <w:bCs/>
                <w:sz w:val="16"/>
                <w:szCs w:val="16"/>
              </w:rPr>
              <w:t>829.646</w:t>
            </w:r>
          </w:p>
        </w:tc>
      </w:tr>
      <w:tr w:rsidR="004D1444" w:rsidRPr="0053137D" w:rsidTr="005A2454">
        <w:trPr>
          <w:trHeight w:val="210"/>
        </w:trPr>
        <w:tc>
          <w:tcPr>
            <w:tcW w:w="3400" w:type="dxa"/>
            <w:tcBorders>
              <w:top w:val="nil"/>
              <w:left w:val="nil"/>
              <w:bottom w:val="nil"/>
              <w:right w:val="nil"/>
            </w:tcBorders>
            <w:shd w:val="clear" w:color="000000" w:fill="FFFFFF"/>
            <w:noWrap/>
            <w:vAlign w:val="bottom"/>
            <w:hideMark/>
          </w:tcPr>
          <w:p w:rsidR="004D1444" w:rsidRPr="0053137D" w:rsidRDefault="004D1444" w:rsidP="005A2454">
            <w:pPr>
              <w:rPr>
                <w:rFonts w:ascii="Verdana" w:hAnsi="Verdana"/>
                <w:sz w:val="16"/>
                <w:szCs w:val="16"/>
              </w:rPr>
            </w:pPr>
            <w:r w:rsidRPr="0053137D">
              <w:rPr>
                <w:rFonts w:ascii="Verdana" w:hAnsi="Verdana"/>
                <w:sz w:val="16"/>
                <w:szCs w:val="16"/>
              </w:rPr>
              <w:t xml:space="preserve">             waarvan:    ICT</w:t>
            </w:r>
          </w:p>
        </w:tc>
        <w:tc>
          <w:tcPr>
            <w:tcW w:w="1300" w:type="dxa"/>
            <w:tcBorders>
              <w:top w:val="nil"/>
              <w:left w:val="nil"/>
              <w:bottom w:val="nil"/>
              <w:right w:val="nil"/>
            </w:tcBorders>
            <w:shd w:val="clear" w:color="auto" w:fill="auto"/>
            <w:noWrap/>
            <w:vAlign w:val="center"/>
            <w:hideMark/>
          </w:tcPr>
          <w:p w:rsidR="004D1444" w:rsidRPr="0053137D" w:rsidRDefault="004D1444" w:rsidP="005A2454">
            <w:pPr>
              <w:jc w:val="right"/>
              <w:rPr>
                <w:rFonts w:ascii="Verdana" w:hAnsi="Verdana"/>
                <w:sz w:val="16"/>
                <w:szCs w:val="16"/>
              </w:rPr>
            </w:pPr>
            <w:r w:rsidRPr="0053137D">
              <w:rPr>
                <w:rFonts w:ascii="Verdana" w:hAnsi="Verdana"/>
                <w:sz w:val="16"/>
                <w:szCs w:val="16"/>
              </w:rPr>
              <w:t>232.207</w:t>
            </w:r>
          </w:p>
        </w:tc>
        <w:tc>
          <w:tcPr>
            <w:tcW w:w="860" w:type="dxa"/>
            <w:tcBorders>
              <w:top w:val="nil"/>
              <w:left w:val="nil"/>
              <w:bottom w:val="nil"/>
              <w:right w:val="nil"/>
            </w:tcBorders>
            <w:shd w:val="clear" w:color="auto" w:fill="auto"/>
            <w:noWrap/>
            <w:vAlign w:val="center"/>
            <w:hideMark/>
          </w:tcPr>
          <w:p w:rsidR="004D1444" w:rsidRPr="0053137D" w:rsidRDefault="004D1444" w:rsidP="005A2454">
            <w:pPr>
              <w:jc w:val="right"/>
              <w:rPr>
                <w:rFonts w:ascii="Verdana" w:hAnsi="Verdana"/>
                <w:sz w:val="16"/>
                <w:szCs w:val="16"/>
              </w:rPr>
            </w:pPr>
            <w:r w:rsidRPr="0053137D">
              <w:rPr>
                <w:rFonts w:ascii="Verdana" w:hAnsi="Verdana"/>
                <w:sz w:val="16"/>
                <w:szCs w:val="16"/>
              </w:rPr>
              <w:t>-12.000</w:t>
            </w:r>
          </w:p>
        </w:tc>
        <w:tc>
          <w:tcPr>
            <w:tcW w:w="1300" w:type="dxa"/>
            <w:tcBorders>
              <w:top w:val="nil"/>
              <w:left w:val="nil"/>
              <w:bottom w:val="nil"/>
              <w:right w:val="nil"/>
            </w:tcBorders>
            <w:shd w:val="clear" w:color="auto" w:fill="auto"/>
            <w:noWrap/>
            <w:vAlign w:val="center"/>
            <w:hideMark/>
          </w:tcPr>
          <w:p w:rsidR="004D1444" w:rsidRPr="0053137D" w:rsidRDefault="004D1444" w:rsidP="005A2454">
            <w:pPr>
              <w:jc w:val="right"/>
              <w:rPr>
                <w:rFonts w:ascii="Verdana" w:hAnsi="Verdana"/>
                <w:sz w:val="16"/>
                <w:szCs w:val="16"/>
              </w:rPr>
            </w:pPr>
            <w:r w:rsidRPr="0053137D">
              <w:rPr>
                <w:rFonts w:ascii="Verdana" w:hAnsi="Verdana"/>
                <w:sz w:val="16"/>
                <w:szCs w:val="16"/>
              </w:rPr>
              <w:t>220.207</w:t>
            </w:r>
          </w:p>
        </w:tc>
      </w:tr>
      <w:tr w:rsidR="004D1444" w:rsidRPr="0053137D" w:rsidTr="005A2454">
        <w:trPr>
          <w:trHeight w:val="210"/>
        </w:trPr>
        <w:tc>
          <w:tcPr>
            <w:tcW w:w="3400" w:type="dxa"/>
            <w:tcBorders>
              <w:top w:val="nil"/>
              <w:left w:val="nil"/>
              <w:bottom w:val="nil"/>
              <w:right w:val="nil"/>
            </w:tcBorders>
            <w:shd w:val="clear" w:color="000000" w:fill="FFFFFF"/>
            <w:noWrap/>
            <w:vAlign w:val="bottom"/>
            <w:hideMark/>
          </w:tcPr>
          <w:p w:rsidR="004D1444" w:rsidRPr="0053137D" w:rsidRDefault="004D1444" w:rsidP="005A2454">
            <w:pPr>
              <w:rPr>
                <w:rFonts w:ascii="Verdana" w:hAnsi="Verdana"/>
                <w:sz w:val="16"/>
                <w:szCs w:val="16"/>
              </w:rPr>
            </w:pPr>
            <w:r w:rsidRPr="0053137D">
              <w:rPr>
                <w:rFonts w:ascii="Verdana" w:hAnsi="Verdana"/>
                <w:sz w:val="16"/>
                <w:szCs w:val="16"/>
              </w:rPr>
              <w:t xml:space="preserve">             waarvan:    Bijdrage </w:t>
            </w:r>
            <w:proofErr w:type="spellStart"/>
            <w:r w:rsidRPr="0053137D">
              <w:rPr>
                <w:rFonts w:ascii="Verdana" w:hAnsi="Verdana"/>
                <w:sz w:val="16"/>
                <w:szCs w:val="16"/>
              </w:rPr>
              <w:t>SSO's</w:t>
            </w:r>
            <w:proofErr w:type="spellEnd"/>
          </w:p>
        </w:tc>
        <w:tc>
          <w:tcPr>
            <w:tcW w:w="1300" w:type="dxa"/>
            <w:tcBorders>
              <w:top w:val="nil"/>
              <w:left w:val="nil"/>
              <w:bottom w:val="nil"/>
              <w:right w:val="nil"/>
            </w:tcBorders>
            <w:shd w:val="clear" w:color="auto" w:fill="auto"/>
            <w:noWrap/>
            <w:vAlign w:val="center"/>
            <w:hideMark/>
          </w:tcPr>
          <w:p w:rsidR="004D1444" w:rsidRPr="0053137D" w:rsidRDefault="004D1444" w:rsidP="005A2454">
            <w:pPr>
              <w:jc w:val="right"/>
              <w:rPr>
                <w:rFonts w:ascii="Verdana" w:hAnsi="Verdana"/>
                <w:sz w:val="16"/>
                <w:szCs w:val="16"/>
              </w:rPr>
            </w:pPr>
            <w:r w:rsidRPr="0053137D">
              <w:rPr>
                <w:rFonts w:ascii="Verdana" w:hAnsi="Verdana"/>
                <w:sz w:val="16"/>
                <w:szCs w:val="16"/>
              </w:rPr>
              <w:t>208.640</w:t>
            </w:r>
          </w:p>
        </w:tc>
        <w:tc>
          <w:tcPr>
            <w:tcW w:w="860" w:type="dxa"/>
            <w:tcBorders>
              <w:top w:val="nil"/>
              <w:left w:val="nil"/>
              <w:bottom w:val="nil"/>
              <w:right w:val="nil"/>
            </w:tcBorders>
            <w:shd w:val="clear" w:color="auto" w:fill="auto"/>
            <w:noWrap/>
            <w:vAlign w:val="center"/>
            <w:hideMark/>
          </w:tcPr>
          <w:p w:rsidR="004D1444" w:rsidRPr="0053137D" w:rsidRDefault="004D1444" w:rsidP="005A2454">
            <w:pPr>
              <w:jc w:val="right"/>
              <w:rPr>
                <w:rFonts w:ascii="Verdana" w:hAnsi="Verdana"/>
                <w:sz w:val="16"/>
                <w:szCs w:val="16"/>
              </w:rPr>
            </w:pPr>
          </w:p>
        </w:tc>
        <w:tc>
          <w:tcPr>
            <w:tcW w:w="1300" w:type="dxa"/>
            <w:tcBorders>
              <w:top w:val="nil"/>
              <w:left w:val="nil"/>
              <w:bottom w:val="nil"/>
              <w:right w:val="nil"/>
            </w:tcBorders>
            <w:shd w:val="clear" w:color="auto" w:fill="auto"/>
            <w:noWrap/>
            <w:vAlign w:val="center"/>
            <w:hideMark/>
          </w:tcPr>
          <w:p w:rsidR="004D1444" w:rsidRPr="0053137D" w:rsidRDefault="004D1444" w:rsidP="005A2454">
            <w:pPr>
              <w:jc w:val="right"/>
              <w:rPr>
                <w:rFonts w:ascii="Verdana" w:hAnsi="Verdana"/>
                <w:sz w:val="16"/>
                <w:szCs w:val="16"/>
              </w:rPr>
            </w:pPr>
            <w:r w:rsidRPr="0053137D">
              <w:rPr>
                <w:rFonts w:ascii="Verdana" w:hAnsi="Verdana"/>
                <w:sz w:val="16"/>
                <w:szCs w:val="16"/>
              </w:rPr>
              <w:t>208.640</w:t>
            </w:r>
          </w:p>
        </w:tc>
      </w:tr>
      <w:tr w:rsidR="004D1444" w:rsidRPr="0053137D" w:rsidTr="005A2454">
        <w:trPr>
          <w:trHeight w:val="210"/>
        </w:trPr>
        <w:tc>
          <w:tcPr>
            <w:tcW w:w="3400" w:type="dxa"/>
            <w:tcBorders>
              <w:top w:val="nil"/>
              <w:left w:val="nil"/>
              <w:bottom w:val="nil"/>
              <w:right w:val="nil"/>
            </w:tcBorders>
            <w:shd w:val="clear" w:color="000000" w:fill="FFFFFF"/>
            <w:noWrap/>
            <w:vAlign w:val="bottom"/>
            <w:hideMark/>
          </w:tcPr>
          <w:p w:rsidR="004D1444" w:rsidRPr="0053137D" w:rsidRDefault="004D1444" w:rsidP="005A2454">
            <w:pPr>
              <w:rPr>
                <w:rFonts w:ascii="Verdana" w:hAnsi="Verdana"/>
                <w:sz w:val="16"/>
                <w:szCs w:val="16"/>
              </w:rPr>
            </w:pPr>
            <w:r w:rsidRPr="0053137D">
              <w:rPr>
                <w:rFonts w:ascii="Verdana" w:hAnsi="Verdana"/>
                <w:sz w:val="16"/>
                <w:szCs w:val="16"/>
              </w:rPr>
              <w:t xml:space="preserve">             waarvan:    Overige</w:t>
            </w:r>
          </w:p>
        </w:tc>
        <w:tc>
          <w:tcPr>
            <w:tcW w:w="1300" w:type="dxa"/>
            <w:tcBorders>
              <w:top w:val="nil"/>
              <w:left w:val="nil"/>
              <w:bottom w:val="nil"/>
              <w:right w:val="nil"/>
            </w:tcBorders>
            <w:shd w:val="clear" w:color="auto" w:fill="auto"/>
            <w:noWrap/>
            <w:vAlign w:val="center"/>
            <w:hideMark/>
          </w:tcPr>
          <w:p w:rsidR="004D1444" w:rsidRPr="0053137D" w:rsidRDefault="004D1444" w:rsidP="005A2454">
            <w:pPr>
              <w:jc w:val="right"/>
              <w:rPr>
                <w:rFonts w:ascii="Verdana" w:hAnsi="Verdana"/>
                <w:sz w:val="16"/>
                <w:szCs w:val="16"/>
              </w:rPr>
            </w:pPr>
            <w:r w:rsidRPr="0053137D">
              <w:rPr>
                <w:rFonts w:ascii="Verdana" w:hAnsi="Verdana"/>
                <w:sz w:val="16"/>
                <w:szCs w:val="16"/>
              </w:rPr>
              <w:t>400.799</w:t>
            </w:r>
          </w:p>
        </w:tc>
        <w:tc>
          <w:tcPr>
            <w:tcW w:w="860" w:type="dxa"/>
            <w:tcBorders>
              <w:top w:val="nil"/>
              <w:left w:val="nil"/>
              <w:bottom w:val="nil"/>
              <w:right w:val="nil"/>
            </w:tcBorders>
            <w:shd w:val="clear" w:color="auto" w:fill="auto"/>
            <w:noWrap/>
            <w:vAlign w:val="center"/>
            <w:hideMark/>
          </w:tcPr>
          <w:p w:rsidR="004D1444" w:rsidRPr="0053137D" w:rsidRDefault="004D1444" w:rsidP="005A2454">
            <w:pPr>
              <w:jc w:val="right"/>
              <w:rPr>
                <w:rFonts w:ascii="Verdana" w:hAnsi="Verdana"/>
                <w:sz w:val="16"/>
                <w:szCs w:val="16"/>
              </w:rPr>
            </w:pPr>
          </w:p>
        </w:tc>
        <w:tc>
          <w:tcPr>
            <w:tcW w:w="1300" w:type="dxa"/>
            <w:tcBorders>
              <w:top w:val="nil"/>
              <w:left w:val="nil"/>
              <w:bottom w:val="nil"/>
              <w:right w:val="nil"/>
            </w:tcBorders>
            <w:shd w:val="clear" w:color="auto" w:fill="auto"/>
            <w:noWrap/>
            <w:vAlign w:val="center"/>
            <w:hideMark/>
          </w:tcPr>
          <w:p w:rsidR="004D1444" w:rsidRPr="0053137D" w:rsidRDefault="004D1444" w:rsidP="005A2454">
            <w:pPr>
              <w:jc w:val="right"/>
              <w:rPr>
                <w:rFonts w:ascii="Verdana" w:hAnsi="Verdana"/>
                <w:sz w:val="16"/>
                <w:szCs w:val="16"/>
              </w:rPr>
            </w:pPr>
            <w:r w:rsidRPr="0053137D">
              <w:rPr>
                <w:rFonts w:ascii="Verdana" w:hAnsi="Verdana"/>
                <w:sz w:val="16"/>
                <w:szCs w:val="16"/>
              </w:rPr>
              <w:t>400.799</w:t>
            </w:r>
          </w:p>
        </w:tc>
      </w:tr>
      <w:tr w:rsidR="004D1444" w:rsidRPr="0053137D" w:rsidTr="005A2454">
        <w:trPr>
          <w:trHeight w:val="210"/>
        </w:trPr>
        <w:tc>
          <w:tcPr>
            <w:tcW w:w="3400" w:type="dxa"/>
            <w:tcBorders>
              <w:top w:val="nil"/>
              <w:left w:val="nil"/>
              <w:bottom w:val="nil"/>
              <w:right w:val="nil"/>
            </w:tcBorders>
            <w:shd w:val="clear" w:color="000000" w:fill="FFFFFF"/>
            <w:noWrap/>
            <w:vAlign w:val="bottom"/>
            <w:hideMark/>
          </w:tcPr>
          <w:p w:rsidR="004D1444" w:rsidRPr="0053137D" w:rsidRDefault="004D1444" w:rsidP="005A2454">
            <w:pPr>
              <w:rPr>
                <w:rFonts w:ascii="Verdana" w:hAnsi="Verdana"/>
                <w:b/>
                <w:bCs/>
                <w:sz w:val="16"/>
                <w:szCs w:val="16"/>
              </w:rPr>
            </w:pPr>
            <w:r w:rsidRPr="0053137D">
              <w:rPr>
                <w:rFonts w:ascii="Verdana" w:hAnsi="Verdana"/>
                <w:b/>
                <w:bCs/>
                <w:sz w:val="16"/>
                <w:szCs w:val="16"/>
              </w:rPr>
              <w:t> </w:t>
            </w:r>
          </w:p>
        </w:tc>
        <w:tc>
          <w:tcPr>
            <w:tcW w:w="1300" w:type="dxa"/>
            <w:tcBorders>
              <w:top w:val="nil"/>
              <w:left w:val="nil"/>
              <w:bottom w:val="nil"/>
              <w:right w:val="nil"/>
            </w:tcBorders>
            <w:shd w:val="clear" w:color="auto" w:fill="auto"/>
            <w:noWrap/>
            <w:vAlign w:val="center"/>
            <w:hideMark/>
          </w:tcPr>
          <w:p w:rsidR="004D1444" w:rsidRPr="0053137D" w:rsidRDefault="004D1444" w:rsidP="005A2454">
            <w:pPr>
              <w:jc w:val="right"/>
              <w:rPr>
                <w:rFonts w:ascii="Verdana" w:hAnsi="Verdana"/>
                <w:sz w:val="16"/>
                <w:szCs w:val="16"/>
              </w:rPr>
            </w:pPr>
          </w:p>
        </w:tc>
        <w:tc>
          <w:tcPr>
            <w:tcW w:w="860" w:type="dxa"/>
            <w:tcBorders>
              <w:top w:val="nil"/>
              <w:left w:val="nil"/>
              <w:bottom w:val="nil"/>
              <w:right w:val="nil"/>
            </w:tcBorders>
            <w:shd w:val="clear" w:color="auto" w:fill="auto"/>
            <w:noWrap/>
            <w:vAlign w:val="center"/>
            <w:hideMark/>
          </w:tcPr>
          <w:p w:rsidR="004D1444" w:rsidRPr="0053137D" w:rsidRDefault="004D1444" w:rsidP="005A2454">
            <w:pPr>
              <w:jc w:val="right"/>
              <w:rPr>
                <w:rFonts w:ascii="Verdana" w:hAnsi="Verdana"/>
                <w:sz w:val="16"/>
                <w:szCs w:val="16"/>
              </w:rPr>
            </w:pPr>
          </w:p>
        </w:tc>
        <w:tc>
          <w:tcPr>
            <w:tcW w:w="1300" w:type="dxa"/>
            <w:tcBorders>
              <w:top w:val="nil"/>
              <w:left w:val="nil"/>
              <w:bottom w:val="nil"/>
              <w:right w:val="nil"/>
            </w:tcBorders>
            <w:shd w:val="clear" w:color="auto" w:fill="auto"/>
            <w:noWrap/>
            <w:vAlign w:val="center"/>
            <w:hideMark/>
          </w:tcPr>
          <w:p w:rsidR="004D1444" w:rsidRPr="0053137D" w:rsidRDefault="004D1444" w:rsidP="005A2454">
            <w:pPr>
              <w:jc w:val="right"/>
              <w:rPr>
                <w:rFonts w:ascii="Verdana" w:hAnsi="Verdana"/>
                <w:sz w:val="16"/>
                <w:szCs w:val="16"/>
              </w:rPr>
            </w:pPr>
          </w:p>
        </w:tc>
      </w:tr>
      <w:tr w:rsidR="004D1444" w:rsidRPr="0053137D" w:rsidTr="005A2454">
        <w:trPr>
          <w:trHeight w:val="210"/>
        </w:trPr>
        <w:tc>
          <w:tcPr>
            <w:tcW w:w="3400" w:type="dxa"/>
            <w:tcBorders>
              <w:top w:val="nil"/>
              <w:left w:val="nil"/>
              <w:bottom w:val="nil"/>
              <w:right w:val="nil"/>
            </w:tcBorders>
            <w:shd w:val="clear" w:color="000000" w:fill="FFFFFF"/>
            <w:noWrap/>
            <w:vAlign w:val="bottom"/>
            <w:hideMark/>
          </w:tcPr>
          <w:p w:rsidR="004D1444" w:rsidRPr="0053137D" w:rsidRDefault="004D1444" w:rsidP="005A2454">
            <w:pPr>
              <w:rPr>
                <w:rFonts w:ascii="Verdana" w:hAnsi="Verdana"/>
                <w:b/>
                <w:bCs/>
                <w:i/>
                <w:iCs/>
                <w:sz w:val="16"/>
                <w:szCs w:val="16"/>
              </w:rPr>
            </w:pPr>
            <w:r w:rsidRPr="0053137D">
              <w:rPr>
                <w:rFonts w:ascii="Verdana" w:hAnsi="Verdana"/>
                <w:b/>
                <w:bCs/>
                <w:i/>
                <w:iCs/>
                <w:sz w:val="16"/>
                <w:szCs w:val="16"/>
              </w:rPr>
              <w:t>Ontvangsten (3) + (4)</w:t>
            </w:r>
          </w:p>
        </w:tc>
        <w:tc>
          <w:tcPr>
            <w:tcW w:w="1300" w:type="dxa"/>
            <w:tcBorders>
              <w:top w:val="nil"/>
              <w:left w:val="nil"/>
              <w:bottom w:val="nil"/>
              <w:right w:val="nil"/>
            </w:tcBorders>
            <w:shd w:val="clear" w:color="auto" w:fill="auto"/>
            <w:noWrap/>
            <w:vAlign w:val="center"/>
            <w:hideMark/>
          </w:tcPr>
          <w:p w:rsidR="004D1444" w:rsidRPr="0053137D" w:rsidRDefault="004D1444" w:rsidP="005A2454">
            <w:pPr>
              <w:jc w:val="right"/>
              <w:rPr>
                <w:rFonts w:ascii="Verdana" w:hAnsi="Verdana"/>
                <w:b/>
                <w:bCs/>
                <w:sz w:val="16"/>
                <w:szCs w:val="16"/>
              </w:rPr>
            </w:pPr>
            <w:r w:rsidRPr="0053137D">
              <w:rPr>
                <w:rFonts w:ascii="Verdana" w:hAnsi="Verdana"/>
                <w:b/>
                <w:bCs/>
                <w:sz w:val="16"/>
                <w:szCs w:val="16"/>
              </w:rPr>
              <w:t>116.202.250</w:t>
            </w:r>
          </w:p>
        </w:tc>
        <w:tc>
          <w:tcPr>
            <w:tcW w:w="860" w:type="dxa"/>
            <w:tcBorders>
              <w:top w:val="nil"/>
              <w:left w:val="nil"/>
              <w:bottom w:val="nil"/>
              <w:right w:val="nil"/>
            </w:tcBorders>
            <w:shd w:val="clear" w:color="auto" w:fill="auto"/>
            <w:noWrap/>
            <w:vAlign w:val="center"/>
            <w:hideMark/>
          </w:tcPr>
          <w:p w:rsidR="004D1444" w:rsidRPr="0053137D" w:rsidRDefault="004D1444" w:rsidP="005A2454">
            <w:pPr>
              <w:jc w:val="right"/>
              <w:rPr>
                <w:rFonts w:ascii="Verdana" w:hAnsi="Verdana"/>
                <w:b/>
                <w:bCs/>
                <w:sz w:val="16"/>
                <w:szCs w:val="16"/>
              </w:rPr>
            </w:pPr>
          </w:p>
        </w:tc>
        <w:tc>
          <w:tcPr>
            <w:tcW w:w="1300" w:type="dxa"/>
            <w:tcBorders>
              <w:top w:val="nil"/>
              <w:left w:val="nil"/>
              <w:bottom w:val="nil"/>
              <w:right w:val="nil"/>
            </w:tcBorders>
            <w:shd w:val="clear" w:color="auto" w:fill="auto"/>
            <w:noWrap/>
            <w:vAlign w:val="center"/>
            <w:hideMark/>
          </w:tcPr>
          <w:p w:rsidR="004D1444" w:rsidRPr="0053137D" w:rsidRDefault="004D1444" w:rsidP="005A2454">
            <w:pPr>
              <w:jc w:val="right"/>
              <w:rPr>
                <w:rFonts w:ascii="Verdana" w:hAnsi="Verdana"/>
                <w:b/>
                <w:bCs/>
                <w:sz w:val="16"/>
                <w:szCs w:val="16"/>
              </w:rPr>
            </w:pPr>
            <w:r w:rsidRPr="0053137D">
              <w:rPr>
                <w:rFonts w:ascii="Verdana" w:hAnsi="Verdana"/>
                <w:b/>
                <w:bCs/>
                <w:sz w:val="16"/>
                <w:szCs w:val="16"/>
              </w:rPr>
              <w:t>116.202.250</w:t>
            </w:r>
          </w:p>
        </w:tc>
      </w:tr>
      <w:tr w:rsidR="004D1444" w:rsidRPr="0053137D" w:rsidTr="005A2454">
        <w:trPr>
          <w:trHeight w:val="210"/>
        </w:trPr>
        <w:tc>
          <w:tcPr>
            <w:tcW w:w="3400" w:type="dxa"/>
            <w:tcBorders>
              <w:top w:val="nil"/>
              <w:left w:val="nil"/>
              <w:bottom w:val="nil"/>
              <w:right w:val="nil"/>
            </w:tcBorders>
            <w:shd w:val="clear" w:color="000000" w:fill="FFFFFF"/>
            <w:noWrap/>
            <w:vAlign w:val="bottom"/>
            <w:hideMark/>
          </w:tcPr>
          <w:p w:rsidR="004D1444" w:rsidRPr="0053137D" w:rsidRDefault="004D1444" w:rsidP="005A2454">
            <w:pPr>
              <w:rPr>
                <w:rFonts w:ascii="Verdana" w:hAnsi="Verdana"/>
                <w:i/>
                <w:iCs/>
                <w:sz w:val="16"/>
                <w:szCs w:val="16"/>
              </w:rPr>
            </w:pPr>
            <w:r w:rsidRPr="0053137D">
              <w:rPr>
                <w:rFonts w:ascii="Verdana" w:hAnsi="Verdana"/>
                <w:i/>
                <w:iCs/>
                <w:sz w:val="16"/>
                <w:szCs w:val="16"/>
              </w:rPr>
              <w:t> </w:t>
            </w:r>
          </w:p>
        </w:tc>
        <w:tc>
          <w:tcPr>
            <w:tcW w:w="1300" w:type="dxa"/>
            <w:tcBorders>
              <w:top w:val="nil"/>
              <w:left w:val="nil"/>
              <w:bottom w:val="nil"/>
              <w:right w:val="nil"/>
            </w:tcBorders>
            <w:shd w:val="clear" w:color="auto" w:fill="auto"/>
            <w:noWrap/>
            <w:vAlign w:val="center"/>
            <w:hideMark/>
          </w:tcPr>
          <w:p w:rsidR="004D1444" w:rsidRPr="0053137D" w:rsidRDefault="004D1444" w:rsidP="005A2454">
            <w:pPr>
              <w:jc w:val="right"/>
              <w:rPr>
                <w:rFonts w:ascii="Verdana" w:hAnsi="Verdana"/>
                <w:sz w:val="16"/>
                <w:szCs w:val="16"/>
              </w:rPr>
            </w:pPr>
          </w:p>
        </w:tc>
        <w:tc>
          <w:tcPr>
            <w:tcW w:w="860" w:type="dxa"/>
            <w:tcBorders>
              <w:top w:val="nil"/>
              <w:left w:val="nil"/>
              <w:bottom w:val="nil"/>
              <w:right w:val="nil"/>
            </w:tcBorders>
            <w:shd w:val="clear" w:color="auto" w:fill="auto"/>
            <w:noWrap/>
            <w:vAlign w:val="center"/>
            <w:hideMark/>
          </w:tcPr>
          <w:p w:rsidR="004D1444" w:rsidRPr="0053137D" w:rsidRDefault="004D1444" w:rsidP="005A2454">
            <w:pPr>
              <w:jc w:val="right"/>
              <w:rPr>
                <w:rFonts w:ascii="Verdana" w:hAnsi="Verdana"/>
                <w:sz w:val="16"/>
                <w:szCs w:val="16"/>
              </w:rPr>
            </w:pPr>
          </w:p>
        </w:tc>
        <w:tc>
          <w:tcPr>
            <w:tcW w:w="1300" w:type="dxa"/>
            <w:tcBorders>
              <w:top w:val="nil"/>
              <w:left w:val="nil"/>
              <w:bottom w:val="nil"/>
              <w:right w:val="nil"/>
            </w:tcBorders>
            <w:shd w:val="clear" w:color="auto" w:fill="auto"/>
            <w:noWrap/>
            <w:vAlign w:val="center"/>
            <w:hideMark/>
          </w:tcPr>
          <w:p w:rsidR="004D1444" w:rsidRPr="0053137D" w:rsidRDefault="004D1444" w:rsidP="005A2454">
            <w:pPr>
              <w:jc w:val="right"/>
              <w:rPr>
                <w:rFonts w:ascii="Verdana" w:hAnsi="Verdana"/>
                <w:sz w:val="16"/>
                <w:szCs w:val="16"/>
              </w:rPr>
            </w:pPr>
          </w:p>
        </w:tc>
      </w:tr>
      <w:tr w:rsidR="004D1444" w:rsidRPr="0053137D" w:rsidTr="005A2454">
        <w:trPr>
          <w:trHeight w:val="210"/>
        </w:trPr>
        <w:tc>
          <w:tcPr>
            <w:tcW w:w="3400" w:type="dxa"/>
            <w:tcBorders>
              <w:top w:val="nil"/>
              <w:left w:val="nil"/>
              <w:bottom w:val="nil"/>
              <w:right w:val="nil"/>
            </w:tcBorders>
            <w:shd w:val="clear" w:color="000000" w:fill="FFFFFF"/>
            <w:noWrap/>
            <w:vAlign w:val="bottom"/>
            <w:hideMark/>
          </w:tcPr>
          <w:p w:rsidR="004D1444" w:rsidRPr="0053137D" w:rsidRDefault="004D1444" w:rsidP="005A2454">
            <w:pPr>
              <w:rPr>
                <w:rFonts w:ascii="Verdana" w:hAnsi="Verdana"/>
                <w:b/>
                <w:bCs/>
                <w:sz w:val="16"/>
                <w:szCs w:val="16"/>
              </w:rPr>
            </w:pPr>
            <w:r w:rsidRPr="0053137D">
              <w:rPr>
                <w:rFonts w:ascii="Verdana" w:hAnsi="Verdana"/>
                <w:b/>
                <w:bCs/>
                <w:sz w:val="16"/>
                <w:szCs w:val="16"/>
              </w:rPr>
              <w:t>(3) Programma-ontvangsten</w:t>
            </w:r>
          </w:p>
        </w:tc>
        <w:tc>
          <w:tcPr>
            <w:tcW w:w="1300" w:type="dxa"/>
            <w:tcBorders>
              <w:top w:val="nil"/>
              <w:left w:val="nil"/>
              <w:bottom w:val="nil"/>
              <w:right w:val="nil"/>
            </w:tcBorders>
            <w:shd w:val="clear" w:color="auto" w:fill="auto"/>
            <w:noWrap/>
            <w:vAlign w:val="center"/>
            <w:hideMark/>
          </w:tcPr>
          <w:p w:rsidR="004D1444" w:rsidRPr="0053137D" w:rsidRDefault="004D1444" w:rsidP="005A2454">
            <w:pPr>
              <w:jc w:val="right"/>
              <w:rPr>
                <w:rFonts w:ascii="Verdana" w:hAnsi="Verdana"/>
                <w:b/>
                <w:bCs/>
                <w:sz w:val="16"/>
                <w:szCs w:val="16"/>
              </w:rPr>
            </w:pPr>
            <w:r w:rsidRPr="0053137D">
              <w:rPr>
                <w:rFonts w:ascii="Verdana" w:hAnsi="Verdana"/>
                <w:b/>
                <w:bCs/>
                <w:sz w:val="16"/>
                <w:szCs w:val="16"/>
              </w:rPr>
              <w:t>116.177.585</w:t>
            </w:r>
          </w:p>
        </w:tc>
        <w:tc>
          <w:tcPr>
            <w:tcW w:w="860" w:type="dxa"/>
            <w:tcBorders>
              <w:top w:val="nil"/>
              <w:left w:val="nil"/>
              <w:bottom w:val="nil"/>
              <w:right w:val="nil"/>
            </w:tcBorders>
            <w:shd w:val="clear" w:color="auto" w:fill="auto"/>
            <w:noWrap/>
            <w:vAlign w:val="center"/>
            <w:hideMark/>
          </w:tcPr>
          <w:p w:rsidR="004D1444" w:rsidRPr="0053137D" w:rsidRDefault="004D1444" w:rsidP="005A2454">
            <w:pPr>
              <w:jc w:val="right"/>
              <w:rPr>
                <w:rFonts w:ascii="Verdana" w:hAnsi="Verdana"/>
                <w:b/>
                <w:bCs/>
                <w:sz w:val="16"/>
                <w:szCs w:val="16"/>
              </w:rPr>
            </w:pPr>
          </w:p>
        </w:tc>
        <w:tc>
          <w:tcPr>
            <w:tcW w:w="1300" w:type="dxa"/>
            <w:tcBorders>
              <w:top w:val="nil"/>
              <w:left w:val="nil"/>
              <w:bottom w:val="nil"/>
              <w:right w:val="nil"/>
            </w:tcBorders>
            <w:shd w:val="clear" w:color="auto" w:fill="auto"/>
            <w:noWrap/>
            <w:vAlign w:val="center"/>
            <w:hideMark/>
          </w:tcPr>
          <w:p w:rsidR="004D1444" w:rsidRPr="0053137D" w:rsidRDefault="004D1444" w:rsidP="005A2454">
            <w:pPr>
              <w:jc w:val="right"/>
              <w:rPr>
                <w:rFonts w:ascii="Verdana" w:hAnsi="Verdana"/>
                <w:b/>
                <w:bCs/>
                <w:sz w:val="16"/>
                <w:szCs w:val="16"/>
              </w:rPr>
            </w:pPr>
            <w:r w:rsidRPr="0053137D">
              <w:rPr>
                <w:rFonts w:ascii="Verdana" w:hAnsi="Verdana"/>
                <w:b/>
                <w:bCs/>
                <w:sz w:val="16"/>
                <w:szCs w:val="16"/>
              </w:rPr>
              <w:t>116.177.585</w:t>
            </w:r>
          </w:p>
        </w:tc>
      </w:tr>
      <w:tr w:rsidR="004D1444" w:rsidRPr="0053137D" w:rsidTr="005A2454">
        <w:trPr>
          <w:trHeight w:val="210"/>
        </w:trPr>
        <w:tc>
          <w:tcPr>
            <w:tcW w:w="3400" w:type="dxa"/>
            <w:tcBorders>
              <w:top w:val="nil"/>
              <w:left w:val="nil"/>
              <w:bottom w:val="nil"/>
              <w:right w:val="nil"/>
            </w:tcBorders>
            <w:shd w:val="clear" w:color="000000" w:fill="FFFFFF"/>
            <w:noWrap/>
            <w:vAlign w:val="bottom"/>
            <w:hideMark/>
          </w:tcPr>
          <w:p w:rsidR="004D1444" w:rsidRPr="0053137D" w:rsidRDefault="004D1444" w:rsidP="005A2454">
            <w:pPr>
              <w:rPr>
                <w:rFonts w:ascii="Verdana" w:hAnsi="Verdana"/>
                <w:sz w:val="16"/>
                <w:szCs w:val="16"/>
              </w:rPr>
            </w:pPr>
            <w:r w:rsidRPr="0053137D">
              <w:rPr>
                <w:rFonts w:ascii="Verdana" w:hAnsi="Verdana"/>
                <w:sz w:val="16"/>
                <w:szCs w:val="16"/>
              </w:rPr>
              <w:t>Waarvan:</w:t>
            </w:r>
          </w:p>
        </w:tc>
        <w:tc>
          <w:tcPr>
            <w:tcW w:w="1300" w:type="dxa"/>
            <w:tcBorders>
              <w:top w:val="nil"/>
              <w:left w:val="nil"/>
              <w:bottom w:val="nil"/>
              <w:right w:val="nil"/>
            </w:tcBorders>
            <w:shd w:val="clear" w:color="auto" w:fill="auto"/>
            <w:noWrap/>
            <w:vAlign w:val="center"/>
            <w:hideMark/>
          </w:tcPr>
          <w:p w:rsidR="004D1444" w:rsidRPr="0053137D" w:rsidRDefault="004D1444" w:rsidP="005A2454">
            <w:pPr>
              <w:jc w:val="right"/>
              <w:rPr>
                <w:rFonts w:ascii="Verdana" w:hAnsi="Verdana"/>
                <w:sz w:val="16"/>
                <w:szCs w:val="16"/>
              </w:rPr>
            </w:pPr>
          </w:p>
        </w:tc>
        <w:tc>
          <w:tcPr>
            <w:tcW w:w="860" w:type="dxa"/>
            <w:tcBorders>
              <w:top w:val="nil"/>
              <w:left w:val="nil"/>
              <w:bottom w:val="nil"/>
              <w:right w:val="nil"/>
            </w:tcBorders>
            <w:shd w:val="clear" w:color="auto" w:fill="auto"/>
            <w:noWrap/>
            <w:vAlign w:val="center"/>
            <w:hideMark/>
          </w:tcPr>
          <w:p w:rsidR="004D1444" w:rsidRPr="0053137D" w:rsidRDefault="004D1444" w:rsidP="005A2454">
            <w:pPr>
              <w:jc w:val="right"/>
              <w:rPr>
                <w:rFonts w:ascii="Verdana" w:hAnsi="Verdana"/>
                <w:sz w:val="16"/>
                <w:szCs w:val="16"/>
              </w:rPr>
            </w:pPr>
          </w:p>
        </w:tc>
        <w:tc>
          <w:tcPr>
            <w:tcW w:w="1300" w:type="dxa"/>
            <w:tcBorders>
              <w:top w:val="nil"/>
              <w:left w:val="nil"/>
              <w:bottom w:val="nil"/>
              <w:right w:val="nil"/>
            </w:tcBorders>
            <w:shd w:val="clear" w:color="auto" w:fill="auto"/>
            <w:noWrap/>
            <w:vAlign w:val="center"/>
            <w:hideMark/>
          </w:tcPr>
          <w:p w:rsidR="004D1444" w:rsidRPr="0053137D" w:rsidRDefault="004D1444" w:rsidP="005A2454">
            <w:pPr>
              <w:jc w:val="right"/>
              <w:rPr>
                <w:rFonts w:ascii="Verdana" w:hAnsi="Verdana"/>
                <w:sz w:val="16"/>
                <w:szCs w:val="16"/>
              </w:rPr>
            </w:pPr>
          </w:p>
        </w:tc>
      </w:tr>
      <w:tr w:rsidR="004D1444" w:rsidRPr="0053137D" w:rsidTr="005A2454">
        <w:trPr>
          <w:trHeight w:val="210"/>
        </w:trPr>
        <w:tc>
          <w:tcPr>
            <w:tcW w:w="3400" w:type="dxa"/>
            <w:tcBorders>
              <w:top w:val="nil"/>
              <w:left w:val="nil"/>
              <w:bottom w:val="nil"/>
              <w:right w:val="nil"/>
            </w:tcBorders>
            <w:shd w:val="clear" w:color="000000" w:fill="FFFFFF"/>
            <w:noWrap/>
            <w:vAlign w:val="bottom"/>
            <w:hideMark/>
          </w:tcPr>
          <w:p w:rsidR="004D1444" w:rsidRPr="0053137D" w:rsidRDefault="004D1444" w:rsidP="005A2454">
            <w:pPr>
              <w:rPr>
                <w:rFonts w:ascii="Verdana" w:hAnsi="Verdana"/>
                <w:sz w:val="16"/>
                <w:szCs w:val="16"/>
              </w:rPr>
            </w:pPr>
            <w:r w:rsidRPr="0053137D">
              <w:rPr>
                <w:rFonts w:ascii="Verdana" w:hAnsi="Verdana"/>
                <w:sz w:val="16"/>
                <w:szCs w:val="16"/>
              </w:rPr>
              <w:t>Belastingontvangsten</w:t>
            </w:r>
          </w:p>
        </w:tc>
        <w:tc>
          <w:tcPr>
            <w:tcW w:w="1300" w:type="dxa"/>
            <w:tcBorders>
              <w:top w:val="nil"/>
              <w:left w:val="nil"/>
              <w:bottom w:val="nil"/>
              <w:right w:val="nil"/>
            </w:tcBorders>
            <w:shd w:val="clear" w:color="auto" w:fill="auto"/>
            <w:noWrap/>
            <w:vAlign w:val="center"/>
            <w:hideMark/>
          </w:tcPr>
          <w:p w:rsidR="004D1444" w:rsidRPr="0053137D" w:rsidRDefault="004D1444" w:rsidP="005A2454">
            <w:pPr>
              <w:jc w:val="right"/>
              <w:rPr>
                <w:rFonts w:ascii="Verdana" w:hAnsi="Verdana"/>
                <w:color w:val="000000"/>
                <w:sz w:val="16"/>
                <w:szCs w:val="16"/>
              </w:rPr>
            </w:pPr>
            <w:r w:rsidRPr="0053137D">
              <w:rPr>
                <w:rFonts w:ascii="Verdana" w:hAnsi="Verdana"/>
                <w:color w:val="000000"/>
                <w:sz w:val="16"/>
                <w:szCs w:val="16"/>
              </w:rPr>
              <w:t>115.281.987</w:t>
            </w:r>
          </w:p>
        </w:tc>
        <w:tc>
          <w:tcPr>
            <w:tcW w:w="860" w:type="dxa"/>
            <w:tcBorders>
              <w:top w:val="nil"/>
              <w:left w:val="nil"/>
              <w:bottom w:val="nil"/>
              <w:right w:val="nil"/>
            </w:tcBorders>
            <w:shd w:val="clear" w:color="auto" w:fill="auto"/>
            <w:noWrap/>
            <w:vAlign w:val="center"/>
            <w:hideMark/>
          </w:tcPr>
          <w:p w:rsidR="004D1444" w:rsidRPr="0053137D" w:rsidRDefault="004D1444" w:rsidP="005A2454">
            <w:pPr>
              <w:rPr>
                <w:rFonts w:ascii="Verdana" w:hAnsi="Verdana"/>
                <w:color w:val="000000"/>
                <w:sz w:val="16"/>
                <w:szCs w:val="16"/>
              </w:rPr>
            </w:pPr>
          </w:p>
        </w:tc>
        <w:tc>
          <w:tcPr>
            <w:tcW w:w="1300" w:type="dxa"/>
            <w:tcBorders>
              <w:top w:val="nil"/>
              <w:left w:val="nil"/>
              <w:bottom w:val="nil"/>
              <w:right w:val="nil"/>
            </w:tcBorders>
            <w:shd w:val="clear" w:color="auto" w:fill="auto"/>
            <w:noWrap/>
            <w:vAlign w:val="center"/>
            <w:hideMark/>
          </w:tcPr>
          <w:p w:rsidR="004D1444" w:rsidRPr="0053137D" w:rsidRDefault="004D1444" w:rsidP="005A2454">
            <w:pPr>
              <w:jc w:val="right"/>
              <w:rPr>
                <w:rFonts w:ascii="Verdana" w:hAnsi="Verdana"/>
                <w:color w:val="000000"/>
                <w:sz w:val="16"/>
                <w:szCs w:val="16"/>
              </w:rPr>
            </w:pPr>
            <w:r w:rsidRPr="0053137D">
              <w:rPr>
                <w:rFonts w:ascii="Verdana" w:hAnsi="Verdana"/>
                <w:color w:val="000000"/>
                <w:sz w:val="16"/>
                <w:szCs w:val="16"/>
              </w:rPr>
              <w:t>115.281.987</w:t>
            </w:r>
          </w:p>
        </w:tc>
      </w:tr>
      <w:tr w:rsidR="004D1444" w:rsidRPr="0053137D" w:rsidTr="005A2454">
        <w:trPr>
          <w:trHeight w:val="210"/>
        </w:trPr>
        <w:tc>
          <w:tcPr>
            <w:tcW w:w="3400" w:type="dxa"/>
            <w:tcBorders>
              <w:top w:val="nil"/>
              <w:left w:val="nil"/>
              <w:bottom w:val="nil"/>
              <w:right w:val="nil"/>
            </w:tcBorders>
            <w:shd w:val="clear" w:color="000000" w:fill="FFFFFF"/>
            <w:noWrap/>
            <w:vAlign w:val="bottom"/>
            <w:hideMark/>
          </w:tcPr>
          <w:p w:rsidR="004D1444" w:rsidRPr="0053137D" w:rsidRDefault="004D1444" w:rsidP="005A2454">
            <w:pPr>
              <w:rPr>
                <w:rFonts w:ascii="Verdana" w:hAnsi="Verdana"/>
                <w:sz w:val="16"/>
                <w:szCs w:val="16"/>
              </w:rPr>
            </w:pPr>
            <w:r w:rsidRPr="0053137D">
              <w:rPr>
                <w:rFonts w:ascii="Verdana" w:hAnsi="Verdana"/>
                <w:sz w:val="16"/>
                <w:szCs w:val="16"/>
              </w:rPr>
              <w:t> </w:t>
            </w:r>
          </w:p>
        </w:tc>
        <w:tc>
          <w:tcPr>
            <w:tcW w:w="1300" w:type="dxa"/>
            <w:tcBorders>
              <w:top w:val="nil"/>
              <w:left w:val="nil"/>
              <w:bottom w:val="nil"/>
              <w:right w:val="nil"/>
            </w:tcBorders>
            <w:shd w:val="clear" w:color="auto" w:fill="auto"/>
            <w:noWrap/>
            <w:vAlign w:val="center"/>
            <w:hideMark/>
          </w:tcPr>
          <w:p w:rsidR="004D1444" w:rsidRPr="0053137D" w:rsidRDefault="004D1444" w:rsidP="005A2454">
            <w:pPr>
              <w:jc w:val="right"/>
              <w:rPr>
                <w:rFonts w:ascii="Verdana" w:hAnsi="Verdana"/>
                <w:sz w:val="16"/>
                <w:szCs w:val="16"/>
              </w:rPr>
            </w:pPr>
          </w:p>
        </w:tc>
        <w:tc>
          <w:tcPr>
            <w:tcW w:w="860" w:type="dxa"/>
            <w:tcBorders>
              <w:top w:val="nil"/>
              <w:left w:val="nil"/>
              <w:bottom w:val="nil"/>
              <w:right w:val="nil"/>
            </w:tcBorders>
            <w:shd w:val="clear" w:color="auto" w:fill="auto"/>
            <w:noWrap/>
            <w:vAlign w:val="center"/>
            <w:hideMark/>
          </w:tcPr>
          <w:p w:rsidR="004D1444" w:rsidRPr="0053137D" w:rsidRDefault="004D1444" w:rsidP="005A2454">
            <w:pPr>
              <w:jc w:val="right"/>
              <w:rPr>
                <w:rFonts w:ascii="Verdana" w:hAnsi="Verdana"/>
                <w:sz w:val="16"/>
                <w:szCs w:val="16"/>
              </w:rPr>
            </w:pPr>
          </w:p>
        </w:tc>
        <w:tc>
          <w:tcPr>
            <w:tcW w:w="1300" w:type="dxa"/>
            <w:tcBorders>
              <w:top w:val="nil"/>
              <w:left w:val="nil"/>
              <w:bottom w:val="nil"/>
              <w:right w:val="nil"/>
            </w:tcBorders>
            <w:shd w:val="clear" w:color="auto" w:fill="auto"/>
            <w:noWrap/>
            <w:vAlign w:val="center"/>
            <w:hideMark/>
          </w:tcPr>
          <w:p w:rsidR="004D1444" w:rsidRPr="0053137D" w:rsidRDefault="004D1444" w:rsidP="005A2454">
            <w:pPr>
              <w:jc w:val="right"/>
              <w:rPr>
                <w:rFonts w:ascii="Verdana" w:hAnsi="Verdana"/>
                <w:sz w:val="16"/>
                <w:szCs w:val="16"/>
              </w:rPr>
            </w:pPr>
          </w:p>
        </w:tc>
      </w:tr>
      <w:tr w:rsidR="004D1444" w:rsidRPr="0053137D" w:rsidTr="005A2454">
        <w:trPr>
          <w:trHeight w:val="210"/>
        </w:trPr>
        <w:tc>
          <w:tcPr>
            <w:tcW w:w="3400" w:type="dxa"/>
            <w:tcBorders>
              <w:top w:val="nil"/>
              <w:left w:val="nil"/>
              <w:bottom w:val="nil"/>
              <w:right w:val="nil"/>
            </w:tcBorders>
            <w:shd w:val="clear" w:color="000000" w:fill="FFFFFF"/>
            <w:noWrap/>
            <w:vAlign w:val="bottom"/>
            <w:hideMark/>
          </w:tcPr>
          <w:p w:rsidR="004D1444" w:rsidRPr="0053137D" w:rsidRDefault="004D1444" w:rsidP="005A2454">
            <w:pPr>
              <w:rPr>
                <w:rFonts w:ascii="Verdana" w:hAnsi="Verdana"/>
                <w:b/>
                <w:bCs/>
                <w:sz w:val="16"/>
                <w:szCs w:val="16"/>
              </w:rPr>
            </w:pPr>
            <w:r w:rsidRPr="0053137D">
              <w:rPr>
                <w:rFonts w:ascii="Verdana" w:hAnsi="Verdana"/>
                <w:b/>
                <w:bCs/>
                <w:sz w:val="16"/>
                <w:szCs w:val="16"/>
              </w:rPr>
              <w:t>Rente</w:t>
            </w:r>
          </w:p>
        </w:tc>
        <w:tc>
          <w:tcPr>
            <w:tcW w:w="1300" w:type="dxa"/>
            <w:tcBorders>
              <w:top w:val="nil"/>
              <w:left w:val="nil"/>
              <w:bottom w:val="nil"/>
              <w:right w:val="nil"/>
            </w:tcBorders>
            <w:shd w:val="clear" w:color="auto" w:fill="auto"/>
            <w:noWrap/>
            <w:vAlign w:val="center"/>
            <w:hideMark/>
          </w:tcPr>
          <w:p w:rsidR="004D1444" w:rsidRPr="0053137D" w:rsidRDefault="004D1444" w:rsidP="005A2454">
            <w:pPr>
              <w:jc w:val="right"/>
              <w:rPr>
                <w:rFonts w:ascii="Verdana" w:hAnsi="Verdana"/>
                <w:b/>
                <w:bCs/>
                <w:sz w:val="16"/>
                <w:szCs w:val="16"/>
              </w:rPr>
            </w:pPr>
            <w:r w:rsidRPr="0053137D">
              <w:rPr>
                <w:rFonts w:ascii="Verdana" w:hAnsi="Verdana"/>
                <w:b/>
                <w:bCs/>
                <w:sz w:val="16"/>
                <w:szCs w:val="16"/>
              </w:rPr>
              <w:t>440.000</w:t>
            </w:r>
          </w:p>
        </w:tc>
        <w:tc>
          <w:tcPr>
            <w:tcW w:w="860" w:type="dxa"/>
            <w:tcBorders>
              <w:top w:val="nil"/>
              <w:left w:val="nil"/>
              <w:bottom w:val="nil"/>
              <w:right w:val="nil"/>
            </w:tcBorders>
            <w:shd w:val="clear" w:color="auto" w:fill="auto"/>
            <w:noWrap/>
            <w:vAlign w:val="center"/>
            <w:hideMark/>
          </w:tcPr>
          <w:p w:rsidR="004D1444" w:rsidRPr="0053137D" w:rsidRDefault="004D1444" w:rsidP="005A2454">
            <w:pPr>
              <w:jc w:val="right"/>
              <w:rPr>
                <w:rFonts w:ascii="Verdana" w:hAnsi="Verdana"/>
                <w:b/>
                <w:bCs/>
                <w:sz w:val="16"/>
                <w:szCs w:val="16"/>
              </w:rPr>
            </w:pPr>
          </w:p>
        </w:tc>
        <w:tc>
          <w:tcPr>
            <w:tcW w:w="1300" w:type="dxa"/>
            <w:tcBorders>
              <w:top w:val="nil"/>
              <w:left w:val="nil"/>
              <w:bottom w:val="nil"/>
              <w:right w:val="nil"/>
            </w:tcBorders>
            <w:shd w:val="clear" w:color="auto" w:fill="auto"/>
            <w:noWrap/>
            <w:vAlign w:val="center"/>
            <w:hideMark/>
          </w:tcPr>
          <w:p w:rsidR="004D1444" w:rsidRPr="0053137D" w:rsidRDefault="004D1444" w:rsidP="005A2454">
            <w:pPr>
              <w:jc w:val="right"/>
              <w:rPr>
                <w:rFonts w:ascii="Verdana" w:hAnsi="Verdana"/>
                <w:b/>
                <w:bCs/>
                <w:sz w:val="16"/>
                <w:szCs w:val="16"/>
              </w:rPr>
            </w:pPr>
            <w:r w:rsidRPr="0053137D">
              <w:rPr>
                <w:rFonts w:ascii="Verdana" w:hAnsi="Verdana"/>
                <w:b/>
                <w:bCs/>
                <w:sz w:val="16"/>
                <w:szCs w:val="16"/>
              </w:rPr>
              <w:t>440.000</w:t>
            </w:r>
          </w:p>
        </w:tc>
      </w:tr>
      <w:tr w:rsidR="004D1444" w:rsidRPr="0053137D" w:rsidTr="005A2454">
        <w:trPr>
          <w:trHeight w:val="210"/>
        </w:trPr>
        <w:tc>
          <w:tcPr>
            <w:tcW w:w="3400" w:type="dxa"/>
            <w:tcBorders>
              <w:top w:val="nil"/>
              <w:left w:val="nil"/>
              <w:bottom w:val="nil"/>
              <w:right w:val="nil"/>
            </w:tcBorders>
            <w:shd w:val="clear" w:color="000000" w:fill="FFFFFF"/>
            <w:noWrap/>
            <w:vAlign w:val="bottom"/>
            <w:hideMark/>
          </w:tcPr>
          <w:p w:rsidR="004D1444" w:rsidRPr="0053137D" w:rsidRDefault="004D1444" w:rsidP="005A2454">
            <w:pPr>
              <w:rPr>
                <w:rFonts w:ascii="Verdana" w:hAnsi="Verdana"/>
                <w:sz w:val="16"/>
                <w:szCs w:val="16"/>
              </w:rPr>
            </w:pPr>
            <w:r w:rsidRPr="0053137D">
              <w:rPr>
                <w:rFonts w:ascii="Verdana" w:hAnsi="Verdana"/>
                <w:sz w:val="16"/>
                <w:szCs w:val="16"/>
              </w:rPr>
              <w:t>Belasting- en invorderingsrente</w:t>
            </w:r>
          </w:p>
        </w:tc>
        <w:tc>
          <w:tcPr>
            <w:tcW w:w="1300" w:type="dxa"/>
            <w:tcBorders>
              <w:top w:val="nil"/>
              <w:left w:val="nil"/>
              <w:bottom w:val="nil"/>
              <w:right w:val="nil"/>
            </w:tcBorders>
            <w:shd w:val="clear" w:color="auto" w:fill="auto"/>
            <w:noWrap/>
            <w:vAlign w:val="center"/>
            <w:hideMark/>
          </w:tcPr>
          <w:p w:rsidR="004D1444" w:rsidRPr="0053137D" w:rsidRDefault="004D1444" w:rsidP="005A2454">
            <w:pPr>
              <w:jc w:val="right"/>
              <w:rPr>
                <w:rFonts w:ascii="Verdana" w:hAnsi="Verdana"/>
                <w:sz w:val="16"/>
                <w:szCs w:val="16"/>
              </w:rPr>
            </w:pPr>
            <w:r w:rsidRPr="0053137D">
              <w:rPr>
                <w:rFonts w:ascii="Verdana" w:hAnsi="Verdana"/>
                <w:sz w:val="16"/>
                <w:szCs w:val="16"/>
              </w:rPr>
              <w:t>440.000</w:t>
            </w:r>
          </w:p>
        </w:tc>
        <w:tc>
          <w:tcPr>
            <w:tcW w:w="860" w:type="dxa"/>
            <w:tcBorders>
              <w:top w:val="nil"/>
              <w:left w:val="nil"/>
              <w:bottom w:val="nil"/>
              <w:right w:val="nil"/>
            </w:tcBorders>
            <w:shd w:val="clear" w:color="auto" w:fill="auto"/>
            <w:noWrap/>
            <w:vAlign w:val="center"/>
            <w:hideMark/>
          </w:tcPr>
          <w:p w:rsidR="004D1444" w:rsidRPr="0053137D" w:rsidRDefault="004D1444" w:rsidP="005A2454">
            <w:pPr>
              <w:jc w:val="right"/>
              <w:rPr>
                <w:rFonts w:ascii="Verdana" w:hAnsi="Verdana"/>
                <w:sz w:val="16"/>
                <w:szCs w:val="16"/>
              </w:rPr>
            </w:pPr>
          </w:p>
        </w:tc>
        <w:tc>
          <w:tcPr>
            <w:tcW w:w="1300" w:type="dxa"/>
            <w:tcBorders>
              <w:top w:val="nil"/>
              <w:left w:val="nil"/>
              <w:bottom w:val="nil"/>
              <w:right w:val="nil"/>
            </w:tcBorders>
            <w:shd w:val="clear" w:color="auto" w:fill="auto"/>
            <w:noWrap/>
            <w:vAlign w:val="center"/>
            <w:hideMark/>
          </w:tcPr>
          <w:p w:rsidR="004D1444" w:rsidRPr="0053137D" w:rsidRDefault="004D1444" w:rsidP="005A2454">
            <w:pPr>
              <w:jc w:val="right"/>
              <w:rPr>
                <w:rFonts w:ascii="Verdana" w:hAnsi="Verdana"/>
                <w:sz w:val="16"/>
                <w:szCs w:val="16"/>
              </w:rPr>
            </w:pPr>
            <w:r w:rsidRPr="0053137D">
              <w:rPr>
                <w:rFonts w:ascii="Verdana" w:hAnsi="Verdana"/>
                <w:sz w:val="16"/>
                <w:szCs w:val="16"/>
              </w:rPr>
              <w:t>440.000</w:t>
            </w:r>
          </w:p>
        </w:tc>
      </w:tr>
      <w:tr w:rsidR="004D1444" w:rsidRPr="0053137D" w:rsidTr="005A2454">
        <w:trPr>
          <w:trHeight w:val="210"/>
        </w:trPr>
        <w:tc>
          <w:tcPr>
            <w:tcW w:w="3400" w:type="dxa"/>
            <w:tcBorders>
              <w:top w:val="nil"/>
              <w:left w:val="nil"/>
              <w:bottom w:val="nil"/>
              <w:right w:val="nil"/>
            </w:tcBorders>
            <w:shd w:val="clear" w:color="000000" w:fill="FFFFFF"/>
            <w:noWrap/>
            <w:vAlign w:val="bottom"/>
            <w:hideMark/>
          </w:tcPr>
          <w:p w:rsidR="004D1444" w:rsidRPr="0053137D" w:rsidRDefault="004D1444" w:rsidP="005A2454">
            <w:pPr>
              <w:rPr>
                <w:rFonts w:ascii="Verdana" w:hAnsi="Verdana"/>
                <w:sz w:val="16"/>
                <w:szCs w:val="16"/>
              </w:rPr>
            </w:pPr>
            <w:r w:rsidRPr="0053137D">
              <w:rPr>
                <w:rFonts w:ascii="Verdana" w:hAnsi="Verdana"/>
                <w:sz w:val="16"/>
                <w:szCs w:val="16"/>
              </w:rPr>
              <w:t> </w:t>
            </w:r>
          </w:p>
        </w:tc>
        <w:tc>
          <w:tcPr>
            <w:tcW w:w="1300" w:type="dxa"/>
            <w:tcBorders>
              <w:top w:val="nil"/>
              <w:left w:val="nil"/>
              <w:bottom w:val="nil"/>
              <w:right w:val="nil"/>
            </w:tcBorders>
            <w:shd w:val="clear" w:color="auto" w:fill="auto"/>
            <w:noWrap/>
            <w:vAlign w:val="center"/>
            <w:hideMark/>
          </w:tcPr>
          <w:p w:rsidR="004D1444" w:rsidRPr="0053137D" w:rsidRDefault="004D1444" w:rsidP="005A2454">
            <w:pPr>
              <w:jc w:val="right"/>
              <w:rPr>
                <w:rFonts w:ascii="Verdana" w:hAnsi="Verdana"/>
                <w:sz w:val="16"/>
                <w:szCs w:val="16"/>
              </w:rPr>
            </w:pPr>
          </w:p>
        </w:tc>
        <w:tc>
          <w:tcPr>
            <w:tcW w:w="860" w:type="dxa"/>
            <w:tcBorders>
              <w:top w:val="nil"/>
              <w:left w:val="nil"/>
              <w:bottom w:val="nil"/>
              <w:right w:val="nil"/>
            </w:tcBorders>
            <w:shd w:val="clear" w:color="auto" w:fill="auto"/>
            <w:noWrap/>
            <w:vAlign w:val="center"/>
            <w:hideMark/>
          </w:tcPr>
          <w:p w:rsidR="004D1444" w:rsidRPr="0053137D" w:rsidRDefault="004D1444" w:rsidP="005A2454">
            <w:pPr>
              <w:jc w:val="right"/>
              <w:rPr>
                <w:rFonts w:ascii="Verdana" w:hAnsi="Verdana"/>
                <w:sz w:val="16"/>
                <w:szCs w:val="16"/>
              </w:rPr>
            </w:pPr>
          </w:p>
        </w:tc>
        <w:tc>
          <w:tcPr>
            <w:tcW w:w="1300" w:type="dxa"/>
            <w:tcBorders>
              <w:top w:val="nil"/>
              <w:left w:val="nil"/>
              <w:bottom w:val="nil"/>
              <w:right w:val="nil"/>
            </w:tcBorders>
            <w:shd w:val="clear" w:color="auto" w:fill="auto"/>
            <w:noWrap/>
            <w:vAlign w:val="center"/>
            <w:hideMark/>
          </w:tcPr>
          <w:p w:rsidR="004D1444" w:rsidRPr="0053137D" w:rsidRDefault="004D1444" w:rsidP="005A2454">
            <w:pPr>
              <w:jc w:val="right"/>
              <w:rPr>
                <w:rFonts w:ascii="Verdana" w:hAnsi="Verdana"/>
                <w:sz w:val="16"/>
                <w:szCs w:val="16"/>
              </w:rPr>
            </w:pPr>
          </w:p>
        </w:tc>
      </w:tr>
      <w:tr w:rsidR="004D1444" w:rsidRPr="0053137D" w:rsidTr="005A2454">
        <w:trPr>
          <w:trHeight w:val="210"/>
        </w:trPr>
        <w:tc>
          <w:tcPr>
            <w:tcW w:w="3400" w:type="dxa"/>
            <w:tcBorders>
              <w:top w:val="nil"/>
              <w:left w:val="nil"/>
              <w:bottom w:val="nil"/>
              <w:right w:val="nil"/>
            </w:tcBorders>
            <w:shd w:val="clear" w:color="000000" w:fill="FFFFFF"/>
            <w:noWrap/>
            <w:vAlign w:val="bottom"/>
            <w:hideMark/>
          </w:tcPr>
          <w:p w:rsidR="004D1444" w:rsidRPr="0053137D" w:rsidRDefault="004D1444" w:rsidP="005A2454">
            <w:pPr>
              <w:rPr>
                <w:rFonts w:ascii="Verdana" w:hAnsi="Verdana"/>
                <w:b/>
                <w:bCs/>
                <w:sz w:val="16"/>
                <w:szCs w:val="16"/>
              </w:rPr>
            </w:pPr>
            <w:r w:rsidRPr="0053137D">
              <w:rPr>
                <w:rFonts w:ascii="Verdana" w:hAnsi="Verdana"/>
                <w:b/>
                <w:bCs/>
                <w:sz w:val="16"/>
                <w:szCs w:val="16"/>
              </w:rPr>
              <w:t>Boetes en schikkingen</w:t>
            </w:r>
          </w:p>
        </w:tc>
        <w:tc>
          <w:tcPr>
            <w:tcW w:w="1300" w:type="dxa"/>
            <w:tcBorders>
              <w:top w:val="nil"/>
              <w:left w:val="nil"/>
              <w:bottom w:val="nil"/>
              <w:right w:val="nil"/>
            </w:tcBorders>
            <w:shd w:val="clear" w:color="auto" w:fill="auto"/>
            <w:noWrap/>
            <w:vAlign w:val="center"/>
            <w:hideMark/>
          </w:tcPr>
          <w:p w:rsidR="004D1444" w:rsidRPr="0053137D" w:rsidRDefault="004D1444" w:rsidP="005A2454">
            <w:pPr>
              <w:jc w:val="right"/>
              <w:rPr>
                <w:rFonts w:ascii="Verdana" w:hAnsi="Verdana"/>
                <w:b/>
                <w:bCs/>
                <w:sz w:val="16"/>
                <w:szCs w:val="16"/>
              </w:rPr>
            </w:pPr>
            <w:r w:rsidRPr="0053137D">
              <w:rPr>
                <w:rFonts w:ascii="Verdana" w:hAnsi="Verdana"/>
                <w:b/>
                <w:bCs/>
                <w:sz w:val="16"/>
                <w:szCs w:val="16"/>
              </w:rPr>
              <w:t>238.322</w:t>
            </w:r>
          </w:p>
        </w:tc>
        <w:tc>
          <w:tcPr>
            <w:tcW w:w="860" w:type="dxa"/>
            <w:tcBorders>
              <w:top w:val="nil"/>
              <w:left w:val="nil"/>
              <w:bottom w:val="nil"/>
              <w:right w:val="nil"/>
            </w:tcBorders>
            <w:shd w:val="clear" w:color="auto" w:fill="auto"/>
            <w:noWrap/>
            <w:vAlign w:val="center"/>
            <w:hideMark/>
          </w:tcPr>
          <w:p w:rsidR="004D1444" w:rsidRPr="0053137D" w:rsidRDefault="004D1444" w:rsidP="005A2454">
            <w:pPr>
              <w:jc w:val="right"/>
              <w:rPr>
                <w:rFonts w:ascii="Verdana" w:hAnsi="Verdana"/>
                <w:b/>
                <w:bCs/>
                <w:sz w:val="16"/>
                <w:szCs w:val="16"/>
              </w:rPr>
            </w:pPr>
          </w:p>
        </w:tc>
        <w:tc>
          <w:tcPr>
            <w:tcW w:w="1300" w:type="dxa"/>
            <w:tcBorders>
              <w:top w:val="nil"/>
              <w:left w:val="nil"/>
              <w:bottom w:val="nil"/>
              <w:right w:val="nil"/>
            </w:tcBorders>
            <w:shd w:val="clear" w:color="auto" w:fill="auto"/>
            <w:noWrap/>
            <w:vAlign w:val="center"/>
            <w:hideMark/>
          </w:tcPr>
          <w:p w:rsidR="004D1444" w:rsidRPr="0053137D" w:rsidRDefault="004D1444" w:rsidP="005A2454">
            <w:pPr>
              <w:jc w:val="right"/>
              <w:rPr>
                <w:rFonts w:ascii="Verdana" w:hAnsi="Verdana"/>
                <w:b/>
                <w:bCs/>
                <w:sz w:val="16"/>
                <w:szCs w:val="16"/>
              </w:rPr>
            </w:pPr>
            <w:r w:rsidRPr="0053137D">
              <w:rPr>
                <w:rFonts w:ascii="Verdana" w:hAnsi="Verdana"/>
                <w:b/>
                <w:bCs/>
                <w:sz w:val="16"/>
                <w:szCs w:val="16"/>
              </w:rPr>
              <w:t>238.322</w:t>
            </w:r>
          </w:p>
        </w:tc>
      </w:tr>
      <w:tr w:rsidR="004D1444" w:rsidRPr="0053137D" w:rsidTr="005A2454">
        <w:trPr>
          <w:trHeight w:val="210"/>
        </w:trPr>
        <w:tc>
          <w:tcPr>
            <w:tcW w:w="3400" w:type="dxa"/>
            <w:tcBorders>
              <w:top w:val="nil"/>
              <w:left w:val="nil"/>
              <w:bottom w:val="nil"/>
              <w:right w:val="nil"/>
            </w:tcBorders>
            <w:shd w:val="clear" w:color="000000" w:fill="FFFFFF"/>
            <w:noWrap/>
            <w:vAlign w:val="bottom"/>
            <w:hideMark/>
          </w:tcPr>
          <w:p w:rsidR="004D1444" w:rsidRPr="0053137D" w:rsidRDefault="004D1444" w:rsidP="005A2454">
            <w:pPr>
              <w:rPr>
                <w:rFonts w:ascii="Verdana" w:hAnsi="Verdana"/>
                <w:sz w:val="16"/>
                <w:szCs w:val="16"/>
              </w:rPr>
            </w:pPr>
            <w:r w:rsidRPr="0053137D">
              <w:rPr>
                <w:rFonts w:ascii="Verdana" w:hAnsi="Verdana"/>
                <w:sz w:val="16"/>
                <w:szCs w:val="16"/>
              </w:rPr>
              <w:t>Ontvangsten boetes en schikkingen</w:t>
            </w:r>
          </w:p>
        </w:tc>
        <w:tc>
          <w:tcPr>
            <w:tcW w:w="1300" w:type="dxa"/>
            <w:tcBorders>
              <w:top w:val="nil"/>
              <w:left w:val="nil"/>
              <w:bottom w:val="nil"/>
              <w:right w:val="nil"/>
            </w:tcBorders>
            <w:shd w:val="clear" w:color="auto" w:fill="auto"/>
            <w:noWrap/>
            <w:vAlign w:val="center"/>
            <w:hideMark/>
          </w:tcPr>
          <w:p w:rsidR="004D1444" w:rsidRPr="0053137D" w:rsidRDefault="004D1444" w:rsidP="005A2454">
            <w:pPr>
              <w:jc w:val="right"/>
              <w:rPr>
                <w:rFonts w:ascii="Verdana" w:hAnsi="Verdana"/>
                <w:sz w:val="16"/>
                <w:szCs w:val="16"/>
              </w:rPr>
            </w:pPr>
            <w:r w:rsidRPr="0053137D">
              <w:rPr>
                <w:rFonts w:ascii="Verdana" w:hAnsi="Verdana"/>
                <w:sz w:val="16"/>
                <w:szCs w:val="16"/>
              </w:rPr>
              <w:t>238.322</w:t>
            </w:r>
          </w:p>
        </w:tc>
        <w:tc>
          <w:tcPr>
            <w:tcW w:w="860" w:type="dxa"/>
            <w:tcBorders>
              <w:top w:val="nil"/>
              <w:left w:val="nil"/>
              <w:bottom w:val="nil"/>
              <w:right w:val="nil"/>
            </w:tcBorders>
            <w:shd w:val="clear" w:color="auto" w:fill="auto"/>
            <w:noWrap/>
            <w:vAlign w:val="center"/>
            <w:hideMark/>
          </w:tcPr>
          <w:p w:rsidR="004D1444" w:rsidRPr="0053137D" w:rsidRDefault="004D1444" w:rsidP="005A2454">
            <w:pPr>
              <w:jc w:val="right"/>
              <w:rPr>
                <w:rFonts w:ascii="Verdana" w:hAnsi="Verdana"/>
                <w:sz w:val="16"/>
                <w:szCs w:val="16"/>
              </w:rPr>
            </w:pPr>
          </w:p>
        </w:tc>
        <w:tc>
          <w:tcPr>
            <w:tcW w:w="1300" w:type="dxa"/>
            <w:tcBorders>
              <w:top w:val="nil"/>
              <w:left w:val="nil"/>
              <w:bottom w:val="nil"/>
              <w:right w:val="nil"/>
            </w:tcBorders>
            <w:shd w:val="clear" w:color="auto" w:fill="auto"/>
            <w:noWrap/>
            <w:vAlign w:val="center"/>
            <w:hideMark/>
          </w:tcPr>
          <w:p w:rsidR="004D1444" w:rsidRPr="0053137D" w:rsidRDefault="004D1444" w:rsidP="005A2454">
            <w:pPr>
              <w:jc w:val="right"/>
              <w:rPr>
                <w:rFonts w:ascii="Verdana" w:hAnsi="Verdana"/>
                <w:sz w:val="16"/>
                <w:szCs w:val="16"/>
              </w:rPr>
            </w:pPr>
            <w:r w:rsidRPr="0053137D">
              <w:rPr>
                <w:rFonts w:ascii="Verdana" w:hAnsi="Verdana"/>
                <w:sz w:val="16"/>
                <w:szCs w:val="16"/>
              </w:rPr>
              <w:t>238.322</w:t>
            </w:r>
          </w:p>
        </w:tc>
      </w:tr>
      <w:tr w:rsidR="004D1444" w:rsidRPr="0053137D" w:rsidTr="005A2454">
        <w:trPr>
          <w:trHeight w:val="210"/>
        </w:trPr>
        <w:tc>
          <w:tcPr>
            <w:tcW w:w="3400" w:type="dxa"/>
            <w:tcBorders>
              <w:top w:val="nil"/>
              <w:left w:val="nil"/>
              <w:bottom w:val="nil"/>
              <w:right w:val="nil"/>
            </w:tcBorders>
            <w:shd w:val="clear" w:color="000000" w:fill="FFFFFF"/>
            <w:noWrap/>
            <w:vAlign w:val="bottom"/>
            <w:hideMark/>
          </w:tcPr>
          <w:p w:rsidR="004D1444" w:rsidRPr="0053137D" w:rsidRDefault="004D1444" w:rsidP="005A2454">
            <w:pPr>
              <w:rPr>
                <w:rFonts w:ascii="Verdana" w:hAnsi="Verdana"/>
                <w:sz w:val="16"/>
                <w:szCs w:val="16"/>
              </w:rPr>
            </w:pPr>
            <w:r w:rsidRPr="0053137D">
              <w:rPr>
                <w:rFonts w:ascii="Verdana" w:hAnsi="Verdana"/>
                <w:sz w:val="16"/>
                <w:szCs w:val="16"/>
              </w:rPr>
              <w:t> </w:t>
            </w:r>
          </w:p>
        </w:tc>
        <w:tc>
          <w:tcPr>
            <w:tcW w:w="1300" w:type="dxa"/>
            <w:tcBorders>
              <w:top w:val="nil"/>
              <w:left w:val="nil"/>
              <w:bottom w:val="nil"/>
              <w:right w:val="nil"/>
            </w:tcBorders>
            <w:shd w:val="clear" w:color="auto" w:fill="auto"/>
            <w:noWrap/>
            <w:vAlign w:val="center"/>
            <w:hideMark/>
          </w:tcPr>
          <w:p w:rsidR="004D1444" w:rsidRPr="0053137D" w:rsidRDefault="004D1444" w:rsidP="005A2454">
            <w:pPr>
              <w:jc w:val="right"/>
              <w:rPr>
                <w:rFonts w:ascii="Verdana" w:hAnsi="Verdana"/>
                <w:sz w:val="16"/>
                <w:szCs w:val="16"/>
              </w:rPr>
            </w:pPr>
          </w:p>
        </w:tc>
        <w:tc>
          <w:tcPr>
            <w:tcW w:w="860" w:type="dxa"/>
            <w:tcBorders>
              <w:top w:val="nil"/>
              <w:left w:val="nil"/>
              <w:bottom w:val="nil"/>
              <w:right w:val="nil"/>
            </w:tcBorders>
            <w:shd w:val="clear" w:color="auto" w:fill="auto"/>
            <w:noWrap/>
            <w:vAlign w:val="center"/>
            <w:hideMark/>
          </w:tcPr>
          <w:p w:rsidR="004D1444" w:rsidRPr="0053137D" w:rsidRDefault="004D1444" w:rsidP="005A2454">
            <w:pPr>
              <w:jc w:val="right"/>
              <w:rPr>
                <w:rFonts w:ascii="Verdana" w:hAnsi="Verdana"/>
                <w:sz w:val="16"/>
                <w:szCs w:val="16"/>
              </w:rPr>
            </w:pPr>
          </w:p>
        </w:tc>
        <w:tc>
          <w:tcPr>
            <w:tcW w:w="1300" w:type="dxa"/>
            <w:tcBorders>
              <w:top w:val="nil"/>
              <w:left w:val="nil"/>
              <w:bottom w:val="nil"/>
              <w:right w:val="nil"/>
            </w:tcBorders>
            <w:shd w:val="clear" w:color="auto" w:fill="auto"/>
            <w:noWrap/>
            <w:vAlign w:val="center"/>
            <w:hideMark/>
          </w:tcPr>
          <w:p w:rsidR="004D1444" w:rsidRPr="0053137D" w:rsidRDefault="004D1444" w:rsidP="005A2454">
            <w:pPr>
              <w:jc w:val="right"/>
              <w:rPr>
                <w:rFonts w:ascii="Verdana" w:hAnsi="Verdana"/>
                <w:sz w:val="16"/>
                <w:szCs w:val="16"/>
              </w:rPr>
            </w:pPr>
          </w:p>
        </w:tc>
      </w:tr>
      <w:tr w:rsidR="004D1444" w:rsidRPr="0053137D" w:rsidTr="005A2454">
        <w:trPr>
          <w:trHeight w:val="210"/>
        </w:trPr>
        <w:tc>
          <w:tcPr>
            <w:tcW w:w="3400" w:type="dxa"/>
            <w:tcBorders>
              <w:top w:val="nil"/>
              <w:left w:val="nil"/>
              <w:bottom w:val="nil"/>
              <w:right w:val="nil"/>
            </w:tcBorders>
            <w:shd w:val="clear" w:color="000000" w:fill="FFFFFF"/>
            <w:noWrap/>
            <w:vAlign w:val="bottom"/>
            <w:hideMark/>
          </w:tcPr>
          <w:p w:rsidR="004D1444" w:rsidRPr="0053137D" w:rsidRDefault="004D1444" w:rsidP="005A2454">
            <w:pPr>
              <w:rPr>
                <w:rFonts w:ascii="Verdana" w:hAnsi="Verdana"/>
                <w:b/>
                <w:bCs/>
                <w:sz w:val="16"/>
                <w:szCs w:val="16"/>
              </w:rPr>
            </w:pPr>
            <w:r w:rsidRPr="0053137D">
              <w:rPr>
                <w:rFonts w:ascii="Verdana" w:hAnsi="Verdana"/>
                <w:b/>
                <w:bCs/>
                <w:sz w:val="16"/>
                <w:szCs w:val="16"/>
              </w:rPr>
              <w:t>Bekostiging</w:t>
            </w:r>
          </w:p>
        </w:tc>
        <w:tc>
          <w:tcPr>
            <w:tcW w:w="1300" w:type="dxa"/>
            <w:tcBorders>
              <w:top w:val="nil"/>
              <w:left w:val="nil"/>
              <w:bottom w:val="nil"/>
              <w:right w:val="nil"/>
            </w:tcBorders>
            <w:shd w:val="clear" w:color="auto" w:fill="auto"/>
            <w:noWrap/>
            <w:vAlign w:val="center"/>
            <w:hideMark/>
          </w:tcPr>
          <w:p w:rsidR="004D1444" w:rsidRPr="0053137D" w:rsidRDefault="004D1444" w:rsidP="005A2454">
            <w:pPr>
              <w:jc w:val="right"/>
              <w:rPr>
                <w:rFonts w:ascii="Verdana" w:hAnsi="Verdana"/>
                <w:b/>
                <w:bCs/>
                <w:sz w:val="16"/>
                <w:szCs w:val="16"/>
              </w:rPr>
            </w:pPr>
            <w:r w:rsidRPr="0053137D">
              <w:rPr>
                <w:rFonts w:ascii="Verdana" w:hAnsi="Verdana"/>
                <w:b/>
                <w:bCs/>
                <w:sz w:val="16"/>
                <w:szCs w:val="16"/>
              </w:rPr>
              <w:t>217.276</w:t>
            </w:r>
          </w:p>
        </w:tc>
        <w:tc>
          <w:tcPr>
            <w:tcW w:w="860" w:type="dxa"/>
            <w:tcBorders>
              <w:top w:val="nil"/>
              <w:left w:val="nil"/>
              <w:bottom w:val="nil"/>
              <w:right w:val="nil"/>
            </w:tcBorders>
            <w:shd w:val="clear" w:color="auto" w:fill="auto"/>
            <w:noWrap/>
            <w:vAlign w:val="center"/>
            <w:hideMark/>
          </w:tcPr>
          <w:p w:rsidR="004D1444" w:rsidRPr="0053137D" w:rsidRDefault="004D1444" w:rsidP="005A2454">
            <w:pPr>
              <w:jc w:val="right"/>
              <w:rPr>
                <w:rFonts w:ascii="Verdana" w:hAnsi="Verdana"/>
                <w:b/>
                <w:bCs/>
                <w:sz w:val="16"/>
                <w:szCs w:val="16"/>
              </w:rPr>
            </w:pPr>
          </w:p>
        </w:tc>
        <w:tc>
          <w:tcPr>
            <w:tcW w:w="1300" w:type="dxa"/>
            <w:tcBorders>
              <w:top w:val="nil"/>
              <w:left w:val="nil"/>
              <w:bottom w:val="nil"/>
              <w:right w:val="nil"/>
            </w:tcBorders>
            <w:shd w:val="clear" w:color="auto" w:fill="auto"/>
            <w:noWrap/>
            <w:vAlign w:val="center"/>
            <w:hideMark/>
          </w:tcPr>
          <w:p w:rsidR="004D1444" w:rsidRPr="0053137D" w:rsidRDefault="004D1444" w:rsidP="005A2454">
            <w:pPr>
              <w:jc w:val="right"/>
              <w:rPr>
                <w:rFonts w:ascii="Verdana" w:hAnsi="Verdana"/>
                <w:b/>
                <w:bCs/>
                <w:sz w:val="16"/>
                <w:szCs w:val="16"/>
              </w:rPr>
            </w:pPr>
            <w:r w:rsidRPr="0053137D">
              <w:rPr>
                <w:rFonts w:ascii="Verdana" w:hAnsi="Verdana"/>
                <w:b/>
                <w:bCs/>
                <w:sz w:val="16"/>
                <w:szCs w:val="16"/>
              </w:rPr>
              <w:t>217.276</w:t>
            </w:r>
          </w:p>
        </w:tc>
      </w:tr>
      <w:tr w:rsidR="004D1444" w:rsidRPr="0053137D" w:rsidTr="005A2454">
        <w:trPr>
          <w:trHeight w:val="210"/>
        </w:trPr>
        <w:tc>
          <w:tcPr>
            <w:tcW w:w="3400" w:type="dxa"/>
            <w:tcBorders>
              <w:top w:val="nil"/>
              <w:left w:val="nil"/>
              <w:bottom w:val="nil"/>
              <w:right w:val="nil"/>
            </w:tcBorders>
            <w:shd w:val="clear" w:color="000000" w:fill="FFFFFF"/>
            <w:noWrap/>
            <w:vAlign w:val="bottom"/>
            <w:hideMark/>
          </w:tcPr>
          <w:p w:rsidR="004D1444" w:rsidRPr="0053137D" w:rsidRDefault="004D1444" w:rsidP="005A2454">
            <w:pPr>
              <w:rPr>
                <w:rFonts w:ascii="Verdana" w:hAnsi="Verdana"/>
                <w:sz w:val="16"/>
                <w:szCs w:val="16"/>
              </w:rPr>
            </w:pPr>
            <w:r w:rsidRPr="0053137D">
              <w:rPr>
                <w:rFonts w:ascii="Verdana" w:hAnsi="Verdana"/>
                <w:sz w:val="16"/>
                <w:szCs w:val="16"/>
              </w:rPr>
              <w:t>Kosten vervolging</w:t>
            </w:r>
          </w:p>
        </w:tc>
        <w:tc>
          <w:tcPr>
            <w:tcW w:w="1300" w:type="dxa"/>
            <w:tcBorders>
              <w:top w:val="nil"/>
              <w:left w:val="nil"/>
              <w:bottom w:val="nil"/>
              <w:right w:val="nil"/>
            </w:tcBorders>
            <w:shd w:val="clear" w:color="auto" w:fill="auto"/>
            <w:noWrap/>
            <w:vAlign w:val="center"/>
            <w:hideMark/>
          </w:tcPr>
          <w:p w:rsidR="004D1444" w:rsidRPr="0053137D" w:rsidRDefault="004D1444" w:rsidP="005A2454">
            <w:pPr>
              <w:jc w:val="right"/>
              <w:rPr>
                <w:rFonts w:ascii="Verdana" w:hAnsi="Verdana"/>
                <w:sz w:val="16"/>
                <w:szCs w:val="16"/>
              </w:rPr>
            </w:pPr>
            <w:r w:rsidRPr="0053137D">
              <w:rPr>
                <w:rFonts w:ascii="Verdana" w:hAnsi="Verdana"/>
                <w:sz w:val="16"/>
                <w:szCs w:val="16"/>
              </w:rPr>
              <w:t>217.276</w:t>
            </w:r>
          </w:p>
        </w:tc>
        <w:tc>
          <w:tcPr>
            <w:tcW w:w="860" w:type="dxa"/>
            <w:tcBorders>
              <w:top w:val="nil"/>
              <w:left w:val="nil"/>
              <w:bottom w:val="nil"/>
              <w:right w:val="nil"/>
            </w:tcBorders>
            <w:shd w:val="clear" w:color="auto" w:fill="auto"/>
            <w:noWrap/>
            <w:vAlign w:val="center"/>
            <w:hideMark/>
          </w:tcPr>
          <w:p w:rsidR="004D1444" w:rsidRPr="0053137D" w:rsidRDefault="004D1444" w:rsidP="005A2454">
            <w:pPr>
              <w:jc w:val="right"/>
              <w:rPr>
                <w:rFonts w:ascii="Verdana" w:hAnsi="Verdana"/>
                <w:sz w:val="16"/>
                <w:szCs w:val="16"/>
              </w:rPr>
            </w:pPr>
          </w:p>
        </w:tc>
        <w:tc>
          <w:tcPr>
            <w:tcW w:w="1300" w:type="dxa"/>
            <w:tcBorders>
              <w:top w:val="nil"/>
              <w:left w:val="nil"/>
              <w:bottom w:val="nil"/>
              <w:right w:val="nil"/>
            </w:tcBorders>
            <w:shd w:val="clear" w:color="auto" w:fill="auto"/>
            <w:noWrap/>
            <w:vAlign w:val="center"/>
            <w:hideMark/>
          </w:tcPr>
          <w:p w:rsidR="004D1444" w:rsidRPr="0053137D" w:rsidRDefault="004D1444" w:rsidP="005A2454">
            <w:pPr>
              <w:jc w:val="right"/>
              <w:rPr>
                <w:rFonts w:ascii="Verdana" w:hAnsi="Verdana"/>
                <w:sz w:val="16"/>
                <w:szCs w:val="16"/>
              </w:rPr>
            </w:pPr>
            <w:r w:rsidRPr="0053137D">
              <w:rPr>
                <w:rFonts w:ascii="Verdana" w:hAnsi="Verdana"/>
                <w:sz w:val="16"/>
                <w:szCs w:val="16"/>
              </w:rPr>
              <w:t>217.276</w:t>
            </w:r>
          </w:p>
        </w:tc>
      </w:tr>
      <w:tr w:rsidR="004D1444" w:rsidRPr="0053137D" w:rsidTr="005A2454">
        <w:trPr>
          <w:trHeight w:val="210"/>
        </w:trPr>
        <w:tc>
          <w:tcPr>
            <w:tcW w:w="3400" w:type="dxa"/>
            <w:tcBorders>
              <w:top w:val="nil"/>
              <w:left w:val="nil"/>
              <w:bottom w:val="nil"/>
              <w:right w:val="nil"/>
            </w:tcBorders>
            <w:shd w:val="clear" w:color="000000" w:fill="FFFFFF"/>
            <w:noWrap/>
            <w:vAlign w:val="bottom"/>
            <w:hideMark/>
          </w:tcPr>
          <w:p w:rsidR="004D1444" w:rsidRPr="0053137D" w:rsidRDefault="004D1444" w:rsidP="005A2454">
            <w:pPr>
              <w:rPr>
                <w:rFonts w:ascii="Verdana" w:hAnsi="Verdana"/>
                <w:b/>
                <w:bCs/>
                <w:sz w:val="16"/>
                <w:szCs w:val="16"/>
              </w:rPr>
            </w:pPr>
            <w:r w:rsidRPr="0053137D">
              <w:rPr>
                <w:rFonts w:ascii="Verdana" w:hAnsi="Verdana"/>
                <w:b/>
                <w:bCs/>
                <w:sz w:val="16"/>
                <w:szCs w:val="16"/>
              </w:rPr>
              <w:t> </w:t>
            </w:r>
          </w:p>
        </w:tc>
        <w:tc>
          <w:tcPr>
            <w:tcW w:w="1300" w:type="dxa"/>
            <w:tcBorders>
              <w:top w:val="nil"/>
              <w:left w:val="nil"/>
              <w:bottom w:val="nil"/>
              <w:right w:val="nil"/>
            </w:tcBorders>
            <w:shd w:val="clear" w:color="auto" w:fill="auto"/>
            <w:noWrap/>
            <w:vAlign w:val="center"/>
            <w:hideMark/>
          </w:tcPr>
          <w:p w:rsidR="004D1444" w:rsidRPr="0053137D" w:rsidRDefault="004D1444" w:rsidP="005A2454">
            <w:pPr>
              <w:jc w:val="right"/>
              <w:rPr>
                <w:rFonts w:ascii="Verdana" w:hAnsi="Verdana"/>
                <w:sz w:val="16"/>
                <w:szCs w:val="16"/>
              </w:rPr>
            </w:pPr>
          </w:p>
        </w:tc>
        <w:tc>
          <w:tcPr>
            <w:tcW w:w="860" w:type="dxa"/>
            <w:tcBorders>
              <w:top w:val="nil"/>
              <w:left w:val="nil"/>
              <w:bottom w:val="nil"/>
              <w:right w:val="nil"/>
            </w:tcBorders>
            <w:shd w:val="clear" w:color="auto" w:fill="auto"/>
            <w:noWrap/>
            <w:vAlign w:val="center"/>
            <w:hideMark/>
          </w:tcPr>
          <w:p w:rsidR="004D1444" w:rsidRPr="0053137D" w:rsidRDefault="004D1444" w:rsidP="005A2454">
            <w:pPr>
              <w:jc w:val="right"/>
              <w:rPr>
                <w:rFonts w:ascii="Verdana" w:hAnsi="Verdana"/>
                <w:sz w:val="16"/>
                <w:szCs w:val="16"/>
              </w:rPr>
            </w:pPr>
          </w:p>
        </w:tc>
        <w:tc>
          <w:tcPr>
            <w:tcW w:w="1300" w:type="dxa"/>
            <w:tcBorders>
              <w:top w:val="nil"/>
              <w:left w:val="nil"/>
              <w:bottom w:val="nil"/>
              <w:right w:val="nil"/>
            </w:tcBorders>
            <w:shd w:val="clear" w:color="auto" w:fill="auto"/>
            <w:noWrap/>
            <w:vAlign w:val="center"/>
            <w:hideMark/>
          </w:tcPr>
          <w:p w:rsidR="004D1444" w:rsidRPr="0053137D" w:rsidRDefault="004D1444" w:rsidP="005A2454">
            <w:pPr>
              <w:jc w:val="right"/>
              <w:rPr>
                <w:rFonts w:ascii="Verdana" w:hAnsi="Verdana"/>
                <w:sz w:val="16"/>
                <w:szCs w:val="16"/>
              </w:rPr>
            </w:pPr>
          </w:p>
        </w:tc>
      </w:tr>
      <w:tr w:rsidR="004D1444" w:rsidRPr="0053137D" w:rsidTr="005A2454">
        <w:trPr>
          <w:trHeight w:val="225"/>
        </w:trPr>
        <w:tc>
          <w:tcPr>
            <w:tcW w:w="3400" w:type="dxa"/>
            <w:tcBorders>
              <w:top w:val="nil"/>
              <w:left w:val="nil"/>
              <w:bottom w:val="single" w:sz="8" w:space="0" w:color="auto"/>
              <w:right w:val="nil"/>
            </w:tcBorders>
            <w:shd w:val="clear" w:color="000000" w:fill="FFFFFF"/>
            <w:noWrap/>
            <w:vAlign w:val="bottom"/>
            <w:hideMark/>
          </w:tcPr>
          <w:p w:rsidR="004D1444" w:rsidRPr="0053137D" w:rsidRDefault="004D1444" w:rsidP="005A2454">
            <w:pPr>
              <w:rPr>
                <w:rFonts w:ascii="Verdana" w:hAnsi="Verdana"/>
                <w:b/>
                <w:bCs/>
                <w:sz w:val="16"/>
                <w:szCs w:val="16"/>
              </w:rPr>
            </w:pPr>
            <w:r w:rsidRPr="0053137D">
              <w:rPr>
                <w:rFonts w:ascii="Verdana" w:hAnsi="Verdana"/>
                <w:b/>
                <w:bCs/>
                <w:sz w:val="16"/>
                <w:szCs w:val="16"/>
              </w:rPr>
              <w:t>(4) Apparaatsontvangsten</w:t>
            </w:r>
          </w:p>
        </w:tc>
        <w:tc>
          <w:tcPr>
            <w:tcW w:w="1300" w:type="dxa"/>
            <w:tcBorders>
              <w:top w:val="nil"/>
              <w:left w:val="nil"/>
              <w:bottom w:val="single" w:sz="8" w:space="0" w:color="auto"/>
              <w:right w:val="nil"/>
            </w:tcBorders>
            <w:shd w:val="clear" w:color="auto" w:fill="auto"/>
            <w:noWrap/>
            <w:vAlign w:val="center"/>
            <w:hideMark/>
          </w:tcPr>
          <w:p w:rsidR="004D1444" w:rsidRPr="0053137D" w:rsidRDefault="004D1444" w:rsidP="005A2454">
            <w:pPr>
              <w:jc w:val="right"/>
              <w:rPr>
                <w:rFonts w:ascii="Verdana" w:hAnsi="Verdana"/>
                <w:b/>
                <w:bCs/>
                <w:sz w:val="16"/>
                <w:szCs w:val="16"/>
              </w:rPr>
            </w:pPr>
            <w:r w:rsidRPr="0053137D">
              <w:rPr>
                <w:rFonts w:ascii="Verdana" w:hAnsi="Verdana"/>
                <w:b/>
                <w:bCs/>
                <w:sz w:val="16"/>
                <w:szCs w:val="16"/>
              </w:rPr>
              <w:t>24.665</w:t>
            </w:r>
          </w:p>
        </w:tc>
        <w:tc>
          <w:tcPr>
            <w:tcW w:w="860" w:type="dxa"/>
            <w:tcBorders>
              <w:top w:val="nil"/>
              <w:left w:val="nil"/>
              <w:bottom w:val="single" w:sz="8" w:space="0" w:color="auto"/>
              <w:right w:val="nil"/>
            </w:tcBorders>
            <w:shd w:val="clear" w:color="auto" w:fill="auto"/>
            <w:noWrap/>
            <w:vAlign w:val="center"/>
            <w:hideMark/>
          </w:tcPr>
          <w:p w:rsidR="004D1444" w:rsidRPr="0053137D" w:rsidRDefault="004D1444" w:rsidP="005A2454">
            <w:pPr>
              <w:jc w:val="right"/>
              <w:rPr>
                <w:rFonts w:ascii="Verdana" w:hAnsi="Verdana"/>
                <w:b/>
                <w:bCs/>
                <w:sz w:val="16"/>
                <w:szCs w:val="16"/>
              </w:rPr>
            </w:pPr>
            <w:r w:rsidRPr="0053137D">
              <w:rPr>
                <w:rFonts w:ascii="Verdana" w:hAnsi="Verdana"/>
                <w:b/>
                <w:bCs/>
                <w:sz w:val="16"/>
                <w:szCs w:val="16"/>
              </w:rPr>
              <w:t> </w:t>
            </w:r>
          </w:p>
        </w:tc>
        <w:tc>
          <w:tcPr>
            <w:tcW w:w="1300" w:type="dxa"/>
            <w:tcBorders>
              <w:top w:val="nil"/>
              <w:left w:val="nil"/>
              <w:bottom w:val="single" w:sz="8" w:space="0" w:color="auto"/>
              <w:right w:val="nil"/>
            </w:tcBorders>
            <w:shd w:val="clear" w:color="auto" w:fill="auto"/>
            <w:noWrap/>
            <w:vAlign w:val="center"/>
            <w:hideMark/>
          </w:tcPr>
          <w:p w:rsidR="004D1444" w:rsidRPr="0053137D" w:rsidRDefault="004D1444" w:rsidP="005A2454">
            <w:pPr>
              <w:jc w:val="right"/>
              <w:rPr>
                <w:rFonts w:ascii="Verdana" w:hAnsi="Verdana"/>
                <w:b/>
                <w:bCs/>
                <w:sz w:val="16"/>
                <w:szCs w:val="16"/>
              </w:rPr>
            </w:pPr>
            <w:r w:rsidRPr="0053137D">
              <w:rPr>
                <w:rFonts w:ascii="Verdana" w:hAnsi="Verdana"/>
                <w:b/>
                <w:bCs/>
                <w:sz w:val="16"/>
                <w:szCs w:val="16"/>
              </w:rPr>
              <w:t>24.665</w:t>
            </w:r>
          </w:p>
        </w:tc>
      </w:tr>
    </w:tbl>
    <w:p w:rsidR="004D1444" w:rsidRDefault="004D1444" w:rsidP="004D1444">
      <w:pPr>
        <w:pStyle w:val="Geenafstand"/>
        <w:spacing w:line="240" w:lineRule="exact"/>
        <w:ind w:left="45"/>
        <w:rPr>
          <w:b/>
          <w:szCs w:val="18"/>
        </w:rPr>
      </w:pPr>
    </w:p>
    <w:p w:rsidR="004D1444" w:rsidRPr="00190CD1" w:rsidRDefault="004D1444" w:rsidP="004D1444">
      <w:pPr>
        <w:pStyle w:val="Geenafstand"/>
        <w:rPr>
          <w:i/>
        </w:rPr>
      </w:pPr>
      <w:r w:rsidRPr="00190CD1">
        <w:rPr>
          <w:i/>
        </w:rPr>
        <w:t>Apparaatsuitgaven</w:t>
      </w:r>
    </w:p>
    <w:p w:rsidR="004D1444" w:rsidRPr="00190CD1" w:rsidRDefault="004D1444" w:rsidP="004D1444">
      <w:pPr>
        <w:pStyle w:val="Geenafstand"/>
      </w:pPr>
      <w:r w:rsidRPr="00190CD1">
        <w:t>De mutatie</w:t>
      </w:r>
      <w:r>
        <w:t xml:space="preserve"> van € 12 mln.</w:t>
      </w:r>
      <w:r w:rsidRPr="00190CD1">
        <w:t xml:space="preserve"> betreft een kasschuif in verband met ICT-uitgaven die in 2016 in plaats van 2015 zullen worden gerealiseerd.</w:t>
      </w:r>
      <w:r>
        <w:t xml:space="preserve"> </w:t>
      </w:r>
      <w:r w:rsidRPr="00C95A50">
        <w:t>De investeringen in de eerste noodzakelijke randvoorwaarden voor de uitvoering van de investeringsagenda waren en zijn voorzien voor 2015 en 2016. Het merendeel van deze middelen zal in 2016 tot besteding komen.</w:t>
      </w:r>
      <w:r>
        <w:t xml:space="preserve"> Naast de in deze Incidentele Suppletoire Begroting opgenomen mutatie vindt er ook een kasschuif plaats op de aanvullende post. De uitgaven die op de aanvullende post gereserveerd zijn voor de investeringsagenda worden met € 38 mln. verlaagd.</w:t>
      </w:r>
    </w:p>
    <w:p w:rsidR="004D1444" w:rsidRDefault="004D1444" w:rsidP="004D1444">
      <w:pPr>
        <w:pStyle w:val="Geenafstand"/>
      </w:pPr>
    </w:p>
    <w:p w:rsidR="004D1444" w:rsidRDefault="004D1444" w:rsidP="004D1444">
      <w:pPr>
        <w:pStyle w:val="Geenafstand"/>
      </w:pPr>
      <w:r>
        <w:t>De mutaties houden</w:t>
      </w:r>
      <w:r w:rsidRPr="00C95A50">
        <w:t xml:space="preserve"> onder meer verband met de verplichting en wens te voldoen aan regels ten behoeve van aanbesteding.</w:t>
      </w:r>
      <w:r w:rsidRPr="00190CD1">
        <w:t xml:space="preserve"> De met beide kasschuiven samenhangende verlaging van de uitgaven </w:t>
      </w:r>
      <w:r>
        <w:t xml:space="preserve">in 2015 wordt via deze Incidentele Suppletoire Begroting (ISB) in de begroting verwerkt. </w:t>
      </w:r>
    </w:p>
    <w:p w:rsidR="004D1444" w:rsidRDefault="004D1444" w:rsidP="004D1444">
      <w:pPr>
        <w:pStyle w:val="Geenafstand"/>
      </w:pPr>
    </w:p>
    <w:p w:rsidR="004D1444" w:rsidRPr="00242087" w:rsidRDefault="004D1444" w:rsidP="004D1444">
      <w:pPr>
        <w:pStyle w:val="Geenafstand"/>
        <w:spacing w:line="240" w:lineRule="exact"/>
        <w:ind w:left="45"/>
        <w:rPr>
          <w:b/>
          <w:szCs w:val="18"/>
        </w:rPr>
      </w:pPr>
    </w:p>
    <w:p w:rsidR="009E7070" w:rsidRDefault="009E7070">
      <w:bookmarkStart w:id="0" w:name="_GoBack"/>
      <w:bookmarkEnd w:id="0"/>
    </w:p>
    <w:sectPr w:rsidR="009E7070" w:rsidSect="00A17C6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BNPHH F+ Univers">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D83907"/>
    <w:multiLevelType w:val="hybridMultilevel"/>
    <w:tmpl w:val="CC487622"/>
    <w:lvl w:ilvl="0" w:tplc="09124A74">
      <w:start w:val="1"/>
      <w:numFmt w:val="upperLetter"/>
      <w:lvlText w:val="%1."/>
      <w:lvlJc w:val="left"/>
      <w:pPr>
        <w:ind w:left="405" w:hanging="360"/>
      </w:pPr>
      <w:rPr>
        <w:rFonts w:hint="default"/>
      </w:rPr>
    </w:lvl>
    <w:lvl w:ilvl="1" w:tplc="04130019" w:tentative="1">
      <w:start w:val="1"/>
      <w:numFmt w:val="lowerLetter"/>
      <w:lvlText w:val="%2."/>
      <w:lvlJc w:val="left"/>
      <w:pPr>
        <w:ind w:left="1125" w:hanging="360"/>
      </w:pPr>
    </w:lvl>
    <w:lvl w:ilvl="2" w:tplc="0413001B" w:tentative="1">
      <w:start w:val="1"/>
      <w:numFmt w:val="lowerRoman"/>
      <w:lvlText w:val="%3."/>
      <w:lvlJc w:val="right"/>
      <w:pPr>
        <w:ind w:left="1845" w:hanging="180"/>
      </w:pPr>
    </w:lvl>
    <w:lvl w:ilvl="3" w:tplc="0413000F" w:tentative="1">
      <w:start w:val="1"/>
      <w:numFmt w:val="decimal"/>
      <w:lvlText w:val="%4."/>
      <w:lvlJc w:val="left"/>
      <w:pPr>
        <w:ind w:left="2565" w:hanging="360"/>
      </w:pPr>
    </w:lvl>
    <w:lvl w:ilvl="4" w:tplc="04130019" w:tentative="1">
      <w:start w:val="1"/>
      <w:numFmt w:val="lowerLetter"/>
      <w:lvlText w:val="%5."/>
      <w:lvlJc w:val="left"/>
      <w:pPr>
        <w:ind w:left="3285" w:hanging="360"/>
      </w:pPr>
    </w:lvl>
    <w:lvl w:ilvl="5" w:tplc="0413001B" w:tentative="1">
      <w:start w:val="1"/>
      <w:numFmt w:val="lowerRoman"/>
      <w:lvlText w:val="%6."/>
      <w:lvlJc w:val="right"/>
      <w:pPr>
        <w:ind w:left="4005" w:hanging="180"/>
      </w:pPr>
    </w:lvl>
    <w:lvl w:ilvl="6" w:tplc="0413000F" w:tentative="1">
      <w:start w:val="1"/>
      <w:numFmt w:val="decimal"/>
      <w:lvlText w:val="%7."/>
      <w:lvlJc w:val="left"/>
      <w:pPr>
        <w:ind w:left="4725" w:hanging="360"/>
      </w:pPr>
    </w:lvl>
    <w:lvl w:ilvl="7" w:tplc="04130019" w:tentative="1">
      <w:start w:val="1"/>
      <w:numFmt w:val="lowerLetter"/>
      <w:lvlText w:val="%8."/>
      <w:lvlJc w:val="left"/>
      <w:pPr>
        <w:ind w:left="5445" w:hanging="360"/>
      </w:pPr>
    </w:lvl>
    <w:lvl w:ilvl="8" w:tplc="0413001B" w:tentative="1">
      <w:start w:val="1"/>
      <w:numFmt w:val="lowerRoman"/>
      <w:lvlText w:val="%9."/>
      <w:lvlJc w:val="right"/>
      <w:pPr>
        <w:ind w:left="616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1444"/>
    <w:rsid w:val="00485333"/>
    <w:rsid w:val="004D1444"/>
    <w:rsid w:val="004F79F1"/>
    <w:rsid w:val="009E7070"/>
    <w:rsid w:val="00A54391"/>
    <w:rsid w:val="00F67AD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4D1444"/>
    <w:rPr>
      <w:rFonts w:ascii="Arial" w:hAnsi="Ari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4D1444"/>
    <w:rPr>
      <w:rFonts w:ascii="Verdana" w:eastAsiaTheme="minorHAnsi" w:hAnsi="Verdana" w:cstheme="minorBidi"/>
      <w:sz w:val="18"/>
      <w:szCs w:val="22"/>
      <w:lang w:eastAsia="en-US"/>
    </w:rPr>
  </w:style>
  <w:style w:type="character" w:styleId="Zwaar">
    <w:name w:val="Strong"/>
    <w:basedOn w:val="Standaardalinea-lettertype"/>
    <w:uiPriority w:val="22"/>
    <w:qFormat/>
    <w:rsid w:val="004D1444"/>
    <w:rPr>
      <w:b/>
      <w:bCs/>
    </w:rPr>
  </w:style>
  <w:style w:type="paragraph" w:customStyle="1" w:styleId="Default">
    <w:name w:val="Default"/>
    <w:rsid w:val="004D1444"/>
    <w:pPr>
      <w:autoSpaceDE w:val="0"/>
      <w:autoSpaceDN w:val="0"/>
      <w:adjustRightInd w:val="0"/>
    </w:pPr>
    <w:rPr>
      <w:rFonts w:ascii="BNPHH F+ Univers" w:eastAsiaTheme="minorHAnsi" w:hAnsi="BNPHH F+ Univers" w:cs="BNPHH F+ Univers"/>
      <w:color w:val="000000"/>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4D1444"/>
    <w:rPr>
      <w:rFonts w:ascii="Arial" w:hAnsi="Ari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4D1444"/>
    <w:rPr>
      <w:rFonts w:ascii="Verdana" w:eastAsiaTheme="minorHAnsi" w:hAnsi="Verdana" w:cstheme="minorBidi"/>
      <w:sz w:val="18"/>
      <w:szCs w:val="22"/>
      <w:lang w:eastAsia="en-US"/>
    </w:rPr>
  </w:style>
  <w:style w:type="character" w:styleId="Zwaar">
    <w:name w:val="Strong"/>
    <w:basedOn w:val="Standaardalinea-lettertype"/>
    <w:uiPriority w:val="22"/>
    <w:qFormat/>
    <w:rsid w:val="004D1444"/>
    <w:rPr>
      <w:b/>
      <w:bCs/>
    </w:rPr>
  </w:style>
  <w:style w:type="paragraph" w:customStyle="1" w:styleId="Default">
    <w:name w:val="Default"/>
    <w:rsid w:val="004D1444"/>
    <w:pPr>
      <w:autoSpaceDE w:val="0"/>
      <w:autoSpaceDN w:val="0"/>
      <w:adjustRightInd w:val="0"/>
    </w:pPr>
    <w:rPr>
      <w:rFonts w:ascii="BNPHH F+ Univers" w:eastAsiaTheme="minorHAnsi" w:hAnsi="BNPHH F+ Univers" w:cs="BNPHH F+ Univers"/>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3B526689ED1D428EE549FFFBFAEB19" ma:contentTypeVersion="0" ma:contentTypeDescription="Een nieuw document maken." ma:contentTypeScope="" ma:versionID="cba0ce73deac0255046b3c3cb5de38db">
  <xsd:schema xmlns:xsd="http://www.w3.org/2001/XMLSchema" xmlns:xs="http://www.w3.org/2001/XMLSchema" xmlns:p="http://schemas.microsoft.com/office/2006/metadata/properties" targetNamespace="http://schemas.microsoft.com/office/2006/metadata/properties" ma:root="true" ma:fieldsID="a17e5968c79d9fe2fc9f8835eee23f5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26AD8DC-EE30-40D5-A936-3583B6EA957A}"/>
</file>

<file path=customXml/itemProps2.xml><?xml version="1.0" encoding="utf-8"?>
<ds:datastoreItem xmlns:ds="http://schemas.openxmlformats.org/officeDocument/2006/customXml" ds:itemID="{E3F14C2F-2574-4C36-8883-1AE35DBB1718}"/>
</file>

<file path=customXml/itemProps3.xml><?xml version="1.0" encoding="utf-8"?>
<ds:datastoreItem xmlns:ds="http://schemas.openxmlformats.org/officeDocument/2006/customXml" ds:itemID="{B86BB037-3548-4DFA-8205-328F7A665275}"/>
</file>

<file path=docProps/app.xml><?xml version="1.0" encoding="utf-8"?>
<Properties xmlns="http://schemas.openxmlformats.org/officeDocument/2006/extended-properties" xmlns:vt="http://schemas.openxmlformats.org/officeDocument/2006/docPropsVTypes">
  <Template>64BD5013.dotm</Template>
  <TotalTime>0</TotalTime>
  <Pages>2</Pages>
  <Words>409</Words>
  <Characters>2873</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Tweede Kamer der Staten-Generaal</Company>
  <LinksUpToDate>false</LinksUpToDate>
  <CharactersWithSpaces>3276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Collaris T.</dc:creator>
  <cp:lastModifiedBy>Collaris T.</cp:lastModifiedBy>
  <cp:revision>1</cp:revision>
  <dcterms:created xsi:type="dcterms:W3CDTF">2015-09-22T13:43:00Z</dcterms:created>
  <dcterms:modified xsi:type="dcterms:W3CDTF">2015-09-22T13:43:00Z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0x010100883B526689ED1D428EE549FFFBFAEB19</vt:lpwstr>
  </property>
</Properties>
</file>