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19E" w:rsidRDefault="00087F67">
      <w:pPr>
        <w:keepNext/>
        <w:spacing w:line="276" w:lineRule="auto"/>
        <w:rPr>
          <w:rStyle w:val="Nadruk"/>
          <w:rFonts w:ascii="Arial" w:hAnsi="Arial" w:cs="Arial"/>
          <w:b/>
          <w:i w:val="0"/>
        </w:rPr>
      </w:pPr>
      <w:r>
        <w:rPr>
          <w:rStyle w:val="Nadruk"/>
          <w:rFonts w:ascii="Arial" w:hAnsi="Arial" w:cs="Arial"/>
          <w:b/>
          <w:i w:val="0"/>
        </w:rPr>
        <w:t>Regels</w:t>
      </w:r>
      <w:r w:rsidRPr="009C007A">
        <w:rPr>
          <w:rStyle w:val="Nadruk"/>
          <w:rFonts w:ascii="Arial" w:hAnsi="Arial" w:cs="Arial"/>
          <w:b/>
          <w:i w:val="0"/>
        </w:rPr>
        <w:t xml:space="preserve"> inzake het beheer, de informatievoorziening, de controle en de verantwoording van de financiën </w:t>
      </w:r>
      <w:r>
        <w:rPr>
          <w:rStyle w:val="Nadruk"/>
          <w:rFonts w:ascii="Arial" w:hAnsi="Arial" w:cs="Arial"/>
          <w:b/>
          <w:i w:val="0"/>
        </w:rPr>
        <w:t>van</w:t>
      </w:r>
      <w:r w:rsidRPr="009C007A">
        <w:rPr>
          <w:rStyle w:val="Nadruk"/>
          <w:rFonts w:ascii="Arial" w:hAnsi="Arial" w:cs="Arial"/>
          <w:b/>
          <w:i w:val="0"/>
        </w:rPr>
        <w:t xml:space="preserve"> </w:t>
      </w:r>
      <w:r>
        <w:rPr>
          <w:rStyle w:val="Nadruk"/>
          <w:rFonts w:ascii="Arial" w:hAnsi="Arial" w:cs="Arial"/>
          <w:b/>
          <w:i w:val="0"/>
        </w:rPr>
        <w:t>het Rijk</w:t>
      </w:r>
      <w:r w:rsidRPr="009C007A">
        <w:rPr>
          <w:rStyle w:val="Nadruk"/>
          <w:rFonts w:ascii="Arial" w:hAnsi="Arial" w:cs="Arial"/>
          <w:b/>
          <w:i w:val="0"/>
        </w:rPr>
        <w:t xml:space="preserve">, inzake het beheer van publieke </w:t>
      </w:r>
      <w:r>
        <w:rPr>
          <w:rStyle w:val="Nadruk"/>
          <w:rFonts w:ascii="Arial" w:hAnsi="Arial" w:cs="Arial"/>
          <w:b/>
          <w:i w:val="0"/>
        </w:rPr>
        <w:t xml:space="preserve">liquide </w:t>
      </w:r>
      <w:r w:rsidRPr="009C007A">
        <w:rPr>
          <w:rStyle w:val="Nadruk"/>
          <w:rFonts w:ascii="Arial" w:hAnsi="Arial" w:cs="Arial"/>
          <w:b/>
          <w:i w:val="0"/>
        </w:rPr>
        <w:t xml:space="preserve">middelen </w:t>
      </w:r>
      <w:r w:rsidRPr="006E1E4A">
        <w:rPr>
          <w:rStyle w:val="Nadruk"/>
          <w:rFonts w:ascii="Arial" w:hAnsi="Arial" w:cs="Arial"/>
          <w:b/>
          <w:i w:val="0"/>
        </w:rPr>
        <w:t xml:space="preserve">buiten </w:t>
      </w:r>
      <w:r>
        <w:rPr>
          <w:rStyle w:val="Nadruk"/>
          <w:rFonts w:ascii="Arial" w:hAnsi="Arial" w:cs="Arial"/>
          <w:b/>
          <w:i w:val="0"/>
        </w:rPr>
        <w:t xml:space="preserve">het Rijk </w:t>
      </w:r>
      <w:r w:rsidRPr="009C007A">
        <w:rPr>
          <w:rStyle w:val="Nadruk"/>
          <w:rFonts w:ascii="Arial" w:hAnsi="Arial" w:cs="Arial"/>
          <w:b/>
          <w:i w:val="0"/>
        </w:rPr>
        <w:t xml:space="preserve">en inzake het toezicht op het beheer van publieke </w:t>
      </w:r>
      <w:r>
        <w:rPr>
          <w:rStyle w:val="Nadruk"/>
          <w:rFonts w:ascii="Arial" w:hAnsi="Arial" w:cs="Arial"/>
          <w:b/>
          <w:i w:val="0"/>
        </w:rPr>
        <w:t xml:space="preserve">liquide </w:t>
      </w:r>
      <w:r w:rsidR="00637003">
        <w:rPr>
          <w:rStyle w:val="Nadruk"/>
          <w:rFonts w:ascii="Arial" w:hAnsi="Arial" w:cs="Arial"/>
          <w:b/>
          <w:i w:val="0"/>
        </w:rPr>
        <w:t xml:space="preserve">middelen </w:t>
      </w:r>
      <w:r>
        <w:rPr>
          <w:rStyle w:val="Nadruk"/>
          <w:rFonts w:ascii="Arial" w:hAnsi="Arial" w:cs="Arial"/>
          <w:b/>
          <w:i w:val="0"/>
        </w:rPr>
        <w:t xml:space="preserve">en </w:t>
      </w:r>
      <w:r w:rsidR="00637003">
        <w:rPr>
          <w:rStyle w:val="Nadruk"/>
          <w:rFonts w:ascii="Arial" w:hAnsi="Arial" w:cs="Arial"/>
          <w:b/>
          <w:i w:val="0"/>
        </w:rPr>
        <w:t xml:space="preserve">publieke </w:t>
      </w:r>
      <w:r w:rsidRPr="009C007A">
        <w:rPr>
          <w:rStyle w:val="Nadruk"/>
          <w:rFonts w:ascii="Arial" w:hAnsi="Arial" w:cs="Arial"/>
          <w:b/>
          <w:i w:val="0"/>
        </w:rPr>
        <w:t xml:space="preserve">financiële middelen </w:t>
      </w:r>
      <w:r w:rsidRPr="006E1E4A">
        <w:rPr>
          <w:rStyle w:val="Nadruk"/>
          <w:rFonts w:ascii="Arial" w:hAnsi="Arial" w:cs="Arial"/>
          <w:b/>
          <w:i w:val="0"/>
        </w:rPr>
        <w:t xml:space="preserve">buiten </w:t>
      </w:r>
      <w:r>
        <w:rPr>
          <w:rStyle w:val="Nadruk"/>
          <w:rFonts w:ascii="Arial" w:hAnsi="Arial" w:cs="Arial"/>
          <w:b/>
          <w:i w:val="0"/>
        </w:rPr>
        <w:t xml:space="preserve">het Rijk </w:t>
      </w:r>
      <w:r w:rsidRPr="009C007A">
        <w:rPr>
          <w:rStyle w:val="Nadruk"/>
          <w:rFonts w:ascii="Arial" w:hAnsi="Arial" w:cs="Arial"/>
          <w:b/>
          <w:i w:val="0"/>
        </w:rPr>
        <w:t xml:space="preserve">(Comptabiliteitswet </w:t>
      </w:r>
      <w:r w:rsidRPr="00ED42A1">
        <w:rPr>
          <w:rStyle w:val="Nadruk"/>
          <w:rFonts w:ascii="Arial" w:hAnsi="Arial" w:cs="Arial"/>
          <w:b/>
          <w:i w:val="0"/>
        </w:rPr>
        <w:t>2016</w:t>
      </w:r>
      <w:r>
        <w:rPr>
          <w:rStyle w:val="Nadruk"/>
          <w:rFonts w:ascii="Arial" w:hAnsi="Arial" w:cs="Arial"/>
          <w:b/>
          <w:i w:val="0"/>
        </w:rPr>
        <w:t>)</w:t>
      </w:r>
    </w:p>
    <w:p w:rsidR="00762675" w:rsidRPr="00BD4A59" w:rsidRDefault="00762675">
      <w:pPr>
        <w:rPr>
          <w:rFonts w:ascii="Arial" w:hAnsi="Arial" w:cs="Arial"/>
          <w:b/>
          <w:bCs/>
          <w:sz w:val="20"/>
          <w:szCs w:val="20"/>
        </w:rPr>
      </w:pPr>
    </w:p>
    <w:p w:rsidR="00762675" w:rsidRPr="00CC0455" w:rsidRDefault="00762675" w:rsidP="00762675">
      <w:pPr>
        <w:keepNext/>
        <w:rPr>
          <w:rFonts w:ascii="Arial" w:hAnsi="Arial" w:cs="Arial"/>
          <w:b/>
          <w:bCs/>
        </w:rPr>
      </w:pPr>
      <w:r>
        <w:rPr>
          <w:rFonts w:ascii="Arial" w:hAnsi="Arial" w:cs="Arial"/>
          <w:b/>
          <w:bCs/>
        </w:rPr>
        <w:t>Memorie van toelichting</w:t>
      </w:r>
    </w:p>
    <w:p w:rsidR="00BD4A59" w:rsidRPr="00BD4A59" w:rsidRDefault="00BD4A59">
      <w:pPr>
        <w:rPr>
          <w:rFonts w:ascii="Arial" w:hAnsi="Arial" w:cs="Arial"/>
          <w:b/>
          <w:bCs/>
          <w:sz w:val="20"/>
          <w:szCs w:val="20"/>
        </w:rPr>
      </w:pPr>
    </w:p>
    <w:p w:rsidR="00BD4A59" w:rsidRPr="00BD4A59" w:rsidRDefault="00BD4A59">
      <w:pPr>
        <w:rPr>
          <w:rFonts w:ascii="Arial" w:hAnsi="Arial" w:cs="Arial"/>
          <w:b/>
          <w:bCs/>
          <w:sz w:val="20"/>
          <w:szCs w:val="20"/>
        </w:rPr>
      </w:pPr>
    </w:p>
    <w:p w:rsidR="00BD4A59" w:rsidRDefault="00BD4A59" w:rsidP="00BD4A59">
      <w:pPr>
        <w:pStyle w:val="Onderwerpvanopmerking"/>
        <w:rPr>
          <w:rFonts w:ascii="Arial" w:hAnsi="Arial" w:cs="Arial"/>
          <w:u w:val="single"/>
        </w:rPr>
      </w:pPr>
      <w:r>
        <w:rPr>
          <w:rFonts w:ascii="Arial" w:hAnsi="Arial" w:cs="Arial"/>
          <w:u w:val="single"/>
        </w:rPr>
        <w:t>Inhoudsopgave</w:t>
      </w:r>
    </w:p>
    <w:p w:rsidR="00762675" w:rsidRDefault="00762675" w:rsidP="00BD4A59">
      <w:pPr>
        <w:pStyle w:val="Onderwerpvanopmerking"/>
        <w:rPr>
          <w:rFonts w:ascii="Arial" w:hAnsi="Arial" w:cs="Arial"/>
        </w:rPr>
      </w:pPr>
    </w:p>
    <w:p w:rsidR="00BD4A59" w:rsidRDefault="000204F4" w:rsidP="00BD4A59">
      <w:pPr>
        <w:pStyle w:val="Onderwerpvanopmerking"/>
        <w:rPr>
          <w:rFonts w:ascii="Arial" w:hAnsi="Arial" w:cs="Arial"/>
        </w:rPr>
      </w:pPr>
      <w:r>
        <w:rPr>
          <w:rFonts w:ascii="Arial" w:hAnsi="Arial" w:cs="Arial"/>
        </w:rPr>
        <w:t xml:space="preserve">I </w:t>
      </w:r>
      <w:r w:rsidR="00BD4A59" w:rsidRPr="00BD4A59">
        <w:rPr>
          <w:rFonts w:ascii="Arial" w:hAnsi="Arial" w:cs="Arial"/>
        </w:rPr>
        <w:t>Algemeen</w:t>
      </w:r>
      <w:r w:rsidR="00D36CE5">
        <w:rPr>
          <w:rFonts w:ascii="Arial" w:hAnsi="Arial" w:cs="Arial"/>
        </w:rPr>
        <w:t xml:space="preserve"> </w:t>
      </w:r>
    </w:p>
    <w:p w:rsidR="00A1591F" w:rsidRPr="00A1591F" w:rsidRDefault="00A1591F" w:rsidP="00A1591F">
      <w:pPr>
        <w:pStyle w:val="Tekstopmerking"/>
      </w:pPr>
    </w:p>
    <w:p w:rsidR="00AB2395" w:rsidRDefault="00F47600" w:rsidP="002C5912">
      <w:pPr>
        <w:pStyle w:val="Lijstalinea"/>
        <w:numPr>
          <w:ilvl w:val="1"/>
          <w:numId w:val="15"/>
        </w:numPr>
        <w:rPr>
          <w:rFonts w:ascii="Arial" w:hAnsi="Arial" w:cs="Arial"/>
          <w:sz w:val="20"/>
          <w:szCs w:val="20"/>
        </w:rPr>
      </w:pPr>
      <w:r w:rsidRPr="00F47600">
        <w:rPr>
          <w:rFonts w:ascii="Arial" w:hAnsi="Arial" w:cs="Arial"/>
          <w:sz w:val="20"/>
          <w:szCs w:val="20"/>
        </w:rPr>
        <w:t>Inleiding</w:t>
      </w:r>
    </w:p>
    <w:p w:rsidR="00AB2395" w:rsidRDefault="00F47600" w:rsidP="002C5912">
      <w:pPr>
        <w:pStyle w:val="Lijstalinea"/>
        <w:numPr>
          <w:ilvl w:val="1"/>
          <w:numId w:val="16"/>
        </w:numPr>
        <w:rPr>
          <w:rFonts w:ascii="Arial" w:hAnsi="Arial" w:cs="Arial"/>
          <w:sz w:val="20"/>
          <w:szCs w:val="20"/>
        </w:rPr>
      </w:pPr>
      <w:r w:rsidRPr="00F47600">
        <w:rPr>
          <w:rFonts w:ascii="Arial" w:hAnsi="Arial" w:cs="Arial"/>
          <w:sz w:val="20"/>
          <w:szCs w:val="20"/>
        </w:rPr>
        <w:t>Aanleiding voor een algehele herziening van de Comptabiliteitswet</w:t>
      </w:r>
    </w:p>
    <w:p w:rsidR="00AB2395" w:rsidRDefault="000204F4" w:rsidP="002C5912">
      <w:pPr>
        <w:pStyle w:val="Lijstalinea"/>
        <w:numPr>
          <w:ilvl w:val="1"/>
          <w:numId w:val="16"/>
        </w:numPr>
        <w:rPr>
          <w:rFonts w:ascii="Arial" w:hAnsi="Arial" w:cs="Arial"/>
          <w:sz w:val="20"/>
          <w:szCs w:val="20"/>
        </w:rPr>
      </w:pPr>
      <w:r>
        <w:rPr>
          <w:rFonts w:ascii="Arial" w:hAnsi="Arial" w:cs="Arial"/>
          <w:sz w:val="20"/>
          <w:szCs w:val="20"/>
        </w:rPr>
        <w:t>Karakter en doel van het wetsvoorstel</w:t>
      </w:r>
    </w:p>
    <w:p w:rsidR="00AB2395" w:rsidRDefault="000204F4" w:rsidP="002C5912">
      <w:pPr>
        <w:pStyle w:val="Lijstalinea"/>
        <w:numPr>
          <w:ilvl w:val="1"/>
          <w:numId w:val="16"/>
        </w:numPr>
        <w:rPr>
          <w:rFonts w:ascii="Arial" w:hAnsi="Arial" w:cs="Arial"/>
          <w:sz w:val="20"/>
          <w:szCs w:val="20"/>
        </w:rPr>
      </w:pPr>
      <w:r>
        <w:rPr>
          <w:rFonts w:ascii="Arial" w:hAnsi="Arial" w:cs="Arial"/>
          <w:sz w:val="20"/>
          <w:szCs w:val="20"/>
        </w:rPr>
        <w:t>Reikwijdte van het wetsvoorstel</w:t>
      </w:r>
    </w:p>
    <w:p w:rsidR="00AB2395" w:rsidRDefault="00AB2395">
      <w:pPr>
        <w:rPr>
          <w:rFonts w:ascii="Arial" w:hAnsi="Arial" w:cs="Arial"/>
          <w:sz w:val="20"/>
          <w:szCs w:val="20"/>
        </w:rPr>
      </w:pPr>
    </w:p>
    <w:p w:rsidR="00AB2395" w:rsidRDefault="000204F4" w:rsidP="002C5912">
      <w:pPr>
        <w:pStyle w:val="Lijstalinea"/>
        <w:numPr>
          <w:ilvl w:val="1"/>
          <w:numId w:val="15"/>
        </w:numPr>
        <w:rPr>
          <w:rFonts w:ascii="Arial" w:hAnsi="Arial" w:cs="Arial"/>
          <w:sz w:val="20"/>
          <w:szCs w:val="20"/>
        </w:rPr>
      </w:pPr>
      <w:r>
        <w:rPr>
          <w:rFonts w:ascii="Arial" w:hAnsi="Arial" w:cs="Arial"/>
          <w:sz w:val="20"/>
          <w:szCs w:val="20"/>
        </w:rPr>
        <w:t>Inhoud van het wetsvoorstel</w:t>
      </w:r>
    </w:p>
    <w:p w:rsidR="00AB2395" w:rsidRDefault="000204F4">
      <w:pPr>
        <w:rPr>
          <w:rFonts w:ascii="Arial" w:hAnsi="Arial" w:cs="Arial"/>
          <w:sz w:val="20"/>
          <w:szCs w:val="20"/>
        </w:rPr>
      </w:pPr>
      <w:r>
        <w:rPr>
          <w:rFonts w:ascii="Arial" w:hAnsi="Arial" w:cs="Arial"/>
          <w:sz w:val="20"/>
          <w:szCs w:val="20"/>
        </w:rPr>
        <w:t xml:space="preserve">2.1 </w:t>
      </w:r>
      <w:r w:rsidR="005D19A1">
        <w:rPr>
          <w:rFonts w:ascii="Arial" w:hAnsi="Arial" w:cs="Arial"/>
          <w:sz w:val="20"/>
          <w:szCs w:val="20"/>
        </w:rPr>
        <w:t xml:space="preserve"> </w:t>
      </w:r>
      <w:r>
        <w:rPr>
          <w:rFonts w:ascii="Arial" w:hAnsi="Arial" w:cs="Arial"/>
          <w:sz w:val="20"/>
          <w:szCs w:val="20"/>
        </w:rPr>
        <w:t>Algemeen</w:t>
      </w:r>
    </w:p>
    <w:p w:rsidR="00AB2395" w:rsidRDefault="000204F4">
      <w:pPr>
        <w:rPr>
          <w:rFonts w:ascii="Arial" w:hAnsi="Arial" w:cs="Arial"/>
          <w:sz w:val="20"/>
          <w:szCs w:val="20"/>
        </w:rPr>
      </w:pPr>
      <w:r>
        <w:rPr>
          <w:rFonts w:ascii="Arial" w:hAnsi="Arial" w:cs="Arial"/>
          <w:sz w:val="20"/>
          <w:szCs w:val="20"/>
        </w:rPr>
        <w:t xml:space="preserve">2.2 </w:t>
      </w:r>
      <w:r w:rsidR="005D19A1">
        <w:rPr>
          <w:rFonts w:ascii="Arial" w:hAnsi="Arial" w:cs="Arial"/>
          <w:sz w:val="20"/>
          <w:szCs w:val="20"/>
        </w:rPr>
        <w:t xml:space="preserve"> </w:t>
      </w:r>
      <w:r>
        <w:rPr>
          <w:rFonts w:ascii="Arial" w:hAnsi="Arial" w:cs="Arial"/>
          <w:sz w:val="20"/>
          <w:szCs w:val="20"/>
        </w:rPr>
        <w:t>Opbouw van het wetsvoorstel</w:t>
      </w:r>
    </w:p>
    <w:p w:rsidR="00AB2395" w:rsidRDefault="000204F4">
      <w:pPr>
        <w:rPr>
          <w:rFonts w:ascii="Arial" w:hAnsi="Arial" w:cs="Arial"/>
          <w:sz w:val="20"/>
          <w:szCs w:val="20"/>
        </w:rPr>
      </w:pPr>
      <w:r>
        <w:rPr>
          <w:rFonts w:ascii="Arial" w:hAnsi="Arial" w:cs="Arial"/>
          <w:sz w:val="20"/>
          <w:szCs w:val="20"/>
        </w:rPr>
        <w:t>2.3</w:t>
      </w:r>
      <w:r w:rsidR="005D19A1">
        <w:rPr>
          <w:rFonts w:ascii="Arial" w:hAnsi="Arial" w:cs="Arial"/>
          <w:sz w:val="20"/>
          <w:szCs w:val="20"/>
        </w:rPr>
        <w:t xml:space="preserve"> </w:t>
      </w:r>
      <w:r>
        <w:rPr>
          <w:rFonts w:ascii="Arial" w:hAnsi="Arial" w:cs="Arial"/>
          <w:sz w:val="20"/>
          <w:szCs w:val="20"/>
        </w:rPr>
        <w:t xml:space="preserve"> Hoofdstuk 1: Algemene bepalingen</w:t>
      </w:r>
    </w:p>
    <w:p w:rsidR="00AB2395" w:rsidRDefault="000204F4">
      <w:pPr>
        <w:rPr>
          <w:rFonts w:ascii="Arial" w:hAnsi="Arial" w:cs="Arial"/>
          <w:sz w:val="20"/>
          <w:szCs w:val="20"/>
        </w:rPr>
      </w:pPr>
      <w:r>
        <w:rPr>
          <w:rFonts w:ascii="Arial" w:hAnsi="Arial" w:cs="Arial"/>
          <w:sz w:val="20"/>
          <w:szCs w:val="20"/>
        </w:rPr>
        <w:t xml:space="preserve">2.4 </w:t>
      </w:r>
      <w:r w:rsidR="005D19A1">
        <w:rPr>
          <w:rFonts w:ascii="Arial" w:hAnsi="Arial" w:cs="Arial"/>
          <w:sz w:val="20"/>
          <w:szCs w:val="20"/>
        </w:rPr>
        <w:t xml:space="preserve"> </w:t>
      </w:r>
      <w:r>
        <w:rPr>
          <w:rFonts w:ascii="Arial" w:hAnsi="Arial" w:cs="Arial"/>
          <w:sz w:val="20"/>
          <w:szCs w:val="20"/>
        </w:rPr>
        <w:t xml:space="preserve">Hoofdstuk 2: </w:t>
      </w:r>
      <w:r w:rsidR="005D19A1">
        <w:rPr>
          <w:rFonts w:ascii="Arial" w:hAnsi="Arial" w:cs="Arial"/>
          <w:sz w:val="20"/>
          <w:szCs w:val="20"/>
        </w:rPr>
        <w:t>D</w:t>
      </w:r>
      <w:r>
        <w:rPr>
          <w:rFonts w:ascii="Arial" w:hAnsi="Arial" w:cs="Arial"/>
          <w:sz w:val="20"/>
          <w:szCs w:val="20"/>
        </w:rPr>
        <w:t>e begroting</w:t>
      </w:r>
      <w:r w:rsidR="00543E49">
        <w:rPr>
          <w:rFonts w:ascii="Arial" w:hAnsi="Arial" w:cs="Arial"/>
          <w:sz w:val="20"/>
          <w:szCs w:val="20"/>
        </w:rPr>
        <w:t xml:space="preserve"> en verantwoording van het Rijk</w:t>
      </w:r>
    </w:p>
    <w:p w:rsidR="00AB2395" w:rsidRDefault="001D50CD">
      <w:pPr>
        <w:rPr>
          <w:rFonts w:ascii="Arial" w:hAnsi="Arial" w:cs="Arial"/>
          <w:sz w:val="20"/>
          <w:szCs w:val="20"/>
        </w:rPr>
      </w:pPr>
      <w:r>
        <w:rPr>
          <w:rFonts w:ascii="Arial" w:hAnsi="Arial" w:cs="Arial"/>
          <w:sz w:val="20"/>
          <w:szCs w:val="20"/>
        </w:rPr>
        <w:t>2.</w:t>
      </w:r>
      <w:r w:rsidR="003A52BA">
        <w:rPr>
          <w:rFonts w:ascii="Arial" w:hAnsi="Arial" w:cs="Arial"/>
          <w:sz w:val="20"/>
          <w:szCs w:val="20"/>
        </w:rPr>
        <w:t>5</w:t>
      </w:r>
      <w:r>
        <w:rPr>
          <w:rFonts w:ascii="Arial" w:hAnsi="Arial" w:cs="Arial"/>
          <w:sz w:val="20"/>
          <w:szCs w:val="20"/>
        </w:rPr>
        <w:t xml:space="preserve"> </w:t>
      </w:r>
      <w:r w:rsidR="005D19A1">
        <w:rPr>
          <w:rFonts w:ascii="Arial" w:hAnsi="Arial" w:cs="Arial"/>
          <w:sz w:val="20"/>
          <w:szCs w:val="20"/>
        </w:rPr>
        <w:t xml:space="preserve"> </w:t>
      </w:r>
      <w:r>
        <w:rPr>
          <w:rFonts w:ascii="Arial" w:hAnsi="Arial" w:cs="Arial"/>
          <w:sz w:val="20"/>
          <w:szCs w:val="20"/>
        </w:rPr>
        <w:t xml:space="preserve">Hoofdstuk </w:t>
      </w:r>
      <w:r w:rsidR="003A52BA">
        <w:rPr>
          <w:rFonts w:ascii="Arial" w:hAnsi="Arial" w:cs="Arial"/>
          <w:sz w:val="20"/>
          <w:szCs w:val="20"/>
        </w:rPr>
        <w:t>3</w:t>
      </w:r>
      <w:r>
        <w:rPr>
          <w:rFonts w:ascii="Arial" w:hAnsi="Arial" w:cs="Arial"/>
          <w:sz w:val="20"/>
          <w:szCs w:val="20"/>
        </w:rPr>
        <w:t xml:space="preserve">: </w:t>
      </w:r>
      <w:r w:rsidR="00FC1275">
        <w:rPr>
          <w:rFonts w:ascii="Arial" w:hAnsi="Arial" w:cs="Arial"/>
          <w:sz w:val="20"/>
          <w:szCs w:val="20"/>
        </w:rPr>
        <w:t>Begrotingsbeheer en financieel beheer</w:t>
      </w:r>
      <w:r>
        <w:rPr>
          <w:rFonts w:ascii="Arial" w:hAnsi="Arial" w:cs="Arial"/>
          <w:sz w:val="20"/>
          <w:szCs w:val="20"/>
        </w:rPr>
        <w:t>:</w:t>
      </w:r>
      <w:r w:rsidR="00FC1275">
        <w:rPr>
          <w:rFonts w:ascii="Arial" w:hAnsi="Arial" w:cs="Arial"/>
          <w:sz w:val="20"/>
          <w:szCs w:val="20"/>
        </w:rPr>
        <w:t xml:space="preserve"> </w:t>
      </w:r>
      <w:r>
        <w:rPr>
          <w:rFonts w:ascii="Arial" w:hAnsi="Arial" w:cs="Arial"/>
          <w:sz w:val="20"/>
          <w:szCs w:val="20"/>
        </w:rPr>
        <w:t>normering</w:t>
      </w:r>
    </w:p>
    <w:p w:rsidR="00AB2395" w:rsidRDefault="001D50CD">
      <w:pPr>
        <w:rPr>
          <w:rFonts w:ascii="Arial" w:hAnsi="Arial" w:cs="Arial"/>
          <w:sz w:val="20"/>
          <w:szCs w:val="20"/>
        </w:rPr>
      </w:pPr>
      <w:r>
        <w:rPr>
          <w:rFonts w:ascii="Arial" w:hAnsi="Arial" w:cs="Arial"/>
          <w:sz w:val="20"/>
          <w:szCs w:val="20"/>
        </w:rPr>
        <w:t>2.</w:t>
      </w:r>
      <w:r w:rsidR="003A52BA">
        <w:rPr>
          <w:rFonts w:ascii="Arial" w:hAnsi="Arial" w:cs="Arial"/>
          <w:sz w:val="20"/>
          <w:szCs w:val="20"/>
        </w:rPr>
        <w:t>6</w:t>
      </w:r>
      <w:r>
        <w:rPr>
          <w:rFonts w:ascii="Arial" w:hAnsi="Arial" w:cs="Arial"/>
          <w:sz w:val="20"/>
          <w:szCs w:val="20"/>
        </w:rPr>
        <w:t xml:space="preserve"> </w:t>
      </w:r>
      <w:r w:rsidR="005D19A1">
        <w:rPr>
          <w:rFonts w:ascii="Arial" w:hAnsi="Arial" w:cs="Arial"/>
          <w:sz w:val="20"/>
          <w:szCs w:val="20"/>
        </w:rPr>
        <w:t xml:space="preserve"> </w:t>
      </w:r>
      <w:r>
        <w:rPr>
          <w:rFonts w:ascii="Arial" w:hAnsi="Arial" w:cs="Arial"/>
          <w:sz w:val="20"/>
          <w:szCs w:val="20"/>
        </w:rPr>
        <w:t xml:space="preserve">Hoofdstuk </w:t>
      </w:r>
      <w:r w:rsidR="003A52BA">
        <w:rPr>
          <w:rFonts w:ascii="Arial" w:hAnsi="Arial" w:cs="Arial"/>
          <w:sz w:val="20"/>
          <w:szCs w:val="20"/>
        </w:rPr>
        <w:t>4</w:t>
      </w:r>
      <w:r>
        <w:rPr>
          <w:rFonts w:ascii="Arial" w:hAnsi="Arial" w:cs="Arial"/>
          <w:sz w:val="20"/>
          <w:szCs w:val="20"/>
        </w:rPr>
        <w:t>:</w:t>
      </w:r>
      <w:r w:rsidR="00FC1275" w:rsidRPr="00FC1275">
        <w:rPr>
          <w:rFonts w:ascii="Arial" w:hAnsi="Arial" w:cs="Arial"/>
          <w:sz w:val="20"/>
          <w:szCs w:val="20"/>
        </w:rPr>
        <w:t xml:space="preserve"> </w:t>
      </w:r>
      <w:r w:rsidR="00FC1275">
        <w:rPr>
          <w:rFonts w:ascii="Arial" w:hAnsi="Arial" w:cs="Arial"/>
          <w:sz w:val="20"/>
          <w:szCs w:val="20"/>
        </w:rPr>
        <w:t>Begrotingsbeheer en financieel beheer:</w:t>
      </w:r>
      <w:r>
        <w:rPr>
          <w:rFonts w:ascii="Arial" w:hAnsi="Arial" w:cs="Arial"/>
          <w:sz w:val="20"/>
          <w:szCs w:val="20"/>
        </w:rPr>
        <w:t xml:space="preserve"> verantwoordelijkheden</w:t>
      </w:r>
    </w:p>
    <w:p w:rsidR="00AB2395" w:rsidRDefault="001D50CD">
      <w:pPr>
        <w:rPr>
          <w:rFonts w:ascii="Arial" w:hAnsi="Arial" w:cs="Arial"/>
          <w:sz w:val="20"/>
          <w:szCs w:val="20"/>
        </w:rPr>
      </w:pPr>
      <w:r>
        <w:rPr>
          <w:rFonts w:ascii="Arial" w:hAnsi="Arial" w:cs="Arial"/>
          <w:sz w:val="20"/>
          <w:szCs w:val="20"/>
        </w:rPr>
        <w:t>2.</w:t>
      </w:r>
      <w:r w:rsidR="003A52BA">
        <w:rPr>
          <w:rFonts w:ascii="Arial" w:hAnsi="Arial" w:cs="Arial"/>
          <w:sz w:val="20"/>
          <w:szCs w:val="20"/>
        </w:rPr>
        <w:t>7</w:t>
      </w:r>
      <w:r>
        <w:rPr>
          <w:rFonts w:ascii="Arial" w:hAnsi="Arial" w:cs="Arial"/>
          <w:sz w:val="20"/>
          <w:szCs w:val="20"/>
        </w:rPr>
        <w:t xml:space="preserve"> </w:t>
      </w:r>
      <w:r w:rsidR="00543E49">
        <w:rPr>
          <w:rFonts w:ascii="Arial" w:hAnsi="Arial" w:cs="Arial"/>
          <w:sz w:val="20"/>
          <w:szCs w:val="20"/>
        </w:rPr>
        <w:t xml:space="preserve"> </w:t>
      </w:r>
      <w:r>
        <w:rPr>
          <w:rFonts w:ascii="Arial" w:hAnsi="Arial" w:cs="Arial"/>
          <w:sz w:val="20"/>
          <w:szCs w:val="20"/>
        </w:rPr>
        <w:t xml:space="preserve">Hoofdstuk </w:t>
      </w:r>
      <w:r w:rsidR="003A52BA">
        <w:rPr>
          <w:rFonts w:ascii="Arial" w:hAnsi="Arial" w:cs="Arial"/>
          <w:sz w:val="20"/>
          <w:szCs w:val="20"/>
        </w:rPr>
        <w:t>5</w:t>
      </w:r>
      <w:r>
        <w:rPr>
          <w:rFonts w:ascii="Arial" w:hAnsi="Arial" w:cs="Arial"/>
          <w:sz w:val="20"/>
          <w:szCs w:val="20"/>
        </w:rPr>
        <w:t xml:space="preserve">: Beheer van publieke </w:t>
      </w:r>
      <w:r w:rsidR="00B82A16">
        <w:rPr>
          <w:rFonts w:ascii="Arial" w:hAnsi="Arial" w:cs="Arial"/>
          <w:sz w:val="20"/>
          <w:szCs w:val="20"/>
        </w:rPr>
        <w:t>liquide</w:t>
      </w:r>
      <w:r>
        <w:rPr>
          <w:rFonts w:ascii="Arial" w:hAnsi="Arial" w:cs="Arial"/>
          <w:sz w:val="20"/>
          <w:szCs w:val="20"/>
        </w:rPr>
        <w:t xml:space="preserve"> middelen</w:t>
      </w:r>
      <w:r w:rsidR="000D73A0">
        <w:rPr>
          <w:rFonts w:ascii="Arial" w:hAnsi="Arial" w:cs="Arial"/>
          <w:sz w:val="20"/>
          <w:szCs w:val="20"/>
        </w:rPr>
        <w:t xml:space="preserve"> buiten het Rijk</w:t>
      </w:r>
    </w:p>
    <w:p w:rsidR="00AB2395" w:rsidRDefault="001D50CD" w:rsidP="000D73A0">
      <w:pPr>
        <w:ind w:left="426" w:hanging="426"/>
        <w:rPr>
          <w:rFonts w:ascii="Arial" w:hAnsi="Arial" w:cs="Arial"/>
          <w:sz w:val="20"/>
          <w:szCs w:val="20"/>
        </w:rPr>
      </w:pPr>
      <w:r>
        <w:rPr>
          <w:rFonts w:ascii="Arial" w:hAnsi="Arial" w:cs="Arial"/>
          <w:sz w:val="20"/>
          <w:szCs w:val="20"/>
        </w:rPr>
        <w:t>2.</w:t>
      </w:r>
      <w:r w:rsidR="003A52BA">
        <w:rPr>
          <w:rFonts w:ascii="Arial" w:hAnsi="Arial" w:cs="Arial"/>
          <w:sz w:val="20"/>
          <w:szCs w:val="20"/>
        </w:rPr>
        <w:t>8</w:t>
      </w:r>
      <w:r w:rsidR="00543E49">
        <w:rPr>
          <w:rFonts w:ascii="Arial" w:hAnsi="Arial" w:cs="Arial"/>
          <w:sz w:val="20"/>
          <w:szCs w:val="20"/>
        </w:rPr>
        <w:t xml:space="preserve"> </w:t>
      </w:r>
      <w:r>
        <w:rPr>
          <w:rFonts w:ascii="Arial" w:hAnsi="Arial" w:cs="Arial"/>
          <w:sz w:val="20"/>
          <w:szCs w:val="20"/>
        </w:rPr>
        <w:t xml:space="preserve"> Hoofdstuk </w:t>
      </w:r>
      <w:r w:rsidR="003A52BA">
        <w:rPr>
          <w:rFonts w:ascii="Arial" w:hAnsi="Arial" w:cs="Arial"/>
          <w:sz w:val="20"/>
          <w:szCs w:val="20"/>
        </w:rPr>
        <w:t>6</w:t>
      </w:r>
      <w:r>
        <w:rPr>
          <w:rFonts w:ascii="Arial" w:hAnsi="Arial" w:cs="Arial"/>
          <w:sz w:val="20"/>
          <w:szCs w:val="20"/>
        </w:rPr>
        <w:t>: Toezicht op het beheer van publieke financiële middelen</w:t>
      </w:r>
      <w:r w:rsidR="00543E49">
        <w:rPr>
          <w:rFonts w:ascii="Arial" w:hAnsi="Arial" w:cs="Arial"/>
          <w:sz w:val="20"/>
          <w:szCs w:val="20"/>
        </w:rPr>
        <w:t xml:space="preserve"> </w:t>
      </w:r>
      <w:r w:rsidR="000D73A0">
        <w:rPr>
          <w:rFonts w:ascii="Arial" w:hAnsi="Arial" w:cs="Arial"/>
          <w:sz w:val="20"/>
          <w:szCs w:val="20"/>
        </w:rPr>
        <w:t>buiten het Rijk</w:t>
      </w:r>
    </w:p>
    <w:p w:rsidR="00AB2395" w:rsidRDefault="001D50CD">
      <w:pPr>
        <w:rPr>
          <w:rFonts w:ascii="Arial" w:hAnsi="Arial" w:cs="Arial"/>
          <w:sz w:val="20"/>
          <w:szCs w:val="20"/>
        </w:rPr>
      </w:pPr>
      <w:r>
        <w:rPr>
          <w:rFonts w:ascii="Arial" w:hAnsi="Arial" w:cs="Arial"/>
          <w:sz w:val="20"/>
          <w:szCs w:val="20"/>
        </w:rPr>
        <w:t>2.</w:t>
      </w:r>
      <w:r w:rsidR="003A52BA">
        <w:rPr>
          <w:rFonts w:ascii="Arial" w:hAnsi="Arial" w:cs="Arial"/>
          <w:sz w:val="20"/>
          <w:szCs w:val="20"/>
        </w:rPr>
        <w:t>9</w:t>
      </w:r>
      <w:r>
        <w:rPr>
          <w:rFonts w:ascii="Arial" w:hAnsi="Arial" w:cs="Arial"/>
          <w:sz w:val="20"/>
          <w:szCs w:val="20"/>
        </w:rPr>
        <w:t xml:space="preserve"> </w:t>
      </w:r>
      <w:r w:rsidR="00543E49">
        <w:rPr>
          <w:rFonts w:ascii="Arial" w:hAnsi="Arial" w:cs="Arial"/>
          <w:sz w:val="20"/>
          <w:szCs w:val="20"/>
        </w:rPr>
        <w:t xml:space="preserve"> </w:t>
      </w:r>
      <w:r>
        <w:rPr>
          <w:rFonts w:ascii="Arial" w:hAnsi="Arial" w:cs="Arial"/>
          <w:sz w:val="20"/>
          <w:szCs w:val="20"/>
        </w:rPr>
        <w:t xml:space="preserve">Hoofdstuk </w:t>
      </w:r>
      <w:r w:rsidR="003A52BA">
        <w:rPr>
          <w:rFonts w:ascii="Arial" w:hAnsi="Arial" w:cs="Arial"/>
          <w:sz w:val="20"/>
          <w:szCs w:val="20"/>
        </w:rPr>
        <w:t>7</w:t>
      </w:r>
      <w:r>
        <w:rPr>
          <w:rFonts w:ascii="Arial" w:hAnsi="Arial" w:cs="Arial"/>
          <w:sz w:val="20"/>
          <w:szCs w:val="20"/>
        </w:rPr>
        <w:t>:</w:t>
      </w:r>
      <w:r w:rsidR="005D19A1">
        <w:rPr>
          <w:rFonts w:ascii="Arial" w:hAnsi="Arial" w:cs="Arial"/>
          <w:sz w:val="20"/>
          <w:szCs w:val="20"/>
        </w:rPr>
        <w:t xml:space="preserve"> </w:t>
      </w:r>
      <w:r>
        <w:rPr>
          <w:rFonts w:ascii="Arial" w:hAnsi="Arial" w:cs="Arial"/>
          <w:sz w:val="20"/>
          <w:szCs w:val="20"/>
        </w:rPr>
        <w:t>Algemene Rekenkamer</w:t>
      </w:r>
    </w:p>
    <w:p w:rsidR="004B0949" w:rsidRDefault="009C7A0A" w:rsidP="004B0949">
      <w:pPr>
        <w:ind w:left="426" w:hanging="426"/>
        <w:rPr>
          <w:rFonts w:ascii="Arial" w:hAnsi="Arial" w:cs="Arial"/>
          <w:sz w:val="20"/>
          <w:szCs w:val="20"/>
        </w:rPr>
      </w:pPr>
      <w:r>
        <w:rPr>
          <w:rFonts w:ascii="Arial" w:hAnsi="Arial" w:cs="Arial"/>
          <w:sz w:val="20"/>
          <w:szCs w:val="20"/>
        </w:rPr>
        <w:t>2.1</w:t>
      </w:r>
      <w:r w:rsidR="003A52BA">
        <w:rPr>
          <w:rFonts w:ascii="Arial" w:hAnsi="Arial" w:cs="Arial"/>
          <w:sz w:val="20"/>
          <w:szCs w:val="20"/>
        </w:rPr>
        <w:t>0</w:t>
      </w:r>
      <w:r>
        <w:rPr>
          <w:rFonts w:ascii="Arial" w:hAnsi="Arial" w:cs="Arial"/>
          <w:sz w:val="20"/>
          <w:szCs w:val="20"/>
        </w:rPr>
        <w:t xml:space="preserve"> Hoofdstuk</w:t>
      </w:r>
      <w:r w:rsidR="00B82A16">
        <w:rPr>
          <w:rFonts w:ascii="Arial" w:hAnsi="Arial" w:cs="Arial"/>
          <w:sz w:val="20"/>
          <w:szCs w:val="20"/>
        </w:rPr>
        <w:t>ken</w:t>
      </w:r>
      <w:r>
        <w:rPr>
          <w:rFonts w:ascii="Arial" w:hAnsi="Arial" w:cs="Arial"/>
          <w:sz w:val="20"/>
          <w:szCs w:val="20"/>
        </w:rPr>
        <w:t xml:space="preserve"> </w:t>
      </w:r>
      <w:r w:rsidR="003A52BA">
        <w:rPr>
          <w:rFonts w:ascii="Arial" w:hAnsi="Arial" w:cs="Arial"/>
          <w:sz w:val="20"/>
          <w:szCs w:val="20"/>
        </w:rPr>
        <w:t>8</w:t>
      </w:r>
      <w:r>
        <w:rPr>
          <w:rFonts w:ascii="Arial" w:hAnsi="Arial" w:cs="Arial"/>
          <w:sz w:val="20"/>
          <w:szCs w:val="20"/>
        </w:rPr>
        <w:t xml:space="preserve">, </w:t>
      </w:r>
      <w:r w:rsidR="003A52BA">
        <w:rPr>
          <w:rFonts w:ascii="Arial" w:hAnsi="Arial" w:cs="Arial"/>
          <w:sz w:val="20"/>
          <w:szCs w:val="20"/>
        </w:rPr>
        <w:t>9</w:t>
      </w:r>
      <w:r w:rsidR="003255E5">
        <w:rPr>
          <w:rFonts w:ascii="Arial" w:hAnsi="Arial" w:cs="Arial"/>
          <w:sz w:val="20"/>
          <w:szCs w:val="20"/>
        </w:rPr>
        <w:t xml:space="preserve"> </w:t>
      </w:r>
      <w:r>
        <w:rPr>
          <w:rFonts w:ascii="Arial" w:hAnsi="Arial" w:cs="Arial"/>
          <w:sz w:val="20"/>
          <w:szCs w:val="20"/>
        </w:rPr>
        <w:t>en 1</w:t>
      </w:r>
      <w:r w:rsidR="003A52BA">
        <w:rPr>
          <w:rFonts w:ascii="Arial" w:hAnsi="Arial" w:cs="Arial"/>
          <w:sz w:val="20"/>
          <w:szCs w:val="20"/>
        </w:rPr>
        <w:t>0</w:t>
      </w:r>
      <w:r w:rsidR="00B82A16">
        <w:rPr>
          <w:rFonts w:ascii="Arial" w:hAnsi="Arial" w:cs="Arial"/>
          <w:sz w:val="20"/>
          <w:szCs w:val="20"/>
        </w:rPr>
        <w:t>:</w:t>
      </w:r>
      <w:r>
        <w:rPr>
          <w:rFonts w:ascii="Arial" w:hAnsi="Arial" w:cs="Arial"/>
          <w:sz w:val="20"/>
          <w:szCs w:val="20"/>
        </w:rPr>
        <w:t xml:space="preserve"> Comptabele noodwetgeving, Wijziging andere wetten en </w:t>
      </w:r>
      <w:r w:rsidR="001244C1">
        <w:rPr>
          <w:rFonts w:ascii="Arial" w:hAnsi="Arial" w:cs="Arial"/>
          <w:sz w:val="20"/>
          <w:szCs w:val="20"/>
        </w:rPr>
        <w:t>Evaluatie</w:t>
      </w:r>
      <w:r w:rsidR="00B82A16">
        <w:rPr>
          <w:rFonts w:ascii="Arial" w:hAnsi="Arial" w:cs="Arial"/>
          <w:sz w:val="20"/>
          <w:szCs w:val="20"/>
        </w:rPr>
        <w:t>-</w:t>
      </w:r>
      <w:r w:rsidR="001244C1">
        <w:rPr>
          <w:rFonts w:ascii="Arial" w:hAnsi="Arial" w:cs="Arial"/>
          <w:sz w:val="20"/>
          <w:szCs w:val="20"/>
        </w:rPr>
        <w:t>, o</w:t>
      </w:r>
      <w:r>
        <w:rPr>
          <w:rFonts w:ascii="Arial" w:hAnsi="Arial" w:cs="Arial"/>
          <w:sz w:val="20"/>
          <w:szCs w:val="20"/>
        </w:rPr>
        <w:t>vergangs</w:t>
      </w:r>
      <w:r w:rsidR="00543E49">
        <w:rPr>
          <w:rFonts w:ascii="Arial" w:hAnsi="Arial" w:cs="Arial"/>
          <w:sz w:val="20"/>
          <w:szCs w:val="20"/>
        </w:rPr>
        <w:t>-</w:t>
      </w:r>
      <w:r>
        <w:rPr>
          <w:rFonts w:ascii="Arial" w:hAnsi="Arial" w:cs="Arial"/>
          <w:sz w:val="20"/>
          <w:szCs w:val="20"/>
        </w:rPr>
        <w:t xml:space="preserve"> en</w:t>
      </w:r>
      <w:r w:rsidR="0014515F">
        <w:rPr>
          <w:rFonts w:ascii="Arial" w:hAnsi="Arial" w:cs="Arial"/>
          <w:sz w:val="20"/>
          <w:szCs w:val="20"/>
        </w:rPr>
        <w:t xml:space="preserve"> </w:t>
      </w:r>
      <w:r>
        <w:rPr>
          <w:rFonts w:ascii="Arial" w:hAnsi="Arial" w:cs="Arial"/>
          <w:sz w:val="20"/>
          <w:szCs w:val="20"/>
        </w:rPr>
        <w:t>slotbepalingen</w:t>
      </w:r>
    </w:p>
    <w:p w:rsidR="005D19A1" w:rsidRDefault="005D19A1">
      <w:pPr>
        <w:rPr>
          <w:rFonts w:ascii="Arial" w:hAnsi="Arial" w:cs="Arial"/>
          <w:sz w:val="20"/>
          <w:szCs w:val="20"/>
        </w:rPr>
      </w:pPr>
    </w:p>
    <w:p w:rsidR="00B01DD1" w:rsidRDefault="00B01DD1">
      <w:pPr>
        <w:pStyle w:val="Lijstalinea"/>
        <w:numPr>
          <w:ilvl w:val="1"/>
          <w:numId w:val="15"/>
        </w:numPr>
        <w:rPr>
          <w:rFonts w:ascii="Arial" w:hAnsi="Arial" w:cs="Arial"/>
          <w:sz w:val="20"/>
          <w:szCs w:val="20"/>
        </w:rPr>
      </w:pPr>
      <w:r>
        <w:rPr>
          <w:rFonts w:ascii="Arial" w:hAnsi="Arial" w:cs="Arial"/>
          <w:sz w:val="20"/>
          <w:szCs w:val="20"/>
        </w:rPr>
        <w:t>Verhouding nationale wetgeving</w:t>
      </w:r>
    </w:p>
    <w:p w:rsidR="004B0949" w:rsidRDefault="004B0949" w:rsidP="004B0949">
      <w:pPr>
        <w:pStyle w:val="Lijstalinea"/>
        <w:ind w:left="360"/>
        <w:rPr>
          <w:rFonts w:ascii="Arial" w:hAnsi="Arial" w:cs="Arial"/>
          <w:sz w:val="20"/>
          <w:szCs w:val="20"/>
        </w:rPr>
      </w:pPr>
    </w:p>
    <w:p w:rsidR="00EC6499" w:rsidRDefault="00EC6499">
      <w:pPr>
        <w:pStyle w:val="Lijstalinea"/>
        <w:numPr>
          <w:ilvl w:val="1"/>
          <w:numId w:val="15"/>
        </w:numPr>
        <w:rPr>
          <w:rFonts w:ascii="Arial" w:hAnsi="Arial" w:cs="Arial"/>
          <w:sz w:val="20"/>
          <w:szCs w:val="20"/>
        </w:rPr>
      </w:pPr>
      <w:r>
        <w:rPr>
          <w:rFonts w:ascii="Arial" w:hAnsi="Arial" w:cs="Arial"/>
          <w:sz w:val="20"/>
          <w:szCs w:val="20"/>
        </w:rPr>
        <w:t>Toepasssing Caribisch Nederland</w:t>
      </w:r>
    </w:p>
    <w:p w:rsidR="004B0949" w:rsidRDefault="004B0949" w:rsidP="004B0949">
      <w:pPr>
        <w:pStyle w:val="Lijstalinea"/>
        <w:ind w:left="360"/>
        <w:rPr>
          <w:rFonts w:ascii="Arial" w:hAnsi="Arial" w:cs="Arial"/>
          <w:sz w:val="20"/>
          <w:szCs w:val="20"/>
        </w:rPr>
      </w:pPr>
    </w:p>
    <w:p w:rsidR="004B3029" w:rsidRDefault="005D19A1">
      <w:pPr>
        <w:pStyle w:val="Lijstalinea"/>
        <w:numPr>
          <w:ilvl w:val="1"/>
          <w:numId w:val="15"/>
        </w:numPr>
        <w:rPr>
          <w:rFonts w:ascii="Arial" w:hAnsi="Arial" w:cs="Arial"/>
          <w:sz w:val="20"/>
          <w:szCs w:val="20"/>
        </w:rPr>
      </w:pPr>
      <w:r>
        <w:rPr>
          <w:rFonts w:ascii="Arial" w:hAnsi="Arial" w:cs="Arial"/>
          <w:sz w:val="20"/>
          <w:szCs w:val="20"/>
        </w:rPr>
        <w:t>Uitvoer</w:t>
      </w:r>
      <w:r w:rsidR="008D31A2">
        <w:rPr>
          <w:rFonts w:ascii="Arial" w:hAnsi="Arial" w:cs="Arial"/>
          <w:sz w:val="20"/>
          <w:szCs w:val="20"/>
        </w:rPr>
        <w:t>ingslasten</w:t>
      </w:r>
      <w:r>
        <w:rPr>
          <w:rFonts w:ascii="Arial" w:hAnsi="Arial" w:cs="Arial"/>
          <w:sz w:val="20"/>
          <w:szCs w:val="20"/>
        </w:rPr>
        <w:t xml:space="preserve"> en financiële gevolgen</w:t>
      </w:r>
    </w:p>
    <w:p w:rsidR="004B3029" w:rsidRDefault="004B3029">
      <w:pPr>
        <w:pStyle w:val="Lijstalinea"/>
        <w:ind w:left="360"/>
        <w:rPr>
          <w:rFonts w:ascii="Arial" w:hAnsi="Arial" w:cs="Arial"/>
          <w:sz w:val="20"/>
          <w:szCs w:val="20"/>
        </w:rPr>
      </w:pPr>
    </w:p>
    <w:p w:rsidR="004B3029" w:rsidRDefault="00EC6499">
      <w:pPr>
        <w:pStyle w:val="Lijstalinea"/>
        <w:numPr>
          <w:ilvl w:val="1"/>
          <w:numId w:val="15"/>
        </w:numPr>
        <w:rPr>
          <w:rFonts w:ascii="Arial" w:hAnsi="Arial" w:cs="Arial"/>
          <w:sz w:val="20"/>
          <w:szCs w:val="20"/>
        </w:rPr>
      </w:pPr>
      <w:r>
        <w:rPr>
          <w:rFonts w:ascii="Arial" w:hAnsi="Arial" w:cs="Arial"/>
          <w:sz w:val="20"/>
          <w:szCs w:val="20"/>
        </w:rPr>
        <w:t>Advies en consultatie</w:t>
      </w:r>
    </w:p>
    <w:p w:rsidR="005D19A1" w:rsidRDefault="00B01DD1" w:rsidP="005D19A1">
      <w:pPr>
        <w:rPr>
          <w:rFonts w:ascii="Arial" w:hAnsi="Arial" w:cs="Arial"/>
          <w:sz w:val="20"/>
          <w:szCs w:val="20"/>
        </w:rPr>
      </w:pPr>
      <w:r>
        <w:rPr>
          <w:rFonts w:ascii="Arial" w:hAnsi="Arial" w:cs="Arial"/>
          <w:sz w:val="20"/>
          <w:szCs w:val="20"/>
        </w:rPr>
        <w:t>6</w:t>
      </w:r>
      <w:r w:rsidR="005D19A1">
        <w:rPr>
          <w:rFonts w:ascii="Arial" w:hAnsi="Arial" w:cs="Arial"/>
          <w:sz w:val="20"/>
          <w:szCs w:val="20"/>
        </w:rPr>
        <w:t>.1  Algemeen</w:t>
      </w:r>
    </w:p>
    <w:p w:rsidR="005D19A1" w:rsidRDefault="00B01DD1" w:rsidP="005D19A1">
      <w:pPr>
        <w:rPr>
          <w:rFonts w:ascii="Arial" w:hAnsi="Arial" w:cs="Arial"/>
          <w:sz w:val="20"/>
          <w:szCs w:val="20"/>
        </w:rPr>
      </w:pPr>
      <w:r>
        <w:rPr>
          <w:rFonts w:ascii="Arial" w:hAnsi="Arial" w:cs="Arial"/>
          <w:sz w:val="20"/>
          <w:szCs w:val="20"/>
        </w:rPr>
        <w:t>6</w:t>
      </w:r>
      <w:r w:rsidR="005D19A1">
        <w:rPr>
          <w:rFonts w:ascii="Arial" w:hAnsi="Arial" w:cs="Arial"/>
          <w:sz w:val="20"/>
          <w:szCs w:val="20"/>
        </w:rPr>
        <w:t>.2  Advies Algemene Rekenkamer</w:t>
      </w:r>
    </w:p>
    <w:p w:rsidR="00B01DD1" w:rsidRDefault="00B01DD1" w:rsidP="005D19A1">
      <w:pPr>
        <w:rPr>
          <w:rFonts w:ascii="Arial" w:hAnsi="Arial" w:cs="Arial"/>
          <w:sz w:val="20"/>
          <w:szCs w:val="20"/>
        </w:rPr>
      </w:pPr>
    </w:p>
    <w:p w:rsidR="004B0949" w:rsidRPr="004B0949" w:rsidRDefault="00B01DD1" w:rsidP="004B0949">
      <w:pPr>
        <w:pStyle w:val="Lijstalinea"/>
        <w:numPr>
          <w:ilvl w:val="1"/>
          <w:numId w:val="15"/>
        </w:numPr>
        <w:rPr>
          <w:rFonts w:ascii="Arial" w:hAnsi="Arial" w:cs="Arial"/>
          <w:sz w:val="20"/>
          <w:szCs w:val="20"/>
        </w:rPr>
      </w:pPr>
      <w:r>
        <w:rPr>
          <w:rFonts w:ascii="Arial" w:hAnsi="Arial" w:cs="Arial"/>
          <w:sz w:val="20"/>
          <w:szCs w:val="20"/>
        </w:rPr>
        <w:t xml:space="preserve">Overgangsrecht </w:t>
      </w:r>
    </w:p>
    <w:p w:rsidR="00AB2395" w:rsidRDefault="00AB2395">
      <w:pPr>
        <w:pStyle w:val="Tekstopmerking"/>
      </w:pPr>
    </w:p>
    <w:p w:rsidR="00BD4A59" w:rsidRDefault="000204F4" w:rsidP="00BD4A59">
      <w:pPr>
        <w:pStyle w:val="Onderwerpvanopmerking"/>
        <w:rPr>
          <w:rFonts w:ascii="Arial" w:hAnsi="Arial" w:cs="Arial"/>
          <w:u w:val="single"/>
        </w:rPr>
      </w:pPr>
      <w:r>
        <w:rPr>
          <w:rFonts w:ascii="Arial" w:hAnsi="Arial" w:cs="Arial"/>
        </w:rPr>
        <w:t xml:space="preserve">II </w:t>
      </w:r>
      <w:r w:rsidR="00BD4A59">
        <w:rPr>
          <w:rFonts w:ascii="Arial" w:hAnsi="Arial" w:cs="Arial"/>
        </w:rPr>
        <w:t>Artikelsgewij</w:t>
      </w:r>
      <w:r>
        <w:rPr>
          <w:rFonts w:ascii="Arial" w:hAnsi="Arial" w:cs="Arial"/>
        </w:rPr>
        <w:t>s</w:t>
      </w:r>
    </w:p>
    <w:p w:rsidR="00BD4A59" w:rsidRDefault="00BD4A59" w:rsidP="00BD4A59">
      <w:pPr>
        <w:pStyle w:val="Onderwerpvanopmerking"/>
        <w:tabs>
          <w:tab w:val="left" w:pos="1800"/>
        </w:tabs>
        <w:rPr>
          <w:rFonts w:ascii="Arial" w:hAnsi="Arial" w:cs="Arial"/>
        </w:rPr>
      </w:pPr>
    </w:p>
    <w:p w:rsidR="00BD4A59" w:rsidRDefault="00BD4A59" w:rsidP="0058099B">
      <w:pPr>
        <w:keepNext/>
        <w:rPr>
          <w:rFonts w:ascii="Arial" w:hAnsi="Arial" w:cs="Arial"/>
          <w:b/>
          <w:bCs/>
        </w:rPr>
      </w:pPr>
      <w:r>
        <w:rPr>
          <w:rFonts w:ascii="Arial" w:hAnsi="Arial" w:cs="Arial"/>
          <w:b/>
          <w:bCs/>
        </w:rPr>
        <w:t>Hoofdstuk 1. Algemene bepalingen</w:t>
      </w:r>
    </w:p>
    <w:p w:rsidR="00900253" w:rsidRDefault="00900253" w:rsidP="0058099B">
      <w:pPr>
        <w:keepNext/>
        <w:rPr>
          <w:rFonts w:ascii="Arial" w:hAnsi="Arial" w:cs="Arial"/>
          <w:b/>
          <w:bCs/>
        </w:rPr>
      </w:pPr>
    </w:p>
    <w:p w:rsidR="00BD4A59" w:rsidRDefault="00BD4A59" w:rsidP="00BD4A59">
      <w:pPr>
        <w:rPr>
          <w:rFonts w:ascii="Arial" w:hAnsi="Arial" w:cs="Arial"/>
          <w:sz w:val="20"/>
          <w:szCs w:val="20"/>
        </w:rPr>
      </w:pPr>
      <w:r>
        <w:rPr>
          <w:rFonts w:ascii="Arial" w:hAnsi="Arial" w:cs="Arial"/>
          <w:sz w:val="20"/>
          <w:szCs w:val="20"/>
        </w:rPr>
        <w:t xml:space="preserve">Artikel 1.1 </w:t>
      </w:r>
      <w:r w:rsidR="00FE1F84" w:rsidRPr="00FE1F84">
        <w:rPr>
          <w:rFonts w:ascii="Arial" w:hAnsi="Arial" w:cs="Arial"/>
          <w:sz w:val="20"/>
          <w:szCs w:val="20"/>
        </w:rPr>
        <w:t>Begrippen</w:t>
      </w:r>
    </w:p>
    <w:p w:rsidR="00BD4A59" w:rsidRDefault="00BD4A59" w:rsidP="00BD4A59">
      <w:pPr>
        <w:rPr>
          <w:rFonts w:ascii="Arial" w:hAnsi="Arial" w:cs="Arial"/>
          <w:sz w:val="20"/>
          <w:szCs w:val="20"/>
        </w:rPr>
      </w:pPr>
    </w:p>
    <w:p w:rsidR="00BD4A59" w:rsidRDefault="00BD4A59" w:rsidP="00BD4A59">
      <w:pPr>
        <w:rPr>
          <w:rFonts w:ascii="Arial" w:hAnsi="Arial" w:cs="Arial"/>
          <w:sz w:val="20"/>
          <w:szCs w:val="20"/>
        </w:rPr>
      </w:pPr>
    </w:p>
    <w:p w:rsidR="00900253" w:rsidRDefault="00BD4A59" w:rsidP="0058099B">
      <w:pPr>
        <w:keepNext/>
        <w:rPr>
          <w:rFonts w:ascii="Arial" w:hAnsi="Arial" w:cs="Arial"/>
          <w:b/>
          <w:bCs/>
        </w:rPr>
      </w:pPr>
      <w:r>
        <w:rPr>
          <w:rFonts w:ascii="Arial" w:hAnsi="Arial" w:cs="Arial"/>
          <w:b/>
          <w:bCs/>
        </w:rPr>
        <w:t>Hoofdstuk 2. De begroting</w:t>
      </w:r>
      <w:r w:rsidR="009A3D25">
        <w:rPr>
          <w:rFonts w:ascii="Arial" w:hAnsi="Arial" w:cs="Arial"/>
          <w:b/>
          <w:bCs/>
        </w:rPr>
        <w:t xml:space="preserve"> en verantwoording van het Rijk</w:t>
      </w:r>
    </w:p>
    <w:p w:rsidR="00A1591F" w:rsidRDefault="00A1591F" w:rsidP="00A1591F">
      <w:pPr>
        <w:keepNext/>
        <w:rPr>
          <w:rFonts w:ascii="Arial" w:hAnsi="Arial" w:cs="Arial"/>
          <w:b/>
          <w:bCs/>
          <w:i/>
          <w:iCs/>
          <w:sz w:val="20"/>
          <w:szCs w:val="20"/>
        </w:rPr>
      </w:pPr>
    </w:p>
    <w:p w:rsidR="00BD4A59" w:rsidRDefault="004C4BDB" w:rsidP="00BD4A59">
      <w:pPr>
        <w:rPr>
          <w:rFonts w:ascii="Arial" w:hAnsi="Arial" w:cs="Arial"/>
          <w:b/>
          <w:bCs/>
          <w:i/>
          <w:iCs/>
          <w:sz w:val="20"/>
          <w:szCs w:val="20"/>
        </w:rPr>
      </w:pPr>
      <w:r>
        <w:rPr>
          <w:rFonts w:ascii="Arial" w:hAnsi="Arial" w:cs="Arial"/>
          <w:b/>
          <w:bCs/>
          <w:i/>
          <w:iCs/>
          <w:sz w:val="20"/>
          <w:szCs w:val="20"/>
        </w:rPr>
        <w:t>§</w:t>
      </w:r>
      <w:r w:rsidR="00BD4A59">
        <w:rPr>
          <w:rFonts w:ascii="Arial" w:hAnsi="Arial" w:cs="Arial"/>
          <w:b/>
          <w:bCs/>
          <w:i/>
          <w:iCs/>
          <w:sz w:val="20"/>
          <w:szCs w:val="20"/>
        </w:rPr>
        <w:t xml:space="preserve"> 1</w:t>
      </w:r>
      <w:r w:rsidR="00027725">
        <w:rPr>
          <w:rFonts w:ascii="Arial" w:hAnsi="Arial" w:cs="Arial"/>
          <w:b/>
          <w:bCs/>
          <w:i/>
          <w:iCs/>
          <w:sz w:val="20"/>
          <w:szCs w:val="20"/>
        </w:rPr>
        <w:t>.</w:t>
      </w:r>
      <w:r w:rsidR="00BD4A59">
        <w:rPr>
          <w:rFonts w:ascii="Arial" w:hAnsi="Arial" w:cs="Arial"/>
          <w:b/>
          <w:bCs/>
          <w:i/>
          <w:iCs/>
          <w:sz w:val="20"/>
          <w:szCs w:val="20"/>
        </w:rPr>
        <w:t xml:space="preserve"> </w:t>
      </w:r>
      <w:r w:rsidR="00543E49">
        <w:rPr>
          <w:rFonts w:ascii="Arial" w:hAnsi="Arial" w:cs="Arial"/>
          <w:b/>
          <w:bCs/>
          <w:i/>
          <w:iCs/>
          <w:sz w:val="20"/>
          <w:szCs w:val="20"/>
        </w:rPr>
        <w:t>R</w:t>
      </w:r>
      <w:r w:rsidR="00BD4A59">
        <w:rPr>
          <w:rFonts w:ascii="Arial" w:hAnsi="Arial" w:cs="Arial"/>
          <w:b/>
          <w:bCs/>
          <w:i/>
          <w:iCs/>
          <w:sz w:val="20"/>
          <w:szCs w:val="20"/>
        </w:rPr>
        <w:t>ijksbegroting</w:t>
      </w:r>
    </w:p>
    <w:p w:rsidR="00BD4A59" w:rsidRDefault="00BD4A59" w:rsidP="00BD4A59">
      <w:pPr>
        <w:tabs>
          <w:tab w:val="left" w:pos="900"/>
        </w:tabs>
        <w:rPr>
          <w:rFonts w:ascii="Arial" w:hAnsi="Arial" w:cs="Arial"/>
          <w:sz w:val="20"/>
          <w:szCs w:val="20"/>
        </w:rPr>
      </w:pPr>
      <w:r>
        <w:rPr>
          <w:rFonts w:ascii="Arial" w:hAnsi="Arial" w:cs="Arial"/>
          <w:sz w:val="20"/>
          <w:szCs w:val="20"/>
        </w:rPr>
        <w:t>Artikel 2.1 Samenstelling en inhoud van de rijksbegroting</w:t>
      </w:r>
    </w:p>
    <w:p w:rsidR="00BD4A59" w:rsidRDefault="00BD4A59" w:rsidP="00BD4A59">
      <w:pPr>
        <w:rPr>
          <w:rFonts w:ascii="Arial" w:hAnsi="Arial" w:cs="Arial"/>
          <w:sz w:val="20"/>
          <w:szCs w:val="20"/>
        </w:rPr>
      </w:pPr>
    </w:p>
    <w:p w:rsidR="00BD4A59" w:rsidRDefault="004C4BDB" w:rsidP="00BD4A59">
      <w:pPr>
        <w:rPr>
          <w:rFonts w:ascii="Arial" w:hAnsi="Arial" w:cs="Arial"/>
          <w:b/>
          <w:bCs/>
          <w:i/>
          <w:iCs/>
          <w:sz w:val="20"/>
          <w:szCs w:val="20"/>
        </w:rPr>
      </w:pPr>
      <w:r>
        <w:rPr>
          <w:rFonts w:ascii="Arial" w:hAnsi="Arial" w:cs="Arial"/>
          <w:b/>
          <w:bCs/>
          <w:i/>
          <w:iCs/>
          <w:sz w:val="20"/>
          <w:szCs w:val="20"/>
        </w:rPr>
        <w:t>§</w:t>
      </w:r>
      <w:r w:rsidR="00BD4A59">
        <w:rPr>
          <w:rFonts w:ascii="Arial" w:hAnsi="Arial" w:cs="Arial"/>
          <w:b/>
          <w:bCs/>
          <w:i/>
          <w:iCs/>
          <w:sz w:val="20"/>
          <w:szCs w:val="20"/>
        </w:rPr>
        <w:t xml:space="preserve"> 2</w:t>
      </w:r>
      <w:r w:rsidR="00027725">
        <w:rPr>
          <w:rFonts w:ascii="Arial" w:hAnsi="Arial" w:cs="Arial"/>
          <w:b/>
          <w:bCs/>
          <w:i/>
          <w:iCs/>
          <w:sz w:val="20"/>
          <w:szCs w:val="20"/>
        </w:rPr>
        <w:t>.</w:t>
      </w:r>
      <w:r w:rsidR="00BD4A59">
        <w:rPr>
          <w:rFonts w:ascii="Arial" w:hAnsi="Arial" w:cs="Arial"/>
          <w:b/>
          <w:bCs/>
          <w:i/>
          <w:iCs/>
          <w:sz w:val="20"/>
          <w:szCs w:val="20"/>
        </w:rPr>
        <w:t xml:space="preserve"> Inrichting van de begrotingen</w:t>
      </w:r>
    </w:p>
    <w:p w:rsidR="00BD4A59" w:rsidRDefault="00BD4A59" w:rsidP="00BD4A59">
      <w:pPr>
        <w:tabs>
          <w:tab w:val="left" w:pos="900"/>
        </w:tabs>
        <w:rPr>
          <w:rFonts w:ascii="Arial" w:hAnsi="Arial" w:cs="Arial"/>
          <w:sz w:val="20"/>
          <w:szCs w:val="20"/>
        </w:rPr>
      </w:pPr>
      <w:r w:rsidRPr="00D52737">
        <w:rPr>
          <w:rFonts w:ascii="Arial" w:hAnsi="Arial" w:cs="Arial"/>
          <w:sz w:val="20"/>
          <w:szCs w:val="20"/>
        </w:rPr>
        <w:t>Artikel 2.</w:t>
      </w:r>
      <w:r w:rsidR="003C3F8A">
        <w:rPr>
          <w:rFonts w:ascii="Arial" w:hAnsi="Arial" w:cs="Arial"/>
          <w:sz w:val="20"/>
          <w:szCs w:val="20"/>
        </w:rPr>
        <w:t>2</w:t>
      </w:r>
      <w:r w:rsidRPr="00D52737">
        <w:rPr>
          <w:rFonts w:ascii="Arial" w:hAnsi="Arial" w:cs="Arial"/>
          <w:sz w:val="20"/>
          <w:szCs w:val="20"/>
        </w:rPr>
        <w:t xml:space="preserve"> </w:t>
      </w:r>
      <w:r>
        <w:rPr>
          <w:rFonts w:ascii="Arial" w:hAnsi="Arial" w:cs="Arial"/>
          <w:sz w:val="20"/>
          <w:szCs w:val="20"/>
        </w:rPr>
        <w:t>Presentatie van een b</w:t>
      </w:r>
      <w:r w:rsidRPr="00D52737">
        <w:rPr>
          <w:rFonts w:ascii="Arial" w:hAnsi="Arial" w:cs="Arial"/>
          <w:sz w:val="20"/>
          <w:szCs w:val="20"/>
        </w:rPr>
        <w:t>egroting</w:t>
      </w:r>
    </w:p>
    <w:p w:rsidR="003C3F8A" w:rsidRDefault="003C3F8A" w:rsidP="003C3F8A">
      <w:pPr>
        <w:rPr>
          <w:rFonts w:ascii="Arial" w:hAnsi="Arial" w:cs="Arial"/>
          <w:sz w:val="20"/>
          <w:szCs w:val="20"/>
        </w:rPr>
      </w:pPr>
      <w:r w:rsidRPr="004E7D93">
        <w:rPr>
          <w:rFonts w:ascii="Arial" w:hAnsi="Arial" w:cs="Arial"/>
          <w:sz w:val="20"/>
          <w:szCs w:val="20"/>
        </w:rPr>
        <w:lastRenderedPageBreak/>
        <w:t xml:space="preserve">Artikel </w:t>
      </w:r>
      <w:r>
        <w:rPr>
          <w:rFonts w:ascii="Arial" w:hAnsi="Arial" w:cs="Arial"/>
          <w:sz w:val="20"/>
          <w:szCs w:val="20"/>
        </w:rPr>
        <w:t>2</w:t>
      </w:r>
      <w:r w:rsidRPr="004E7D93">
        <w:rPr>
          <w:rFonts w:ascii="Arial" w:hAnsi="Arial" w:cs="Arial"/>
          <w:sz w:val="20"/>
          <w:szCs w:val="20"/>
        </w:rPr>
        <w:t>.</w:t>
      </w:r>
      <w:r>
        <w:rPr>
          <w:rFonts w:ascii="Arial" w:hAnsi="Arial" w:cs="Arial"/>
          <w:sz w:val="20"/>
          <w:szCs w:val="20"/>
        </w:rPr>
        <w:t>3</w:t>
      </w:r>
      <w:r w:rsidRPr="004E7D93">
        <w:rPr>
          <w:rFonts w:ascii="Arial" w:hAnsi="Arial" w:cs="Arial"/>
          <w:sz w:val="20"/>
          <w:szCs w:val="20"/>
        </w:rPr>
        <w:t xml:space="preserve"> </w:t>
      </w:r>
      <w:r w:rsidR="004C28C4">
        <w:rPr>
          <w:rFonts w:ascii="Arial" w:hAnsi="Arial" w:cs="Arial"/>
          <w:sz w:val="20"/>
          <w:szCs w:val="20"/>
        </w:rPr>
        <w:t>A</w:t>
      </w:r>
      <w:r w:rsidRPr="004E7D93">
        <w:rPr>
          <w:rFonts w:ascii="Arial" w:hAnsi="Arial" w:cs="Arial"/>
          <w:sz w:val="20"/>
          <w:szCs w:val="20"/>
        </w:rPr>
        <w:t>utorisatie</w:t>
      </w:r>
      <w:r w:rsidR="004C28C4">
        <w:rPr>
          <w:rFonts w:ascii="Arial" w:hAnsi="Arial" w:cs="Arial"/>
          <w:sz w:val="20"/>
          <w:szCs w:val="20"/>
        </w:rPr>
        <w:t xml:space="preserve"> van een begroting</w:t>
      </w:r>
    </w:p>
    <w:p w:rsidR="003C3F8A" w:rsidRDefault="003C3F8A" w:rsidP="003C3F8A">
      <w:pPr>
        <w:rPr>
          <w:rFonts w:ascii="Arial" w:hAnsi="Arial" w:cs="Arial"/>
          <w:sz w:val="20"/>
          <w:szCs w:val="20"/>
        </w:rPr>
      </w:pPr>
      <w:r>
        <w:rPr>
          <w:rFonts w:ascii="Arial" w:hAnsi="Arial" w:cs="Arial"/>
          <w:sz w:val="20"/>
          <w:szCs w:val="20"/>
        </w:rPr>
        <w:t>Artikel 2.4 Periodiciteit</w:t>
      </w:r>
    </w:p>
    <w:p w:rsidR="00BD4A59" w:rsidRPr="00D1502C" w:rsidRDefault="00BD4A59" w:rsidP="00BD4A59">
      <w:pPr>
        <w:tabs>
          <w:tab w:val="left" w:pos="900"/>
        </w:tabs>
        <w:rPr>
          <w:rFonts w:ascii="Arial" w:hAnsi="Arial" w:cs="Arial"/>
          <w:sz w:val="20"/>
          <w:szCs w:val="20"/>
        </w:rPr>
      </w:pPr>
      <w:r>
        <w:rPr>
          <w:rFonts w:ascii="Arial" w:hAnsi="Arial" w:cs="Arial"/>
          <w:sz w:val="20"/>
          <w:szCs w:val="20"/>
        </w:rPr>
        <w:t>Artikel 2.</w:t>
      </w:r>
      <w:r w:rsidR="00E45B6A">
        <w:rPr>
          <w:rFonts w:ascii="Arial" w:hAnsi="Arial" w:cs="Arial"/>
          <w:sz w:val="20"/>
          <w:szCs w:val="20"/>
        </w:rPr>
        <w:t>5</w:t>
      </w:r>
      <w:r>
        <w:rPr>
          <w:rFonts w:ascii="Arial" w:hAnsi="Arial" w:cs="Arial"/>
          <w:sz w:val="20"/>
          <w:szCs w:val="20"/>
        </w:rPr>
        <w:t xml:space="preserve"> </w:t>
      </w:r>
      <w:r w:rsidR="00A1757C">
        <w:rPr>
          <w:rFonts w:ascii="Arial" w:hAnsi="Arial" w:cs="Arial"/>
          <w:sz w:val="20"/>
          <w:szCs w:val="20"/>
        </w:rPr>
        <w:t>B</w:t>
      </w:r>
      <w:r>
        <w:rPr>
          <w:rFonts w:ascii="Arial" w:hAnsi="Arial" w:cs="Arial"/>
          <w:sz w:val="20"/>
          <w:szCs w:val="20"/>
        </w:rPr>
        <w:t>egrotingsstaat</w:t>
      </w:r>
    </w:p>
    <w:p w:rsidR="003C3F8A" w:rsidRDefault="003C3F8A" w:rsidP="003C3F8A">
      <w:pPr>
        <w:rPr>
          <w:rFonts w:ascii="Arial" w:hAnsi="Arial" w:cs="Arial"/>
          <w:sz w:val="20"/>
          <w:szCs w:val="20"/>
        </w:rPr>
      </w:pPr>
      <w:r>
        <w:rPr>
          <w:rFonts w:ascii="Arial" w:hAnsi="Arial" w:cs="Arial"/>
          <w:sz w:val="20"/>
          <w:szCs w:val="20"/>
        </w:rPr>
        <w:t xml:space="preserve">Artikel 2.6 </w:t>
      </w:r>
      <w:r w:rsidR="003255E5">
        <w:rPr>
          <w:rFonts w:ascii="Arial" w:hAnsi="Arial" w:cs="Arial"/>
          <w:sz w:val="20"/>
          <w:szCs w:val="20"/>
        </w:rPr>
        <w:t>Financiële s</w:t>
      </w:r>
      <w:r>
        <w:rPr>
          <w:rFonts w:ascii="Arial" w:hAnsi="Arial" w:cs="Arial"/>
          <w:sz w:val="20"/>
          <w:szCs w:val="20"/>
        </w:rPr>
        <w:t>taat van agentschappen</w:t>
      </w:r>
    </w:p>
    <w:p w:rsidR="004B0949" w:rsidRDefault="00BD4A59" w:rsidP="004B0949">
      <w:pPr>
        <w:tabs>
          <w:tab w:val="left" w:pos="900"/>
        </w:tabs>
        <w:rPr>
          <w:rFonts w:ascii="Arial" w:hAnsi="Arial" w:cs="Arial"/>
          <w:sz w:val="20"/>
          <w:szCs w:val="20"/>
        </w:rPr>
      </w:pPr>
      <w:r w:rsidRPr="00FD5402">
        <w:rPr>
          <w:rFonts w:ascii="Arial" w:hAnsi="Arial" w:cs="Arial"/>
          <w:sz w:val="20"/>
          <w:szCs w:val="20"/>
        </w:rPr>
        <w:t>Artikel 2.</w:t>
      </w:r>
      <w:r w:rsidR="003C3F8A">
        <w:rPr>
          <w:rFonts w:ascii="Arial" w:hAnsi="Arial" w:cs="Arial"/>
          <w:sz w:val="20"/>
          <w:szCs w:val="20"/>
        </w:rPr>
        <w:t>7</w:t>
      </w:r>
      <w:r w:rsidRPr="00FD5402">
        <w:rPr>
          <w:rFonts w:ascii="Arial" w:hAnsi="Arial" w:cs="Arial"/>
          <w:sz w:val="20"/>
          <w:szCs w:val="20"/>
        </w:rPr>
        <w:t xml:space="preserve"> Bijzonder begrotingsartikel</w:t>
      </w:r>
      <w:r w:rsidR="00655689">
        <w:rPr>
          <w:rFonts w:ascii="Arial" w:hAnsi="Arial" w:cs="Arial"/>
          <w:sz w:val="20"/>
          <w:szCs w:val="20"/>
        </w:rPr>
        <w:t xml:space="preserve"> </w:t>
      </w:r>
      <w:r>
        <w:rPr>
          <w:rFonts w:ascii="Arial" w:hAnsi="Arial" w:cs="Arial"/>
          <w:sz w:val="20"/>
          <w:szCs w:val="20"/>
        </w:rPr>
        <w:t>N</w:t>
      </w:r>
      <w:r w:rsidRPr="00FD5402">
        <w:rPr>
          <w:rFonts w:ascii="Arial" w:hAnsi="Arial" w:cs="Arial"/>
          <w:sz w:val="20"/>
          <w:szCs w:val="20"/>
        </w:rPr>
        <w:t>o</w:t>
      </w:r>
      <w:r>
        <w:rPr>
          <w:rFonts w:ascii="Arial" w:hAnsi="Arial" w:cs="Arial"/>
          <w:sz w:val="20"/>
          <w:szCs w:val="20"/>
        </w:rPr>
        <w:t>g onverdeeld</w:t>
      </w:r>
    </w:p>
    <w:p w:rsidR="00655689" w:rsidRDefault="00655689" w:rsidP="00BD4A59">
      <w:pPr>
        <w:rPr>
          <w:rFonts w:ascii="Arial" w:hAnsi="Arial" w:cs="Arial"/>
          <w:sz w:val="20"/>
          <w:szCs w:val="20"/>
        </w:rPr>
      </w:pPr>
      <w:r>
        <w:rPr>
          <w:rFonts w:ascii="Arial" w:hAnsi="Arial" w:cs="Arial"/>
          <w:sz w:val="20"/>
          <w:szCs w:val="20"/>
        </w:rPr>
        <w:t>Artikel 2.</w:t>
      </w:r>
      <w:r w:rsidR="003C3F8A">
        <w:rPr>
          <w:rFonts w:ascii="Arial" w:hAnsi="Arial" w:cs="Arial"/>
          <w:sz w:val="20"/>
          <w:szCs w:val="20"/>
        </w:rPr>
        <w:t>8</w:t>
      </w:r>
      <w:r>
        <w:rPr>
          <w:rFonts w:ascii="Arial" w:hAnsi="Arial" w:cs="Arial"/>
          <w:sz w:val="20"/>
          <w:szCs w:val="20"/>
        </w:rPr>
        <w:t xml:space="preserve"> Bijzonder begrotingsartikel Geheim</w:t>
      </w:r>
    </w:p>
    <w:p w:rsidR="003C3F8A" w:rsidRPr="00FD5402" w:rsidRDefault="003C3F8A" w:rsidP="003C3F8A">
      <w:pPr>
        <w:tabs>
          <w:tab w:val="left" w:pos="900"/>
        </w:tabs>
        <w:rPr>
          <w:rFonts w:ascii="Arial" w:hAnsi="Arial" w:cs="Arial"/>
          <w:sz w:val="20"/>
          <w:szCs w:val="20"/>
        </w:rPr>
      </w:pPr>
      <w:r w:rsidRPr="00FD5402">
        <w:rPr>
          <w:rFonts w:ascii="Arial" w:hAnsi="Arial" w:cs="Arial"/>
          <w:sz w:val="20"/>
          <w:szCs w:val="20"/>
        </w:rPr>
        <w:t>Artikel 2.</w:t>
      </w:r>
      <w:r>
        <w:rPr>
          <w:rFonts w:ascii="Arial" w:hAnsi="Arial" w:cs="Arial"/>
          <w:sz w:val="20"/>
          <w:szCs w:val="20"/>
        </w:rPr>
        <w:t>9</w:t>
      </w:r>
      <w:r w:rsidRPr="00FD5402">
        <w:rPr>
          <w:rFonts w:ascii="Arial" w:hAnsi="Arial" w:cs="Arial"/>
          <w:sz w:val="20"/>
          <w:szCs w:val="20"/>
        </w:rPr>
        <w:t xml:space="preserve"> Begroting van de Koning</w:t>
      </w:r>
    </w:p>
    <w:p w:rsidR="003C3F8A" w:rsidRPr="00FD5402" w:rsidRDefault="003C3F8A" w:rsidP="003C3F8A">
      <w:pPr>
        <w:tabs>
          <w:tab w:val="left" w:pos="900"/>
        </w:tabs>
        <w:rPr>
          <w:rFonts w:ascii="Arial" w:hAnsi="Arial" w:cs="Arial"/>
          <w:sz w:val="20"/>
          <w:szCs w:val="20"/>
        </w:rPr>
      </w:pPr>
      <w:r w:rsidRPr="00FD5402">
        <w:rPr>
          <w:rFonts w:ascii="Arial" w:hAnsi="Arial" w:cs="Arial"/>
          <w:sz w:val="20"/>
          <w:szCs w:val="20"/>
        </w:rPr>
        <w:t>Artikel 2.</w:t>
      </w:r>
      <w:r>
        <w:rPr>
          <w:rFonts w:ascii="Arial" w:hAnsi="Arial" w:cs="Arial"/>
          <w:sz w:val="20"/>
          <w:szCs w:val="20"/>
        </w:rPr>
        <w:t>10</w:t>
      </w:r>
      <w:r w:rsidRPr="00FD5402">
        <w:rPr>
          <w:rFonts w:ascii="Arial" w:hAnsi="Arial" w:cs="Arial"/>
          <w:sz w:val="20"/>
          <w:szCs w:val="20"/>
        </w:rPr>
        <w:t xml:space="preserve"> Begroting van Nationale Schuld</w:t>
      </w:r>
    </w:p>
    <w:p w:rsidR="003C3F8A" w:rsidRPr="003C3F8A" w:rsidRDefault="003C3F8A" w:rsidP="003C3F8A">
      <w:pPr>
        <w:rPr>
          <w:rFonts w:ascii="Arial" w:hAnsi="Arial" w:cs="Arial"/>
          <w:sz w:val="20"/>
          <w:szCs w:val="20"/>
        </w:rPr>
      </w:pPr>
      <w:r w:rsidRPr="003C3F8A">
        <w:rPr>
          <w:rFonts w:ascii="Arial" w:hAnsi="Arial" w:cs="Arial"/>
          <w:sz w:val="20"/>
          <w:szCs w:val="20"/>
        </w:rPr>
        <w:t>Artikel 2.</w:t>
      </w:r>
      <w:r>
        <w:rPr>
          <w:rFonts w:ascii="Arial" w:hAnsi="Arial" w:cs="Arial"/>
          <w:sz w:val="20"/>
          <w:szCs w:val="20"/>
        </w:rPr>
        <w:t>11</w:t>
      </w:r>
      <w:r w:rsidRPr="003C3F8A">
        <w:rPr>
          <w:rFonts w:ascii="Arial" w:hAnsi="Arial" w:cs="Arial"/>
          <w:sz w:val="20"/>
          <w:szCs w:val="20"/>
        </w:rPr>
        <w:t xml:space="preserve"> Begrotingsfondsen</w:t>
      </w:r>
    </w:p>
    <w:p w:rsidR="003C3F8A" w:rsidRDefault="003C3F8A" w:rsidP="003C3F8A">
      <w:pPr>
        <w:rPr>
          <w:rFonts w:ascii="Arial" w:hAnsi="Arial" w:cs="Arial"/>
          <w:sz w:val="20"/>
          <w:szCs w:val="20"/>
        </w:rPr>
      </w:pPr>
      <w:r w:rsidRPr="003C3F8A">
        <w:rPr>
          <w:rFonts w:ascii="Arial" w:hAnsi="Arial" w:cs="Arial"/>
          <w:sz w:val="20"/>
          <w:szCs w:val="20"/>
        </w:rPr>
        <w:t>Artikel 2.</w:t>
      </w:r>
      <w:r>
        <w:rPr>
          <w:rFonts w:ascii="Arial" w:hAnsi="Arial" w:cs="Arial"/>
          <w:sz w:val="20"/>
          <w:szCs w:val="20"/>
        </w:rPr>
        <w:t>12</w:t>
      </w:r>
      <w:r w:rsidRPr="003C3F8A">
        <w:rPr>
          <w:rFonts w:ascii="Arial" w:hAnsi="Arial" w:cs="Arial"/>
          <w:sz w:val="20"/>
          <w:szCs w:val="20"/>
        </w:rPr>
        <w:t xml:space="preserve"> Programmabegrotingen</w:t>
      </w:r>
    </w:p>
    <w:p w:rsidR="003C3F8A" w:rsidRDefault="003C3F8A" w:rsidP="003C3F8A">
      <w:pPr>
        <w:tabs>
          <w:tab w:val="left" w:pos="900"/>
        </w:tabs>
        <w:rPr>
          <w:rFonts w:ascii="Arial" w:hAnsi="Arial" w:cs="Arial"/>
          <w:sz w:val="20"/>
          <w:szCs w:val="20"/>
        </w:rPr>
      </w:pPr>
    </w:p>
    <w:p w:rsidR="004C5EBF" w:rsidRDefault="004C5EBF" w:rsidP="004C5EBF">
      <w:pPr>
        <w:rPr>
          <w:rFonts w:ascii="Arial" w:hAnsi="Arial" w:cs="Arial"/>
          <w:b/>
          <w:bCs/>
          <w:i/>
          <w:iCs/>
          <w:sz w:val="20"/>
          <w:szCs w:val="20"/>
        </w:rPr>
      </w:pPr>
      <w:r>
        <w:rPr>
          <w:rFonts w:ascii="Arial" w:hAnsi="Arial" w:cs="Arial"/>
          <w:b/>
          <w:bCs/>
          <w:i/>
          <w:iCs/>
          <w:sz w:val="20"/>
          <w:szCs w:val="20"/>
        </w:rPr>
        <w:t>§ 3</w:t>
      </w:r>
      <w:r w:rsidR="00027725">
        <w:rPr>
          <w:rFonts w:ascii="Arial" w:hAnsi="Arial" w:cs="Arial"/>
          <w:b/>
          <w:bCs/>
          <w:i/>
          <w:iCs/>
          <w:sz w:val="20"/>
          <w:szCs w:val="20"/>
        </w:rPr>
        <w:t>.</w:t>
      </w:r>
      <w:r>
        <w:rPr>
          <w:rFonts w:ascii="Arial" w:hAnsi="Arial" w:cs="Arial"/>
          <w:b/>
          <w:bCs/>
          <w:i/>
          <w:iCs/>
          <w:sz w:val="20"/>
          <w:szCs w:val="20"/>
        </w:rPr>
        <w:t xml:space="preserve"> Begrotingsstelsel en beginselen</w:t>
      </w:r>
    </w:p>
    <w:p w:rsidR="004C5EBF" w:rsidRPr="008A0A7A" w:rsidRDefault="004C5EBF" w:rsidP="004C5EBF">
      <w:pPr>
        <w:rPr>
          <w:rFonts w:ascii="Arial" w:hAnsi="Arial" w:cs="Arial"/>
          <w:sz w:val="20"/>
          <w:szCs w:val="20"/>
        </w:rPr>
      </w:pPr>
      <w:r w:rsidRPr="008A0A7A">
        <w:rPr>
          <w:rFonts w:ascii="Arial" w:hAnsi="Arial" w:cs="Arial"/>
          <w:sz w:val="20"/>
          <w:szCs w:val="20"/>
        </w:rPr>
        <w:t xml:space="preserve">Artikel </w:t>
      </w:r>
      <w:r>
        <w:rPr>
          <w:rFonts w:ascii="Arial" w:hAnsi="Arial" w:cs="Arial"/>
          <w:sz w:val="20"/>
          <w:szCs w:val="20"/>
        </w:rPr>
        <w:t>2.1</w:t>
      </w:r>
      <w:r w:rsidR="00177071">
        <w:rPr>
          <w:rFonts w:ascii="Arial" w:hAnsi="Arial" w:cs="Arial"/>
          <w:sz w:val="20"/>
          <w:szCs w:val="20"/>
        </w:rPr>
        <w:t>3</w:t>
      </w:r>
      <w:r>
        <w:rPr>
          <w:rFonts w:ascii="Arial" w:hAnsi="Arial" w:cs="Arial"/>
          <w:sz w:val="20"/>
          <w:szCs w:val="20"/>
        </w:rPr>
        <w:t xml:space="preserve"> Verplichtingen-kasstelsel</w:t>
      </w:r>
    </w:p>
    <w:p w:rsidR="004C5EBF" w:rsidRDefault="004C5EBF" w:rsidP="004C5EBF">
      <w:pPr>
        <w:rPr>
          <w:rFonts w:ascii="Arial" w:hAnsi="Arial" w:cs="Arial"/>
          <w:sz w:val="20"/>
          <w:szCs w:val="20"/>
        </w:rPr>
      </w:pPr>
      <w:r>
        <w:rPr>
          <w:rFonts w:ascii="Arial" w:hAnsi="Arial" w:cs="Arial"/>
          <w:sz w:val="20"/>
          <w:szCs w:val="20"/>
        </w:rPr>
        <w:t>Artikel 2.1</w:t>
      </w:r>
      <w:r w:rsidR="00177071">
        <w:rPr>
          <w:rFonts w:ascii="Arial" w:hAnsi="Arial" w:cs="Arial"/>
          <w:sz w:val="20"/>
          <w:szCs w:val="20"/>
        </w:rPr>
        <w:t>4</w:t>
      </w:r>
      <w:r>
        <w:rPr>
          <w:rFonts w:ascii="Arial" w:hAnsi="Arial" w:cs="Arial"/>
          <w:sz w:val="20"/>
          <w:szCs w:val="20"/>
        </w:rPr>
        <w:t xml:space="preserve"> Verplichtingen</w:t>
      </w:r>
    </w:p>
    <w:p w:rsidR="004C5EBF" w:rsidRPr="00276D1D" w:rsidRDefault="004C5EBF" w:rsidP="004C5EBF">
      <w:pPr>
        <w:rPr>
          <w:rFonts w:ascii="Arial" w:hAnsi="Arial" w:cs="Arial"/>
          <w:sz w:val="20"/>
          <w:szCs w:val="20"/>
        </w:rPr>
      </w:pPr>
      <w:r>
        <w:rPr>
          <w:rFonts w:ascii="Arial" w:hAnsi="Arial" w:cs="Arial"/>
          <w:sz w:val="20"/>
          <w:szCs w:val="20"/>
        </w:rPr>
        <w:t>Artikel 2.1</w:t>
      </w:r>
      <w:r w:rsidR="00177071">
        <w:rPr>
          <w:rFonts w:ascii="Arial" w:hAnsi="Arial" w:cs="Arial"/>
          <w:sz w:val="20"/>
          <w:szCs w:val="20"/>
        </w:rPr>
        <w:t>5</w:t>
      </w:r>
      <w:r w:rsidRPr="008A0A7A">
        <w:rPr>
          <w:rFonts w:ascii="Arial" w:hAnsi="Arial" w:cs="Arial"/>
          <w:sz w:val="20"/>
          <w:szCs w:val="20"/>
        </w:rPr>
        <w:t xml:space="preserve"> </w:t>
      </w:r>
      <w:r>
        <w:rPr>
          <w:rFonts w:ascii="Arial" w:hAnsi="Arial" w:cs="Arial"/>
          <w:sz w:val="20"/>
          <w:szCs w:val="20"/>
        </w:rPr>
        <w:t>Kasuitgaven en -ontvangsten</w:t>
      </w:r>
    </w:p>
    <w:p w:rsidR="004C5EBF" w:rsidRPr="00FD252D" w:rsidRDefault="004C5EBF" w:rsidP="004C5EBF">
      <w:pPr>
        <w:rPr>
          <w:rFonts w:ascii="Arial" w:hAnsi="Arial" w:cs="Arial"/>
          <w:sz w:val="20"/>
          <w:szCs w:val="20"/>
        </w:rPr>
      </w:pPr>
      <w:r>
        <w:rPr>
          <w:rFonts w:ascii="Arial" w:hAnsi="Arial" w:cs="Arial"/>
          <w:sz w:val="20"/>
          <w:szCs w:val="20"/>
        </w:rPr>
        <w:t>Artikel 2.1</w:t>
      </w:r>
      <w:r w:rsidR="00177071">
        <w:rPr>
          <w:rFonts w:ascii="Arial" w:hAnsi="Arial" w:cs="Arial"/>
          <w:sz w:val="20"/>
          <w:szCs w:val="20"/>
        </w:rPr>
        <w:t>6</w:t>
      </w:r>
      <w:r>
        <w:rPr>
          <w:rFonts w:ascii="Arial" w:hAnsi="Arial" w:cs="Arial"/>
          <w:sz w:val="20"/>
          <w:szCs w:val="20"/>
        </w:rPr>
        <w:t xml:space="preserve"> Universaliteit</w:t>
      </w:r>
    </w:p>
    <w:p w:rsidR="004C5EBF" w:rsidRPr="00FD252D" w:rsidRDefault="004C5EBF" w:rsidP="004C5EBF">
      <w:pPr>
        <w:rPr>
          <w:rFonts w:ascii="Arial" w:hAnsi="Arial" w:cs="Arial"/>
          <w:sz w:val="20"/>
          <w:szCs w:val="20"/>
        </w:rPr>
      </w:pPr>
      <w:r w:rsidRPr="00FD252D">
        <w:rPr>
          <w:rFonts w:ascii="Arial" w:hAnsi="Arial" w:cs="Arial"/>
          <w:sz w:val="20"/>
          <w:szCs w:val="20"/>
        </w:rPr>
        <w:t xml:space="preserve">Artikel </w:t>
      </w:r>
      <w:r>
        <w:rPr>
          <w:rFonts w:ascii="Arial" w:hAnsi="Arial" w:cs="Arial"/>
          <w:sz w:val="20"/>
          <w:szCs w:val="20"/>
        </w:rPr>
        <w:t>2.</w:t>
      </w:r>
      <w:r w:rsidR="00177071">
        <w:rPr>
          <w:rFonts w:ascii="Arial" w:hAnsi="Arial" w:cs="Arial"/>
          <w:sz w:val="20"/>
          <w:szCs w:val="20"/>
        </w:rPr>
        <w:t>17</w:t>
      </w:r>
      <w:r w:rsidR="00543E49">
        <w:rPr>
          <w:rFonts w:ascii="Arial" w:hAnsi="Arial" w:cs="Arial"/>
          <w:sz w:val="20"/>
          <w:szCs w:val="20"/>
        </w:rPr>
        <w:t xml:space="preserve"> </w:t>
      </w:r>
      <w:r w:rsidRPr="00FD252D">
        <w:rPr>
          <w:rFonts w:ascii="Arial" w:hAnsi="Arial" w:cs="Arial"/>
          <w:sz w:val="20"/>
          <w:szCs w:val="20"/>
        </w:rPr>
        <w:t>Afwijking universaliteit: boeken buiten begrotingsverband</w:t>
      </w:r>
    </w:p>
    <w:p w:rsidR="004C5EBF" w:rsidRPr="00636498" w:rsidRDefault="004C5EBF" w:rsidP="004C5EBF">
      <w:pPr>
        <w:rPr>
          <w:rFonts w:ascii="Arial" w:hAnsi="Arial" w:cs="Arial"/>
          <w:sz w:val="20"/>
          <w:szCs w:val="20"/>
        </w:rPr>
      </w:pPr>
      <w:r w:rsidRPr="00FD252D">
        <w:rPr>
          <w:rFonts w:ascii="Arial" w:hAnsi="Arial" w:cs="Arial"/>
          <w:sz w:val="20"/>
          <w:szCs w:val="20"/>
        </w:rPr>
        <w:t xml:space="preserve">Artikel </w:t>
      </w:r>
      <w:r>
        <w:rPr>
          <w:rFonts w:ascii="Arial" w:hAnsi="Arial" w:cs="Arial"/>
          <w:sz w:val="20"/>
          <w:szCs w:val="20"/>
        </w:rPr>
        <w:t>2.1</w:t>
      </w:r>
      <w:r w:rsidR="00177071">
        <w:rPr>
          <w:rFonts w:ascii="Arial" w:hAnsi="Arial" w:cs="Arial"/>
          <w:sz w:val="20"/>
          <w:szCs w:val="20"/>
        </w:rPr>
        <w:t>8</w:t>
      </w:r>
      <w:r>
        <w:rPr>
          <w:rFonts w:ascii="Arial" w:hAnsi="Arial" w:cs="Arial"/>
          <w:sz w:val="20"/>
          <w:szCs w:val="20"/>
        </w:rPr>
        <w:t xml:space="preserve"> </w:t>
      </w:r>
      <w:r w:rsidRPr="00FD252D">
        <w:rPr>
          <w:rFonts w:ascii="Arial" w:hAnsi="Arial" w:cs="Arial"/>
          <w:sz w:val="20"/>
          <w:szCs w:val="20"/>
        </w:rPr>
        <w:t>Afwijking universaliteit: salderen</w:t>
      </w:r>
    </w:p>
    <w:p w:rsidR="00177071" w:rsidRDefault="00177071" w:rsidP="00177071">
      <w:pPr>
        <w:rPr>
          <w:rFonts w:ascii="Arial" w:hAnsi="Arial" w:cs="Arial"/>
          <w:sz w:val="20"/>
          <w:szCs w:val="20"/>
        </w:rPr>
      </w:pPr>
      <w:r>
        <w:rPr>
          <w:rFonts w:ascii="Arial" w:hAnsi="Arial" w:cs="Arial"/>
          <w:sz w:val="20"/>
          <w:szCs w:val="20"/>
        </w:rPr>
        <w:t>Artikel 2.19 Kasstelsel en transactiestelsel</w:t>
      </w:r>
    </w:p>
    <w:p w:rsidR="00177071" w:rsidRDefault="00177071" w:rsidP="00177071">
      <w:pPr>
        <w:rPr>
          <w:rFonts w:ascii="Arial" w:hAnsi="Arial" w:cs="Arial"/>
          <w:sz w:val="20"/>
          <w:szCs w:val="20"/>
        </w:rPr>
      </w:pPr>
      <w:r w:rsidRPr="00A83750">
        <w:rPr>
          <w:rFonts w:ascii="Arial" w:hAnsi="Arial" w:cs="Arial"/>
          <w:sz w:val="20"/>
          <w:szCs w:val="20"/>
        </w:rPr>
        <w:t>Artikel 2.</w:t>
      </w:r>
      <w:r>
        <w:rPr>
          <w:rFonts w:ascii="Arial" w:hAnsi="Arial" w:cs="Arial"/>
          <w:sz w:val="20"/>
          <w:szCs w:val="20"/>
        </w:rPr>
        <w:t>20</w:t>
      </w:r>
      <w:r w:rsidRPr="00A83750">
        <w:rPr>
          <w:rFonts w:ascii="Arial" w:hAnsi="Arial" w:cs="Arial"/>
          <w:sz w:val="20"/>
          <w:szCs w:val="20"/>
        </w:rPr>
        <w:t xml:space="preserve"> Agentschappen</w:t>
      </w:r>
    </w:p>
    <w:p w:rsidR="00177071" w:rsidRDefault="00177071" w:rsidP="00177071">
      <w:pPr>
        <w:rPr>
          <w:rFonts w:ascii="Arial" w:hAnsi="Arial" w:cs="Arial"/>
          <w:sz w:val="20"/>
          <w:szCs w:val="20"/>
        </w:rPr>
      </w:pPr>
      <w:r>
        <w:rPr>
          <w:rFonts w:ascii="Arial" w:hAnsi="Arial" w:cs="Arial"/>
          <w:sz w:val="20"/>
          <w:szCs w:val="20"/>
        </w:rPr>
        <w:t>Artikel 2.21 Begrotingsreserve</w:t>
      </w:r>
    </w:p>
    <w:p w:rsidR="004B0949" w:rsidRDefault="004B0949" w:rsidP="004B0949">
      <w:pPr>
        <w:rPr>
          <w:rFonts w:ascii="Arial" w:hAnsi="Arial" w:cs="Arial"/>
          <w:b/>
          <w:bCs/>
        </w:rPr>
      </w:pPr>
    </w:p>
    <w:p w:rsidR="00BD4A59" w:rsidRDefault="004C4BDB" w:rsidP="00BD4A59">
      <w:pPr>
        <w:rPr>
          <w:rFonts w:ascii="Arial" w:hAnsi="Arial" w:cs="Arial"/>
          <w:b/>
          <w:bCs/>
          <w:i/>
          <w:iCs/>
          <w:sz w:val="20"/>
          <w:szCs w:val="20"/>
        </w:rPr>
      </w:pPr>
      <w:r>
        <w:rPr>
          <w:rFonts w:ascii="Arial" w:hAnsi="Arial" w:cs="Arial"/>
          <w:b/>
          <w:bCs/>
          <w:i/>
          <w:iCs/>
          <w:sz w:val="20"/>
          <w:szCs w:val="20"/>
        </w:rPr>
        <w:t>§</w:t>
      </w:r>
      <w:r w:rsidR="00BD4A59" w:rsidRPr="006138E0">
        <w:rPr>
          <w:rFonts w:ascii="Arial" w:hAnsi="Arial" w:cs="Arial"/>
          <w:b/>
          <w:bCs/>
          <w:i/>
          <w:iCs/>
          <w:sz w:val="20"/>
          <w:szCs w:val="20"/>
        </w:rPr>
        <w:t xml:space="preserve"> </w:t>
      </w:r>
      <w:r w:rsidR="004C5EBF">
        <w:rPr>
          <w:rFonts w:ascii="Arial" w:hAnsi="Arial" w:cs="Arial"/>
          <w:b/>
          <w:bCs/>
          <w:i/>
          <w:iCs/>
          <w:sz w:val="20"/>
          <w:szCs w:val="20"/>
        </w:rPr>
        <w:t>4</w:t>
      </w:r>
      <w:r w:rsidR="00027725">
        <w:rPr>
          <w:rFonts w:ascii="Arial" w:hAnsi="Arial" w:cs="Arial"/>
          <w:b/>
          <w:bCs/>
          <w:i/>
          <w:iCs/>
          <w:sz w:val="20"/>
          <w:szCs w:val="20"/>
        </w:rPr>
        <w:t>.</w:t>
      </w:r>
      <w:r w:rsidR="00BD4A59" w:rsidRPr="006138E0">
        <w:rPr>
          <w:rFonts w:ascii="Arial" w:hAnsi="Arial" w:cs="Arial"/>
          <w:b/>
          <w:bCs/>
          <w:i/>
          <w:iCs/>
          <w:sz w:val="20"/>
          <w:szCs w:val="20"/>
        </w:rPr>
        <w:t xml:space="preserve"> </w:t>
      </w:r>
      <w:r w:rsidR="004C5EBF">
        <w:rPr>
          <w:rFonts w:ascii="Arial" w:hAnsi="Arial" w:cs="Arial"/>
          <w:b/>
          <w:bCs/>
          <w:i/>
          <w:iCs/>
          <w:sz w:val="20"/>
          <w:szCs w:val="20"/>
        </w:rPr>
        <w:t>Het indienen</w:t>
      </w:r>
      <w:r w:rsidR="00BD4A59" w:rsidRPr="006138E0">
        <w:rPr>
          <w:rFonts w:ascii="Arial" w:hAnsi="Arial" w:cs="Arial"/>
          <w:b/>
          <w:bCs/>
          <w:i/>
          <w:iCs/>
          <w:sz w:val="20"/>
          <w:szCs w:val="20"/>
        </w:rPr>
        <w:t xml:space="preserve"> </w:t>
      </w:r>
      <w:r w:rsidR="004C5EBF">
        <w:rPr>
          <w:rFonts w:ascii="Arial" w:hAnsi="Arial" w:cs="Arial"/>
          <w:b/>
          <w:bCs/>
          <w:i/>
          <w:iCs/>
          <w:sz w:val="20"/>
          <w:szCs w:val="20"/>
        </w:rPr>
        <w:t xml:space="preserve">en wijzigen </w:t>
      </w:r>
      <w:r w:rsidR="00BD4A59" w:rsidRPr="006138E0">
        <w:rPr>
          <w:rFonts w:ascii="Arial" w:hAnsi="Arial" w:cs="Arial"/>
          <w:b/>
          <w:bCs/>
          <w:i/>
          <w:iCs/>
          <w:sz w:val="20"/>
          <w:szCs w:val="20"/>
        </w:rPr>
        <w:t>van de begroting</w:t>
      </w:r>
    </w:p>
    <w:p w:rsidR="004C5EBF" w:rsidRPr="001D2052" w:rsidRDefault="004C5EBF" w:rsidP="004C5EBF">
      <w:pPr>
        <w:rPr>
          <w:rFonts w:ascii="Arial" w:hAnsi="Arial" w:cs="Arial"/>
          <w:sz w:val="20"/>
          <w:szCs w:val="20"/>
        </w:rPr>
      </w:pPr>
      <w:r w:rsidRPr="00446BBE">
        <w:rPr>
          <w:rFonts w:ascii="Arial" w:hAnsi="Arial" w:cs="Arial"/>
          <w:sz w:val="20"/>
          <w:szCs w:val="20"/>
        </w:rPr>
        <w:t xml:space="preserve">Artikel </w:t>
      </w:r>
      <w:r w:rsidR="00E95A6D">
        <w:rPr>
          <w:rFonts w:ascii="Arial" w:hAnsi="Arial" w:cs="Arial"/>
          <w:sz w:val="20"/>
          <w:szCs w:val="20"/>
        </w:rPr>
        <w:t>2.22</w:t>
      </w:r>
      <w:r w:rsidRPr="00446BBE">
        <w:rPr>
          <w:rFonts w:ascii="Arial" w:hAnsi="Arial" w:cs="Arial"/>
          <w:sz w:val="20"/>
          <w:szCs w:val="20"/>
        </w:rPr>
        <w:t xml:space="preserve"> </w:t>
      </w:r>
      <w:r w:rsidR="004C28C4">
        <w:rPr>
          <w:rFonts w:ascii="Arial" w:hAnsi="Arial" w:cs="Arial"/>
          <w:sz w:val="20"/>
          <w:szCs w:val="20"/>
        </w:rPr>
        <w:t>Aanbiede</w:t>
      </w:r>
      <w:r w:rsidR="002D1D2F">
        <w:rPr>
          <w:rFonts w:ascii="Arial" w:hAnsi="Arial" w:cs="Arial"/>
          <w:sz w:val="20"/>
          <w:szCs w:val="20"/>
        </w:rPr>
        <w:t>n</w:t>
      </w:r>
      <w:r w:rsidRPr="00446BBE">
        <w:rPr>
          <w:rFonts w:ascii="Arial" w:hAnsi="Arial" w:cs="Arial"/>
          <w:sz w:val="20"/>
          <w:szCs w:val="20"/>
        </w:rPr>
        <w:t xml:space="preserve"> stabiliteitsprogramma en nationaal hervormingsprogramma</w:t>
      </w:r>
    </w:p>
    <w:p w:rsidR="00BD4A59" w:rsidRDefault="00BD4A59" w:rsidP="00BD4A59">
      <w:pPr>
        <w:rPr>
          <w:rFonts w:ascii="Arial" w:hAnsi="Arial" w:cs="Arial"/>
          <w:sz w:val="20"/>
          <w:szCs w:val="20"/>
        </w:rPr>
      </w:pPr>
      <w:r w:rsidRPr="004E7D93">
        <w:rPr>
          <w:rFonts w:ascii="Arial" w:hAnsi="Arial" w:cs="Arial"/>
          <w:sz w:val="20"/>
          <w:szCs w:val="20"/>
        </w:rPr>
        <w:t xml:space="preserve">Artikel </w:t>
      </w:r>
      <w:r w:rsidR="00E95A6D">
        <w:rPr>
          <w:rFonts w:ascii="Arial" w:hAnsi="Arial" w:cs="Arial"/>
          <w:sz w:val="20"/>
          <w:szCs w:val="20"/>
        </w:rPr>
        <w:t>2</w:t>
      </w:r>
      <w:r w:rsidRPr="004E7D93">
        <w:rPr>
          <w:rFonts w:ascii="Arial" w:hAnsi="Arial" w:cs="Arial"/>
          <w:sz w:val="20"/>
          <w:szCs w:val="20"/>
        </w:rPr>
        <w:t>.2</w:t>
      </w:r>
      <w:r w:rsidR="00E95A6D">
        <w:rPr>
          <w:rFonts w:ascii="Arial" w:hAnsi="Arial" w:cs="Arial"/>
          <w:sz w:val="20"/>
          <w:szCs w:val="20"/>
        </w:rPr>
        <w:t>3</w:t>
      </w:r>
      <w:r w:rsidRPr="004E7D93">
        <w:rPr>
          <w:rFonts w:ascii="Arial" w:hAnsi="Arial" w:cs="Arial"/>
          <w:sz w:val="20"/>
          <w:szCs w:val="20"/>
        </w:rPr>
        <w:t xml:space="preserve"> </w:t>
      </w:r>
      <w:r>
        <w:rPr>
          <w:rFonts w:ascii="Arial" w:hAnsi="Arial" w:cs="Arial"/>
          <w:sz w:val="20"/>
          <w:szCs w:val="20"/>
        </w:rPr>
        <w:t>Indienen</w:t>
      </w:r>
      <w:r w:rsidRPr="004E7D93">
        <w:rPr>
          <w:rFonts w:ascii="Arial" w:hAnsi="Arial" w:cs="Arial"/>
          <w:sz w:val="20"/>
          <w:szCs w:val="20"/>
        </w:rPr>
        <w:t xml:space="preserve"> van de </w:t>
      </w:r>
      <w:r>
        <w:rPr>
          <w:rFonts w:ascii="Arial" w:hAnsi="Arial" w:cs="Arial"/>
          <w:sz w:val="20"/>
          <w:szCs w:val="20"/>
        </w:rPr>
        <w:t>r</w:t>
      </w:r>
      <w:r w:rsidRPr="004E7D93">
        <w:rPr>
          <w:rFonts w:ascii="Arial" w:hAnsi="Arial" w:cs="Arial"/>
          <w:sz w:val="20"/>
          <w:szCs w:val="20"/>
        </w:rPr>
        <w:t>ijksbegroting</w:t>
      </w:r>
    </w:p>
    <w:p w:rsidR="004C28C4" w:rsidRDefault="00E95A6D" w:rsidP="004C28C4">
      <w:pPr>
        <w:rPr>
          <w:rFonts w:ascii="Arial" w:hAnsi="Arial" w:cs="Arial"/>
          <w:sz w:val="20"/>
          <w:szCs w:val="20"/>
        </w:rPr>
      </w:pPr>
      <w:r>
        <w:rPr>
          <w:rFonts w:ascii="Arial" w:hAnsi="Arial" w:cs="Arial"/>
          <w:sz w:val="20"/>
          <w:szCs w:val="20"/>
        </w:rPr>
        <w:t>Artikel 2.24 Inwerkingtreding</w:t>
      </w:r>
      <w:r w:rsidR="004C28C4" w:rsidRPr="004C28C4">
        <w:rPr>
          <w:rFonts w:ascii="Arial" w:hAnsi="Arial" w:cs="Arial"/>
          <w:sz w:val="20"/>
          <w:szCs w:val="20"/>
        </w:rPr>
        <w:t xml:space="preserve"> </w:t>
      </w:r>
      <w:r w:rsidR="004C28C4" w:rsidRPr="004E7D93">
        <w:rPr>
          <w:rFonts w:ascii="Arial" w:hAnsi="Arial" w:cs="Arial"/>
          <w:sz w:val="20"/>
          <w:szCs w:val="20"/>
        </w:rPr>
        <w:t xml:space="preserve">van </w:t>
      </w:r>
      <w:r w:rsidR="004C28C4">
        <w:rPr>
          <w:rFonts w:ascii="Arial" w:hAnsi="Arial" w:cs="Arial"/>
          <w:sz w:val="20"/>
          <w:szCs w:val="20"/>
        </w:rPr>
        <w:t xml:space="preserve">voorstellen van wet inzake </w:t>
      </w:r>
      <w:r w:rsidR="004C28C4" w:rsidRPr="004E7D93">
        <w:rPr>
          <w:rFonts w:ascii="Arial" w:hAnsi="Arial" w:cs="Arial"/>
          <w:sz w:val="20"/>
          <w:szCs w:val="20"/>
        </w:rPr>
        <w:t>de begroting</w:t>
      </w:r>
      <w:r w:rsidR="004C28C4">
        <w:rPr>
          <w:rFonts w:ascii="Arial" w:hAnsi="Arial" w:cs="Arial"/>
          <w:sz w:val="20"/>
          <w:szCs w:val="20"/>
        </w:rPr>
        <w:t>sstat</w:t>
      </w:r>
      <w:r w:rsidR="004C28C4" w:rsidRPr="004E7D93">
        <w:rPr>
          <w:rFonts w:ascii="Arial" w:hAnsi="Arial" w:cs="Arial"/>
          <w:sz w:val="20"/>
          <w:szCs w:val="20"/>
        </w:rPr>
        <w:t>en</w:t>
      </w:r>
    </w:p>
    <w:p w:rsidR="00BD4A59" w:rsidRDefault="00BD4A59" w:rsidP="00BD4A59">
      <w:pPr>
        <w:rPr>
          <w:rFonts w:ascii="Arial" w:hAnsi="Arial" w:cs="Arial"/>
          <w:sz w:val="20"/>
          <w:szCs w:val="20"/>
        </w:rPr>
      </w:pPr>
      <w:r w:rsidRPr="004E7D93">
        <w:rPr>
          <w:rFonts w:ascii="Arial" w:hAnsi="Arial" w:cs="Arial"/>
          <w:sz w:val="20"/>
          <w:szCs w:val="20"/>
        </w:rPr>
        <w:t xml:space="preserve">Artikel </w:t>
      </w:r>
      <w:r w:rsidR="00E95A6D">
        <w:rPr>
          <w:rFonts w:ascii="Arial" w:hAnsi="Arial" w:cs="Arial"/>
          <w:sz w:val="20"/>
          <w:szCs w:val="20"/>
        </w:rPr>
        <w:t>2</w:t>
      </w:r>
      <w:r w:rsidRPr="004E7D93">
        <w:rPr>
          <w:rFonts w:ascii="Arial" w:hAnsi="Arial" w:cs="Arial"/>
          <w:sz w:val="20"/>
          <w:szCs w:val="20"/>
        </w:rPr>
        <w:t>.</w:t>
      </w:r>
      <w:r w:rsidR="00E95A6D">
        <w:rPr>
          <w:rFonts w:ascii="Arial" w:hAnsi="Arial" w:cs="Arial"/>
          <w:sz w:val="20"/>
          <w:szCs w:val="20"/>
        </w:rPr>
        <w:t>25</w:t>
      </w:r>
      <w:r w:rsidRPr="004E7D93">
        <w:rPr>
          <w:rFonts w:ascii="Arial" w:hAnsi="Arial" w:cs="Arial"/>
          <w:sz w:val="20"/>
          <w:szCs w:val="20"/>
        </w:rPr>
        <w:t xml:space="preserve"> </w:t>
      </w:r>
      <w:r w:rsidR="004C28C4">
        <w:rPr>
          <w:rFonts w:ascii="Arial" w:hAnsi="Arial" w:cs="Arial"/>
          <w:sz w:val="20"/>
          <w:szCs w:val="20"/>
        </w:rPr>
        <w:t>Uitvoering</w:t>
      </w:r>
      <w:r w:rsidR="00417C65">
        <w:rPr>
          <w:rFonts w:ascii="Arial" w:hAnsi="Arial" w:cs="Arial"/>
          <w:sz w:val="20"/>
          <w:szCs w:val="20"/>
        </w:rPr>
        <w:t xml:space="preserve"> </w:t>
      </w:r>
      <w:r w:rsidRPr="004E7D93">
        <w:rPr>
          <w:rFonts w:ascii="Arial" w:hAnsi="Arial" w:cs="Arial"/>
          <w:sz w:val="20"/>
          <w:szCs w:val="20"/>
        </w:rPr>
        <w:t xml:space="preserve">van </w:t>
      </w:r>
      <w:r w:rsidR="00200DD0">
        <w:rPr>
          <w:rFonts w:ascii="Arial" w:hAnsi="Arial" w:cs="Arial"/>
          <w:sz w:val="20"/>
          <w:szCs w:val="20"/>
        </w:rPr>
        <w:t xml:space="preserve">voorstellen van wet inzake </w:t>
      </w:r>
      <w:r w:rsidRPr="004E7D93">
        <w:rPr>
          <w:rFonts w:ascii="Arial" w:hAnsi="Arial" w:cs="Arial"/>
          <w:sz w:val="20"/>
          <w:szCs w:val="20"/>
        </w:rPr>
        <w:t>de begroting</w:t>
      </w:r>
      <w:r w:rsidR="00417C65">
        <w:rPr>
          <w:rFonts w:ascii="Arial" w:hAnsi="Arial" w:cs="Arial"/>
          <w:sz w:val="20"/>
          <w:szCs w:val="20"/>
        </w:rPr>
        <w:t>sstat</w:t>
      </w:r>
      <w:r w:rsidRPr="004E7D93">
        <w:rPr>
          <w:rFonts w:ascii="Arial" w:hAnsi="Arial" w:cs="Arial"/>
          <w:sz w:val="20"/>
          <w:szCs w:val="20"/>
        </w:rPr>
        <w:t>en</w:t>
      </w:r>
    </w:p>
    <w:p w:rsidR="00BD4A59" w:rsidRDefault="00BD4A59" w:rsidP="00BD4A59">
      <w:pPr>
        <w:tabs>
          <w:tab w:val="left" w:pos="900"/>
        </w:tabs>
        <w:rPr>
          <w:rFonts w:ascii="Arial" w:hAnsi="Arial" w:cs="Arial"/>
          <w:sz w:val="20"/>
          <w:szCs w:val="20"/>
        </w:rPr>
      </w:pPr>
      <w:r w:rsidRPr="008A6B8C">
        <w:rPr>
          <w:rFonts w:ascii="Arial" w:hAnsi="Arial" w:cs="Arial"/>
          <w:sz w:val="20"/>
          <w:szCs w:val="20"/>
        </w:rPr>
        <w:t xml:space="preserve">Artikel </w:t>
      </w:r>
      <w:r w:rsidR="00E95A6D">
        <w:rPr>
          <w:rFonts w:ascii="Arial" w:hAnsi="Arial" w:cs="Arial"/>
          <w:sz w:val="20"/>
          <w:szCs w:val="20"/>
        </w:rPr>
        <w:t>2.26</w:t>
      </w:r>
      <w:r>
        <w:rPr>
          <w:rFonts w:ascii="Arial" w:hAnsi="Arial" w:cs="Arial"/>
          <w:sz w:val="20"/>
          <w:szCs w:val="20"/>
        </w:rPr>
        <w:t xml:space="preserve"> Indienen</w:t>
      </w:r>
      <w:r w:rsidR="00417C65">
        <w:rPr>
          <w:rFonts w:ascii="Arial" w:hAnsi="Arial" w:cs="Arial"/>
          <w:sz w:val="20"/>
          <w:szCs w:val="20"/>
        </w:rPr>
        <w:t xml:space="preserve"> </w:t>
      </w:r>
      <w:r w:rsidRPr="008A6B8C">
        <w:rPr>
          <w:rFonts w:ascii="Arial" w:hAnsi="Arial" w:cs="Arial"/>
          <w:sz w:val="20"/>
          <w:szCs w:val="20"/>
        </w:rPr>
        <w:t xml:space="preserve">van </w:t>
      </w:r>
      <w:r w:rsidR="00200DD0">
        <w:rPr>
          <w:rFonts w:ascii="Arial" w:hAnsi="Arial" w:cs="Arial"/>
          <w:sz w:val="20"/>
          <w:szCs w:val="20"/>
        </w:rPr>
        <w:t xml:space="preserve">voorstellen van wet inzake </w:t>
      </w:r>
      <w:r w:rsidRPr="008A6B8C">
        <w:rPr>
          <w:rFonts w:ascii="Arial" w:hAnsi="Arial" w:cs="Arial"/>
          <w:sz w:val="20"/>
          <w:szCs w:val="20"/>
        </w:rPr>
        <w:t>de suppletoire begroting</w:t>
      </w:r>
      <w:r w:rsidR="00417C65">
        <w:rPr>
          <w:rFonts w:ascii="Arial" w:hAnsi="Arial" w:cs="Arial"/>
          <w:sz w:val="20"/>
          <w:szCs w:val="20"/>
        </w:rPr>
        <w:t>sstat</w:t>
      </w:r>
      <w:r w:rsidRPr="008A6B8C">
        <w:rPr>
          <w:rFonts w:ascii="Arial" w:hAnsi="Arial" w:cs="Arial"/>
          <w:sz w:val="20"/>
          <w:szCs w:val="20"/>
        </w:rPr>
        <w:t>en</w:t>
      </w:r>
    </w:p>
    <w:p w:rsidR="00E95A6D" w:rsidRDefault="00E95A6D" w:rsidP="00BD4A59">
      <w:pPr>
        <w:tabs>
          <w:tab w:val="left" w:pos="900"/>
        </w:tabs>
        <w:rPr>
          <w:rFonts w:ascii="Arial" w:hAnsi="Arial" w:cs="Arial"/>
          <w:sz w:val="20"/>
          <w:szCs w:val="20"/>
        </w:rPr>
      </w:pPr>
      <w:r>
        <w:rPr>
          <w:rFonts w:ascii="Arial" w:hAnsi="Arial" w:cs="Arial"/>
          <w:sz w:val="20"/>
          <w:szCs w:val="20"/>
        </w:rPr>
        <w:t xml:space="preserve">Artikel 2.27 </w:t>
      </w:r>
      <w:r w:rsidR="004C28C4">
        <w:rPr>
          <w:rFonts w:ascii="Arial" w:hAnsi="Arial" w:cs="Arial"/>
          <w:sz w:val="20"/>
          <w:szCs w:val="20"/>
        </w:rPr>
        <w:t>Uitvoering</w:t>
      </w:r>
      <w:r>
        <w:rPr>
          <w:rFonts w:ascii="Arial" w:hAnsi="Arial" w:cs="Arial"/>
          <w:sz w:val="20"/>
          <w:szCs w:val="20"/>
        </w:rPr>
        <w:t xml:space="preserve"> van voorstellen van wet inzake de suppletoire begrotingsstaten</w:t>
      </w:r>
    </w:p>
    <w:p w:rsidR="00BD4A59" w:rsidRDefault="00BD4A59" w:rsidP="00BD4A59">
      <w:pPr>
        <w:rPr>
          <w:rFonts w:ascii="Arial" w:hAnsi="Arial" w:cs="Arial"/>
          <w:sz w:val="20"/>
          <w:szCs w:val="20"/>
        </w:rPr>
      </w:pPr>
    </w:p>
    <w:p w:rsidR="00BD4A59" w:rsidRDefault="004C4BDB" w:rsidP="00BD4A59">
      <w:pPr>
        <w:rPr>
          <w:rFonts w:ascii="Arial" w:hAnsi="Arial" w:cs="Arial"/>
          <w:b/>
          <w:bCs/>
          <w:i/>
          <w:iCs/>
          <w:sz w:val="20"/>
          <w:szCs w:val="20"/>
        </w:rPr>
      </w:pPr>
      <w:r>
        <w:rPr>
          <w:rFonts w:ascii="Arial" w:hAnsi="Arial" w:cs="Arial"/>
          <w:b/>
          <w:bCs/>
          <w:i/>
          <w:iCs/>
          <w:sz w:val="20"/>
          <w:szCs w:val="20"/>
        </w:rPr>
        <w:t>§</w:t>
      </w:r>
      <w:r w:rsidR="00BD4A59" w:rsidRPr="006138E0">
        <w:rPr>
          <w:rFonts w:ascii="Arial" w:hAnsi="Arial" w:cs="Arial"/>
          <w:b/>
          <w:bCs/>
          <w:i/>
          <w:iCs/>
          <w:sz w:val="20"/>
          <w:szCs w:val="20"/>
        </w:rPr>
        <w:t xml:space="preserve"> </w:t>
      </w:r>
      <w:r w:rsidR="00E95A6D">
        <w:rPr>
          <w:rFonts w:ascii="Arial" w:hAnsi="Arial" w:cs="Arial"/>
          <w:b/>
          <w:bCs/>
          <w:i/>
          <w:iCs/>
          <w:sz w:val="20"/>
          <w:szCs w:val="20"/>
        </w:rPr>
        <w:t>5</w:t>
      </w:r>
      <w:r w:rsidR="00027725">
        <w:rPr>
          <w:rFonts w:ascii="Arial" w:hAnsi="Arial" w:cs="Arial"/>
          <w:b/>
          <w:bCs/>
          <w:i/>
          <w:iCs/>
          <w:sz w:val="20"/>
          <w:szCs w:val="20"/>
        </w:rPr>
        <w:t>.</w:t>
      </w:r>
      <w:r w:rsidR="00BD4A59" w:rsidRPr="006138E0">
        <w:rPr>
          <w:rFonts w:ascii="Arial" w:hAnsi="Arial" w:cs="Arial"/>
          <w:b/>
          <w:bCs/>
          <w:i/>
          <w:iCs/>
          <w:sz w:val="20"/>
          <w:szCs w:val="20"/>
        </w:rPr>
        <w:t xml:space="preserve"> </w:t>
      </w:r>
      <w:r w:rsidR="00543E49">
        <w:rPr>
          <w:rFonts w:ascii="Arial" w:hAnsi="Arial" w:cs="Arial"/>
          <w:b/>
          <w:bCs/>
          <w:i/>
          <w:iCs/>
          <w:sz w:val="20"/>
          <w:szCs w:val="20"/>
        </w:rPr>
        <w:t>De v</w:t>
      </w:r>
      <w:r w:rsidR="00BD4A59" w:rsidRPr="006138E0">
        <w:rPr>
          <w:rFonts w:ascii="Arial" w:hAnsi="Arial" w:cs="Arial"/>
          <w:b/>
          <w:bCs/>
          <w:i/>
          <w:iCs/>
          <w:sz w:val="20"/>
          <w:szCs w:val="20"/>
        </w:rPr>
        <w:t xml:space="preserve">erantwoording </w:t>
      </w:r>
      <w:r w:rsidR="00E95A6D">
        <w:rPr>
          <w:rFonts w:ascii="Arial" w:hAnsi="Arial" w:cs="Arial"/>
          <w:b/>
          <w:bCs/>
          <w:i/>
          <w:iCs/>
          <w:sz w:val="20"/>
          <w:szCs w:val="20"/>
        </w:rPr>
        <w:t>van het</w:t>
      </w:r>
      <w:r w:rsidR="00C178B8">
        <w:rPr>
          <w:rFonts w:ascii="Arial" w:hAnsi="Arial" w:cs="Arial"/>
          <w:b/>
          <w:bCs/>
          <w:i/>
          <w:iCs/>
          <w:sz w:val="20"/>
          <w:szCs w:val="20"/>
        </w:rPr>
        <w:t xml:space="preserve"> </w:t>
      </w:r>
      <w:r w:rsidR="00E95A6D">
        <w:rPr>
          <w:rFonts w:ascii="Arial" w:hAnsi="Arial" w:cs="Arial"/>
          <w:b/>
          <w:bCs/>
          <w:i/>
          <w:iCs/>
          <w:sz w:val="20"/>
          <w:szCs w:val="20"/>
        </w:rPr>
        <w:t>Rijk</w:t>
      </w:r>
    </w:p>
    <w:p w:rsidR="00E95A6D" w:rsidRDefault="00E95A6D" w:rsidP="00BD4A59">
      <w:pPr>
        <w:rPr>
          <w:rFonts w:ascii="Arial" w:hAnsi="Arial" w:cs="Arial"/>
          <w:sz w:val="20"/>
          <w:szCs w:val="20"/>
        </w:rPr>
      </w:pPr>
      <w:r>
        <w:rPr>
          <w:rFonts w:ascii="Arial" w:hAnsi="Arial" w:cs="Arial"/>
          <w:sz w:val="20"/>
          <w:szCs w:val="20"/>
        </w:rPr>
        <w:t xml:space="preserve">Artikel 2.28 Samenstelling </w:t>
      </w:r>
      <w:r w:rsidR="004C28C4">
        <w:rPr>
          <w:rFonts w:ascii="Arial" w:hAnsi="Arial" w:cs="Arial"/>
          <w:sz w:val="20"/>
          <w:szCs w:val="20"/>
        </w:rPr>
        <w:t xml:space="preserve">en inhoud </w:t>
      </w:r>
      <w:r>
        <w:rPr>
          <w:rFonts w:ascii="Arial" w:hAnsi="Arial" w:cs="Arial"/>
          <w:sz w:val="20"/>
          <w:szCs w:val="20"/>
        </w:rPr>
        <w:t>van de verantwoording van het Rijk</w:t>
      </w:r>
    </w:p>
    <w:p w:rsidR="00A134F3" w:rsidRDefault="00637003" w:rsidP="00A134F3">
      <w:pPr>
        <w:tabs>
          <w:tab w:val="left" w:pos="900"/>
        </w:tabs>
        <w:rPr>
          <w:rFonts w:ascii="Arial" w:hAnsi="Arial" w:cs="Arial"/>
          <w:sz w:val="20"/>
          <w:szCs w:val="20"/>
        </w:rPr>
      </w:pPr>
      <w:r w:rsidRPr="00C178B8">
        <w:rPr>
          <w:rFonts w:ascii="Arial" w:hAnsi="Arial" w:cs="Arial"/>
          <w:sz w:val="20"/>
          <w:szCs w:val="20"/>
        </w:rPr>
        <w:t>Artikel 2.</w:t>
      </w:r>
      <w:r>
        <w:rPr>
          <w:rFonts w:ascii="Arial" w:hAnsi="Arial" w:cs="Arial"/>
          <w:sz w:val="20"/>
          <w:szCs w:val="20"/>
        </w:rPr>
        <w:t>29</w:t>
      </w:r>
      <w:r w:rsidRPr="00C178B8">
        <w:rPr>
          <w:rFonts w:ascii="Arial" w:hAnsi="Arial" w:cs="Arial"/>
          <w:sz w:val="20"/>
          <w:szCs w:val="20"/>
        </w:rPr>
        <w:t xml:space="preserve"> </w:t>
      </w:r>
      <w:r>
        <w:rPr>
          <w:rFonts w:ascii="Arial" w:hAnsi="Arial" w:cs="Arial"/>
          <w:sz w:val="20"/>
          <w:szCs w:val="20"/>
        </w:rPr>
        <w:t>S</w:t>
      </w:r>
      <w:r w:rsidRPr="00C178B8">
        <w:rPr>
          <w:rFonts w:ascii="Arial" w:hAnsi="Arial" w:cs="Arial"/>
          <w:sz w:val="20"/>
          <w:szCs w:val="20"/>
        </w:rPr>
        <w:t>lotverschillen</w:t>
      </w:r>
    </w:p>
    <w:p w:rsidR="00E95A6D" w:rsidRDefault="00E95A6D" w:rsidP="00BD4A59">
      <w:pPr>
        <w:rPr>
          <w:rFonts w:ascii="Arial" w:hAnsi="Arial" w:cs="Arial"/>
          <w:sz w:val="20"/>
          <w:szCs w:val="20"/>
        </w:rPr>
      </w:pPr>
    </w:p>
    <w:p w:rsidR="00E95A6D" w:rsidRPr="00E95A6D" w:rsidRDefault="00E95A6D" w:rsidP="00E95A6D">
      <w:pPr>
        <w:rPr>
          <w:rFonts w:ascii="Arial" w:hAnsi="Arial" w:cs="Arial"/>
          <w:b/>
          <w:bCs/>
          <w:i/>
          <w:iCs/>
          <w:sz w:val="20"/>
          <w:szCs w:val="20"/>
        </w:rPr>
      </w:pPr>
      <w:r w:rsidRPr="00E95A6D">
        <w:rPr>
          <w:rFonts w:ascii="Arial" w:hAnsi="Arial" w:cs="Arial"/>
          <w:b/>
          <w:bCs/>
          <w:i/>
          <w:iCs/>
          <w:sz w:val="20"/>
          <w:szCs w:val="20"/>
        </w:rPr>
        <w:t xml:space="preserve">§ </w:t>
      </w:r>
      <w:r>
        <w:rPr>
          <w:rFonts w:ascii="Arial" w:hAnsi="Arial" w:cs="Arial"/>
          <w:b/>
          <w:bCs/>
          <w:i/>
          <w:iCs/>
          <w:sz w:val="20"/>
          <w:szCs w:val="20"/>
        </w:rPr>
        <w:t>6</w:t>
      </w:r>
      <w:r w:rsidR="00027725">
        <w:rPr>
          <w:rFonts w:ascii="Arial" w:hAnsi="Arial" w:cs="Arial"/>
          <w:b/>
          <w:bCs/>
          <w:i/>
          <w:iCs/>
          <w:sz w:val="20"/>
          <w:szCs w:val="20"/>
        </w:rPr>
        <w:t>.</w:t>
      </w:r>
      <w:r w:rsidRPr="00E95A6D">
        <w:rPr>
          <w:rFonts w:ascii="Arial" w:hAnsi="Arial" w:cs="Arial"/>
          <w:b/>
          <w:bCs/>
          <w:i/>
          <w:iCs/>
          <w:sz w:val="20"/>
          <w:szCs w:val="20"/>
        </w:rPr>
        <w:t xml:space="preserve"> Inrichting van </w:t>
      </w:r>
      <w:r>
        <w:rPr>
          <w:rFonts w:ascii="Arial" w:hAnsi="Arial" w:cs="Arial"/>
          <w:b/>
          <w:bCs/>
          <w:i/>
          <w:iCs/>
          <w:sz w:val="20"/>
          <w:szCs w:val="20"/>
        </w:rPr>
        <w:t>het</w:t>
      </w:r>
      <w:r w:rsidR="008D0060">
        <w:rPr>
          <w:rFonts w:ascii="Arial" w:hAnsi="Arial" w:cs="Arial"/>
          <w:b/>
          <w:bCs/>
          <w:i/>
          <w:iCs/>
          <w:sz w:val="20"/>
          <w:szCs w:val="20"/>
        </w:rPr>
        <w:t xml:space="preserve"> </w:t>
      </w:r>
      <w:r w:rsidRPr="00E95A6D">
        <w:rPr>
          <w:rFonts w:ascii="Arial" w:hAnsi="Arial" w:cs="Arial"/>
          <w:b/>
          <w:bCs/>
          <w:i/>
          <w:iCs/>
          <w:sz w:val="20"/>
          <w:szCs w:val="20"/>
        </w:rPr>
        <w:t>jaarverslag</w:t>
      </w:r>
      <w:r w:rsidR="008D0060">
        <w:rPr>
          <w:rFonts w:ascii="Arial" w:hAnsi="Arial" w:cs="Arial"/>
          <w:b/>
          <w:bCs/>
          <w:i/>
          <w:iCs/>
          <w:sz w:val="20"/>
          <w:szCs w:val="20"/>
        </w:rPr>
        <w:t xml:space="preserve"> </w:t>
      </w:r>
      <w:r w:rsidR="004C28C4">
        <w:rPr>
          <w:rFonts w:ascii="Arial" w:hAnsi="Arial" w:cs="Arial"/>
          <w:b/>
          <w:bCs/>
          <w:i/>
          <w:iCs/>
          <w:sz w:val="20"/>
          <w:szCs w:val="20"/>
        </w:rPr>
        <w:t>en de slotverschillen</w:t>
      </w:r>
    </w:p>
    <w:p w:rsidR="00E95A6D" w:rsidRPr="00E95A6D" w:rsidRDefault="00E95A6D" w:rsidP="00E95A6D">
      <w:pPr>
        <w:tabs>
          <w:tab w:val="left" w:pos="900"/>
        </w:tabs>
        <w:rPr>
          <w:rFonts w:ascii="Arial" w:hAnsi="Arial" w:cs="Arial"/>
          <w:sz w:val="20"/>
          <w:szCs w:val="20"/>
        </w:rPr>
      </w:pPr>
      <w:r w:rsidRPr="00E95A6D">
        <w:rPr>
          <w:rFonts w:ascii="Arial" w:hAnsi="Arial" w:cs="Arial"/>
          <w:sz w:val="20"/>
          <w:szCs w:val="20"/>
        </w:rPr>
        <w:t>Artikel 2.</w:t>
      </w:r>
      <w:r w:rsidR="004C28C4">
        <w:rPr>
          <w:rFonts w:ascii="Arial" w:hAnsi="Arial" w:cs="Arial"/>
          <w:sz w:val="20"/>
          <w:szCs w:val="20"/>
        </w:rPr>
        <w:t>30</w:t>
      </w:r>
      <w:r w:rsidRPr="00E95A6D">
        <w:rPr>
          <w:rFonts w:ascii="Arial" w:hAnsi="Arial" w:cs="Arial"/>
          <w:sz w:val="20"/>
          <w:szCs w:val="20"/>
        </w:rPr>
        <w:t xml:space="preserve"> Presentatie van een jaarverslag</w:t>
      </w:r>
    </w:p>
    <w:p w:rsidR="00E95A6D" w:rsidRPr="00E95A6D" w:rsidRDefault="00E95A6D" w:rsidP="00E95A6D">
      <w:pPr>
        <w:tabs>
          <w:tab w:val="left" w:pos="218"/>
          <w:tab w:val="left" w:pos="779"/>
          <w:tab w:val="left" w:pos="1202"/>
          <w:tab w:val="left" w:pos="9567"/>
        </w:tabs>
        <w:rPr>
          <w:rFonts w:ascii="Arial" w:hAnsi="Arial" w:cs="Arial"/>
          <w:sz w:val="20"/>
          <w:szCs w:val="20"/>
        </w:rPr>
      </w:pPr>
      <w:r w:rsidRPr="00E95A6D">
        <w:rPr>
          <w:rFonts w:ascii="Arial" w:hAnsi="Arial" w:cs="Arial"/>
          <w:sz w:val="20"/>
          <w:szCs w:val="20"/>
        </w:rPr>
        <w:t>Artikel 2.</w:t>
      </w:r>
      <w:r w:rsidR="00C178B8">
        <w:rPr>
          <w:rFonts w:ascii="Arial" w:hAnsi="Arial" w:cs="Arial"/>
          <w:sz w:val="20"/>
          <w:szCs w:val="20"/>
        </w:rPr>
        <w:t>3</w:t>
      </w:r>
      <w:r w:rsidRPr="00E95A6D">
        <w:rPr>
          <w:rFonts w:ascii="Arial" w:hAnsi="Arial" w:cs="Arial"/>
          <w:sz w:val="20"/>
          <w:szCs w:val="20"/>
        </w:rPr>
        <w:t>1 Verantwoordingsstaat</w:t>
      </w:r>
    </w:p>
    <w:p w:rsidR="00C178B8" w:rsidRDefault="00C178B8" w:rsidP="00E95A6D">
      <w:pPr>
        <w:tabs>
          <w:tab w:val="left" w:pos="900"/>
        </w:tabs>
        <w:rPr>
          <w:rFonts w:ascii="Arial" w:hAnsi="Arial" w:cs="Arial"/>
          <w:sz w:val="20"/>
          <w:szCs w:val="20"/>
        </w:rPr>
      </w:pPr>
      <w:r>
        <w:rPr>
          <w:rFonts w:ascii="Arial" w:hAnsi="Arial" w:cs="Arial"/>
          <w:sz w:val="20"/>
          <w:szCs w:val="20"/>
        </w:rPr>
        <w:t xml:space="preserve">Artikel 2.32 </w:t>
      </w:r>
      <w:r w:rsidR="003255E5">
        <w:rPr>
          <w:rFonts w:ascii="Arial" w:hAnsi="Arial" w:cs="Arial"/>
          <w:sz w:val="20"/>
          <w:szCs w:val="20"/>
        </w:rPr>
        <w:t>Financiële s</w:t>
      </w:r>
      <w:r>
        <w:rPr>
          <w:rFonts w:ascii="Arial" w:hAnsi="Arial" w:cs="Arial"/>
          <w:sz w:val="20"/>
          <w:szCs w:val="20"/>
        </w:rPr>
        <w:t>taat van agentschappen</w:t>
      </w:r>
    </w:p>
    <w:p w:rsidR="00E95A6D" w:rsidRPr="00E95A6D" w:rsidRDefault="00E95A6D" w:rsidP="00E95A6D">
      <w:pPr>
        <w:tabs>
          <w:tab w:val="left" w:pos="900"/>
        </w:tabs>
        <w:rPr>
          <w:rFonts w:ascii="Arial" w:hAnsi="Arial" w:cs="Arial"/>
          <w:sz w:val="16"/>
          <w:szCs w:val="16"/>
        </w:rPr>
      </w:pPr>
      <w:r w:rsidRPr="00E95A6D">
        <w:rPr>
          <w:rFonts w:ascii="Arial" w:hAnsi="Arial" w:cs="Arial"/>
          <w:sz w:val="20"/>
          <w:szCs w:val="20"/>
        </w:rPr>
        <w:t>Artikel 2.</w:t>
      </w:r>
      <w:r w:rsidR="00C178B8">
        <w:rPr>
          <w:rFonts w:ascii="Arial" w:hAnsi="Arial" w:cs="Arial"/>
          <w:sz w:val="20"/>
          <w:szCs w:val="20"/>
        </w:rPr>
        <w:t>3</w:t>
      </w:r>
      <w:r w:rsidRPr="00E95A6D">
        <w:rPr>
          <w:rFonts w:ascii="Arial" w:hAnsi="Arial" w:cs="Arial"/>
          <w:sz w:val="20"/>
          <w:szCs w:val="20"/>
        </w:rPr>
        <w:t>3 Saldibalans</w:t>
      </w:r>
    </w:p>
    <w:p w:rsidR="00E95A6D" w:rsidRDefault="00E95A6D" w:rsidP="00E95A6D">
      <w:pPr>
        <w:rPr>
          <w:rFonts w:ascii="Arial" w:hAnsi="Arial" w:cs="Arial"/>
          <w:sz w:val="20"/>
          <w:szCs w:val="20"/>
        </w:rPr>
      </w:pPr>
      <w:r w:rsidRPr="00E95A6D">
        <w:rPr>
          <w:rFonts w:ascii="Arial" w:hAnsi="Arial" w:cs="Arial"/>
          <w:sz w:val="20"/>
          <w:szCs w:val="20"/>
        </w:rPr>
        <w:t>Artikel 2.</w:t>
      </w:r>
      <w:r w:rsidR="00C178B8">
        <w:rPr>
          <w:rFonts w:ascii="Arial" w:hAnsi="Arial" w:cs="Arial"/>
          <w:sz w:val="20"/>
          <w:szCs w:val="20"/>
        </w:rPr>
        <w:t>3</w:t>
      </w:r>
      <w:r w:rsidRPr="00E95A6D">
        <w:rPr>
          <w:rFonts w:ascii="Arial" w:hAnsi="Arial" w:cs="Arial"/>
          <w:sz w:val="20"/>
          <w:szCs w:val="20"/>
        </w:rPr>
        <w:t>4 Financieel jaarverslag van het Rijk</w:t>
      </w:r>
    </w:p>
    <w:p w:rsidR="00637003" w:rsidRPr="008A6B8C" w:rsidRDefault="00637003" w:rsidP="00E95A6D">
      <w:pPr>
        <w:rPr>
          <w:rFonts w:ascii="Arial" w:hAnsi="Arial" w:cs="Arial"/>
          <w:sz w:val="20"/>
          <w:szCs w:val="20"/>
        </w:rPr>
      </w:pPr>
      <w:r w:rsidRPr="004E7D93">
        <w:rPr>
          <w:rFonts w:ascii="Arial" w:hAnsi="Arial" w:cs="Arial"/>
          <w:sz w:val="20"/>
          <w:szCs w:val="20"/>
        </w:rPr>
        <w:t xml:space="preserve">Artikel </w:t>
      </w:r>
      <w:r>
        <w:rPr>
          <w:rFonts w:ascii="Arial" w:hAnsi="Arial" w:cs="Arial"/>
          <w:sz w:val="20"/>
          <w:szCs w:val="20"/>
        </w:rPr>
        <w:t>2.35 Autorisatie van de slotverschillen</w:t>
      </w:r>
    </w:p>
    <w:p w:rsidR="00E95A6D" w:rsidRDefault="00E95A6D" w:rsidP="00BD4A59">
      <w:pPr>
        <w:rPr>
          <w:rFonts w:ascii="Arial" w:hAnsi="Arial" w:cs="Arial"/>
          <w:sz w:val="20"/>
          <w:szCs w:val="20"/>
        </w:rPr>
      </w:pPr>
    </w:p>
    <w:p w:rsidR="00C178B8" w:rsidRDefault="00C178B8" w:rsidP="00BD4A59">
      <w:pPr>
        <w:rPr>
          <w:rFonts w:ascii="Arial" w:hAnsi="Arial" w:cs="Arial"/>
          <w:b/>
          <w:bCs/>
          <w:i/>
          <w:iCs/>
          <w:sz w:val="20"/>
          <w:szCs w:val="20"/>
        </w:rPr>
      </w:pPr>
      <w:r>
        <w:rPr>
          <w:rFonts w:ascii="Arial" w:hAnsi="Arial" w:cs="Arial"/>
          <w:b/>
          <w:bCs/>
          <w:i/>
          <w:iCs/>
          <w:sz w:val="20"/>
          <w:szCs w:val="20"/>
        </w:rPr>
        <w:t>§ 7</w:t>
      </w:r>
      <w:r w:rsidR="00027725">
        <w:rPr>
          <w:rFonts w:ascii="Arial" w:hAnsi="Arial" w:cs="Arial"/>
          <w:b/>
          <w:bCs/>
          <w:i/>
          <w:iCs/>
          <w:sz w:val="20"/>
          <w:szCs w:val="20"/>
        </w:rPr>
        <w:t>.</w:t>
      </w:r>
      <w:r>
        <w:rPr>
          <w:rFonts w:ascii="Arial" w:hAnsi="Arial" w:cs="Arial"/>
          <w:b/>
          <w:bCs/>
          <w:i/>
          <w:iCs/>
          <w:sz w:val="20"/>
          <w:szCs w:val="20"/>
        </w:rPr>
        <w:t xml:space="preserve"> Het aanbieden van de jaarverslagen en slotverschillen</w:t>
      </w:r>
    </w:p>
    <w:p w:rsidR="00BD4A59" w:rsidRDefault="00BD4A59" w:rsidP="00BD4A59">
      <w:pPr>
        <w:rPr>
          <w:rFonts w:ascii="Arial" w:hAnsi="Arial" w:cs="Arial"/>
          <w:sz w:val="20"/>
          <w:szCs w:val="20"/>
        </w:rPr>
      </w:pPr>
      <w:r w:rsidRPr="004E7D93">
        <w:rPr>
          <w:rFonts w:ascii="Arial" w:hAnsi="Arial" w:cs="Arial"/>
          <w:sz w:val="20"/>
          <w:szCs w:val="20"/>
        </w:rPr>
        <w:t xml:space="preserve">Artikel </w:t>
      </w:r>
      <w:r w:rsidR="00C178B8">
        <w:rPr>
          <w:rFonts w:ascii="Arial" w:hAnsi="Arial" w:cs="Arial"/>
          <w:sz w:val="20"/>
          <w:szCs w:val="20"/>
        </w:rPr>
        <w:t>2.</w:t>
      </w:r>
      <w:r>
        <w:rPr>
          <w:rFonts w:ascii="Arial" w:hAnsi="Arial" w:cs="Arial"/>
          <w:sz w:val="20"/>
          <w:szCs w:val="20"/>
        </w:rPr>
        <w:t>3</w:t>
      </w:r>
      <w:r w:rsidR="004C28C4">
        <w:rPr>
          <w:rFonts w:ascii="Arial" w:hAnsi="Arial" w:cs="Arial"/>
          <w:sz w:val="20"/>
          <w:szCs w:val="20"/>
        </w:rPr>
        <w:t>6</w:t>
      </w:r>
      <w:r w:rsidRPr="004E7D93">
        <w:rPr>
          <w:rFonts w:ascii="Arial" w:hAnsi="Arial" w:cs="Arial"/>
          <w:sz w:val="20"/>
          <w:szCs w:val="20"/>
        </w:rPr>
        <w:t xml:space="preserve"> Aanbied</w:t>
      </w:r>
      <w:r>
        <w:rPr>
          <w:rFonts w:ascii="Arial" w:hAnsi="Arial" w:cs="Arial"/>
          <w:sz w:val="20"/>
          <w:szCs w:val="20"/>
        </w:rPr>
        <w:t>en</w:t>
      </w:r>
      <w:r w:rsidRPr="004E7D93">
        <w:rPr>
          <w:rFonts w:ascii="Arial" w:hAnsi="Arial" w:cs="Arial"/>
          <w:sz w:val="20"/>
          <w:szCs w:val="20"/>
        </w:rPr>
        <w:t xml:space="preserve"> van </w:t>
      </w:r>
      <w:r w:rsidR="00E943B4">
        <w:rPr>
          <w:rFonts w:ascii="Arial" w:hAnsi="Arial" w:cs="Arial"/>
          <w:sz w:val="20"/>
          <w:szCs w:val="20"/>
        </w:rPr>
        <w:t>de</w:t>
      </w:r>
      <w:r w:rsidRPr="004E7D93">
        <w:rPr>
          <w:rFonts w:ascii="Arial" w:hAnsi="Arial" w:cs="Arial"/>
          <w:sz w:val="20"/>
          <w:szCs w:val="20"/>
        </w:rPr>
        <w:t xml:space="preserve"> jaarverslag</w:t>
      </w:r>
      <w:r w:rsidR="00E943B4">
        <w:rPr>
          <w:rFonts w:ascii="Arial" w:hAnsi="Arial" w:cs="Arial"/>
          <w:sz w:val="20"/>
          <w:szCs w:val="20"/>
        </w:rPr>
        <w:t>en</w:t>
      </w:r>
      <w:r w:rsidR="008D0060">
        <w:rPr>
          <w:rFonts w:ascii="Arial" w:hAnsi="Arial" w:cs="Arial"/>
          <w:sz w:val="20"/>
          <w:szCs w:val="20"/>
        </w:rPr>
        <w:t xml:space="preserve"> </w:t>
      </w:r>
    </w:p>
    <w:p w:rsidR="00C178B8" w:rsidRDefault="00C178B8" w:rsidP="00BD4A59">
      <w:pPr>
        <w:rPr>
          <w:rFonts w:ascii="Arial" w:hAnsi="Arial" w:cs="Arial"/>
          <w:sz w:val="20"/>
          <w:szCs w:val="20"/>
        </w:rPr>
      </w:pPr>
      <w:r>
        <w:rPr>
          <w:rFonts w:ascii="Arial" w:hAnsi="Arial" w:cs="Arial"/>
          <w:sz w:val="20"/>
          <w:szCs w:val="20"/>
        </w:rPr>
        <w:t>Artikel 2.3</w:t>
      </w:r>
      <w:r w:rsidR="004C28C4">
        <w:rPr>
          <w:rFonts w:ascii="Arial" w:hAnsi="Arial" w:cs="Arial"/>
          <w:sz w:val="20"/>
          <w:szCs w:val="20"/>
        </w:rPr>
        <w:t>7</w:t>
      </w:r>
      <w:r>
        <w:rPr>
          <w:rFonts w:ascii="Arial" w:hAnsi="Arial" w:cs="Arial"/>
          <w:sz w:val="20"/>
          <w:szCs w:val="20"/>
        </w:rPr>
        <w:t xml:space="preserve"> Aanbieden van het Financieel jaarverslag van het Rijk</w:t>
      </w:r>
    </w:p>
    <w:p w:rsidR="00C178B8" w:rsidRDefault="00C178B8" w:rsidP="00BD4A59">
      <w:pPr>
        <w:rPr>
          <w:rFonts w:ascii="Arial" w:hAnsi="Arial" w:cs="Arial"/>
          <w:sz w:val="20"/>
          <w:szCs w:val="20"/>
        </w:rPr>
      </w:pPr>
      <w:r>
        <w:rPr>
          <w:rFonts w:ascii="Arial" w:hAnsi="Arial" w:cs="Arial"/>
          <w:sz w:val="20"/>
          <w:szCs w:val="20"/>
        </w:rPr>
        <w:t>Artikel 2.3</w:t>
      </w:r>
      <w:r w:rsidR="004C28C4">
        <w:rPr>
          <w:rFonts w:ascii="Arial" w:hAnsi="Arial" w:cs="Arial"/>
          <w:sz w:val="20"/>
          <w:szCs w:val="20"/>
        </w:rPr>
        <w:t>8</w:t>
      </w:r>
      <w:r>
        <w:rPr>
          <w:rFonts w:ascii="Arial" w:hAnsi="Arial" w:cs="Arial"/>
          <w:sz w:val="20"/>
          <w:szCs w:val="20"/>
        </w:rPr>
        <w:t xml:space="preserve"> Indienen van </w:t>
      </w:r>
      <w:r w:rsidR="00904A5E">
        <w:rPr>
          <w:rFonts w:ascii="Arial" w:hAnsi="Arial" w:cs="Arial"/>
          <w:sz w:val="20"/>
          <w:szCs w:val="20"/>
        </w:rPr>
        <w:t xml:space="preserve">voorstellen van wet inzake de </w:t>
      </w:r>
      <w:r>
        <w:rPr>
          <w:rFonts w:ascii="Arial" w:hAnsi="Arial" w:cs="Arial"/>
          <w:sz w:val="20"/>
          <w:szCs w:val="20"/>
        </w:rPr>
        <w:t>slotverschillen</w:t>
      </w:r>
    </w:p>
    <w:p w:rsidR="008D0060" w:rsidRDefault="008D0060" w:rsidP="00BD4A59">
      <w:pPr>
        <w:rPr>
          <w:rFonts w:ascii="Arial" w:hAnsi="Arial" w:cs="Arial"/>
          <w:sz w:val="20"/>
          <w:szCs w:val="20"/>
        </w:rPr>
      </w:pPr>
    </w:p>
    <w:p w:rsidR="008D0060" w:rsidRDefault="008D0060" w:rsidP="008D0060">
      <w:pPr>
        <w:tabs>
          <w:tab w:val="left" w:pos="1800"/>
        </w:tabs>
        <w:rPr>
          <w:rFonts w:ascii="Arial" w:hAnsi="Arial" w:cs="Arial"/>
          <w:sz w:val="20"/>
          <w:szCs w:val="20"/>
        </w:rPr>
      </w:pPr>
      <w:r>
        <w:rPr>
          <w:rFonts w:ascii="Arial" w:hAnsi="Arial" w:cs="Arial"/>
          <w:b/>
          <w:bCs/>
          <w:i/>
          <w:iCs/>
          <w:sz w:val="20"/>
          <w:szCs w:val="20"/>
        </w:rPr>
        <w:t>§ 8</w:t>
      </w:r>
      <w:r w:rsidR="00027725">
        <w:rPr>
          <w:rFonts w:ascii="Arial" w:hAnsi="Arial" w:cs="Arial"/>
          <w:b/>
          <w:bCs/>
          <w:i/>
          <w:iCs/>
          <w:sz w:val="20"/>
          <w:szCs w:val="20"/>
        </w:rPr>
        <w:t>.</w:t>
      </w:r>
      <w:r>
        <w:rPr>
          <w:rFonts w:ascii="Arial" w:hAnsi="Arial" w:cs="Arial"/>
          <w:b/>
          <w:bCs/>
          <w:i/>
          <w:iCs/>
          <w:sz w:val="20"/>
          <w:szCs w:val="20"/>
        </w:rPr>
        <w:t xml:space="preserve"> Dechargeverlening</w:t>
      </w:r>
    </w:p>
    <w:p w:rsidR="00BD4A59" w:rsidRPr="008A6B8C" w:rsidRDefault="00BD4A59" w:rsidP="00BD4A59">
      <w:pPr>
        <w:rPr>
          <w:rFonts w:ascii="Arial" w:hAnsi="Arial" w:cs="Arial"/>
          <w:sz w:val="20"/>
          <w:szCs w:val="20"/>
        </w:rPr>
      </w:pPr>
      <w:r w:rsidRPr="004E7D93">
        <w:rPr>
          <w:rFonts w:ascii="Arial" w:hAnsi="Arial" w:cs="Arial"/>
          <w:sz w:val="20"/>
          <w:szCs w:val="20"/>
        </w:rPr>
        <w:t xml:space="preserve">Artikel </w:t>
      </w:r>
      <w:r w:rsidR="00182BE6">
        <w:rPr>
          <w:rFonts w:ascii="Arial" w:hAnsi="Arial" w:cs="Arial"/>
          <w:sz w:val="20"/>
          <w:szCs w:val="20"/>
        </w:rPr>
        <w:t>2.</w:t>
      </w:r>
      <w:r w:rsidRPr="004E7D93">
        <w:rPr>
          <w:rFonts w:ascii="Arial" w:hAnsi="Arial" w:cs="Arial"/>
          <w:sz w:val="20"/>
          <w:szCs w:val="20"/>
        </w:rPr>
        <w:t>3</w:t>
      </w:r>
      <w:r w:rsidR="004C28C4">
        <w:rPr>
          <w:rFonts w:ascii="Arial" w:hAnsi="Arial" w:cs="Arial"/>
          <w:sz w:val="20"/>
          <w:szCs w:val="20"/>
        </w:rPr>
        <w:t>9</w:t>
      </w:r>
      <w:r w:rsidRPr="004E7D93">
        <w:rPr>
          <w:rFonts w:ascii="Arial" w:hAnsi="Arial" w:cs="Arial"/>
          <w:sz w:val="20"/>
          <w:szCs w:val="20"/>
        </w:rPr>
        <w:t xml:space="preserve"> Dechargeverlening</w:t>
      </w:r>
    </w:p>
    <w:p w:rsidR="008D0060" w:rsidRDefault="008D0060" w:rsidP="00BD4A59">
      <w:pPr>
        <w:tabs>
          <w:tab w:val="left" w:pos="1800"/>
        </w:tabs>
        <w:rPr>
          <w:rFonts w:ascii="Arial" w:hAnsi="Arial" w:cs="Arial"/>
          <w:b/>
          <w:bCs/>
          <w:i/>
          <w:iCs/>
          <w:sz w:val="20"/>
          <w:szCs w:val="20"/>
        </w:rPr>
      </w:pPr>
    </w:p>
    <w:p w:rsidR="00900253" w:rsidRDefault="00BD4A59" w:rsidP="0058099B">
      <w:pPr>
        <w:keepNext/>
        <w:rPr>
          <w:rFonts w:ascii="Arial" w:hAnsi="Arial" w:cs="Arial"/>
          <w:b/>
          <w:bCs/>
        </w:rPr>
      </w:pPr>
      <w:r w:rsidRPr="0099703B">
        <w:rPr>
          <w:rFonts w:ascii="Arial" w:hAnsi="Arial" w:cs="Arial"/>
          <w:b/>
          <w:bCs/>
        </w:rPr>
        <w:t xml:space="preserve">Hoofdstuk </w:t>
      </w:r>
      <w:r w:rsidR="00182BE6">
        <w:rPr>
          <w:rFonts w:ascii="Arial" w:hAnsi="Arial" w:cs="Arial"/>
          <w:b/>
          <w:bCs/>
        </w:rPr>
        <w:t>3</w:t>
      </w:r>
      <w:r w:rsidRPr="0099703B">
        <w:rPr>
          <w:rFonts w:ascii="Arial" w:hAnsi="Arial" w:cs="Arial"/>
          <w:b/>
          <w:bCs/>
        </w:rPr>
        <w:t xml:space="preserve">. </w:t>
      </w:r>
      <w:r w:rsidR="00273C51">
        <w:rPr>
          <w:rFonts w:ascii="Arial" w:hAnsi="Arial" w:cs="Arial"/>
          <w:b/>
          <w:bCs/>
        </w:rPr>
        <w:t>Begrotingsbeheer en financieel beheer</w:t>
      </w:r>
      <w:r w:rsidRPr="0099703B">
        <w:rPr>
          <w:rFonts w:ascii="Arial" w:hAnsi="Arial" w:cs="Arial"/>
          <w:b/>
          <w:bCs/>
        </w:rPr>
        <w:t>: normering</w:t>
      </w:r>
    </w:p>
    <w:p w:rsidR="00A1591F" w:rsidRDefault="00A1591F" w:rsidP="00A1591F">
      <w:pPr>
        <w:keepNext/>
        <w:rPr>
          <w:rFonts w:ascii="Arial" w:hAnsi="Arial" w:cs="Arial"/>
          <w:b/>
          <w:bCs/>
          <w:i/>
          <w:iCs/>
          <w:sz w:val="20"/>
          <w:szCs w:val="20"/>
        </w:rPr>
      </w:pPr>
    </w:p>
    <w:p w:rsidR="00BD4A59" w:rsidRDefault="004C4BDB" w:rsidP="00BD4A59">
      <w:pPr>
        <w:rPr>
          <w:rFonts w:ascii="Arial" w:hAnsi="Arial" w:cs="Arial"/>
          <w:b/>
          <w:bCs/>
          <w:i/>
          <w:iCs/>
          <w:sz w:val="20"/>
          <w:szCs w:val="20"/>
        </w:rPr>
      </w:pPr>
      <w:r>
        <w:rPr>
          <w:rFonts w:ascii="Arial" w:hAnsi="Arial" w:cs="Arial"/>
          <w:b/>
          <w:bCs/>
          <w:i/>
          <w:iCs/>
          <w:sz w:val="20"/>
          <w:szCs w:val="20"/>
        </w:rPr>
        <w:t>§</w:t>
      </w:r>
      <w:r w:rsidR="00BD4A59" w:rsidRPr="008D3B7C">
        <w:rPr>
          <w:rFonts w:ascii="Arial" w:hAnsi="Arial" w:cs="Arial"/>
          <w:b/>
          <w:bCs/>
          <w:i/>
          <w:iCs/>
          <w:sz w:val="20"/>
          <w:szCs w:val="20"/>
        </w:rPr>
        <w:t xml:space="preserve"> </w:t>
      </w:r>
      <w:r w:rsidR="000643F0">
        <w:rPr>
          <w:rFonts w:ascii="Arial" w:hAnsi="Arial" w:cs="Arial"/>
          <w:b/>
          <w:bCs/>
          <w:i/>
          <w:iCs/>
          <w:sz w:val="20"/>
          <w:szCs w:val="20"/>
        </w:rPr>
        <w:t>1</w:t>
      </w:r>
      <w:r w:rsidR="00027725">
        <w:rPr>
          <w:rFonts w:ascii="Arial" w:hAnsi="Arial" w:cs="Arial"/>
          <w:b/>
          <w:bCs/>
          <w:i/>
          <w:iCs/>
          <w:sz w:val="20"/>
          <w:szCs w:val="20"/>
        </w:rPr>
        <w:t>.</w:t>
      </w:r>
      <w:r w:rsidR="00BD4A59" w:rsidRPr="008D3B7C">
        <w:rPr>
          <w:rFonts w:ascii="Arial" w:hAnsi="Arial" w:cs="Arial"/>
          <w:b/>
          <w:bCs/>
          <w:i/>
          <w:iCs/>
          <w:sz w:val="20"/>
          <w:szCs w:val="20"/>
        </w:rPr>
        <w:t xml:space="preserve"> Normering </w:t>
      </w:r>
      <w:r w:rsidR="006431C7">
        <w:rPr>
          <w:rFonts w:ascii="Arial" w:hAnsi="Arial" w:cs="Arial"/>
          <w:b/>
          <w:bCs/>
          <w:i/>
          <w:iCs/>
          <w:sz w:val="20"/>
          <w:szCs w:val="20"/>
        </w:rPr>
        <w:t>algemeen</w:t>
      </w:r>
    </w:p>
    <w:p w:rsidR="00BD4A59" w:rsidRDefault="00BD4A59" w:rsidP="00BD4A59">
      <w:pPr>
        <w:rPr>
          <w:rFonts w:ascii="Arial" w:hAnsi="Arial" w:cs="Arial"/>
          <w:sz w:val="20"/>
          <w:szCs w:val="20"/>
        </w:rPr>
      </w:pPr>
      <w:r w:rsidRPr="008D3B7C">
        <w:rPr>
          <w:rFonts w:ascii="Arial" w:hAnsi="Arial" w:cs="Arial"/>
          <w:sz w:val="20"/>
          <w:szCs w:val="20"/>
        </w:rPr>
        <w:t xml:space="preserve">Artikel </w:t>
      </w:r>
      <w:r w:rsidR="00182BE6">
        <w:rPr>
          <w:rFonts w:ascii="Arial" w:hAnsi="Arial" w:cs="Arial"/>
          <w:sz w:val="20"/>
          <w:szCs w:val="20"/>
        </w:rPr>
        <w:t>3</w:t>
      </w:r>
      <w:r w:rsidRPr="008D3B7C">
        <w:rPr>
          <w:rFonts w:ascii="Arial" w:hAnsi="Arial" w:cs="Arial"/>
          <w:sz w:val="20"/>
          <w:szCs w:val="20"/>
        </w:rPr>
        <w:t xml:space="preserve">.1 </w:t>
      </w:r>
      <w:r w:rsidR="00EA1CEE">
        <w:rPr>
          <w:rFonts w:ascii="Arial" w:hAnsi="Arial" w:cs="Arial"/>
          <w:sz w:val="20"/>
          <w:szCs w:val="20"/>
        </w:rPr>
        <w:t>V</w:t>
      </w:r>
      <w:r w:rsidR="00EA1CEE" w:rsidRPr="008D3B7C">
        <w:rPr>
          <w:rFonts w:ascii="Arial" w:hAnsi="Arial" w:cs="Arial"/>
          <w:sz w:val="20"/>
          <w:szCs w:val="20"/>
        </w:rPr>
        <w:t>oorstellen</w:t>
      </w:r>
      <w:r w:rsidR="00EA1CEE">
        <w:rPr>
          <w:rFonts w:ascii="Arial" w:hAnsi="Arial" w:cs="Arial"/>
          <w:sz w:val="20"/>
          <w:szCs w:val="20"/>
        </w:rPr>
        <w:t>, voornemens en toezeggingen</w:t>
      </w:r>
    </w:p>
    <w:p w:rsidR="00BD4A59" w:rsidRDefault="00BD4A59" w:rsidP="00BD4A59">
      <w:pPr>
        <w:rPr>
          <w:rFonts w:ascii="Arial" w:hAnsi="Arial" w:cs="Arial"/>
          <w:sz w:val="20"/>
          <w:szCs w:val="20"/>
        </w:rPr>
      </w:pPr>
      <w:r w:rsidRPr="008A6B8C">
        <w:rPr>
          <w:rFonts w:ascii="Arial" w:hAnsi="Arial" w:cs="Arial"/>
          <w:sz w:val="20"/>
          <w:szCs w:val="20"/>
        </w:rPr>
        <w:t xml:space="preserve">Artikel </w:t>
      </w:r>
      <w:r w:rsidR="00182BE6">
        <w:rPr>
          <w:rFonts w:ascii="Arial" w:hAnsi="Arial" w:cs="Arial"/>
          <w:sz w:val="20"/>
          <w:szCs w:val="20"/>
        </w:rPr>
        <w:t>3</w:t>
      </w:r>
      <w:r>
        <w:rPr>
          <w:rFonts w:ascii="Arial" w:hAnsi="Arial" w:cs="Arial"/>
          <w:sz w:val="20"/>
          <w:szCs w:val="20"/>
        </w:rPr>
        <w:t>.</w:t>
      </w:r>
      <w:r w:rsidR="001F599D">
        <w:rPr>
          <w:rFonts w:ascii="Arial" w:hAnsi="Arial" w:cs="Arial"/>
          <w:sz w:val="20"/>
          <w:szCs w:val="20"/>
        </w:rPr>
        <w:t>2</w:t>
      </w:r>
      <w:r>
        <w:rPr>
          <w:rFonts w:ascii="Arial" w:hAnsi="Arial" w:cs="Arial"/>
          <w:sz w:val="20"/>
          <w:szCs w:val="20"/>
        </w:rPr>
        <w:t xml:space="preserve"> Begrotingsbeheer</w:t>
      </w:r>
    </w:p>
    <w:p w:rsidR="00BD4A59" w:rsidRDefault="00BD4A59" w:rsidP="00BD4A59">
      <w:pPr>
        <w:rPr>
          <w:rFonts w:ascii="Arial" w:hAnsi="Arial" w:cs="Arial"/>
          <w:sz w:val="20"/>
          <w:szCs w:val="20"/>
        </w:rPr>
      </w:pPr>
      <w:r w:rsidRPr="008A6B8C">
        <w:rPr>
          <w:rFonts w:ascii="Arial" w:hAnsi="Arial" w:cs="Arial"/>
          <w:sz w:val="20"/>
          <w:szCs w:val="20"/>
        </w:rPr>
        <w:t xml:space="preserve">Artikel </w:t>
      </w:r>
      <w:r w:rsidR="00182BE6">
        <w:rPr>
          <w:rFonts w:ascii="Arial" w:hAnsi="Arial" w:cs="Arial"/>
          <w:sz w:val="20"/>
          <w:szCs w:val="20"/>
        </w:rPr>
        <w:t>3</w:t>
      </w:r>
      <w:r>
        <w:rPr>
          <w:rFonts w:ascii="Arial" w:hAnsi="Arial" w:cs="Arial"/>
          <w:sz w:val="20"/>
          <w:szCs w:val="20"/>
        </w:rPr>
        <w:t>.</w:t>
      </w:r>
      <w:r w:rsidR="001F599D">
        <w:rPr>
          <w:rFonts w:ascii="Arial" w:hAnsi="Arial" w:cs="Arial"/>
          <w:sz w:val="20"/>
          <w:szCs w:val="20"/>
        </w:rPr>
        <w:t>3</w:t>
      </w:r>
      <w:r>
        <w:rPr>
          <w:rFonts w:ascii="Arial" w:hAnsi="Arial" w:cs="Arial"/>
          <w:sz w:val="20"/>
          <w:szCs w:val="20"/>
        </w:rPr>
        <w:t xml:space="preserve"> </w:t>
      </w:r>
      <w:r w:rsidRPr="008A6B8C">
        <w:rPr>
          <w:rFonts w:ascii="Arial" w:hAnsi="Arial" w:cs="Arial"/>
          <w:sz w:val="20"/>
          <w:szCs w:val="20"/>
        </w:rPr>
        <w:t>Financi</w:t>
      </w:r>
      <w:r>
        <w:rPr>
          <w:rFonts w:ascii="Arial" w:hAnsi="Arial" w:cs="Arial"/>
          <w:sz w:val="20"/>
          <w:szCs w:val="20"/>
        </w:rPr>
        <w:t>eel beheer</w:t>
      </w:r>
    </w:p>
    <w:p w:rsidR="00BD4A59" w:rsidRDefault="00BD4A59" w:rsidP="00BD4A59">
      <w:pPr>
        <w:rPr>
          <w:rFonts w:ascii="Arial" w:hAnsi="Arial" w:cs="Arial"/>
          <w:sz w:val="20"/>
          <w:szCs w:val="20"/>
        </w:rPr>
      </w:pPr>
      <w:r w:rsidRPr="008A6B8C">
        <w:rPr>
          <w:rFonts w:ascii="Arial" w:hAnsi="Arial" w:cs="Arial"/>
          <w:sz w:val="20"/>
          <w:szCs w:val="20"/>
        </w:rPr>
        <w:t xml:space="preserve">Artikel </w:t>
      </w:r>
      <w:r w:rsidR="00182BE6">
        <w:rPr>
          <w:rFonts w:ascii="Arial" w:hAnsi="Arial" w:cs="Arial"/>
          <w:sz w:val="20"/>
          <w:szCs w:val="20"/>
        </w:rPr>
        <w:t>3</w:t>
      </w:r>
      <w:r>
        <w:rPr>
          <w:rFonts w:ascii="Arial" w:hAnsi="Arial" w:cs="Arial"/>
          <w:sz w:val="20"/>
          <w:szCs w:val="20"/>
        </w:rPr>
        <w:t>.</w:t>
      </w:r>
      <w:r w:rsidR="001F599D">
        <w:rPr>
          <w:rFonts w:ascii="Arial" w:hAnsi="Arial" w:cs="Arial"/>
          <w:sz w:val="20"/>
          <w:szCs w:val="20"/>
        </w:rPr>
        <w:t>4</w:t>
      </w:r>
      <w:r>
        <w:rPr>
          <w:rFonts w:ascii="Arial" w:hAnsi="Arial" w:cs="Arial"/>
          <w:sz w:val="20"/>
          <w:szCs w:val="20"/>
        </w:rPr>
        <w:t xml:space="preserve"> M</w:t>
      </w:r>
      <w:r w:rsidRPr="008A6B8C">
        <w:rPr>
          <w:rFonts w:ascii="Arial" w:hAnsi="Arial" w:cs="Arial"/>
          <w:sz w:val="20"/>
          <w:szCs w:val="20"/>
        </w:rPr>
        <w:t>ateriële bedrijfsvoering</w:t>
      </w:r>
    </w:p>
    <w:p w:rsidR="00BD4A59" w:rsidRDefault="00BD4A59" w:rsidP="00BD4A59">
      <w:pPr>
        <w:rPr>
          <w:rFonts w:ascii="Arial" w:hAnsi="Arial" w:cs="Arial"/>
          <w:sz w:val="20"/>
          <w:szCs w:val="20"/>
        </w:rPr>
      </w:pPr>
    </w:p>
    <w:p w:rsidR="00BD4A59" w:rsidRDefault="004C4BDB" w:rsidP="00BD4A59">
      <w:pPr>
        <w:rPr>
          <w:rFonts w:ascii="Arial" w:hAnsi="Arial" w:cs="Arial"/>
          <w:b/>
          <w:bCs/>
          <w:i/>
          <w:iCs/>
          <w:sz w:val="20"/>
          <w:szCs w:val="20"/>
        </w:rPr>
      </w:pPr>
      <w:r>
        <w:rPr>
          <w:rFonts w:ascii="Arial" w:hAnsi="Arial" w:cs="Arial"/>
          <w:b/>
          <w:bCs/>
          <w:i/>
          <w:iCs/>
          <w:sz w:val="20"/>
          <w:szCs w:val="20"/>
        </w:rPr>
        <w:t>§</w:t>
      </w:r>
      <w:r w:rsidR="00BD4A59" w:rsidRPr="008A6B8C">
        <w:rPr>
          <w:rFonts w:ascii="Arial" w:hAnsi="Arial" w:cs="Arial"/>
          <w:b/>
          <w:bCs/>
          <w:i/>
          <w:iCs/>
          <w:sz w:val="20"/>
          <w:szCs w:val="20"/>
        </w:rPr>
        <w:t xml:space="preserve"> </w:t>
      </w:r>
      <w:r w:rsidR="000643F0">
        <w:rPr>
          <w:rFonts w:ascii="Arial" w:hAnsi="Arial" w:cs="Arial"/>
          <w:b/>
          <w:bCs/>
          <w:i/>
          <w:iCs/>
          <w:sz w:val="20"/>
          <w:szCs w:val="20"/>
        </w:rPr>
        <w:t>2</w:t>
      </w:r>
      <w:r w:rsidR="00027725">
        <w:rPr>
          <w:rFonts w:ascii="Arial" w:hAnsi="Arial" w:cs="Arial"/>
          <w:b/>
          <w:bCs/>
          <w:i/>
          <w:iCs/>
          <w:sz w:val="20"/>
          <w:szCs w:val="20"/>
        </w:rPr>
        <w:t>.</w:t>
      </w:r>
      <w:r w:rsidR="00BD4A59" w:rsidRPr="008A6B8C">
        <w:rPr>
          <w:rFonts w:ascii="Arial" w:hAnsi="Arial" w:cs="Arial"/>
          <w:b/>
          <w:bCs/>
          <w:i/>
          <w:iCs/>
          <w:sz w:val="20"/>
          <w:szCs w:val="20"/>
        </w:rPr>
        <w:t xml:space="preserve"> Normering van de administratie en de informatievoorziening </w:t>
      </w:r>
    </w:p>
    <w:p w:rsidR="00BD4A59" w:rsidRDefault="00BD4A59" w:rsidP="00BD4A59">
      <w:pPr>
        <w:rPr>
          <w:rFonts w:ascii="Arial" w:hAnsi="Arial" w:cs="Arial"/>
          <w:sz w:val="20"/>
          <w:szCs w:val="20"/>
        </w:rPr>
      </w:pPr>
      <w:r w:rsidRPr="008A6B8C">
        <w:rPr>
          <w:rFonts w:ascii="Arial" w:hAnsi="Arial" w:cs="Arial"/>
          <w:sz w:val="20"/>
          <w:szCs w:val="20"/>
        </w:rPr>
        <w:t xml:space="preserve">Artikel </w:t>
      </w:r>
      <w:r w:rsidR="00182BE6">
        <w:rPr>
          <w:rFonts w:ascii="Arial" w:hAnsi="Arial" w:cs="Arial"/>
          <w:sz w:val="20"/>
          <w:szCs w:val="20"/>
        </w:rPr>
        <w:t>3</w:t>
      </w:r>
      <w:r>
        <w:rPr>
          <w:rFonts w:ascii="Arial" w:hAnsi="Arial" w:cs="Arial"/>
          <w:sz w:val="20"/>
          <w:szCs w:val="20"/>
        </w:rPr>
        <w:t>.</w:t>
      </w:r>
      <w:r w:rsidR="002170F2">
        <w:rPr>
          <w:rFonts w:ascii="Arial" w:hAnsi="Arial" w:cs="Arial"/>
          <w:sz w:val="20"/>
          <w:szCs w:val="20"/>
        </w:rPr>
        <w:t>5</w:t>
      </w:r>
      <w:r>
        <w:rPr>
          <w:rFonts w:ascii="Arial" w:hAnsi="Arial" w:cs="Arial"/>
          <w:sz w:val="20"/>
          <w:szCs w:val="20"/>
        </w:rPr>
        <w:t xml:space="preserve"> </w:t>
      </w:r>
      <w:r w:rsidR="001F599D">
        <w:rPr>
          <w:rFonts w:ascii="Arial" w:hAnsi="Arial" w:cs="Arial"/>
          <w:sz w:val="20"/>
          <w:szCs w:val="20"/>
        </w:rPr>
        <w:t>Financiële a</w:t>
      </w:r>
      <w:r w:rsidRPr="008A6B8C">
        <w:rPr>
          <w:rFonts w:ascii="Arial" w:hAnsi="Arial" w:cs="Arial"/>
          <w:sz w:val="20"/>
          <w:szCs w:val="20"/>
        </w:rPr>
        <w:t>dministratie</w:t>
      </w:r>
    </w:p>
    <w:p w:rsidR="00BD4A59" w:rsidRDefault="00BD4A59" w:rsidP="00BD4A59">
      <w:pPr>
        <w:rPr>
          <w:rFonts w:ascii="Arial" w:hAnsi="Arial" w:cs="Arial"/>
          <w:sz w:val="20"/>
          <w:szCs w:val="20"/>
        </w:rPr>
      </w:pPr>
      <w:r w:rsidRPr="008A6B8C">
        <w:rPr>
          <w:rFonts w:ascii="Arial" w:hAnsi="Arial" w:cs="Arial"/>
          <w:sz w:val="20"/>
          <w:szCs w:val="20"/>
        </w:rPr>
        <w:t xml:space="preserve">Artikel </w:t>
      </w:r>
      <w:r w:rsidR="00182BE6">
        <w:rPr>
          <w:rFonts w:ascii="Arial" w:hAnsi="Arial" w:cs="Arial"/>
          <w:sz w:val="20"/>
          <w:szCs w:val="20"/>
        </w:rPr>
        <w:t>3</w:t>
      </w:r>
      <w:r>
        <w:rPr>
          <w:rFonts w:ascii="Arial" w:hAnsi="Arial" w:cs="Arial"/>
          <w:sz w:val="20"/>
          <w:szCs w:val="20"/>
        </w:rPr>
        <w:t>.</w:t>
      </w:r>
      <w:r w:rsidR="002170F2">
        <w:rPr>
          <w:rFonts w:ascii="Arial" w:hAnsi="Arial" w:cs="Arial"/>
          <w:sz w:val="20"/>
          <w:szCs w:val="20"/>
        </w:rPr>
        <w:t>6</w:t>
      </w:r>
      <w:r>
        <w:rPr>
          <w:rFonts w:ascii="Arial" w:hAnsi="Arial" w:cs="Arial"/>
          <w:sz w:val="20"/>
          <w:szCs w:val="20"/>
        </w:rPr>
        <w:t xml:space="preserve"> </w:t>
      </w:r>
      <w:r w:rsidRPr="008A6B8C">
        <w:rPr>
          <w:rFonts w:ascii="Arial" w:hAnsi="Arial" w:cs="Arial"/>
          <w:sz w:val="20"/>
          <w:szCs w:val="20"/>
        </w:rPr>
        <w:t>Financiële begrotingsinformatie</w:t>
      </w:r>
    </w:p>
    <w:p w:rsidR="00BD4A59" w:rsidRPr="008A6B8C" w:rsidRDefault="00BD4A59" w:rsidP="00BD4A59">
      <w:pPr>
        <w:rPr>
          <w:rFonts w:ascii="Arial" w:hAnsi="Arial" w:cs="Arial"/>
          <w:sz w:val="20"/>
          <w:szCs w:val="20"/>
        </w:rPr>
      </w:pPr>
      <w:r w:rsidRPr="008A6B8C">
        <w:rPr>
          <w:rFonts w:ascii="Arial" w:hAnsi="Arial" w:cs="Arial"/>
          <w:sz w:val="20"/>
          <w:szCs w:val="20"/>
        </w:rPr>
        <w:t xml:space="preserve">Artikel </w:t>
      </w:r>
      <w:r w:rsidR="00182BE6">
        <w:rPr>
          <w:rFonts w:ascii="Arial" w:hAnsi="Arial" w:cs="Arial"/>
          <w:sz w:val="20"/>
          <w:szCs w:val="20"/>
        </w:rPr>
        <w:t>3</w:t>
      </w:r>
      <w:r>
        <w:rPr>
          <w:rFonts w:ascii="Arial" w:hAnsi="Arial" w:cs="Arial"/>
          <w:sz w:val="20"/>
          <w:szCs w:val="20"/>
        </w:rPr>
        <w:t>.</w:t>
      </w:r>
      <w:r w:rsidR="002170F2">
        <w:rPr>
          <w:rFonts w:ascii="Arial" w:hAnsi="Arial" w:cs="Arial"/>
          <w:sz w:val="20"/>
          <w:szCs w:val="20"/>
        </w:rPr>
        <w:t>7</w:t>
      </w:r>
      <w:r>
        <w:rPr>
          <w:rFonts w:ascii="Arial" w:hAnsi="Arial" w:cs="Arial"/>
          <w:sz w:val="20"/>
          <w:szCs w:val="20"/>
        </w:rPr>
        <w:t xml:space="preserve"> </w:t>
      </w:r>
      <w:r w:rsidRPr="008A6B8C">
        <w:rPr>
          <w:rFonts w:ascii="Arial" w:hAnsi="Arial" w:cs="Arial"/>
          <w:sz w:val="20"/>
          <w:szCs w:val="20"/>
        </w:rPr>
        <w:t>Niet-financiële begrotingsinformatie</w:t>
      </w:r>
    </w:p>
    <w:p w:rsidR="00BD4A59" w:rsidRPr="008A6B8C" w:rsidRDefault="00BD4A59" w:rsidP="00BD4A59">
      <w:pPr>
        <w:rPr>
          <w:rFonts w:ascii="Arial" w:hAnsi="Arial" w:cs="Arial"/>
          <w:sz w:val="20"/>
          <w:szCs w:val="20"/>
        </w:rPr>
      </w:pPr>
      <w:r w:rsidRPr="008A6B8C">
        <w:rPr>
          <w:rFonts w:ascii="Arial" w:hAnsi="Arial" w:cs="Arial"/>
          <w:sz w:val="20"/>
          <w:szCs w:val="20"/>
        </w:rPr>
        <w:t xml:space="preserve">Artikel </w:t>
      </w:r>
      <w:r w:rsidR="00182BE6">
        <w:rPr>
          <w:rFonts w:ascii="Arial" w:hAnsi="Arial" w:cs="Arial"/>
          <w:sz w:val="20"/>
          <w:szCs w:val="20"/>
        </w:rPr>
        <w:t>3</w:t>
      </w:r>
      <w:r>
        <w:rPr>
          <w:rFonts w:ascii="Arial" w:hAnsi="Arial" w:cs="Arial"/>
          <w:sz w:val="20"/>
          <w:szCs w:val="20"/>
        </w:rPr>
        <w:t>.</w:t>
      </w:r>
      <w:r w:rsidR="002170F2">
        <w:rPr>
          <w:rFonts w:ascii="Arial" w:hAnsi="Arial" w:cs="Arial"/>
          <w:sz w:val="20"/>
          <w:szCs w:val="20"/>
        </w:rPr>
        <w:t>8</w:t>
      </w:r>
      <w:r>
        <w:rPr>
          <w:rFonts w:ascii="Arial" w:hAnsi="Arial" w:cs="Arial"/>
          <w:sz w:val="20"/>
          <w:szCs w:val="20"/>
        </w:rPr>
        <w:t xml:space="preserve"> </w:t>
      </w:r>
      <w:r w:rsidRPr="008A6B8C">
        <w:rPr>
          <w:rFonts w:ascii="Arial" w:hAnsi="Arial" w:cs="Arial"/>
          <w:sz w:val="20"/>
          <w:szCs w:val="20"/>
        </w:rPr>
        <w:t>Finan</w:t>
      </w:r>
      <w:r>
        <w:rPr>
          <w:rFonts w:ascii="Arial" w:hAnsi="Arial" w:cs="Arial"/>
          <w:sz w:val="20"/>
          <w:szCs w:val="20"/>
        </w:rPr>
        <w:t>ciële verantwoordingsinformatie</w:t>
      </w:r>
    </w:p>
    <w:p w:rsidR="00BD4A59" w:rsidRPr="008A6B8C" w:rsidRDefault="00BD4A59" w:rsidP="00BD4A59">
      <w:pPr>
        <w:tabs>
          <w:tab w:val="left" w:pos="779"/>
          <w:tab w:val="left" w:pos="1202"/>
          <w:tab w:val="left" w:pos="9567"/>
        </w:tabs>
        <w:rPr>
          <w:rFonts w:ascii="Arial" w:hAnsi="Arial" w:cs="Arial"/>
          <w:sz w:val="20"/>
          <w:szCs w:val="20"/>
        </w:rPr>
      </w:pPr>
      <w:r w:rsidRPr="008A6B8C">
        <w:rPr>
          <w:rFonts w:ascii="Arial" w:hAnsi="Arial" w:cs="Arial"/>
          <w:sz w:val="20"/>
          <w:szCs w:val="20"/>
        </w:rPr>
        <w:t xml:space="preserve">Artikel </w:t>
      </w:r>
      <w:r w:rsidR="00182BE6">
        <w:rPr>
          <w:rFonts w:ascii="Arial" w:hAnsi="Arial" w:cs="Arial"/>
          <w:sz w:val="20"/>
          <w:szCs w:val="20"/>
        </w:rPr>
        <w:t>3</w:t>
      </w:r>
      <w:r>
        <w:rPr>
          <w:rFonts w:ascii="Arial" w:hAnsi="Arial" w:cs="Arial"/>
          <w:sz w:val="20"/>
          <w:szCs w:val="20"/>
        </w:rPr>
        <w:t>.</w:t>
      </w:r>
      <w:r w:rsidR="002170F2">
        <w:rPr>
          <w:rFonts w:ascii="Arial" w:hAnsi="Arial" w:cs="Arial"/>
          <w:sz w:val="20"/>
          <w:szCs w:val="20"/>
        </w:rPr>
        <w:t>9</w:t>
      </w:r>
      <w:r>
        <w:rPr>
          <w:rFonts w:ascii="Arial" w:hAnsi="Arial" w:cs="Arial"/>
          <w:sz w:val="20"/>
          <w:szCs w:val="20"/>
        </w:rPr>
        <w:t xml:space="preserve"> </w:t>
      </w:r>
      <w:r w:rsidRPr="008A6B8C">
        <w:rPr>
          <w:rFonts w:ascii="Arial" w:hAnsi="Arial" w:cs="Arial"/>
          <w:sz w:val="20"/>
          <w:szCs w:val="20"/>
        </w:rPr>
        <w:t>Niet-financiële verantwoordingsinformatie</w:t>
      </w:r>
    </w:p>
    <w:p w:rsidR="00BD4A59" w:rsidRPr="00EA210F" w:rsidRDefault="00BD4A59" w:rsidP="00BD4A59">
      <w:pPr>
        <w:tabs>
          <w:tab w:val="left" w:pos="779"/>
          <w:tab w:val="left" w:pos="1202"/>
          <w:tab w:val="left" w:pos="9567"/>
        </w:tabs>
        <w:rPr>
          <w:rFonts w:ascii="Arial" w:hAnsi="Arial" w:cs="Arial"/>
          <w:bCs/>
          <w:sz w:val="20"/>
          <w:szCs w:val="20"/>
        </w:rPr>
      </w:pPr>
      <w:r w:rsidRPr="00EA210F">
        <w:rPr>
          <w:rFonts w:ascii="Arial" w:hAnsi="Arial" w:cs="Arial"/>
          <w:bCs/>
          <w:sz w:val="20"/>
          <w:szCs w:val="20"/>
        </w:rPr>
        <w:t xml:space="preserve">Artikel </w:t>
      </w:r>
      <w:r w:rsidR="00182BE6">
        <w:rPr>
          <w:rFonts w:ascii="Arial" w:hAnsi="Arial" w:cs="Arial"/>
          <w:bCs/>
          <w:sz w:val="20"/>
          <w:szCs w:val="20"/>
        </w:rPr>
        <w:t>3</w:t>
      </w:r>
      <w:r w:rsidRPr="00EA210F">
        <w:rPr>
          <w:rFonts w:ascii="Arial" w:hAnsi="Arial" w:cs="Arial"/>
          <w:bCs/>
          <w:sz w:val="20"/>
          <w:szCs w:val="20"/>
        </w:rPr>
        <w:t>.</w:t>
      </w:r>
      <w:r w:rsidR="000643F0">
        <w:rPr>
          <w:rFonts w:ascii="Arial" w:hAnsi="Arial" w:cs="Arial"/>
          <w:bCs/>
          <w:sz w:val="20"/>
          <w:szCs w:val="20"/>
        </w:rPr>
        <w:t>1</w:t>
      </w:r>
      <w:r w:rsidR="002170F2">
        <w:rPr>
          <w:rFonts w:ascii="Arial" w:hAnsi="Arial" w:cs="Arial"/>
          <w:bCs/>
          <w:sz w:val="20"/>
          <w:szCs w:val="20"/>
        </w:rPr>
        <w:t>0</w:t>
      </w:r>
      <w:r w:rsidRPr="00EA210F">
        <w:rPr>
          <w:rFonts w:ascii="Arial" w:hAnsi="Arial" w:cs="Arial"/>
          <w:bCs/>
          <w:sz w:val="20"/>
          <w:szCs w:val="20"/>
        </w:rPr>
        <w:t xml:space="preserve"> Normen voor </w:t>
      </w:r>
      <w:r>
        <w:rPr>
          <w:rFonts w:ascii="Arial" w:hAnsi="Arial" w:cs="Arial"/>
          <w:bCs/>
          <w:sz w:val="20"/>
          <w:szCs w:val="20"/>
        </w:rPr>
        <w:t>het</w:t>
      </w:r>
      <w:r w:rsidRPr="00EA210F">
        <w:rPr>
          <w:rFonts w:ascii="Arial" w:hAnsi="Arial" w:cs="Arial"/>
          <w:bCs/>
          <w:sz w:val="20"/>
          <w:szCs w:val="20"/>
        </w:rPr>
        <w:t xml:space="preserve"> rapporter</w:t>
      </w:r>
      <w:r>
        <w:rPr>
          <w:rFonts w:ascii="Arial" w:hAnsi="Arial" w:cs="Arial"/>
          <w:bCs/>
          <w:sz w:val="20"/>
          <w:szCs w:val="20"/>
        </w:rPr>
        <w:t>en</w:t>
      </w:r>
      <w:r w:rsidR="00613C40">
        <w:rPr>
          <w:rFonts w:ascii="Arial" w:hAnsi="Arial" w:cs="Arial"/>
          <w:bCs/>
          <w:sz w:val="20"/>
          <w:szCs w:val="20"/>
        </w:rPr>
        <w:t xml:space="preserve"> </w:t>
      </w:r>
      <w:r w:rsidRPr="00EA210F">
        <w:rPr>
          <w:rFonts w:ascii="Arial" w:hAnsi="Arial" w:cs="Arial"/>
          <w:bCs/>
          <w:sz w:val="20"/>
          <w:szCs w:val="20"/>
        </w:rPr>
        <w:t>over de rechtmatigheid</w:t>
      </w:r>
    </w:p>
    <w:p w:rsidR="00BD4A59" w:rsidRDefault="00BD4A59" w:rsidP="00BD4A59">
      <w:pPr>
        <w:rPr>
          <w:rFonts w:ascii="Arial" w:hAnsi="Arial" w:cs="Arial"/>
          <w:sz w:val="20"/>
          <w:szCs w:val="20"/>
        </w:rPr>
      </w:pPr>
    </w:p>
    <w:p w:rsidR="00BD4A59" w:rsidRDefault="00BD4A59" w:rsidP="0058099B">
      <w:pPr>
        <w:keepNext/>
        <w:rPr>
          <w:rFonts w:ascii="Arial" w:hAnsi="Arial" w:cs="Arial"/>
          <w:b/>
          <w:bCs/>
        </w:rPr>
      </w:pPr>
      <w:r w:rsidRPr="0099703B">
        <w:rPr>
          <w:rFonts w:ascii="Arial" w:hAnsi="Arial" w:cs="Arial"/>
          <w:b/>
          <w:bCs/>
        </w:rPr>
        <w:t xml:space="preserve">Hoofdstuk </w:t>
      </w:r>
      <w:r w:rsidR="00182BE6">
        <w:rPr>
          <w:rFonts w:ascii="Arial" w:hAnsi="Arial" w:cs="Arial"/>
          <w:b/>
          <w:bCs/>
        </w:rPr>
        <w:t>4</w:t>
      </w:r>
      <w:r w:rsidRPr="0099703B">
        <w:rPr>
          <w:rFonts w:ascii="Arial" w:hAnsi="Arial" w:cs="Arial"/>
          <w:b/>
          <w:bCs/>
        </w:rPr>
        <w:t xml:space="preserve">. </w:t>
      </w:r>
      <w:r w:rsidR="008433B3">
        <w:rPr>
          <w:rFonts w:ascii="Arial" w:hAnsi="Arial" w:cs="Arial"/>
          <w:b/>
          <w:bCs/>
        </w:rPr>
        <w:t xml:space="preserve">Begrotingsbeheer </w:t>
      </w:r>
      <w:r w:rsidR="00613C40">
        <w:rPr>
          <w:rFonts w:ascii="Arial" w:hAnsi="Arial" w:cs="Arial"/>
          <w:b/>
          <w:bCs/>
        </w:rPr>
        <w:t xml:space="preserve">en </w:t>
      </w:r>
      <w:r w:rsidR="008433B3">
        <w:rPr>
          <w:rFonts w:ascii="Arial" w:hAnsi="Arial" w:cs="Arial"/>
          <w:b/>
          <w:bCs/>
        </w:rPr>
        <w:t>financieel beheer</w:t>
      </w:r>
      <w:r w:rsidRPr="0099703B">
        <w:rPr>
          <w:rFonts w:ascii="Arial" w:hAnsi="Arial" w:cs="Arial"/>
          <w:b/>
          <w:bCs/>
        </w:rPr>
        <w:t>:</w:t>
      </w:r>
      <w:r w:rsidRPr="008A6B8C">
        <w:rPr>
          <w:rFonts w:ascii="Arial" w:hAnsi="Arial" w:cs="Arial"/>
          <w:b/>
          <w:bCs/>
        </w:rPr>
        <w:t xml:space="preserve"> </w:t>
      </w:r>
      <w:r>
        <w:rPr>
          <w:rFonts w:ascii="Arial" w:hAnsi="Arial" w:cs="Arial"/>
          <w:b/>
          <w:bCs/>
        </w:rPr>
        <w:t>verantwoordelijkheden</w:t>
      </w:r>
    </w:p>
    <w:p w:rsidR="00900253" w:rsidRDefault="00900253" w:rsidP="0058099B">
      <w:pPr>
        <w:keepNext/>
        <w:rPr>
          <w:rFonts w:ascii="Arial" w:hAnsi="Arial" w:cs="Arial"/>
          <w:b/>
          <w:bCs/>
        </w:rPr>
      </w:pPr>
    </w:p>
    <w:p w:rsidR="00BD4A59" w:rsidRDefault="004C4BDB" w:rsidP="00BD4A59">
      <w:pPr>
        <w:widowControl w:val="0"/>
        <w:ind w:left="1440" w:hanging="1440"/>
        <w:rPr>
          <w:rFonts w:ascii="Arial" w:hAnsi="Arial" w:cs="Arial"/>
          <w:b/>
          <w:bCs/>
          <w:i/>
          <w:iCs/>
          <w:sz w:val="20"/>
          <w:szCs w:val="20"/>
        </w:rPr>
      </w:pPr>
      <w:r>
        <w:rPr>
          <w:rFonts w:ascii="Arial" w:hAnsi="Arial" w:cs="Arial"/>
          <w:b/>
          <w:bCs/>
          <w:i/>
          <w:iCs/>
          <w:sz w:val="20"/>
          <w:szCs w:val="20"/>
        </w:rPr>
        <w:t>§</w:t>
      </w:r>
      <w:r w:rsidR="00BD4A59" w:rsidRPr="00B03EB9">
        <w:rPr>
          <w:rFonts w:ascii="Arial" w:hAnsi="Arial" w:cs="Arial"/>
          <w:b/>
          <w:bCs/>
          <w:i/>
          <w:iCs/>
          <w:sz w:val="20"/>
          <w:szCs w:val="20"/>
        </w:rPr>
        <w:t xml:space="preserve"> 1</w:t>
      </w:r>
      <w:r w:rsidR="00027725">
        <w:rPr>
          <w:rFonts w:ascii="Arial" w:hAnsi="Arial" w:cs="Arial"/>
          <w:b/>
          <w:bCs/>
          <w:i/>
          <w:iCs/>
          <w:sz w:val="20"/>
          <w:szCs w:val="20"/>
        </w:rPr>
        <w:t>.</w:t>
      </w:r>
      <w:r w:rsidR="00BD4A59" w:rsidRPr="00B03EB9">
        <w:rPr>
          <w:rFonts w:ascii="Arial" w:hAnsi="Arial" w:cs="Arial"/>
          <w:b/>
          <w:bCs/>
          <w:i/>
          <w:iCs/>
          <w:sz w:val="20"/>
          <w:szCs w:val="20"/>
        </w:rPr>
        <w:t xml:space="preserve"> </w:t>
      </w:r>
      <w:r w:rsidR="00BD4A59">
        <w:rPr>
          <w:rFonts w:ascii="Arial" w:hAnsi="Arial" w:cs="Arial"/>
          <w:b/>
          <w:bCs/>
          <w:i/>
          <w:iCs/>
          <w:sz w:val="20"/>
          <w:szCs w:val="20"/>
        </w:rPr>
        <w:t>B</w:t>
      </w:r>
      <w:r w:rsidR="00BD4A59" w:rsidRPr="00B03EB9">
        <w:rPr>
          <w:rFonts w:ascii="Arial" w:hAnsi="Arial" w:cs="Arial"/>
          <w:b/>
          <w:bCs/>
          <w:i/>
          <w:iCs/>
          <w:sz w:val="20"/>
          <w:szCs w:val="20"/>
        </w:rPr>
        <w:t>eleid</w:t>
      </w:r>
      <w:r w:rsidR="00BD4A59">
        <w:rPr>
          <w:rFonts w:ascii="Arial" w:hAnsi="Arial" w:cs="Arial"/>
          <w:b/>
          <w:bCs/>
          <w:i/>
          <w:iCs/>
          <w:sz w:val="20"/>
          <w:szCs w:val="20"/>
        </w:rPr>
        <w:t xml:space="preserve"> en bedrijfs</w:t>
      </w:r>
      <w:r w:rsidR="00BD4A59" w:rsidRPr="00B03EB9">
        <w:rPr>
          <w:rFonts w:ascii="Arial" w:hAnsi="Arial" w:cs="Arial"/>
          <w:b/>
          <w:bCs/>
          <w:i/>
          <w:iCs/>
          <w:sz w:val="20"/>
          <w:szCs w:val="20"/>
        </w:rPr>
        <w:t>voering</w:t>
      </w:r>
      <w:r w:rsidR="00BD4A59">
        <w:rPr>
          <w:rFonts w:ascii="Arial" w:hAnsi="Arial" w:cs="Arial"/>
          <w:b/>
          <w:bCs/>
          <w:i/>
          <w:iCs/>
          <w:sz w:val="20"/>
          <w:szCs w:val="20"/>
        </w:rPr>
        <w:t xml:space="preserve"> door Onze Ministers</w:t>
      </w:r>
    </w:p>
    <w:p w:rsidR="00BD4A59" w:rsidRDefault="00BD4A59" w:rsidP="00BD4A59">
      <w:pPr>
        <w:widowControl w:val="0"/>
        <w:rPr>
          <w:rFonts w:ascii="Arial" w:hAnsi="Arial" w:cs="Arial"/>
          <w:sz w:val="20"/>
          <w:szCs w:val="20"/>
        </w:rPr>
      </w:pPr>
      <w:r w:rsidRPr="008A6B8C">
        <w:rPr>
          <w:rFonts w:ascii="Arial" w:hAnsi="Arial" w:cs="Arial"/>
          <w:sz w:val="20"/>
          <w:szCs w:val="20"/>
        </w:rPr>
        <w:t xml:space="preserve">Artikel </w:t>
      </w:r>
      <w:r w:rsidR="00182BE6">
        <w:rPr>
          <w:rFonts w:ascii="Arial" w:hAnsi="Arial" w:cs="Arial"/>
          <w:sz w:val="20"/>
          <w:szCs w:val="20"/>
        </w:rPr>
        <w:t>4</w:t>
      </w:r>
      <w:r w:rsidRPr="008A6B8C">
        <w:rPr>
          <w:rFonts w:ascii="Arial" w:hAnsi="Arial" w:cs="Arial"/>
          <w:sz w:val="20"/>
          <w:szCs w:val="20"/>
        </w:rPr>
        <w:t>.1 Be</w:t>
      </w:r>
      <w:r w:rsidR="008433B3">
        <w:rPr>
          <w:rFonts w:ascii="Arial" w:hAnsi="Arial" w:cs="Arial"/>
          <w:sz w:val="20"/>
          <w:szCs w:val="20"/>
        </w:rPr>
        <w:t>grotingsbeheer en financieel beheer</w:t>
      </w:r>
      <w:r>
        <w:rPr>
          <w:rFonts w:ascii="Arial" w:hAnsi="Arial" w:cs="Arial"/>
          <w:sz w:val="20"/>
          <w:szCs w:val="20"/>
        </w:rPr>
        <w:t xml:space="preserve">: algemeen </w:t>
      </w:r>
    </w:p>
    <w:p w:rsidR="00BD4A59" w:rsidRDefault="00BD4A59" w:rsidP="00BD4A59">
      <w:pPr>
        <w:widowControl w:val="0"/>
        <w:rPr>
          <w:rFonts w:ascii="Arial" w:hAnsi="Arial" w:cs="Arial"/>
          <w:sz w:val="20"/>
          <w:szCs w:val="20"/>
        </w:rPr>
      </w:pPr>
      <w:r w:rsidRPr="008A6B8C">
        <w:rPr>
          <w:rFonts w:ascii="Arial" w:hAnsi="Arial" w:cs="Arial"/>
          <w:sz w:val="20"/>
          <w:szCs w:val="20"/>
        </w:rPr>
        <w:t xml:space="preserve">Artikel </w:t>
      </w:r>
      <w:r w:rsidR="00182BE6">
        <w:rPr>
          <w:rFonts w:ascii="Arial" w:hAnsi="Arial" w:cs="Arial"/>
          <w:sz w:val="20"/>
          <w:szCs w:val="20"/>
        </w:rPr>
        <w:t>4</w:t>
      </w:r>
      <w:r w:rsidRPr="008A6B8C">
        <w:rPr>
          <w:rFonts w:ascii="Arial" w:hAnsi="Arial" w:cs="Arial"/>
          <w:sz w:val="20"/>
          <w:szCs w:val="20"/>
        </w:rPr>
        <w:t xml:space="preserve">.2 </w:t>
      </w:r>
      <w:r w:rsidR="004C28C4">
        <w:rPr>
          <w:rFonts w:ascii="Arial" w:hAnsi="Arial" w:cs="Arial"/>
          <w:sz w:val="20"/>
          <w:szCs w:val="20"/>
        </w:rPr>
        <w:t xml:space="preserve">Verantwoording bij gedeelde </w:t>
      </w:r>
      <w:r>
        <w:rPr>
          <w:rFonts w:ascii="Arial" w:hAnsi="Arial" w:cs="Arial"/>
          <w:sz w:val="20"/>
          <w:szCs w:val="20"/>
        </w:rPr>
        <w:t>verantwoord</w:t>
      </w:r>
      <w:r w:rsidR="00637003">
        <w:rPr>
          <w:rFonts w:ascii="Arial" w:hAnsi="Arial" w:cs="Arial"/>
          <w:sz w:val="20"/>
          <w:szCs w:val="20"/>
        </w:rPr>
        <w:t>elijkheden</w:t>
      </w:r>
    </w:p>
    <w:p w:rsidR="00BB2EBC" w:rsidRDefault="00BB2EBC" w:rsidP="00BD4A59">
      <w:pPr>
        <w:widowControl w:val="0"/>
        <w:rPr>
          <w:rFonts w:ascii="Arial" w:hAnsi="Arial" w:cs="Arial"/>
          <w:sz w:val="20"/>
          <w:szCs w:val="20"/>
        </w:rPr>
      </w:pPr>
      <w:r>
        <w:rPr>
          <w:rFonts w:ascii="Arial" w:hAnsi="Arial" w:cs="Arial"/>
          <w:sz w:val="20"/>
          <w:szCs w:val="20"/>
        </w:rPr>
        <w:t xml:space="preserve">Artikel </w:t>
      </w:r>
      <w:r w:rsidR="00182BE6">
        <w:rPr>
          <w:rFonts w:ascii="Arial" w:hAnsi="Arial" w:cs="Arial"/>
          <w:sz w:val="20"/>
          <w:szCs w:val="20"/>
        </w:rPr>
        <w:t>4</w:t>
      </w:r>
      <w:r>
        <w:rPr>
          <w:rFonts w:ascii="Arial" w:hAnsi="Arial" w:cs="Arial"/>
          <w:sz w:val="20"/>
          <w:szCs w:val="20"/>
        </w:rPr>
        <w:t xml:space="preserve">.3 </w:t>
      </w:r>
      <w:r w:rsidR="008433B3">
        <w:rPr>
          <w:rFonts w:ascii="Arial" w:hAnsi="Arial" w:cs="Arial"/>
          <w:sz w:val="20"/>
          <w:szCs w:val="20"/>
        </w:rPr>
        <w:t>B</w:t>
      </w:r>
      <w:r w:rsidR="00F543A1" w:rsidRPr="00F543A1">
        <w:rPr>
          <w:rFonts w:ascii="Arial" w:hAnsi="Arial" w:cs="Arial"/>
          <w:sz w:val="20"/>
          <w:szCs w:val="20"/>
        </w:rPr>
        <w:t>eheer niet-departementale begrotingen</w:t>
      </w:r>
      <w:r w:rsidR="000D0576">
        <w:rPr>
          <w:rFonts w:ascii="Arial" w:hAnsi="Arial" w:cs="Arial"/>
          <w:sz w:val="20"/>
          <w:szCs w:val="20"/>
          <w:u w:val="single"/>
        </w:rPr>
        <w:t xml:space="preserve"> </w:t>
      </w:r>
    </w:p>
    <w:p w:rsidR="00BD4A59" w:rsidRDefault="00BD4A59" w:rsidP="00BD4A59">
      <w:pPr>
        <w:widowControl w:val="0"/>
        <w:rPr>
          <w:rFonts w:ascii="Arial" w:hAnsi="Arial" w:cs="Arial"/>
          <w:sz w:val="20"/>
          <w:szCs w:val="20"/>
        </w:rPr>
      </w:pPr>
    </w:p>
    <w:p w:rsidR="00BD4A59" w:rsidRDefault="004C4BDB" w:rsidP="00BD4A59">
      <w:pPr>
        <w:widowControl w:val="0"/>
        <w:rPr>
          <w:rFonts w:ascii="Arial" w:hAnsi="Arial" w:cs="Arial"/>
          <w:b/>
          <w:bCs/>
          <w:i/>
          <w:iCs/>
          <w:sz w:val="20"/>
          <w:szCs w:val="20"/>
        </w:rPr>
      </w:pPr>
      <w:r>
        <w:rPr>
          <w:rFonts w:ascii="Arial" w:hAnsi="Arial" w:cs="Arial"/>
          <w:b/>
          <w:bCs/>
          <w:i/>
          <w:iCs/>
          <w:sz w:val="20"/>
          <w:szCs w:val="20"/>
        </w:rPr>
        <w:t>§</w:t>
      </w:r>
      <w:r w:rsidR="00BD4A59" w:rsidRPr="00371373">
        <w:rPr>
          <w:rFonts w:ascii="Arial" w:hAnsi="Arial" w:cs="Arial"/>
          <w:b/>
          <w:bCs/>
          <w:i/>
          <w:iCs/>
          <w:sz w:val="20"/>
          <w:szCs w:val="20"/>
        </w:rPr>
        <w:t xml:space="preserve"> 2</w:t>
      </w:r>
      <w:r w:rsidR="00027725">
        <w:rPr>
          <w:rFonts w:ascii="Arial" w:hAnsi="Arial" w:cs="Arial"/>
          <w:b/>
          <w:bCs/>
          <w:i/>
          <w:iCs/>
          <w:sz w:val="20"/>
          <w:szCs w:val="20"/>
        </w:rPr>
        <w:t>.</w:t>
      </w:r>
      <w:r w:rsidR="00BD4A59" w:rsidRPr="00371373">
        <w:rPr>
          <w:rFonts w:ascii="Arial" w:hAnsi="Arial" w:cs="Arial"/>
          <w:b/>
          <w:bCs/>
          <w:i/>
          <w:iCs/>
          <w:sz w:val="20"/>
          <w:szCs w:val="20"/>
        </w:rPr>
        <w:t xml:space="preserve"> </w:t>
      </w:r>
      <w:r w:rsidR="00BA545A">
        <w:rPr>
          <w:rFonts w:ascii="Arial" w:hAnsi="Arial" w:cs="Arial"/>
          <w:b/>
          <w:bCs/>
          <w:i/>
          <w:iCs/>
          <w:sz w:val="20"/>
          <w:szCs w:val="20"/>
        </w:rPr>
        <w:t>Beheer</w:t>
      </w:r>
      <w:r w:rsidR="00BD4A59">
        <w:rPr>
          <w:rFonts w:ascii="Arial" w:hAnsi="Arial" w:cs="Arial"/>
          <w:b/>
          <w:bCs/>
          <w:i/>
          <w:iCs/>
          <w:sz w:val="20"/>
          <w:szCs w:val="20"/>
        </w:rPr>
        <w:t xml:space="preserve"> door colleges</w:t>
      </w:r>
    </w:p>
    <w:p w:rsidR="00BD4A59" w:rsidRDefault="00BD4A59" w:rsidP="00BD4A59">
      <w:pPr>
        <w:widowControl w:val="0"/>
        <w:rPr>
          <w:rFonts w:ascii="Arial" w:hAnsi="Arial" w:cs="Arial"/>
          <w:sz w:val="20"/>
          <w:szCs w:val="20"/>
        </w:rPr>
      </w:pPr>
      <w:r w:rsidRPr="00371373">
        <w:rPr>
          <w:rFonts w:ascii="Arial" w:hAnsi="Arial" w:cs="Arial"/>
          <w:sz w:val="20"/>
          <w:szCs w:val="20"/>
        </w:rPr>
        <w:t xml:space="preserve">Artikel </w:t>
      </w:r>
      <w:r w:rsidR="00182BE6">
        <w:rPr>
          <w:rFonts w:ascii="Arial" w:hAnsi="Arial" w:cs="Arial"/>
          <w:sz w:val="20"/>
          <w:szCs w:val="20"/>
        </w:rPr>
        <w:t>4</w:t>
      </w:r>
      <w:r w:rsidRPr="00371373">
        <w:rPr>
          <w:rFonts w:ascii="Arial" w:hAnsi="Arial" w:cs="Arial"/>
          <w:sz w:val="20"/>
          <w:szCs w:val="20"/>
        </w:rPr>
        <w:t>.</w:t>
      </w:r>
      <w:r w:rsidR="00BB2EBC">
        <w:rPr>
          <w:rFonts w:ascii="Arial" w:hAnsi="Arial" w:cs="Arial"/>
          <w:sz w:val="20"/>
          <w:szCs w:val="20"/>
        </w:rPr>
        <w:t>4</w:t>
      </w:r>
      <w:r w:rsidRPr="00371373">
        <w:rPr>
          <w:rFonts w:ascii="Arial" w:hAnsi="Arial" w:cs="Arial"/>
          <w:sz w:val="20"/>
          <w:szCs w:val="20"/>
        </w:rPr>
        <w:t xml:space="preserve"> Beheer</w:t>
      </w:r>
      <w:r w:rsidR="00217C31">
        <w:rPr>
          <w:rFonts w:ascii="Arial" w:hAnsi="Arial" w:cs="Arial"/>
          <w:sz w:val="20"/>
          <w:szCs w:val="20"/>
        </w:rPr>
        <w:t xml:space="preserve"> </w:t>
      </w:r>
      <w:r w:rsidR="00185B3F">
        <w:rPr>
          <w:rFonts w:ascii="Arial" w:hAnsi="Arial" w:cs="Arial"/>
          <w:sz w:val="20"/>
          <w:szCs w:val="20"/>
        </w:rPr>
        <w:t xml:space="preserve">begrotingen </w:t>
      </w:r>
      <w:r w:rsidR="00217C31">
        <w:rPr>
          <w:rFonts w:ascii="Arial" w:hAnsi="Arial" w:cs="Arial"/>
          <w:sz w:val="20"/>
          <w:szCs w:val="20"/>
        </w:rPr>
        <w:t>colleges</w:t>
      </w:r>
    </w:p>
    <w:p w:rsidR="00B27E82" w:rsidRPr="001D2052" w:rsidRDefault="00BB1A2C" w:rsidP="00B27E82">
      <w:pPr>
        <w:rPr>
          <w:rFonts w:ascii="Arial" w:hAnsi="Arial" w:cs="Arial"/>
          <w:sz w:val="20"/>
          <w:szCs w:val="20"/>
        </w:rPr>
      </w:pPr>
      <w:r w:rsidRPr="001D2052">
        <w:rPr>
          <w:rFonts w:ascii="Arial" w:hAnsi="Arial" w:cs="Arial"/>
          <w:sz w:val="20"/>
          <w:szCs w:val="20"/>
        </w:rPr>
        <w:t xml:space="preserve">Artikel </w:t>
      </w:r>
      <w:r w:rsidR="00182BE6">
        <w:rPr>
          <w:rFonts w:ascii="Arial" w:hAnsi="Arial" w:cs="Arial"/>
          <w:sz w:val="20"/>
          <w:szCs w:val="20"/>
        </w:rPr>
        <w:t>4</w:t>
      </w:r>
      <w:r w:rsidRPr="001D2052">
        <w:rPr>
          <w:rFonts w:ascii="Arial" w:hAnsi="Arial" w:cs="Arial"/>
          <w:sz w:val="20"/>
          <w:szCs w:val="20"/>
        </w:rPr>
        <w:t>.</w:t>
      </w:r>
      <w:r w:rsidR="00BB2EBC">
        <w:rPr>
          <w:rFonts w:ascii="Arial" w:hAnsi="Arial" w:cs="Arial"/>
          <w:sz w:val="20"/>
          <w:szCs w:val="20"/>
        </w:rPr>
        <w:t>5</w:t>
      </w:r>
      <w:r w:rsidRPr="001D2052">
        <w:rPr>
          <w:rFonts w:ascii="Arial" w:hAnsi="Arial" w:cs="Arial"/>
          <w:sz w:val="20"/>
          <w:szCs w:val="20"/>
        </w:rPr>
        <w:t xml:space="preserve"> Begroting van de Staten-Generaal</w:t>
      </w:r>
    </w:p>
    <w:p w:rsidR="001D2052" w:rsidRDefault="001D2052" w:rsidP="00BD4A59">
      <w:pPr>
        <w:widowControl w:val="0"/>
        <w:rPr>
          <w:rFonts w:ascii="Arial" w:hAnsi="Arial" w:cs="Arial"/>
          <w:b/>
          <w:bCs/>
          <w:i/>
          <w:iCs/>
          <w:sz w:val="20"/>
          <w:szCs w:val="20"/>
        </w:rPr>
      </w:pPr>
    </w:p>
    <w:p w:rsidR="00BD4A59" w:rsidRDefault="004C4BDB" w:rsidP="00BD4A59">
      <w:pPr>
        <w:widowControl w:val="0"/>
        <w:rPr>
          <w:rFonts w:ascii="Arial" w:hAnsi="Arial" w:cs="Arial"/>
          <w:b/>
          <w:bCs/>
          <w:i/>
          <w:iCs/>
          <w:sz w:val="20"/>
          <w:szCs w:val="20"/>
        </w:rPr>
      </w:pPr>
      <w:r>
        <w:rPr>
          <w:rFonts w:ascii="Arial" w:hAnsi="Arial" w:cs="Arial"/>
          <w:b/>
          <w:bCs/>
          <w:i/>
          <w:iCs/>
          <w:sz w:val="20"/>
          <w:szCs w:val="20"/>
        </w:rPr>
        <w:t>§</w:t>
      </w:r>
      <w:r w:rsidR="00BD4A59" w:rsidRPr="00E97887">
        <w:rPr>
          <w:rFonts w:ascii="Arial" w:hAnsi="Arial" w:cs="Arial"/>
          <w:b/>
          <w:bCs/>
          <w:i/>
          <w:iCs/>
          <w:sz w:val="20"/>
          <w:szCs w:val="20"/>
        </w:rPr>
        <w:t xml:space="preserve"> 3</w:t>
      </w:r>
      <w:r w:rsidR="00027725">
        <w:rPr>
          <w:rFonts w:ascii="Arial" w:hAnsi="Arial" w:cs="Arial"/>
          <w:b/>
          <w:bCs/>
          <w:i/>
          <w:iCs/>
          <w:sz w:val="20"/>
          <w:szCs w:val="20"/>
        </w:rPr>
        <w:t>.</w:t>
      </w:r>
      <w:r w:rsidR="00BD4A59" w:rsidRPr="00E97887">
        <w:rPr>
          <w:rFonts w:ascii="Arial" w:hAnsi="Arial" w:cs="Arial"/>
          <w:b/>
          <w:bCs/>
          <w:i/>
          <w:iCs/>
          <w:sz w:val="20"/>
          <w:szCs w:val="20"/>
        </w:rPr>
        <w:t xml:space="preserve"> </w:t>
      </w:r>
      <w:r w:rsidR="00BD4A59">
        <w:rPr>
          <w:rFonts w:ascii="Arial" w:hAnsi="Arial" w:cs="Arial"/>
          <w:b/>
          <w:bCs/>
          <w:i/>
          <w:iCs/>
          <w:sz w:val="20"/>
          <w:szCs w:val="20"/>
        </w:rPr>
        <w:t>P</w:t>
      </w:r>
      <w:r w:rsidR="00BD4A59" w:rsidRPr="00E97887">
        <w:rPr>
          <w:rFonts w:ascii="Arial" w:hAnsi="Arial" w:cs="Arial"/>
          <w:b/>
          <w:bCs/>
          <w:i/>
          <w:iCs/>
          <w:sz w:val="20"/>
          <w:szCs w:val="20"/>
        </w:rPr>
        <w:t>rivaatrechtelijke rechtshandelingen</w:t>
      </w:r>
    </w:p>
    <w:p w:rsidR="00BD4A59" w:rsidRDefault="00BD4A59" w:rsidP="00BD4A59">
      <w:pPr>
        <w:widowControl w:val="0"/>
        <w:rPr>
          <w:rFonts w:ascii="Arial" w:hAnsi="Arial" w:cs="Arial"/>
          <w:sz w:val="20"/>
          <w:szCs w:val="20"/>
        </w:rPr>
      </w:pPr>
      <w:r w:rsidRPr="00E97887">
        <w:rPr>
          <w:rFonts w:ascii="Arial" w:hAnsi="Arial" w:cs="Arial"/>
          <w:sz w:val="20"/>
          <w:szCs w:val="20"/>
        </w:rPr>
        <w:t xml:space="preserve">Artikel </w:t>
      </w:r>
      <w:r w:rsidR="00182BE6">
        <w:rPr>
          <w:rFonts w:ascii="Arial" w:hAnsi="Arial" w:cs="Arial"/>
          <w:sz w:val="20"/>
          <w:szCs w:val="20"/>
        </w:rPr>
        <w:t>4</w:t>
      </w:r>
      <w:r w:rsidRPr="00E97887">
        <w:rPr>
          <w:rFonts w:ascii="Arial" w:hAnsi="Arial" w:cs="Arial"/>
          <w:sz w:val="20"/>
          <w:szCs w:val="20"/>
        </w:rPr>
        <w:t>.</w:t>
      </w:r>
      <w:r w:rsidR="00BB2EBC">
        <w:rPr>
          <w:rFonts w:ascii="Arial" w:hAnsi="Arial" w:cs="Arial"/>
          <w:sz w:val="20"/>
          <w:szCs w:val="20"/>
        </w:rPr>
        <w:t>6</w:t>
      </w:r>
      <w:r w:rsidRPr="00E97887">
        <w:rPr>
          <w:rFonts w:ascii="Arial" w:hAnsi="Arial" w:cs="Arial"/>
          <w:sz w:val="20"/>
          <w:szCs w:val="20"/>
        </w:rPr>
        <w:t xml:space="preserve"> Verrichten van een privaatrechtelijke rechtshandeling</w:t>
      </w:r>
    </w:p>
    <w:p w:rsidR="00BD4A59" w:rsidRDefault="00BD4A59" w:rsidP="00BD4A59">
      <w:pPr>
        <w:widowControl w:val="0"/>
        <w:rPr>
          <w:rFonts w:ascii="Arial" w:hAnsi="Arial" w:cs="Arial"/>
          <w:sz w:val="20"/>
          <w:szCs w:val="20"/>
        </w:rPr>
      </w:pPr>
      <w:r w:rsidRPr="00E97887">
        <w:rPr>
          <w:rFonts w:ascii="Arial" w:hAnsi="Arial" w:cs="Arial"/>
          <w:sz w:val="20"/>
          <w:szCs w:val="20"/>
        </w:rPr>
        <w:t xml:space="preserve">Artikel </w:t>
      </w:r>
      <w:r w:rsidR="00182BE6">
        <w:rPr>
          <w:rFonts w:ascii="Arial" w:hAnsi="Arial" w:cs="Arial"/>
          <w:sz w:val="20"/>
          <w:szCs w:val="20"/>
        </w:rPr>
        <w:t>4</w:t>
      </w:r>
      <w:r w:rsidRPr="00E97887">
        <w:rPr>
          <w:rFonts w:ascii="Arial" w:hAnsi="Arial" w:cs="Arial"/>
          <w:sz w:val="20"/>
          <w:szCs w:val="20"/>
        </w:rPr>
        <w:t>.</w:t>
      </w:r>
      <w:r w:rsidR="00BB2EBC">
        <w:rPr>
          <w:rFonts w:ascii="Arial" w:hAnsi="Arial" w:cs="Arial"/>
          <w:sz w:val="20"/>
          <w:szCs w:val="20"/>
        </w:rPr>
        <w:t>7</w:t>
      </w:r>
      <w:r>
        <w:rPr>
          <w:rFonts w:ascii="Arial" w:hAnsi="Arial" w:cs="Arial"/>
          <w:sz w:val="20"/>
          <w:szCs w:val="20"/>
        </w:rPr>
        <w:t xml:space="preserve"> </w:t>
      </w:r>
      <w:r w:rsidR="00637003">
        <w:rPr>
          <w:rFonts w:ascii="Arial" w:hAnsi="Arial" w:cs="Arial"/>
          <w:sz w:val="20"/>
          <w:szCs w:val="20"/>
        </w:rPr>
        <w:t>V</w:t>
      </w:r>
      <w:r w:rsidRPr="00E97887">
        <w:rPr>
          <w:rFonts w:ascii="Arial" w:hAnsi="Arial" w:cs="Arial"/>
          <w:sz w:val="20"/>
          <w:szCs w:val="20"/>
        </w:rPr>
        <w:t xml:space="preserve">oorhangprocedure voor </w:t>
      </w:r>
      <w:r w:rsidR="003B3320">
        <w:rPr>
          <w:rFonts w:ascii="Arial" w:hAnsi="Arial" w:cs="Arial"/>
          <w:sz w:val="20"/>
          <w:szCs w:val="20"/>
        </w:rPr>
        <w:t xml:space="preserve">het verrichten van </w:t>
      </w:r>
      <w:r w:rsidRPr="00E97887">
        <w:rPr>
          <w:rFonts w:ascii="Arial" w:hAnsi="Arial" w:cs="Arial"/>
          <w:sz w:val="20"/>
          <w:szCs w:val="20"/>
        </w:rPr>
        <w:t>een privaatrechtelijke rechtshandeling</w:t>
      </w:r>
    </w:p>
    <w:p w:rsidR="00BD4A59" w:rsidRDefault="00BD4A59" w:rsidP="00BD4A59">
      <w:pPr>
        <w:widowControl w:val="0"/>
        <w:rPr>
          <w:rFonts w:ascii="Arial" w:hAnsi="Arial" w:cs="Arial"/>
          <w:sz w:val="20"/>
          <w:szCs w:val="20"/>
        </w:rPr>
      </w:pPr>
      <w:r w:rsidRPr="00DE6438">
        <w:rPr>
          <w:rFonts w:ascii="Arial" w:hAnsi="Arial" w:cs="Arial"/>
          <w:sz w:val="20"/>
          <w:szCs w:val="20"/>
        </w:rPr>
        <w:t xml:space="preserve">Artikel </w:t>
      </w:r>
      <w:r w:rsidR="00182BE6">
        <w:rPr>
          <w:rFonts w:ascii="Arial" w:hAnsi="Arial" w:cs="Arial"/>
          <w:sz w:val="20"/>
          <w:szCs w:val="20"/>
        </w:rPr>
        <w:t>4</w:t>
      </w:r>
      <w:r w:rsidRPr="00DE6438">
        <w:rPr>
          <w:rFonts w:ascii="Arial" w:hAnsi="Arial" w:cs="Arial"/>
          <w:sz w:val="20"/>
          <w:szCs w:val="20"/>
        </w:rPr>
        <w:t>.</w:t>
      </w:r>
      <w:r w:rsidR="00BB2EBC">
        <w:rPr>
          <w:rFonts w:ascii="Arial" w:hAnsi="Arial" w:cs="Arial"/>
          <w:sz w:val="20"/>
          <w:szCs w:val="20"/>
        </w:rPr>
        <w:t>8</w:t>
      </w:r>
      <w:r w:rsidRPr="00DE6438">
        <w:rPr>
          <w:rFonts w:ascii="Arial" w:hAnsi="Arial" w:cs="Arial"/>
          <w:sz w:val="20"/>
          <w:szCs w:val="20"/>
        </w:rPr>
        <w:t xml:space="preserve"> Informatiev</w:t>
      </w:r>
      <w:r>
        <w:rPr>
          <w:rFonts w:ascii="Arial" w:hAnsi="Arial" w:cs="Arial"/>
          <w:sz w:val="20"/>
          <w:szCs w:val="20"/>
        </w:rPr>
        <w:t>erstrekking</w:t>
      </w:r>
      <w:r w:rsidRPr="00DE6438">
        <w:rPr>
          <w:rFonts w:ascii="Arial" w:hAnsi="Arial" w:cs="Arial"/>
          <w:sz w:val="20"/>
          <w:szCs w:val="20"/>
        </w:rPr>
        <w:t xml:space="preserve"> over </w:t>
      </w:r>
      <w:r>
        <w:rPr>
          <w:rFonts w:ascii="Arial" w:hAnsi="Arial" w:cs="Arial"/>
          <w:sz w:val="20"/>
          <w:szCs w:val="20"/>
        </w:rPr>
        <w:t>belangen</w:t>
      </w:r>
      <w:r w:rsidRPr="00DE6438">
        <w:rPr>
          <w:rFonts w:ascii="Arial" w:hAnsi="Arial" w:cs="Arial"/>
          <w:sz w:val="20"/>
          <w:szCs w:val="20"/>
        </w:rPr>
        <w:t xml:space="preserve"> in </w:t>
      </w:r>
      <w:r>
        <w:rPr>
          <w:rFonts w:ascii="Arial" w:hAnsi="Arial" w:cs="Arial"/>
          <w:sz w:val="20"/>
          <w:szCs w:val="20"/>
        </w:rPr>
        <w:t xml:space="preserve">privaatrechtelijke </w:t>
      </w:r>
      <w:r w:rsidRPr="00DE6438">
        <w:rPr>
          <w:rFonts w:ascii="Arial" w:hAnsi="Arial" w:cs="Arial"/>
          <w:sz w:val="20"/>
          <w:szCs w:val="20"/>
        </w:rPr>
        <w:t>rechtspersonen</w:t>
      </w:r>
    </w:p>
    <w:p w:rsidR="00BD4A59" w:rsidRDefault="00BD4A59" w:rsidP="00BD4A59">
      <w:pPr>
        <w:widowControl w:val="0"/>
        <w:rPr>
          <w:rFonts w:ascii="Arial" w:hAnsi="Arial" w:cs="Arial"/>
          <w:sz w:val="20"/>
          <w:szCs w:val="20"/>
        </w:rPr>
      </w:pPr>
      <w:r w:rsidRPr="00E97887">
        <w:rPr>
          <w:rFonts w:ascii="Arial" w:hAnsi="Arial" w:cs="Arial"/>
          <w:sz w:val="20"/>
          <w:szCs w:val="20"/>
        </w:rPr>
        <w:t xml:space="preserve">Artikel </w:t>
      </w:r>
      <w:r w:rsidR="00182BE6">
        <w:rPr>
          <w:rFonts w:ascii="Arial" w:hAnsi="Arial" w:cs="Arial"/>
          <w:sz w:val="20"/>
          <w:szCs w:val="20"/>
        </w:rPr>
        <w:t>4</w:t>
      </w:r>
      <w:r w:rsidRPr="00E97887">
        <w:rPr>
          <w:rFonts w:ascii="Arial" w:hAnsi="Arial" w:cs="Arial"/>
          <w:sz w:val="20"/>
          <w:szCs w:val="20"/>
        </w:rPr>
        <w:t>.</w:t>
      </w:r>
      <w:r w:rsidR="00BB2EBC">
        <w:rPr>
          <w:rFonts w:ascii="Arial" w:hAnsi="Arial" w:cs="Arial"/>
          <w:sz w:val="20"/>
          <w:szCs w:val="20"/>
        </w:rPr>
        <w:t>9</w:t>
      </w:r>
      <w:r w:rsidRPr="00E97887">
        <w:rPr>
          <w:rFonts w:ascii="Arial" w:hAnsi="Arial" w:cs="Arial"/>
          <w:sz w:val="20"/>
          <w:szCs w:val="20"/>
        </w:rPr>
        <w:t xml:space="preserve"> Geldigheid van een privaatrechtelijke rechtshandeling </w:t>
      </w:r>
    </w:p>
    <w:p w:rsidR="00BD4A59" w:rsidRDefault="00BD4A59" w:rsidP="00BD4A59">
      <w:pPr>
        <w:widowControl w:val="0"/>
        <w:ind w:left="1440" w:hanging="1440"/>
        <w:rPr>
          <w:rFonts w:ascii="Arial" w:hAnsi="Arial" w:cs="Arial"/>
          <w:b/>
          <w:bCs/>
          <w:i/>
          <w:iCs/>
          <w:sz w:val="20"/>
          <w:szCs w:val="20"/>
        </w:rPr>
      </w:pPr>
    </w:p>
    <w:p w:rsidR="00BD4A59" w:rsidRDefault="004C4BDB" w:rsidP="00BD4A59">
      <w:pPr>
        <w:widowControl w:val="0"/>
        <w:ind w:left="1440" w:hanging="1440"/>
        <w:rPr>
          <w:rFonts w:ascii="Arial" w:hAnsi="Arial" w:cs="Arial"/>
          <w:b/>
          <w:bCs/>
          <w:i/>
          <w:iCs/>
          <w:sz w:val="20"/>
          <w:szCs w:val="20"/>
        </w:rPr>
      </w:pPr>
      <w:r>
        <w:rPr>
          <w:rFonts w:ascii="Arial" w:hAnsi="Arial" w:cs="Arial"/>
          <w:b/>
          <w:bCs/>
          <w:i/>
          <w:iCs/>
          <w:sz w:val="20"/>
          <w:szCs w:val="20"/>
        </w:rPr>
        <w:t>§</w:t>
      </w:r>
      <w:r w:rsidR="00BD4A59" w:rsidRPr="00E97887">
        <w:rPr>
          <w:rFonts w:ascii="Arial" w:hAnsi="Arial" w:cs="Arial"/>
          <w:b/>
          <w:bCs/>
          <w:i/>
          <w:iCs/>
          <w:sz w:val="20"/>
          <w:szCs w:val="20"/>
        </w:rPr>
        <w:t xml:space="preserve"> 4</w:t>
      </w:r>
      <w:r w:rsidR="00027725">
        <w:rPr>
          <w:rFonts w:ascii="Arial" w:hAnsi="Arial" w:cs="Arial"/>
          <w:b/>
          <w:bCs/>
          <w:i/>
          <w:iCs/>
          <w:sz w:val="20"/>
          <w:szCs w:val="20"/>
        </w:rPr>
        <w:t>.</w:t>
      </w:r>
      <w:r w:rsidR="00BD4A59" w:rsidRPr="00E97887">
        <w:rPr>
          <w:rFonts w:ascii="Arial" w:hAnsi="Arial" w:cs="Arial"/>
          <w:b/>
          <w:bCs/>
          <w:i/>
          <w:iCs/>
          <w:sz w:val="20"/>
          <w:szCs w:val="20"/>
        </w:rPr>
        <w:t xml:space="preserve"> </w:t>
      </w:r>
      <w:r w:rsidR="00BD4A59">
        <w:rPr>
          <w:rFonts w:ascii="Arial" w:hAnsi="Arial" w:cs="Arial"/>
          <w:b/>
          <w:bCs/>
          <w:i/>
          <w:iCs/>
          <w:sz w:val="20"/>
          <w:szCs w:val="20"/>
        </w:rPr>
        <w:t>P</w:t>
      </w:r>
      <w:r w:rsidR="00BD4A59" w:rsidRPr="00E97887">
        <w:rPr>
          <w:rFonts w:ascii="Arial" w:hAnsi="Arial" w:cs="Arial"/>
          <w:b/>
          <w:bCs/>
          <w:i/>
          <w:iCs/>
          <w:sz w:val="20"/>
          <w:szCs w:val="20"/>
        </w:rPr>
        <w:t>ubliekrechtelijke rechtshandelingen</w:t>
      </w:r>
    </w:p>
    <w:p w:rsidR="00BD4A59" w:rsidRDefault="00BD4A59" w:rsidP="00100933">
      <w:pPr>
        <w:widowControl w:val="0"/>
        <w:ind w:left="1440" w:hanging="1440"/>
        <w:rPr>
          <w:rFonts w:ascii="Arial" w:hAnsi="Arial" w:cs="Arial"/>
          <w:sz w:val="20"/>
          <w:szCs w:val="20"/>
        </w:rPr>
      </w:pPr>
      <w:r w:rsidRPr="00E97887">
        <w:rPr>
          <w:rFonts w:ascii="Arial" w:hAnsi="Arial" w:cs="Arial"/>
          <w:sz w:val="20"/>
          <w:szCs w:val="20"/>
        </w:rPr>
        <w:t xml:space="preserve">Artikel </w:t>
      </w:r>
      <w:r w:rsidR="00182BE6">
        <w:rPr>
          <w:rFonts w:ascii="Arial" w:hAnsi="Arial" w:cs="Arial"/>
          <w:sz w:val="20"/>
          <w:szCs w:val="20"/>
        </w:rPr>
        <w:t>4</w:t>
      </w:r>
      <w:r w:rsidR="00560051">
        <w:rPr>
          <w:rFonts w:ascii="Arial" w:hAnsi="Arial" w:cs="Arial"/>
          <w:sz w:val="20"/>
          <w:szCs w:val="20"/>
        </w:rPr>
        <w:t>.</w:t>
      </w:r>
      <w:r w:rsidR="00B27E82">
        <w:rPr>
          <w:rFonts w:ascii="Arial" w:hAnsi="Arial" w:cs="Arial"/>
          <w:sz w:val="20"/>
          <w:szCs w:val="20"/>
        </w:rPr>
        <w:t>1</w:t>
      </w:r>
      <w:r w:rsidR="00182BE6">
        <w:rPr>
          <w:rFonts w:ascii="Arial" w:hAnsi="Arial" w:cs="Arial"/>
          <w:sz w:val="20"/>
          <w:szCs w:val="20"/>
        </w:rPr>
        <w:t>0</w:t>
      </w:r>
      <w:r w:rsidRPr="00E97887">
        <w:rPr>
          <w:rFonts w:ascii="Arial" w:hAnsi="Arial" w:cs="Arial"/>
          <w:sz w:val="20"/>
          <w:szCs w:val="20"/>
        </w:rPr>
        <w:t xml:space="preserve"> </w:t>
      </w:r>
      <w:r w:rsidR="00945E28">
        <w:rPr>
          <w:rFonts w:ascii="Arial" w:hAnsi="Arial" w:cs="Arial"/>
          <w:sz w:val="20"/>
          <w:szCs w:val="20"/>
        </w:rPr>
        <w:t>H</w:t>
      </w:r>
      <w:r>
        <w:rPr>
          <w:rFonts w:ascii="Arial" w:hAnsi="Arial" w:cs="Arial"/>
          <w:sz w:val="20"/>
          <w:szCs w:val="20"/>
        </w:rPr>
        <w:t>orizon</w:t>
      </w:r>
      <w:r w:rsidR="007D5C46">
        <w:rPr>
          <w:rFonts w:ascii="Arial" w:hAnsi="Arial" w:cs="Arial"/>
          <w:sz w:val="20"/>
          <w:szCs w:val="20"/>
        </w:rPr>
        <w:t>bepaling</w:t>
      </w:r>
      <w:r w:rsidR="003B3320">
        <w:rPr>
          <w:rFonts w:ascii="Arial" w:hAnsi="Arial" w:cs="Arial"/>
          <w:sz w:val="20"/>
          <w:szCs w:val="20"/>
        </w:rPr>
        <w:t xml:space="preserve"> bij</w:t>
      </w:r>
      <w:r w:rsidR="005373B9" w:rsidRPr="005373B9">
        <w:rPr>
          <w:rFonts w:ascii="Arial" w:hAnsi="Arial" w:cs="Arial"/>
          <w:sz w:val="20"/>
          <w:szCs w:val="20"/>
        </w:rPr>
        <w:t xml:space="preserve"> subsidieregelingen</w:t>
      </w:r>
    </w:p>
    <w:p w:rsidR="00100933" w:rsidRDefault="00100933" w:rsidP="00BD4A59">
      <w:pPr>
        <w:widowControl w:val="0"/>
        <w:ind w:left="1440" w:hanging="1440"/>
        <w:rPr>
          <w:rFonts w:ascii="Arial" w:hAnsi="Arial" w:cs="Arial"/>
          <w:sz w:val="20"/>
          <w:szCs w:val="20"/>
        </w:rPr>
      </w:pPr>
    </w:p>
    <w:p w:rsidR="00BD4A59" w:rsidRDefault="004C4BDB" w:rsidP="00BD4A59">
      <w:pPr>
        <w:widowControl w:val="0"/>
        <w:rPr>
          <w:rFonts w:ascii="Arial" w:hAnsi="Arial" w:cs="Arial"/>
          <w:b/>
          <w:bCs/>
          <w:i/>
          <w:iCs/>
          <w:sz w:val="20"/>
          <w:szCs w:val="20"/>
        </w:rPr>
      </w:pPr>
      <w:r>
        <w:rPr>
          <w:rFonts w:ascii="Arial" w:hAnsi="Arial" w:cs="Arial"/>
          <w:b/>
          <w:bCs/>
          <w:i/>
          <w:iCs/>
          <w:sz w:val="20"/>
          <w:szCs w:val="20"/>
        </w:rPr>
        <w:t>§</w:t>
      </w:r>
      <w:r w:rsidR="00BD4A59" w:rsidRPr="00382167">
        <w:rPr>
          <w:rFonts w:ascii="Arial" w:hAnsi="Arial" w:cs="Arial"/>
          <w:b/>
          <w:bCs/>
          <w:i/>
          <w:iCs/>
          <w:sz w:val="20"/>
          <w:szCs w:val="20"/>
        </w:rPr>
        <w:t xml:space="preserve"> 5</w:t>
      </w:r>
      <w:r w:rsidR="00027725">
        <w:rPr>
          <w:rFonts w:ascii="Arial" w:hAnsi="Arial" w:cs="Arial"/>
          <w:b/>
          <w:bCs/>
          <w:i/>
          <w:iCs/>
          <w:sz w:val="20"/>
          <w:szCs w:val="20"/>
        </w:rPr>
        <w:t>.</w:t>
      </w:r>
      <w:r w:rsidR="00BD4A59" w:rsidRPr="00382167">
        <w:rPr>
          <w:rFonts w:ascii="Arial" w:hAnsi="Arial" w:cs="Arial"/>
          <w:b/>
          <w:bCs/>
          <w:i/>
          <w:iCs/>
          <w:sz w:val="20"/>
          <w:szCs w:val="20"/>
        </w:rPr>
        <w:t xml:space="preserve"> Coördinatie van </w:t>
      </w:r>
      <w:r w:rsidR="007E5F55">
        <w:rPr>
          <w:rFonts w:ascii="Arial" w:hAnsi="Arial" w:cs="Arial"/>
          <w:b/>
          <w:bCs/>
          <w:i/>
          <w:iCs/>
          <w:sz w:val="20"/>
          <w:szCs w:val="20"/>
        </w:rPr>
        <w:t>het begrotingsbeheer en financieel beheer</w:t>
      </w:r>
    </w:p>
    <w:p w:rsidR="00BD4A59" w:rsidRDefault="00BD4A59" w:rsidP="00BD4A59">
      <w:pPr>
        <w:widowControl w:val="0"/>
        <w:rPr>
          <w:rFonts w:ascii="Arial" w:hAnsi="Arial" w:cs="Arial"/>
          <w:sz w:val="20"/>
          <w:szCs w:val="20"/>
        </w:rPr>
      </w:pPr>
      <w:r w:rsidRPr="008A0A7A">
        <w:rPr>
          <w:rFonts w:ascii="Arial" w:hAnsi="Arial" w:cs="Arial"/>
          <w:sz w:val="20"/>
          <w:szCs w:val="20"/>
        </w:rPr>
        <w:t xml:space="preserve">Artikel </w:t>
      </w:r>
      <w:r w:rsidR="00182BE6">
        <w:rPr>
          <w:rFonts w:ascii="Arial" w:hAnsi="Arial" w:cs="Arial"/>
          <w:sz w:val="20"/>
          <w:szCs w:val="20"/>
        </w:rPr>
        <w:t>4</w:t>
      </w:r>
      <w:r>
        <w:rPr>
          <w:rFonts w:ascii="Arial" w:hAnsi="Arial" w:cs="Arial"/>
          <w:sz w:val="20"/>
          <w:szCs w:val="20"/>
        </w:rPr>
        <w:t>.</w:t>
      </w:r>
      <w:r w:rsidR="00AA2D53">
        <w:rPr>
          <w:rFonts w:ascii="Arial" w:hAnsi="Arial" w:cs="Arial"/>
          <w:sz w:val="20"/>
          <w:szCs w:val="20"/>
        </w:rPr>
        <w:t>11</w:t>
      </w:r>
      <w:r w:rsidRPr="008A0A7A">
        <w:rPr>
          <w:rFonts w:ascii="Arial" w:hAnsi="Arial" w:cs="Arial"/>
          <w:sz w:val="20"/>
          <w:szCs w:val="20"/>
        </w:rPr>
        <w:t xml:space="preserve"> Begroting</w:t>
      </w:r>
      <w:r w:rsidR="00BA545A">
        <w:rPr>
          <w:rFonts w:ascii="Arial" w:hAnsi="Arial" w:cs="Arial"/>
          <w:sz w:val="20"/>
          <w:szCs w:val="20"/>
        </w:rPr>
        <w:t>,</w:t>
      </w:r>
      <w:r w:rsidRPr="008A0A7A">
        <w:rPr>
          <w:rFonts w:ascii="Arial" w:hAnsi="Arial" w:cs="Arial"/>
          <w:sz w:val="20"/>
          <w:szCs w:val="20"/>
        </w:rPr>
        <w:t xml:space="preserve"> </w:t>
      </w:r>
      <w:r w:rsidR="00BA545A">
        <w:rPr>
          <w:rFonts w:ascii="Arial" w:hAnsi="Arial" w:cs="Arial"/>
          <w:sz w:val="20"/>
          <w:szCs w:val="20"/>
        </w:rPr>
        <w:t>financieel beheer</w:t>
      </w:r>
      <w:r w:rsidR="00C74B18">
        <w:rPr>
          <w:rFonts w:ascii="Arial" w:hAnsi="Arial" w:cs="Arial"/>
          <w:sz w:val="20"/>
          <w:szCs w:val="20"/>
        </w:rPr>
        <w:t xml:space="preserve"> en verantwoording</w:t>
      </w:r>
    </w:p>
    <w:p w:rsidR="00BD4A59" w:rsidRDefault="00BD4A59" w:rsidP="00BD4A59">
      <w:pPr>
        <w:widowControl w:val="0"/>
        <w:ind w:left="1276" w:hanging="1276"/>
        <w:rPr>
          <w:rFonts w:ascii="Arial" w:hAnsi="Arial" w:cs="Arial"/>
          <w:sz w:val="20"/>
          <w:szCs w:val="20"/>
        </w:rPr>
      </w:pPr>
      <w:r w:rsidRPr="000B060D">
        <w:rPr>
          <w:rFonts w:ascii="Arial" w:hAnsi="Arial" w:cs="Arial"/>
          <w:sz w:val="20"/>
          <w:szCs w:val="20"/>
        </w:rPr>
        <w:t xml:space="preserve">Artikel </w:t>
      </w:r>
      <w:r w:rsidR="00182BE6">
        <w:rPr>
          <w:rFonts w:ascii="Arial" w:hAnsi="Arial" w:cs="Arial"/>
          <w:sz w:val="20"/>
          <w:szCs w:val="20"/>
        </w:rPr>
        <w:t>4</w:t>
      </w:r>
      <w:r w:rsidRPr="000B060D">
        <w:rPr>
          <w:rFonts w:ascii="Arial" w:hAnsi="Arial" w:cs="Arial"/>
          <w:sz w:val="20"/>
          <w:szCs w:val="20"/>
        </w:rPr>
        <w:t>.</w:t>
      </w:r>
      <w:r w:rsidR="00BA545A">
        <w:rPr>
          <w:rFonts w:ascii="Arial" w:hAnsi="Arial" w:cs="Arial"/>
          <w:sz w:val="20"/>
          <w:szCs w:val="20"/>
        </w:rPr>
        <w:t>1</w:t>
      </w:r>
      <w:r w:rsidR="004C28C4">
        <w:rPr>
          <w:rFonts w:ascii="Arial" w:hAnsi="Arial" w:cs="Arial"/>
          <w:sz w:val="20"/>
          <w:szCs w:val="20"/>
        </w:rPr>
        <w:t>2</w:t>
      </w:r>
      <w:r w:rsidRPr="000B060D">
        <w:rPr>
          <w:rFonts w:ascii="Arial" w:hAnsi="Arial" w:cs="Arial"/>
          <w:sz w:val="20"/>
          <w:szCs w:val="20"/>
        </w:rPr>
        <w:t xml:space="preserve"> Budgettair toezicht</w:t>
      </w:r>
    </w:p>
    <w:p w:rsidR="00BD4A59" w:rsidRDefault="00BD4A59" w:rsidP="00BD4A59">
      <w:pPr>
        <w:widowControl w:val="0"/>
        <w:rPr>
          <w:rFonts w:ascii="Arial" w:hAnsi="Arial" w:cs="Arial"/>
          <w:sz w:val="20"/>
          <w:szCs w:val="20"/>
        </w:rPr>
      </w:pPr>
      <w:r w:rsidRPr="000B060D">
        <w:rPr>
          <w:rFonts w:ascii="Arial" w:hAnsi="Arial" w:cs="Arial"/>
          <w:sz w:val="20"/>
          <w:szCs w:val="20"/>
        </w:rPr>
        <w:t xml:space="preserve">Artikel </w:t>
      </w:r>
      <w:r w:rsidR="00182BE6">
        <w:rPr>
          <w:rFonts w:ascii="Arial" w:hAnsi="Arial" w:cs="Arial"/>
          <w:sz w:val="20"/>
          <w:szCs w:val="20"/>
        </w:rPr>
        <w:t>4</w:t>
      </w:r>
      <w:r w:rsidRPr="000B060D">
        <w:rPr>
          <w:rFonts w:ascii="Arial" w:hAnsi="Arial" w:cs="Arial"/>
          <w:sz w:val="20"/>
          <w:szCs w:val="20"/>
        </w:rPr>
        <w:t>.</w:t>
      </w:r>
      <w:r w:rsidR="00BA545A">
        <w:rPr>
          <w:rFonts w:ascii="Arial" w:hAnsi="Arial" w:cs="Arial"/>
          <w:sz w:val="20"/>
          <w:szCs w:val="20"/>
        </w:rPr>
        <w:t>1</w:t>
      </w:r>
      <w:r w:rsidR="004C28C4">
        <w:rPr>
          <w:rFonts w:ascii="Arial" w:hAnsi="Arial" w:cs="Arial"/>
          <w:sz w:val="20"/>
          <w:szCs w:val="20"/>
        </w:rPr>
        <w:t>3</w:t>
      </w:r>
      <w:r>
        <w:rPr>
          <w:rFonts w:ascii="Arial" w:hAnsi="Arial" w:cs="Arial"/>
          <w:sz w:val="20"/>
          <w:szCs w:val="20"/>
        </w:rPr>
        <w:t xml:space="preserve"> </w:t>
      </w:r>
      <w:r w:rsidRPr="000B060D">
        <w:rPr>
          <w:rFonts w:ascii="Arial" w:hAnsi="Arial" w:cs="Arial"/>
          <w:sz w:val="20"/>
          <w:szCs w:val="20"/>
        </w:rPr>
        <w:t>Voorstellen met financiële gevolgen</w:t>
      </w:r>
    </w:p>
    <w:p w:rsidR="00BD4A59" w:rsidRDefault="00BD4A59" w:rsidP="00BD4A59">
      <w:pPr>
        <w:widowControl w:val="0"/>
        <w:rPr>
          <w:rFonts w:ascii="Arial" w:hAnsi="Arial" w:cs="Arial"/>
          <w:sz w:val="20"/>
          <w:szCs w:val="20"/>
        </w:rPr>
      </w:pPr>
      <w:r w:rsidRPr="0058099B">
        <w:rPr>
          <w:rFonts w:ascii="Arial" w:hAnsi="Arial" w:cs="Arial"/>
          <w:sz w:val="20"/>
          <w:szCs w:val="20"/>
        </w:rPr>
        <w:t xml:space="preserve">Artikel </w:t>
      </w:r>
      <w:r w:rsidR="00182BE6">
        <w:rPr>
          <w:rFonts w:ascii="Arial" w:hAnsi="Arial" w:cs="Arial"/>
          <w:sz w:val="20"/>
          <w:szCs w:val="20"/>
        </w:rPr>
        <w:t>4</w:t>
      </w:r>
      <w:r w:rsidRPr="0058099B">
        <w:rPr>
          <w:rFonts w:ascii="Arial" w:hAnsi="Arial" w:cs="Arial"/>
          <w:sz w:val="20"/>
          <w:szCs w:val="20"/>
        </w:rPr>
        <w:t>.</w:t>
      </w:r>
      <w:r w:rsidR="00BA545A">
        <w:rPr>
          <w:rFonts w:ascii="Arial" w:hAnsi="Arial" w:cs="Arial"/>
          <w:sz w:val="20"/>
          <w:szCs w:val="20"/>
        </w:rPr>
        <w:t>1</w:t>
      </w:r>
      <w:r w:rsidR="004C28C4">
        <w:rPr>
          <w:rFonts w:ascii="Arial" w:hAnsi="Arial" w:cs="Arial"/>
          <w:sz w:val="20"/>
          <w:szCs w:val="20"/>
        </w:rPr>
        <w:t>4</w:t>
      </w:r>
      <w:r>
        <w:rPr>
          <w:rFonts w:ascii="Arial" w:hAnsi="Arial" w:cs="Arial"/>
          <w:sz w:val="20"/>
          <w:szCs w:val="20"/>
        </w:rPr>
        <w:t xml:space="preserve"> </w:t>
      </w:r>
      <w:r w:rsidR="0075475A">
        <w:rPr>
          <w:rFonts w:ascii="Arial" w:hAnsi="Arial" w:cs="Arial"/>
          <w:sz w:val="20"/>
          <w:szCs w:val="20"/>
        </w:rPr>
        <w:t>Informeren</w:t>
      </w:r>
      <w:r w:rsidRPr="000B060D">
        <w:rPr>
          <w:rFonts w:ascii="Arial" w:hAnsi="Arial" w:cs="Arial"/>
          <w:sz w:val="20"/>
          <w:szCs w:val="20"/>
        </w:rPr>
        <w:t xml:space="preserve"> </w:t>
      </w:r>
      <w:r w:rsidR="004C28C4">
        <w:rPr>
          <w:rFonts w:ascii="Arial" w:hAnsi="Arial" w:cs="Arial"/>
          <w:sz w:val="20"/>
          <w:szCs w:val="20"/>
        </w:rPr>
        <w:t>over wijzigingen</w:t>
      </w:r>
    </w:p>
    <w:p w:rsidR="00BD4A59" w:rsidRDefault="00BD4A59" w:rsidP="00BD4A59">
      <w:pPr>
        <w:widowControl w:val="0"/>
        <w:rPr>
          <w:rFonts w:ascii="Arial" w:hAnsi="Arial" w:cs="Arial"/>
          <w:sz w:val="20"/>
          <w:szCs w:val="20"/>
        </w:rPr>
      </w:pPr>
      <w:r w:rsidRPr="000B060D">
        <w:rPr>
          <w:rFonts w:ascii="Arial" w:hAnsi="Arial" w:cs="Arial"/>
          <w:sz w:val="20"/>
          <w:szCs w:val="20"/>
        </w:rPr>
        <w:t xml:space="preserve">Artikel </w:t>
      </w:r>
      <w:r w:rsidR="00182BE6">
        <w:rPr>
          <w:rFonts w:ascii="Arial" w:hAnsi="Arial" w:cs="Arial"/>
          <w:sz w:val="20"/>
          <w:szCs w:val="20"/>
        </w:rPr>
        <w:t>4</w:t>
      </w:r>
      <w:r>
        <w:rPr>
          <w:rFonts w:ascii="Arial" w:hAnsi="Arial" w:cs="Arial"/>
          <w:sz w:val="20"/>
          <w:szCs w:val="20"/>
        </w:rPr>
        <w:t>.</w:t>
      </w:r>
      <w:r w:rsidR="00BA545A">
        <w:rPr>
          <w:rFonts w:ascii="Arial" w:hAnsi="Arial" w:cs="Arial"/>
          <w:sz w:val="20"/>
          <w:szCs w:val="20"/>
        </w:rPr>
        <w:t>1</w:t>
      </w:r>
      <w:r w:rsidR="004C28C4">
        <w:rPr>
          <w:rFonts w:ascii="Arial" w:hAnsi="Arial" w:cs="Arial"/>
          <w:sz w:val="20"/>
          <w:szCs w:val="20"/>
        </w:rPr>
        <w:t>5</w:t>
      </w:r>
      <w:r>
        <w:rPr>
          <w:rFonts w:ascii="Arial" w:hAnsi="Arial" w:cs="Arial"/>
          <w:sz w:val="20"/>
          <w:szCs w:val="20"/>
        </w:rPr>
        <w:t xml:space="preserve"> </w:t>
      </w:r>
      <w:r w:rsidR="004C28C4">
        <w:rPr>
          <w:rFonts w:ascii="Arial" w:hAnsi="Arial" w:cs="Arial"/>
          <w:sz w:val="20"/>
          <w:szCs w:val="20"/>
        </w:rPr>
        <w:t xml:space="preserve">Informeren en toegang </w:t>
      </w:r>
      <w:r w:rsidRPr="000B060D">
        <w:rPr>
          <w:rFonts w:ascii="Arial" w:hAnsi="Arial" w:cs="Arial"/>
          <w:sz w:val="20"/>
          <w:szCs w:val="20"/>
        </w:rPr>
        <w:t>Onze Minister van Financiën</w:t>
      </w:r>
    </w:p>
    <w:p w:rsidR="00BD4A59" w:rsidRDefault="005B51CC" w:rsidP="00BD4A59">
      <w:pPr>
        <w:widowControl w:val="0"/>
        <w:rPr>
          <w:rFonts w:ascii="Arial" w:hAnsi="Arial" w:cs="Arial"/>
          <w:sz w:val="20"/>
          <w:szCs w:val="20"/>
        </w:rPr>
      </w:pPr>
      <w:r>
        <w:rPr>
          <w:rFonts w:ascii="Arial" w:hAnsi="Arial" w:cs="Arial"/>
          <w:sz w:val="20"/>
          <w:szCs w:val="20"/>
        </w:rPr>
        <w:t xml:space="preserve">Artikel </w:t>
      </w:r>
      <w:r w:rsidR="00182BE6">
        <w:rPr>
          <w:rFonts w:ascii="Arial" w:hAnsi="Arial" w:cs="Arial"/>
          <w:sz w:val="20"/>
          <w:szCs w:val="20"/>
        </w:rPr>
        <w:t>4</w:t>
      </w:r>
      <w:r>
        <w:rPr>
          <w:rFonts w:ascii="Arial" w:hAnsi="Arial" w:cs="Arial"/>
          <w:sz w:val="20"/>
          <w:szCs w:val="20"/>
        </w:rPr>
        <w:t>.1</w:t>
      </w:r>
      <w:r w:rsidR="001835EB">
        <w:rPr>
          <w:rFonts w:ascii="Arial" w:hAnsi="Arial" w:cs="Arial"/>
          <w:sz w:val="20"/>
          <w:szCs w:val="20"/>
        </w:rPr>
        <w:t>6</w:t>
      </w:r>
      <w:r>
        <w:rPr>
          <w:rFonts w:ascii="Arial" w:hAnsi="Arial" w:cs="Arial"/>
          <w:sz w:val="20"/>
          <w:szCs w:val="20"/>
        </w:rPr>
        <w:t xml:space="preserve"> Bedenkingen en bezwaren</w:t>
      </w:r>
    </w:p>
    <w:p w:rsidR="005B51CC" w:rsidRDefault="005B51CC" w:rsidP="00BD4A59">
      <w:pPr>
        <w:widowControl w:val="0"/>
        <w:rPr>
          <w:rFonts w:ascii="Arial" w:hAnsi="Arial" w:cs="Arial"/>
          <w:sz w:val="20"/>
          <w:szCs w:val="20"/>
        </w:rPr>
      </w:pPr>
    </w:p>
    <w:p w:rsidR="00BD4A59" w:rsidRDefault="004C4BDB" w:rsidP="00BD4A59">
      <w:pPr>
        <w:widowControl w:val="0"/>
        <w:tabs>
          <w:tab w:val="left" w:pos="1440"/>
        </w:tabs>
        <w:ind w:left="1440" w:hanging="1440"/>
        <w:rPr>
          <w:rFonts w:ascii="Arial" w:hAnsi="Arial" w:cs="Arial"/>
          <w:b/>
          <w:bCs/>
          <w:i/>
          <w:iCs/>
          <w:sz w:val="20"/>
          <w:szCs w:val="20"/>
        </w:rPr>
      </w:pPr>
      <w:r>
        <w:rPr>
          <w:rFonts w:ascii="Arial" w:hAnsi="Arial" w:cs="Arial"/>
          <w:b/>
          <w:bCs/>
          <w:i/>
          <w:iCs/>
          <w:sz w:val="20"/>
          <w:szCs w:val="20"/>
        </w:rPr>
        <w:t>§</w:t>
      </w:r>
      <w:r w:rsidR="00BD4A59" w:rsidRPr="000B060D">
        <w:rPr>
          <w:rFonts w:ascii="Arial" w:hAnsi="Arial" w:cs="Arial"/>
          <w:b/>
          <w:bCs/>
          <w:i/>
          <w:iCs/>
          <w:sz w:val="20"/>
          <w:szCs w:val="20"/>
        </w:rPr>
        <w:t xml:space="preserve"> </w:t>
      </w:r>
      <w:r w:rsidR="00BD4A59">
        <w:rPr>
          <w:rFonts w:ascii="Arial" w:hAnsi="Arial" w:cs="Arial"/>
          <w:b/>
          <w:bCs/>
          <w:i/>
          <w:iCs/>
          <w:sz w:val="20"/>
          <w:szCs w:val="20"/>
        </w:rPr>
        <w:t>6</w:t>
      </w:r>
      <w:r w:rsidR="00027725">
        <w:rPr>
          <w:rFonts w:ascii="Arial" w:hAnsi="Arial" w:cs="Arial"/>
          <w:b/>
          <w:bCs/>
          <w:i/>
          <w:iCs/>
          <w:sz w:val="20"/>
          <w:szCs w:val="20"/>
        </w:rPr>
        <w:t>.</w:t>
      </w:r>
      <w:r w:rsidR="00BD4A59" w:rsidRPr="00885C6A">
        <w:rPr>
          <w:rFonts w:ascii="Arial" w:hAnsi="Arial" w:cs="Arial"/>
          <w:b/>
          <w:bCs/>
          <w:i/>
          <w:iCs/>
          <w:sz w:val="20"/>
          <w:szCs w:val="20"/>
        </w:rPr>
        <w:t xml:space="preserve"> Balansbeheer</w:t>
      </w:r>
      <w:r w:rsidR="00BD4A59" w:rsidRPr="000B060D">
        <w:rPr>
          <w:rFonts w:ascii="Arial" w:hAnsi="Arial" w:cs="Arial"/>
          <w:b/>
          <w:bCs/>
          <w:i/>
          <w:iCs/>
          <w:sz w:val="20"/>
          <w:szCs w:val="20"/>
        </w:rPr>
        <w:t xml:space="preserve"> </w:t>
      </w:r>
      <w:r w:rsidR="008359A4">
        <w:rPr>
          <w:rFonts w:ascii="Arial" w:hAnsi="Arial" w:cs="Arial"/>
          <w:b/>
          <w:bCs/>
          <w:i/>
          <w:iCs/>
          <w:sz w:val="20"/>
          <w:szCs w:val="20"/>
        </w:rPr>
        <w:t xml:space="preserve">en </w:t>
      </w:r>
      <w:r w:rsidR="003B3320">
        <w:rPr>
          <w:rFonts w:ascii="Arial" w:hAnsi="Arial" w:cs="Arial"/>
          <w:b/>
          <w:bCs/>
          <w:i/>
          <w:iCs/>
          <w:sz w:val="20"/>
          <w:szCs w:val="20"/>
        </w:rPr>
        <w:t>overig</w:t>
      </w:r>
      <w:r w:rsidR="008359A4">
        <w:rPr>
          <w:rFonts w:ascii="Arial" w:hAnsi="Arial" w:cs="Arial"/>
          <w:b/>
          <w:bCs/>
          <w:i/>
          <w:iCs/>
          <w:sz w:val="20"/>
          <w:szCs w:val="20"/>
        </w:rPr>
        <w:t>e taken</w:t>
      </w:r>
      <w:r w:rsidR="00BD4A59" w:rsidRPr="000B060D">
        <w:rPr>
          <w:rFonts w:ascii="Arial" w:hAnsi="Arial" w:cs="Arial"/>
          <w:b/>
          <w:bCs/>
          <w:i/>
          <w:iCs/>
          <w:sz w:val="20"/>
          <w:szCs w:val="20"/>
        </w:rPr>
        <w:t xml:space="preserve"> Onze Minister van Financiën</w:t>
      </w:r>
    </w:p>
    <w:p w:rsidR="00BD4A59" w:rsidRDefault="00BD4A59" w:rsidP="00BD4A59">
      <w:pPr>
        <w:widowControl w:val="0"/>
        <w:rPr>
          <w:rFonts w:ascii="Arial" w:hAnsi="Arial" w:cs="Arial"/>
          <w:sz w:val="20"/>
          <w:szCs w:val="20"/>
        </w:rPr>
      </w:pPr>
      <w:r w:rsidRPr="000B060D">
        <w:rPr>
          <w:rFonts w:ascii="Arial" w:hAnsi="Arial" w:cs="Arial"/>
          <w:sz w:val="20"/>
          <w:szCs w:val="20"/>
        </w:rPr>
        <w:t xml:space="preserve">Artikel </w:t>
      </w:r>
      <w:r w:rsidR="00182BE6">
        <w:rPr>
          <w:rFonts w:ascii="Arial" w:hAnsi="Arial" w:cs="Arial"/>
          <w:sz w:val="20"/>
          <w:szCs w:val="20"/>
        </w:rPr>
        <w:t>4</w:t>
      </w:r>
      <w:r w:rsidRPr="000B060D">
        <w:rPr>
          <w:rFonts w:ascii="Arial" w:hAnsi="Arial" w:cs="Arial"/>
          <w:sz w:val="20"/>
          <w:szCs w:val="20"/>
        </w:rPr>
        <w:t>.</w:t>
      </w:r>
      <w:r w:rsidR="00191CEC">
        <w:rPr>
          <w:rFonts w:ascii="Arial" w:hAnsi="Arial" w:cs="Arial"/>
          <w:sz w:val="20"/>
          <w:szCs w:val="20"/>
        </w:rPr>
        <w:t>1</w:t>
      </w:r>
      <w:r w:rsidR="00AF134E">
        <w:rPr>
          <w:rFonts w:ascii="Arial" w:hAnsi="Arial" w:cs="Arial"/>
          <w:sz w:val="20"/>
          <w:szCs w:val="20"/>
        </w:rPr>
        <w:t>7</w:t>
      </w:r>
      <w:r w:rsidRPr="000B060D">
        <w:rPr>
          <w:rFonts w:ascii="Arial" w:hAnsi="Arial" w:cs="Arial"/>
          <w:sz w:val="20"/>
          <w:szCs w:val="20"/>
        </w:rPr>
        <w:t xml:space="preserve"> Centraal beheer van </w:t>
      </w:r>
      <w:r w:rsidR="0062238F">
        <w:rPr>
          <w:rFonts w:ascii="Arial" w:hAnsi="Arial" w:cs="Arial"/>
          <w:sz w:val="20"/>
          <w:szCs w:val="20"/>
        </w:rPr>
        <w:t>de schatkist van het Rijk</w:t>
      </w:r>
    </w:p>
    <w:p w:rsidR="00BD4A59" w:rsidRDefault="00BD4A59" w:rsidP="00BD4A59">
      <w:pPr>
        <w:widowControl w:val="0"/>
        <w:rPr>
          <w:rFonts w:ascii="Arial" w:hAnsi="Arial" w:cs="Arial"/>
          <w:sz w:val="20"/>
          <w:szCs w:val="20"/>
        </w:rPr>
      </w:pPr>
      <w:r w:rsidRPr="000B060D">
        <w:rPr>
          <w:rFonts w:ascii="Arial" w:hAnsi="Arial" w:cs="Arial"/>
          <w:sz w:val="20"/>
          <w:szCs w:val="20"/>
        </w:rPr>
        <w:t xml:space="preserve">Artikel </w:t>
      </w:r>
      <w:r w:rsidR="00182BE6">
        <w:rPr>
          <w:rFonts w:ascii="Arial" w:hAnsi="Arial" w:cs="Arial"/>
          <w:sz w:val="20"/>
          <w:szCs w:val="20"/>
        </w:rPr>
        <w:t>4</w:t>
      </w:r>
      <w:r w:rsidRPr="000B060D">
        <w:rPr>
          <w:rFonts w:ascii="Arial" w:hAnsi="Arial" w:cs="Arial"/>
          <w:sz w:val="20"/>
          <w:szCs w:val="20"/>
        </w:rPr>
        <w:t>.</w:t>
      </w:r>
      <w:r w:rsidR="00182BE6">
        <w:rPr>
          <w:rFonts w:ascii="Arial" w:hAnsi="Arial" w:cs="Arial"/>
          <w:sz w:val="20"/>
          <w:szCs w:val="20"/>
        </w:rPr>
        <w:t>1</w:t>
      </w:r>
      <w:r w:rsidR="00AF134E">
        <w:rPr>
          <w:rFonts w:ascii="Arial" w:hAnsi="Arial" w:cs="Arial"/>
          <w:sz w:val="20"/>
          <w:szCs w:val="20"/>
        </w:rPr>
        <w:t>8</w:t>
      </w:r>
      <w:r w:rsidRPr="000B060D">
        <w:rPr>
          <w:rFonts w:ascii="Arial" w:hAnsi="Arial" w:cs="Arial"/>
          <w:sz w:val="20"/>
          <w:szCs w:val="20"/>
        </w:rPr>
        <w:t xml:space="preserve"> Centraal beheer van de staatsschuld</w:t>
      </w:r>
    </w:p>
    <w:p w:rsidR="00AF134E" w:rsidRDefault="00BD4A59" w:rsidP="00AF134E">
      <w:pPr>
        <w:widowControl w:val="0"/>
        <w:rPr>
          <w:rFonts w:ascii="Arial" w:hAnsi="Arial" w:cs="Arial"/>
          <w:sz w:val="20"/>
          <w:szCs w:val="20"/>
        </w:rPr>
      </w:pPr>
      <w:r w:rsidRPr="000B060D">
        <w:rPr>
          <w:rFonts w:ascii="Arial" w:hAnsi="Arial" w:cs="Arial"/>
          <w:sz w:val="20"/>
          <w:szCs w:val="20"/>
        </w:rPr>
        <w:t xml:space="preserve">Artikel </w:t>
      </w:r>
      <w:r w:rsidR="00182BE6">
        <w:rPr>
          <w:rFonts w:ascii="Arial" w:hAnsi="Arial" w:cs="Arial"/>
          <w:sz w:val="20"/>
          <w:szCs w:val="20"/>
        </w:rPr>
        <w:t>4</w:t>
      </w:r>
      <w:r w:rsidRPr="000B060D">
        <w:rPr>
          <w:rFonts w:ascii="Arial" w:hAnsi="Arial" w:cs="Arial"/>
          <w:sz w:val="20"/>
          <w:szCs w:val="20"/>
        </w:rPr>
        <w:t>.</w:t>
      </w:r>
      <w:r w:rsidR="00AF134E">
        <w:rPr>
          <w:rFonts w:ascii="Arial" w:hAnsi="Arial" w:cs="Arial"/>
          <w:sz w:val="20"/>
          <w:szCs w:val="20"/>
        </w:rPr>
        <w:t>19</w:t>
      </w:r>
      <w:r w:rsidR="002D1D2F">
        <w:rPr>
          <w:rFonts w:ascii="Arial" w:hAnsi="Arial" w:cs="Arial"/>
          <w:sz w:val="20"/>
          <w:szCs w:val="20"/>
        </w:rPr>
        <w:t xml:space="preserve"> </w:t>
      </w:r>
      <w:r w:rsidRPr="000B060D">
        <w:rPr>
          <w:rFonts w:ascii="Arial" w:hAnsi="Arial" w:cs="Arial"/>
          <w:sz w:val="20"/>
          <w:szCs w:val="20"/>
        </w:rPr>
        <w:t>Specifieke taken</w:t>
      </w:r>
      <w:r w:rsidR="00AF134E" w:rsidRPr="00AF134E">
        <w:rPr>
          <w:rFonts w:ascii="Arial" w:hAnsi="Arial" w:cs="Arial"/>
          <w:sz w:val="20"/>
          <w:szCs w:val="20"/>
        </w:rPr>
        <w:t xml:space="preserve"> </w:t>
      </w:r>
      <w:r w:rsidR="00AF134E">
        <w:rPr>
          <w:rFonts w:ascii="Arial" w:hAnsi="Arial" w:cs="Arial"/>
          <w:sz w:val="20"/>
          <w:szCs w:val="20"/>
        </w:rPr>
        <w:t xml:space="preserve">                                               </w:t>
      </w:r>
      <w:r w:rsidR="002D1D2F">
        <w:rPr>
          <w:rFonts w:ascii="Arial" w:hAnsi="Arial" w:cs="Arial"/>
          <w:sz w:val="20"/>
          <w:szCs w:val="20"/>
        </w:rPr>
        <w:t xml:space="preserve">            </w:t>
      </w:r>
      <w:r w:rsidR="00AF134E">
        <w:rPr>
          <w:rFonts w:ascii="Arial" w:hAnsi="Arial" w:cs="Arial"/>
          <w:sz w:val="20"/>
          <w:szCs w:val="20"/>
        </w:rPr>
        <w:t xml:space="preserve">                                                        </w:t>
      </w:r>
      <w:r w:rsidR="00AF134E" w:rsidRPr="00E97887">
        <w:rPr>
          <w:rFonts w:ascii="Arial" w:hAnsi="Arial" w:cs="Arial"/>
          <w:sz w:val="20"/>
          <w:szCs w:val="20"/>
        </w:rPr>
        <w:t xml:space="preserve">Artikel </w:t>
      </w:r>
      <w:r w:rsidR="00AF134E">
        <w:rPr>
          <w:rFonts w:ascii="Arial" w:hAnsi="Arial" w:cs="Arial"/>
          <w:sz w:val="20"/>
          <w:szCs w:val="20"/>
        </w:rPr>
        <w:t>4.20</w:t>
      </w:r>
      <w:r w:rsidR="00AF134E" w:rsidRPr="00E97887">
        <w:rPr>
          <w:rFonts w:ascii="Arial" w:hAnsi="Arial" w:cs="Arial"/>
          <w:sz w:val="20"/>
          <w:szCs w:val="20"/>
        </w:rPr>
        <w:t xml:space="preserve"> </w:t>
      </w:r>
      <w:r w:rsidR="00AF134E">
        <w:rPr>
          <w:rFonts w:ascii="Arial" w:hAnsi="Arial" w:cs="Arial"/>
          <w:sz w:val="20"/>
          <w:szCs w:val="20"/>
        </w:rPr>
        <w:t>Regelgeving</w:t>
      </w:r>
    </w:p>
    <w:p w:rsidR="00BD4A59" w:rsidRDefault="00BD4A59" w:rsidP="00BD4A59">
      <w:pPr>
        <w:widowControl w:val="0"/>
        <w:rPr>
          <w:rFonts w:ascii="Arial" w:hAnsi="Arial" w:cs="Arial"/>
          <w:sz w:val="20"/>
          <w:szCs w:val="20"/>
        </w:rPr>
      </w:pPr>
    </w:p>
    <w:p w:rsidR="00BD4A59" w:rsidRDefault="00BD4A59" w:rsidP="00BD4A59">
      <w:pPr>
        <w:widowControl w:val="0"/>
        <w:rPr>
          <w:rFonts w:ascii="Arial" w:hAnsi="Arial" w:cs="Arial"/>
          <w:sz w:val="20"/>
          <w:szCs w:val="20"/>
        </w:rPr>
      </w:pPr>
    </w:p>
    <w:p w:rsidR="00900253" w:rsidRDefault="00BD4A59" w:rsidP="002D1BA7">
      <w:pPr>
        <w:keepNext/>
        <w:rPr>
          <w:rStyle w:val="Nadruk"/>
          <w:rFonts w:ascii="Arial" w:hAnsi="Arial" w:cs="Arial"/>
          <w:b/>
          <w:i w:val="0"/>
        </w:rPr>
      </w:pPr>
      <w:r w:rsidRPr="00B151F0">
        <w:rPr>
          <w:rFonts w:ascii="Arial" w:hAnsi="Arial" w:cs="Arial"/>
          <w:b/>
          <w:bCs/>
        </w:rPr>
        <w:t xml:space="preserve">Hoofdstuk </w:t>
      </w:r>
      <w:r w:rsidR="00182BE6">
        <w:rPr>
          <w:rFonts w:ascii="Arial" w:hAnsi="Arial" w:cs="Arial"/>
          <w:b/>
          <w:bCs/>
        </w:rPr>
        <w:t>5</w:t>
      </w:r>
      <w:r w:rsidRPr="00B151F0">
        <w:rPr>
          <w:rFonts w:ascii="Arial" w:hAnsi="Arial" w:cs="Arial"/>
          <w:b/>
          <w:bCs/>
        </w:rPr>
        <w:t xml:space="preserve">. </w:t>
      </w:r>
      <w:r w:rsidRPr="00B151F0">
        <w:rPr>
          <w:rStyle w:val="Nadruk"/>
          <w:rFonts w:ascii="Arial" w:hAnsi="Arial" w:cs="Arial"/>
          <w:b/>
          <w:i w:val="0"/>
        </w:rPr>
        <w:t xml:space="preserve">Beheer van publieke </w:t>
      </w:r>
      <w:r w:rsidR="00E01F43">
        <w:rPr>
          <w:rStyle w:val="Nadruk"/>
          <w:rFonts w:ascii="Arial" w:hAnsi="Arial" w:cs="Arial"/>
          <w:b/>
          <w:i w:val="0"/>
        </w:rPr>
        <w:t>liquide</w:t>
      </w:r>
      <w:r w:rsidRPr="00B151F0">
        <w:rPr>
          <w:rStyle w:val="Nadruk"/>
          <w:rFonts w:ascii="Arial" w:hAnsi="Arial" w:cs="Arial"/>
          <w:b/>
          <w:i w:val="0"/>
        </w:rPr>
        <w:t xml:space="preserve"> middelen</w:t>
      </w:r>
      <w:r w:rsidR="000D73A0" w:rsidRPr="000D73A0">
        <w:rPr>
          <w:rFonts w:ascii="Arial" w:hAnsi="Arial" w:cs="Arial"/>
          <w:b/>
          <w:bCs/>
        </w:rPr>
        <w:t xml:space="preserve"> </w:t>
      </w:r>
      <w:r w:rsidR="000D73A0" w:rsidRPr="007236C6">
        <w:rPr>
          <w:rFonts w:ascii="Arial" w:hAnsi="Arial" w:cs="Arial"/>
          <w:b/>
          <w:bCs/>
        </w:rPr>
        <w:t xml:space="preserve">buiten het Rijk  </w:t>
      </w:r>
    </w:p>
    <w:p w:rsidR="00685D47" w:rsidRPr="00B151F0" w:rsidRDefault="00685D47" w:rsidP="002D1BA7">
      <w:pPr>
        <w:keepNext/>
        <w:rPr>
          <w:rFonts w:ascii="Arial" w:hAnsi="Arial" w:cs="Arial"/>
          <w:b/>
          <w:bCs/>
          <w:i/>
          <w:iCs/>
          <w:sz w:val="20"/>
          <w:szCs w:val="20"/>
        </w:rPr>
      </w:pPr>
    </w:p>
    <w:p w:rsidR="00BD4A59" w:rsidRPr="00E92B16" w:rsidRDefault="00EE5701" w:rsidP="002D1BA7">
      <w:pPr>
        <w:keepNext/>
        <w:rPr>
          <w:rFonts w:ascii="Arial" w:hAnsi="Arial" w:cs="Arial"/>
          <w:b/>
          <w:bCs/>
          <w:i/>
          <w:iCs/>
          <w:sz w:val="20"/>
          <w:szCs w:val="20"/>
        </w:rPr>
      </w:pPr>
      <w:r w:rsidRPr="00E92B16">
        <w:rPr>
          <w:rFonts w:ascii="Arial" w:hAnsi="Arial" w:cs="Arial"/>
          <w:b/>
          <w:bCs/>
          <w:i/>
          <w:iCs/>
          <w:sz w:val="20"/>
          <w:szCs w:val="20"/>
        </w:rPr>
        <w:t>§ 1</w:t>
      </w:r>
      <w:r w:rsidR="00027725">
        <w:rPr>
          <w:rFonts w:ascii="Arial" w:hAnsi="Arial" w:cs="Arial"/>
          <w:b/>
          <w:bCs/>
          <w:i/>
          <w:iCs/>
          <w:sz w:val="20"/>
          <w:szCs w:val="20"/>
        </w:rPr>
        <w:t>.</w:t>
      </w:r>
      <w:r w:rsidRPr="00E92B16">
        <w:rPr>
          <w:rFonts w:ascii="Arial" w:hAnsi="Arial" w:cs="Arial"/>
          <w:b/>
          <w:bCs/>
          <w:i/>
          <w:iCs/>
          <w:sz w:val="20"/>
          <w:szCs w:val="20"/>
        </w:rPr>
        <w:t xml:space="preserve"> </w:t>
      </w:r>
      <w:r w:rsidR="004B0949" w:rsidRPr="004B0949">
        <w:rPr>
          <w:rFonts w:ascii="Arial" w:hAnsi="Arial" w:cs="Arial"/>
          <w:b/>
          <w:bCs/>
          <w:i/>
          <w:iCs/>
          <w:sz w:val="20"/>
          <w:szCs w:val="20"/>
        </w:rPr>
        <w:t xml:space="preserve">Algemeen </w:t>
      </w:r>
    </w:p>
    <w:p w:rsidR="00BD4A59" w:rsidRPr="00E92B16" w:rsidRDefault="00EE5701" w:rsidP="00BD4A59">
      <w:pPr>
        <w:widowControl w:val="0"/>
        <w:rPr>
          <w:rFonts w:ascii="Arial" w:hAnsi="Arial" w:cs="Arial"/>
          <w:sz w:val="20"/>
          <w:szCs w:val="20"/>
        </w:rPr>
      </w:pPr>
      <w:r w:rsidRPr="00E92B16">
        <w:rPr>
          <w:rFonts w:ascii="Arial" w:hAnsi="Arial" w:cs="Arial"/>
          <w:sz w:val="20"/>
          <w:szCs w:val="20"/>
        </w:rPr>
        <w:t xml:space="preserve">Artikel 5.1 </w:t>
      </w:r>
      <w:r w:rsidR="004B0949" w:rsidRPr="004B0949">
        <w:rPr>
          <w:rFonts w:ascii="Arial" w:hAnsi="Arial" w:cs="Arial"/>
          <w:sz w:val="20"/>
          <w:szCs w:val="20"/>
        </w:rPr>
        <w:t xml:space="preserve">Aanwijzing </w:t>
      </w:r>
      <w:r w:rsidR="00BE1647">
        <w:rPr>
          <w:rFonts w:ascii="Arial" w:hAnsi="Arial" w:cs="Arial"/>
          <w:sz w:val="20"/>
          <w:szCs w:val="20"/>
        </w:rPr>
        <w:t>door Onze Minister van Financiën</w:t>
      </w:r>
      <w:r w:rsidR="00BE1647" w:rsidRPr="00E92B16">
        <w:rPr>
          <w:rFonts w:ascii="Arial" w:hAnsi="Arial" w:cs="Arial"/>
          <w:sz w:val="20"/>
          <w:szCs w:val="20"/>
        </w:rPr>
        <w:t xml:space="preserve"> </w:t>
      </w:r>
    </w:p>
    <w:p w:rsidR="00E92B16" w:rsidRPr="00E92B16" w:rsidRDefault="00E92B16" w:rsidP="00BD4A59">
      <w:pPr>
        <w:widowControl w:val="0"/>
        <w:rPr>
          <w:rFonts w:ascii="Arial" w:hAnsi="Arial" w:cs="Arial"/>
          <w:b/>
          <w:bCs/>
          <w:i/>
          <w:iCs/>
          <w:sz w:val="20"/>
          <w:szCs w:val="20"/>
        </w:rPr>
      </w:pPr>
    </w:p>
    <w:p w:rsidR="00E92B16" w:rsidRPr="00E92B16" w:rsidRDefault="004B0949" w:rsidP="00BD4A59">
      <w:pPr>
        <w:widowControl w:val="0"/>
        <w:rPr>
          <w:rFonts w:ascii="Arial" w:hAnsi="Arial" w:cs="Arial"/>
          <w:sz w:val="20"/>
          <w:szCs w:val="20"/>
        </w:rPr>
      </w:pPr>
      <w:r w:rsidRPr="004B0949">
        <w:rPr>
          <w:rFonts w:ascii="Arial" w:hAnsi="Arial" w:cs="Arial"/>
          <w:b/>
          <w:bCs/>
          <w:i/>
          <w:iCs/>
          <w:sz w:val="20"/>
          <w:szCs w:val="20"/>
        </w:rPr>
        <w:t>§ 2</w:t>
      </w:r>
      <w:r w:rsidR="00027725">
        <w:rPr>
          <w:rFonts w:ascii="Arial" w:hAnsi="Arial" w:cs="Arial"/>
          <w:b/>
          <w:bCs/>
          <w:i/>
          <w:iCs/>
          <w:sz w:val="20"/>
          <w:szCs w:val="20"/>
        </w:rPr>
        <w:t>.</w:t>
      </w:r>
      <w:r w:rsidRPr="004B0949">
        <w:rPr>
          <w:rFonts w:ascii="Arial" w:hAnsi="Arial" w:cs="Arial"/>
          <w:b/>
          <w:bCs/>
          <w:i/>
          <w:iCs/>
          <w:sz w:val="20"/>
          <w:szCs w:val="20"/>
        </w:rPr>
        <w:t xml:space="preserve"> Schatkistbankieren</w:t>
      </w:r>
    </w:p>
    <w:p w:rsidR="00E92B16" w:rsidRPr="00E92B16" w:rsidRDefault="00EE5701" w:rsidP="00BD4A59">
      <w:pPr>
        <w:widowControl w:val="0"/>
        <w:rPr>
          <w:rFonts w:ascii="Arial" w:hAnsi="Arial" w:cs="Arial"/>
          <w:sz w:val="20"/>
          <w:szCs w:val="20"/>
        </w:rPr>
      </w:pPr>
      <w:r w:rsidRPr="00E92B16">
        <w:rPr>
          <w:rFonts w:ascii="Arial" w:hAnsi="Arial" w:cs="Arial"/>
          <w:sz w:val="20"/>
          <w:szCs w:val="20"/>
        </w:rPr>
        <w:t>Artikel 5.2</w:t>
      </w:r>
      <w:r w:rsidR="004B0949" w:rsidRPr="004B0949">
        <w:rPr>
          <w:rFonts w:ascii="Arial" w:hAnsi="Arial" w:cs="Arial"/>
          <w:sz w:val="20"/>
          <w:szCs w:val="20"/>
        </w:rPr>
        <w:t xml:space="preserve"> Verplicht schatkistbankieren</w:t>
      </w:r>
    </w:p>
    <w:p w:rsidR="00BD4A59" w:rsidRPr="00E92B16" w:rsidRDefault="004B0949" w:rsidP="00BD4A59">
      <w:pPr>
        <w:widowControl w:val="0"/>
        <w:rPr>
          <w:rFonts w:ascii="Arial" w:hAnsi="Arial" w:cs="Arial"/>
          <w:sz w:val="20"/>
          <w:szCs w:val="20"/>
        </w:rPr>
      </w:pPr>
      <w:r w:rsidRPr="004B0949">
        <w:rPr>
          <w:rFonts w:ascii="Arial" w:hAnsi="Arial" w:cs="Arial"/>
          <w:sz w:val="20"/>
          <w:szCs w:val="20"/>
        </w:rPr>
        <w:t>Ar</w:t>
      </w:r>
      <w:r w:rsidR="004669AC">
        <w:rPr>
          <w:rFonts w:ascii="Arial" w:hAnsi="Arial" w:cs="Arial"/>
          <w:sz w:val="20"/>
          <w:szCs w:val="20"/>
        </w:rPr>
        <w:t>t</w:t>
      </w:r>
      <w:r w:rsidRPr="004B0949">
        <w:rPr>
          <w:rFonts w:ascii="Arial" w:hAnsi="Arial" w:cs="Arial"/>
          <w:sz w:val="20"/>
          <w:szCs w:val="20"/>
        </w:rPr>
        <w:t xml:space="preserve">ikel 5.3 </w:t>
      </w:r>
      <w:r w:rsidR="00AF134E">
        <w:rPr>
          <w:rFonts w:ascii="Arial" w:hAnsi="Arial" w:cs="Arial"/>
          <w:sz w:val="20"/>
          <w:szCs w:val="20"/>
        </w:rPr>
        <w:t>Verplicht s</w:t>
      </w:r>
      <w:r w:rsidR="00EE5701" w:rsidRPr="00E92B16">
        <w:rPr>
          <w:rFonts w:ascii="Arial" w:hAnsi="Arial" w:cs="Arial"/>
          <w:sz w:val="20"/>
          <w:szCs w:val="20"/>
        </w:rPr>
        <w:t>chatkistbankieren met voorschot</w:t>
      </w:r>
      <w:r w:rsidRPr="004B0949">
        <w:rPr>
          <w:rFonts w:ascii="Arial" w:hAnsi="Arial" w:cs="Arial"/>
          <w:sz w:val="20"/>
          <w:szCs w:val="20"/>
        </w:rPr>
        <w:t xml:space="preserve">betalingen </w:t>
      </w:r>
      <w:r w:rsidR="004669AC">
        <w:rPr>
          <w:rFonts w:ascii="Arial" w:hAnsi="Arial" w:cs="Arial"/>
          <w:sz w:val="20"/>
          <w:szCs w:val="20"/>
        </w:rPr>
        <w:t xml:space="preserve">van </w:t>
      </w:r>
      <w:r w:rsidRPr="004B0949">
        <w:rPr>
          <w:rFonts w:ascii="Arial" w:hAnsi="Arial" w:cs="Arial"/>
          <w:sz w:val="20"/>
          <w:szCs w:val="20"/>
        </w:rPr>
        <w:t>subsidies</w:t>
      </w:r>
      <w:r w:rsidR="00EE5701" w:rsidRPr="00E92B16">
        <w:rPr>
          <w:rFonts w:ascii="Arial" w:hAnsi="Arial" w:cs="Arial"/>
          <w:sz w:val="20"/>
          <w:szCs w:val="20"/>
        </w:rPr>
        <w:t xml:space="preserve"> </w:t>
      </w:r>
    </w:p>
    <w:p w:rsidR="00BD4A59" w:rsidRPr="00E92B16" w:rsidRDefault="00EE5701" w:rsidP="00BD4A59">
      <w:pPr>
        <w:widowControl w:val="0"/>
        <w:rPr>
          <w:rFonts w:ascii="Arial" w:hAnsi="Arial" w:cs="Arial"/>
          <w:sz w:val="20"/>
          <w:szCs w:val="20"/>
        </w:rPr>
      </w:pPr>
      <w:r w:rsidRPr="00E92B16">
        <w:rPr>
          <w:rFonts w:ascii="Arial" w:hAnsi="Arial" w:cs="Arial"/>
          <w:sz w:val="20"/>
          <w:szCs w:val="20"/>
        </w:rPr>
        <w:t>Artikel 5.</w:t>
      </w:r>
      <w:r w:rsidR="004B0949" w:rsidRPr="004B0949">
        <w:rPr>
          <w:rFonts w:ascii="Arial" w:hAnsi="Arial" w:cs="Arial"/>
          <w:sz w:val="20"/>
          <w:szCs w:val="20"/>
        </w:rPr>
        <w:t>4</w:t>
      </w:r>
      <w:r w:rsidRPr="00E92B16">
        <w:rPr>
          <w:rFonts w:ascii="Arial" w:hAnsi="Arial" w:cs="Arial"/>
          <w:sz w:val="20"/>
          <w:szCs w:val="20"/>
        </w:rPr>
        <w:t xml:space="preserve"> Vrijwillig schatkistbankieren</w:t>
      </w:r>
    </w:p>
    <w:p w:rsidR="00BD4A59" w:rsidRPr="00E92B16" w:rsidRDefault="00BD4A59" w:rsidP="00BD4A59">
      <w:pPr>
        <w:widowControl w:val="0"/>
        <w:rPr>
          <w:rFonts w:ascii="Arial" w:hAnsi="Arial" w:cs="Arial"/>
          <w:sz w:val="20"/>
          <w:szCs w:val="20"/>
        </w:rPr>
      </w:pPr>
    </w:p>
    <w:p w:rsidR="00BD4A59" w:rsidRPr="00E92B16" w:rsidRDefault="00BF2DD0" w:rsidP="002D1BA7">
      <w:pPr>
        <w:keepNext/>
        <w:rPr>
          <w:rFonts w:ascii="Arial" w:hAnsi="Arial" w:cs="Arial"/>
          <w:b/>
          <w:bCs/>
          <w:i/>
          <w:iCs/>
          <w:sz w:val="20"/>
          <w:szCs w:val="20"/>
        </w:rPr>
      </w:pPr>
      <w:r>
        <w:rPr>
          <w:rFonts w:ascii="Arial" w:hAnsi="Arial" w:cs="Arial"/>
          <w:b/>
          <w:bCs/>
          <w:i/>
          <w:iCs/>
          <w:sz w:val="20"/>
          <w:szCs w:val="20"/>
        </w:rPr>
        <w:t xml:space="preserve">§ </w:t>
      </w:r>
      <w:r w:rsidR="004B0949" w:rsidRPr="004B0949">
        <w:rPr>
          <w:rFonts w:ascii="Arial" w:hAnsi="Arial" w:cs="Arial"/>
          <w:b/>
          <w:bCs/>
          <w:i/>
          <w:iCs/>
          <w:sz w:val="20"/>
          <w:szCs w:val="20"/>
        </w:rPr>
        <w:t>3</w:t>
      </w:r>
      <w:r w:rsidR="00027725">
        <w:rPr>
          <w:rFonts w:ascii="Arial" w:hAnsi="Arial" w:cs="Arial"/>
          <w:b/>
          <w:bCs/>
          <w:i/>
          <w:iCs/>
          <w:sz w:val="20"/>
          <w:szCs w:val="20"/>
        </w:rPr>
        <w:t>.</w:t>
      </w:r>
      <w:r w:rsidR="00EE5701" w:rsidRPr="00E92B16">
        <w:rPr>
          <w:rFonts w:ascii="Arial" w:hAnsi="Arial" w:cs="Arial"/>
          <w:b/>
          <w:bCs/>
          <w:i/>
          <w:iCs/>
          <w:sz w:val="20"/>
          <w:szCs w:val="20"/>
        </w:rPr>
        <w:t xml:space="preserve"> </w:t>
      </w:r>
      <w:r w:rsidR="004B0949" w:rsidRPr="004B0949">
        <w:rPr>
          <w:rFonts w:ascii="Arial" w:hAnsi="Arial" w:cs="Arial"/>
          <w:b/>
          <w:bCs/>
          <w:i/>
          <w:iCs/>
          <w:sz w:val="20"/>
          <w:szCs w:val="20"/>
        </w:rPr>
        <w:t>Lenen en verstrekken</w:t>
      </w:r>
      <w:r w:rsidR="004669AC">
        <w:rPr>
          <w:rFonts w:ascii="Arial" w:hAnsi="Arial" w:cs="Arial"/>
          <w:b/>
          <w:bCs/>
          <w:i/>
          <w:iCs/>
          <w:sz w:val="20"/>
          <w:szCs w:val="20"/>
        </w:rPr>
        <w:t xml:space="preserve"> </w:t>
      </w:r>
      <w:r w:rsidR="004B0949" w:rsidRPr="004B0949">
        <w:rPr>
          <w:rFonts w:ascii="Arial" w:hAnsi="Arial" w:cs="Arial"/>
          <w:b/>
          <w:bCs/>
          <w:i/>
          <w:iCs/>
          <w:sz w:val="20"/>
          <w:szCs w:val="20"/>
        </w:rPr>
        <w:t xml:space="preserve">van krediet via </w:t>
      </w:r>
      <w:r w:rsidR="00EE5701" w:rsidRPr="00E92B16">
        <w:rPr>
          <w:rFonts w:ascii="Arial" w:hAnsi="Arial" w:cs="Arial"/>
          <w:b/>
          <w:bCs/>
          <w:i/>
          <w:iCs/>
          <w:sz w:val="20"/>
          <w:szCs w:val="20"/>
        </w:rPr>
        <w:t>de schatkist</w:t>
      </w:r>
      <w:r w:rsidR="008B569B">
        <w:rPr>
          <w:rFonts w:ascii="Arial" w:hAnsi="Arial" w:cs="Arial"/>
          <w:b/>
          <w:bCs/>
          <w:i/>
          <w:iCs/>
          <w:sz w:val="20"/>
          <w:szCs w:val="20"/>
        </w:rPr>
        <w:t xml:space="preserve"> van het Rijk</w:t>
      </w:r>
    </w:p>
    <w:p w:rsidR="00BD4A59" w:rsidRPr="00E92B16" w:rsidRDefault="00EE5701" w:rsidP="00BD4A59">
      <w:pPr>
        <w:widowControl w:val="0"/>
        <w:rPr>
          <w:rFonts w:ascii="Arial" w:hAnsi="Arial" w:cs="Arial"/>
          <w:sz w:val="16"/>
          <w:szCs w:val="16"/>
        </w:rPr>
      </w:pPr>
      <w:r w:rsidRPr="00E92B16">
        <w:rPr>
          <w:rFonts w:ascii="Arial" w:hAnsi="Arial" w:cs="Arial"/>
          <w:sz w:val="20"/>
          <w:szCs w:val="20"/>
        </w:rPr>
        <w:t>Artikel 5</w:t>
      </w:r>
      <w:r w:rsidR="00BF2DD0">
        <w:rPr>
          <w:rFonts w:ascii="Arial" w:hAnsi="Arial" w:cs="Arial"/>
          <w:sz w:val="20"/>
          <w:szCs w:val="20"/>
        </w:rPr>
        <w:t>.</w:t>
      </w:r>
      <w:r w:rsidR="004B0949" w:rsidRPr="004B0949">
        <w:rPr>
          <w:rFonts w:ascii="Arial" w:hAnsi="Arial" w:cs="Arial"/>
          <w:sz w:val="20"/>
          <w:szCs w:val="20"/>
        </w:rPr>
        <w:t>5</w:t>
      </w:r>
      <w:r w:rsidRPr="00E92B16">
        <w:rPr>
          <w:rFonts w:ascii="Arial" w:hAnsi="Arial" w:cs="Arial"/>
          <w:sz w:val="20"/>
          <w:szCs w:val="20"/>
        </w:rPr>
        <w:t xml:space="preserve"> </w:t>
      </w:r>
      <w:r w:rsidR="004B0949" w:rsidRPr="004B0949">
        <w:rPr>
          <w:rFonts w:ascii="Arial" w:hAnsi="Arial" w:cs="Arial"/>
          <w:sz w:val="20"/>
          <w:szCs w:val="20"/>
        </w:rPr>
        <w:t>Lenen en verstrekken van krediet</w:t>
      </w:r>
      <w:r w:rsidRPr="00E92B16">
        <w:rPr>
          <w:rFonts w:ascii="Arial" w:hAnsi="Arial" w:cs="Arial"/>
          <w:sz w:val="20"/>
          <w:szCs w:val="20"/>
        </w:rPr>
        <w:t xml:space="preserve"> bij verplicht schatkistbankieren</w:t>
      </w:r>
    </w:p>
    <w:p w:rsidR="00BD4A59" w:rsidRPr="00E92B16" w:rsidRDefault="00BF2DD0" w:rsidP="00BD4A59">
      <w:pPr>
        <w:widowControl w:val="0"/>
        <w:rPr>
          <w:rFonts w:ascii="Arial" w:hAnsi="Arial" w:cs="Arial"/>
          <w:sz w:val="16"/>
          <w:szCs w:val="16"/>
        </w:rPr>
      </w:pPr>
      <w:r>
        <w:rPr>
          <w:rFonts w:ascii="Arial" w:hAnsi="Arial" w:cs="Arial"/>
          <w:sz w:val="20"/>
          <w:szCs w:val="20"/>
        </w:rPr>
        <w:t>Artikel 5.</w:t>
      </w:r>
      <w:r w:rsidR="004B0949" w:rsidRPr="004B0949">
        <w:rPr>
          <w:rFonts w:ascii="Arial" w:hAnsi="Arial" w:cs="Arial"/>
          <w:sz w:val="20"/>
          <w:szCs w:val="20"/>
        </w:rPr>
        <w:t>6</w:t>
      </w:r>
      <w:r w:rsidR="00EE5701" w:rsidRPr="00E92B16">
        <w:rPr>
          <w:rFonts w:ascii="Arial" w:hAnsi="Arial" w:cs="Arial"/>
          <w:sz w:val="20"/>
          <w:szCs w:val="20"/>
        </w:rPr>
        <w:t xml:space="preserve"> </w:t>
      </w:r>
      <w:r w:rsidR="004B0949" w:rsidRPr="004B0949">
        <w:rPr>
          <w:rFonts w:ascii="Arial" w:hAnsi="Arial" w:cs="Arial"/>
          <w:sz w:val="20"/>
          <w:szCs w:val="20"/>
        </w:rPr>
        <w:t>Lenen en verstrekken van krediet</w:t>
      </w:r>
      <w:r w:rsidR="00EE5701" w:rsidRPr="00E92B16">
        <w:rPr>
          <w:rFonts w:ascii="Arial" w:hAnsi="Arial" w:cs="Arial"/>
          <w:sz w:val="20"/>
          <w:szCs w:val="20"/>
        </w:rPr>
        <w:t xml:space="preserve"> bij vrijwillig schatkistbankieren</w:t>
      </w:r>
    </w:p>
    <w:p w:rsidR="00BD4A59" w:rsidRPr="00E92B16" w:rsidRDefault="00BD4A59" w:rsidP="00BD4A59">
      <w:pPr>
        <w:widowControl w:val="0"/>
        <w:rPr>
          <w:rFonts w:ascii="Arial" w:hAnsi="Arial" w:cs="Arial"/>
          <w:sz w:val="20"/>
          <w:szCs w:val="20"/>
        </w:rPr>
      </w:pPr>
    </w:p>
    <w:p w:rsidR="00BD4A59" w:rsidRPr="00E92B16" w:rsidRDefault="00BF2DD0" w:rsidP="002D1BA7">
      <w:pPr>
        <w:keepNext/>
        <w:rPr>
          <w:rFonts w:ascii="Arial" w:hAnsi="Arial" w:cs="Arial"/>
          <w:b/>
          <w:bCs/>
          <w:i/>
          <w:iCs/>
          <w:sz w:val="20"/>
          <w:szCs w:val="20"/>
        </w:rPr>
      </w:pPr>
      <w:r>
        <w:rPr>
          <w:rFonts w:ascii="Arial" w:hAnsi="Arial" w:cs="Arial"/>
          <w:b/>
          <w:bCs/>
          <w:i/>
          <w:iCs/>
          <w:sz w:val="20"/>
          <w:szCs w:val="20"/>
        </w:rPr>
        <w:t xml:space="preserve">§ </w:t>
      </w:r>
      <w:r w:rsidR="004B0949" w:rsidRPr="004B0949">
        <w:rPr>
          <w:rFonts w:ascii="Arial" w:hAnsi="Arial" w:cs="Arial"/>
          <w:b/>
          <w:bCs/>
          <w:i/>
          <w:iCs/>
          <w:sz w:val="20"/>
          <w:szCs w:val="20"/>
        </w:rPr>
        <w:t>4</w:t>
      </w:r>
      <w:r w:rsidR="00027725">
        <w:rPr>
          <w:rFonts w:ascii="Arial" w:hAnsi="Arial" w:cs="Arial"/>
          <w:b/>
          <w:bCs/>
          <w:i/>
          <w:iCs/>
          <w:sz w:val="20"/>
          <w:szCs w:val="20"/>
        </w:rPr>
        <w:t>.</w:t>
      </w:r>
      <w:r w:rsidR="00EE5701" w:rsidRPr="00E92B16">
        <w:rPr>
          <w:rFonts w:ascii="Arial" w:hAnsi="Arial" w:cs="Arial"/>
          <w:b/>
          <w:bCs/>
          <w:i/>
          <w:iCs/>
          <w:sz w:val="20"/>
          <w:szCs w:val="20"/>
        </w:rPr>
        <w:t xml:space="preserve"> </w:t>
      </w:r>
      <w:r w:rsidR="003B3320">
        <w:rPr>
          <w:rFonts w:ascii="Arial" w:hAnsi="Arial" w:cs="Arial"/>
          <w:b/>
          <w:bCs/>
          <w:i/>
          <w:iCs/>
          <w:sz w:val="20"/>
          <w:szCs w:val="20"/>
        </w:rPr>
        <w:t>B</w:t>
      </w:r>
      <w:r w:rsidR="00EE5701" w:rsidRPr="00E92B16">
        <w:rPr>
          <w:rFonts w:ascii="Arial" w:hAnsi="Arial" w:cs="Arial"/>
          <w:b/>
          <w:bCs/>
          <w:i/>
          <w:iCs/>
          <w:sz w:val="20"/>
          <w:szCs w:val="20"/>
        </w:rPr>
        <w:t>ehee</w:t>
      </w:r>
      <w:r w:rsidR="003B3320">
        <w:rPr>
          <w:rFonts w:ascii="Arial" w:hAnsi="Arial" w:cs="Arial"/>
          <w:b/>
          <w:bCs/>
          <w:i/>
          <w:iCs/>
          <w:sz w:val="20"/>
          <w:szCs w:val="20"/>
        </w:rPr>
        <w:t>r van liquide middelen</w:t>
      </w:r>
    </w:p>
    <w:p w:rsidR="00BD4A59" w:rsidRPr="00E92B16" w:rsidRDefault="00EE5701" w:rsidP="00BD4A59">
      <w:pPr>
        <w:widowControl w:val="0"/>
        <w:rPr>
          <w:rFonts w:ascii="Arial" w:hAnsi="Arial" w:cs="Arial"/>
          <w:sz w:val="20"/>
          <w:szCs w:val="20"/>
        </w:rPr>
      </w:pPr>
      <w:r w:rsidRPr="00E92B16">
        <w:rPr>
          <w:rFonts w:ascii="Arial" w:hAnsi="Arial" w:cs="Arial"/>
          <w:sz w:val="20"/>
          <w:szCs w:val="20"/>
        </w:rPr>
        <w:t>Artikel 5</w:t>
      </w:r>
      <w:r w:rsidR="005C5892">
        <w:rPr>
          <w:rFonts w:ascii="Arial" w:hAnsi="Arial" w:cs="Arial"/>
          <w:sz w:val="20"/>
          <w:szCs w:val="20"/>
        </w:rPr>
        <w:t>.</w:t>
      </w:r>
      <w:r w:rsidR="004B0949" w:rsidRPr="004B0949">
        <w:rPr>
          <w:rFonts w:ascii="Arial" w:hAnsi="Arial" w:cs="Arial"/>
          <w:sz w:val="20"/>
          <w:szCs w:val="20"/>
        </w:rPr>
        <w:t>7</w:t>
      </w:r>
      <w:r w:rsidRPr="00E92B16">
        <w:rPr>
          <w:rFonts w:ascii="Arial" w:hAnsi="Arial" w:cs="Arial"/>
          <w:sz w:val="20"/>
          <w:szCs w:val="20"/>
        </w:rPr>
        <w:t xml:space="preserve"> Prudent uitzetten van liquide middelen</w:t>
      </w:r>
    </w:p>
    <w:p w:rsidR="00BD4A59" w:rsidRPr="00B151F0" w:rsidRDefault="00EE5701" w:rsidP="00BD4A59">
      <w:pPr>
        <w:rPr>
          <w:rFonts w:ascii="Arial" w:hAnsi="Arial" w:cs="Arial"/>
          <w:sz w:val="20"/>
          <w:szCs w:val="20"/>
        </w:rPr>
      </w:pPr>
      <w:r w:rsidRPr="00E92B16">
        <w:rPr>
          <w:rFonts w:ascii="Arial" w:hAnsi="Arial" w:cs="Arial"/>
          <w:sz w:val="20"/>
          <w:szCs w:val="20"/>
        </w:rPr>
        <w:t>Artikel 5.</w:t>
      </w:r>
      <w:r w:rsidR="004B0949" w:rsidRPr="004B0949">
        <w:rPr>
          <w:rFonts w:ascii="Arial" w:hAnsi="Arial" w:cs="Arial"/>
          <w:sz w:val="20"/>
          <w:szCs w:val="20"/>
        </w:rPr>
        <w:t>8</w:t>
      </w:r>
      <w:r w:rsidRPr="00E92B16">
        <w:rPr>
          <w:rFonts w:ascii="Arial" w:hAnsi="Arial" w:cs="Arial"/>
          <w:sz w:val="20"/>
          <w:szCs w:val="20"/>
        </w:rPr>
        <w:t xml:space="preserve"> Oneigenlijk beheer</w:t>
      </w:r>
      <w:r w:rsidR="009E2406">
        <w:rPr>
          <w:rFonts w:ascii="Arial" w:hAnsi="Arial" w:cs="Arial"/>
          <w:sz w:val="20"/>
          <w:szCs w:val="20"/>
        </w:rPr>
        <w:t xml:space="preserve"> van </w:t>
      </w:r>
      <w:r w:rsidR="009E2406" w:rsidRPr="00E92B16">
        <w:rPr>
          <w:rFonts w:ascii="Arial" w:hAnsi="Arial" w:cs="Arial"/>
          <w:sz w:val="20"/>
          <w:szCs w:val="20"/>
        </w:rPr>
        <w:t>liquide</w:t>
      </w:r>
      <w:r w:rsidR="003B3320">
        <w:rPr>
          <w:rFonts w:ascii="Arial" w:hAnsi="Arial" w:cs="Arial"/>
          <w:sz w:val="20"/>
          <w:szCs w:val="20"/>
        </w:rPr>
        <w:t xml:space="preserve"> </w:t>
      </w:r>
      <w:r w:rsidR="009E2406" w:rsidRPr="00E92B16">
        <w:rPr>
          <w:rFonts w:ascii="Arial" w:hAnsi="Arial" w:cs="Arial"/>
          <w:sz w:val="20"/>
          <w:szCs w:val="20"/>
        </w:rPr>
        <w:t>middele</w:t>
      </w:r>
      <w:r w:rsidR="009E2406">
        <w:rPr>
          <w:rFonts w:ascii="Arial" w:hAnsi="Arial" w:cs="Arial"/>
          <w:sz w:val="20"/>
          <w:szCs w:val="20"/>
        </w:rPr>
        <w:t>n</w:t>
      </w:r>
    </w:p>
    <w:p w:rsidR="00BD4A59" w:rsidRPr="00B151F0" w:rsidRDefault="00BD4A59" w:rsidP="00BD4A59">
      <w:pPr>
        <w:widowControl w:val="0"/>
        <w:tabs>
          <w:tab w:val="left" w:pos="1800"/>
        </w:tabs>
        <w:ind w:left="1800" w:hanging="1800"/>
        <w:rPr>
          <w:rFonts w:ascii="Arial" w:hAnsi="Arial" w:cs="Arial"/>
          <w:b/>
          <w:bCs/>
          <w:sz w:val="20"/>
          <w:szCs w:val="20"/>
        </w:rPr>
      </w:pPr>
    </w:p>
    <w:p w:rsidR="00BD4A59" w:rsidRPr="00B151F0" w:rsidRDefault="004C4BDB" w:rsidP="002D1BA7">
      <w:pPr>
        <w:keepNext/>
        <w:rPr>
          <w:rFonts w:ascii="Arial" w:hAnsi="Arial" w:cs="Arial"/>
          <w:b/>
          <w:bCs/>
          <w:i/>
          <w:iCs/>
          <w:sz w:val="20"/>
          <w:szCs w:val="20"/>
        </w:rPr>
      </w:pPr>
      <w:r w:rsidRPr="00B151F0">
        <w:rPr>
          <w:rFonts w:ascii="Arial" w:hAnsi="Arial" w:cs="Arial"/>
          <w:b/>
          <w:bCs/>
          <w:i/>
          <w:iCs/>
          <w:sz w:val="20"/>
          <w:szCs w:val="20"/>
        </w:rPr>
        <w:t>§</w:t>
      </w:r>
      <w:r w:rsidR="00BD4A59" w:rsidRPr="00B151F0">
        <w:rPr>
          <w:rFonts w:ascii="Arial" w:hAnsi="Arial" w:cs="Arial"/>
          <w:b/>
          <w:bCs/>
          <w:i/>
          <w:iCs/>
          <w:sz w:val="20"/>
          <w:szCs w:val="20"/>
        </w:rPr>
        <w:t xml:space="preserve"> </w:t>
      </w:r>
      <w:r w:rsidR="00E92B16">
        <w:rPr>
          <w:rFonts w:ascii="Arial" w:hAnsi="Arial" w:cs="Arial"/>
          <w:b/>
          <w:bCs/>
          <w:i/>
          <w:iCs/>
          <w:sz w:val="20"/>
          <w:szCs w:val="20"/>
        </w:rPr>
        <w:t>5</w:t>
      </w:r>
      <w:r w:rsidR="00027725">
        <w:rPr>
          <w:rFonts w:ascii="Arial" w:hAnsi="Arial" w:cs="Arial"/>
          <w:b/>
          <w:bCs/>
          <w:i/>
          <w:iCs/>
          <w:sz w:val="20"/>
          <w:szCs w:val="20"/>
        </w:rPr>
        <w:t>.</w:t>
      </w:r>
      <w:r w:rsidR="00BD4A59" w:rsidRPr="00B151F0">
        <w:rPr>
          <w:rFonts w:ascii="Arial" w:hAnsi="Arial" w:cs="Arial"/>
          <w:b/>
          <w:bCs/>
          <w:i/>
          <w:iCs/>
          <w:sz w:val="20"/>
          <w:szCs w:val="20"/>
        </w:rPr>
        <w:t xml:space="preserve"> </w:t>
      </w:r>
      <w:r w:rsidR="00945E28">
        <w:rPr>
          <w:rFonts w:ascii="Arial" w:hAnsi="Arial" w:cs="Arial"/>
          <w:b/>
          <w:bCs/>
          <w:i/>
          <w:iCs/>
          <w:sz w:val="20"/>
          <w:szCs w:val="20"/>
        </w:rPr>
        <w:t>Nadere</w:t>
      </w:r>
      <w:r w:rsidR="00BD4A59" w:rsidRPr="00B151F0">
        <w:rPr>
          <w:rFonts w:ascii="Arial" w:hAnsi="Arial" w:cs="Arial"/>
          <w:b/>
          <w:bCs/>
          <w:i/>
          <w:iCs/>
          <w:sz w:val="20"/>
          <w:szCs w:val="20"/>
        </w:rPr>
        <w:t xml:space="preserve"> regelgeving</w:t>
      </w:r>
    </w:p>
    <w:p w:rsidR="00BD4A59" w:rsidRPr="00B151F0" w:rsidRDefault="00BD4A59" w:rsidP="00BD4A59">
      <w:pPr>
        <w:widowControl w:val="0"/>
        <w:rPr>
          <w:rFonts w:ascii="Arial" w:hAnsi="Arial" w:cs="Arial"/>
          <w:sz w:val="20"/>
          <w:szCs w:val="20"/>
        </w:rPr>
      </w:pPr>
      <w:r w:rsidRPr="00B151F0">
        <w:rPr>
          <w:rFonts w:ascii="Arial" w:hAnsi="Arial" w:cs="Arial"/>
          <w:sz w:val="20"/>
          <w:szCs w:val="20"/>
        </w:rPr>
        <w:t xml:space="preserve">Artikel </w:t>
      </w:r>
      <w:r w:rsidR="00182BE6">
        <w:rPr>
          <w:rFonts w:ascii="Arial" w:hAnsi="Arial" w:cs="Arial"/>
          <w:sz w:val="20"/>
          <w:szCs w:val="20"/>
        </w:rPr>
        <w:t>5</w:t>
      </w:r>
      <w:r w:rsidR="00EF1815" w:rsidRPr="00B151F0">
        <w:rPr>
          <w:rFonts w:ascii="Arial" w:hAnsi="Arial" w:cs="Arial"/>
          <w:sz w:val="20"/>
          <w:szCs w:val="20"/>
        </w:rPr>
        <w:t>.</w:t>
      </w:r>
      <w:r w:rsidR="00E92B16">
        <w:rPr>
          <w:rFonts w:ascii="Arial" w:hAnsi="Arial" w:cs="Arial"/>
          <w:sz w:val="20"/>
          <w:szCs w:val="20"/>
        </w:rPr>
        <w:t>9</w:t>
      </w:r>
      <w:r w:rsidRPr="00B151F0">
        <w:rPr>
          <w:rFonts w:ascii="Arial" w:hAnsi="Arial" w:cs="Arial"/>
          <w:sz w:val="20"/>
          <w:szCs w:val="20"/>
        </w:rPr>
        <w:t xml:space="preserve"> Nadere regelgeving</w:t>
      </w:r>
    </w:p>
    <w:p w:rsidR="00B151F0" w:rsidRDefault="00B151F0" w:rsidP="00BD4A59">
      <w:pPr>
        <w:widowControl w:val="0"/>
        <w:tabs>
          <w:tab w:val="left" w:pos="1800"/>
        </w:tabs>
        <w:ind w:left="1800" w:hanging="1800"/>
        <w:rPr>
          <w:rFonts w:ascii="Arial" w:hAnsi="Arial" w:cs="Arial"/>
          <w:b/>
          <w:bCs/>
          <w:sz w:val="20"/>
          <w:szCs w:val="20"/>
          <w:highlight w:val="yellow"/>
        </w:rPr>
      </w:pPr>
    </w:p>
    <w:p w:rsidR="00BD4A59" w:rsidRPr="005B5178" w:rsidRDefault="00BA48F5" w:rsidP="0058099B">
      <w:pPr>
        <w:keepNext/>
        <w:rPr>
          <w:rFonts w:ascii="Arial" w:hAnsi="Arial" w:cs="Arial"/>
          <w:sz w:val="20"/>
          <w:szCs w:val="20"/>
        </w:rPr>
      </w:pPr>
      <w:r w:rsidRPr="005B5178">
        <w:rPr>
          <w:rFonts w:ascii="Arial" w:hAnsi="Arial" w:cs="Arial"/>
          <w:b/>
          <w:bCs/>
        </w:rPr>
        <w:t xml:space="preserve">Hoofdstuk </w:t>
      </w:r>
      <w:r w:rsidR="00182BE6">
        <w:rPr>
          <w:rFonts w:ascii="Arial" w:hAnsi="Arial" w:cs="Arial"/>
          <w:b/>
          <w:bCs/>
        </w:rPr>
        <w:t>6</w:t>
      </w:r>
      <w:r w:rsidRPr="005B5178">
        <w:rPr>
          <w:rFonts w:ascii="Arial" w:hAnsi="Arial" w:cs="Arial"/>
          <w:b/>
          <w:bCs/>
        </w:rPr>
        <w:t>. Toezicht</w:t>
      </w:r>
      <w:r w:rsidRPr="005B5178">
        <w:rPr>
          <w:rStyle w:val="Nadruk"/>
          <w:rFonts w:ascii="Arial" w:hAnsi="Arial" w:cs="Arial"/>
          <w:b/>
          <w:i w:val="0"/>
        </w:rPr>
        <w:t xml:space="preserve"> op het beheer van publieke financiële middelen</w:t>
      </w:r>
      <w:r w:rsidR="000D73A0" w:rsidRPr="007236C6">
        <w:rPr>
          <w:rFonts w:ascii="Arial" w:hAnsi="Arial" w:cs="Arial"/>
          <w:b/>
          <w:bCs/>
        </w:rPr>
        <w:t xml:space="preserve"> buiten het Rijk  </w:t>
      </w:r>
    </w:p>
    <w:p w:rsidR="00AE4579" w:rsidRDefault="00AE4579" w:rsidP="002D1BA7">
      <w:pPr>
        <w:keepNext/>
        <w:rPr>
          <w:rFonts w:ascii="Arial" w:hAnsi="Arial" w:cs="Arial"/>
          <w:b/>
          <w:bCs/>
          <w:i/>
          <w:iCs/>
          <w:sz w:val="20"/>
          <w:szCs w:val="20"/>
        </w:rPr>
      </w:pPr>
    </w:p>
    <w:p w:rsidR="00BD4A59" w:rsidRPr="005B5178" w:rsidRDefault="00BA48F5" w:rsidP="002D1BA7">
      <w:pPr>
        <w:keepNext/>
        <w:rPr>
          <w:rFonts w:ascii="Arial" w:hAnsi="Arial" w:cs="Arial"/>
          <w:b/>
          <w:bCs/>
          <w:i/>
          <w:iCs/>
          <w:sz w:val="20"/>
          <w:szCs w:val="20"/>
        </w:rPr>
      </w:pPr>
      <w:r w:rsidRPr="005B5178">
        <w:rPr>
          <w:rFonts w:ascii="Arial" w:hAnsi="Arial" w:cs="Arial"/>
          <w:b/>
          <w:bCs/>
          <w:i/>
          <w:iCs/>
          <w:sz w:val="20"/>
          <w:szCs w:val="20"/>
        </w:rPr>
        <w:t>§</w:t>
      </w:r>
      <w:r w:rsidR="0011457A" w:rsidRPr="005B5178">
        <w:rPr>
          <w:rFonts w:ascii="Arial" w:hAnsi="Arial" w:cs="Arial"/>
          <w:b/>
          <w:bCs/>
          <w:i/>
          <w:iCs/>
          <w:sz w:val="20"/>
          <w:szCs w:val="20"/>
        </w:rPr>
        <w:t xml:space="preserve"> 1</w:t>
      </w:r>
      <w:r w:rsidR="00027725">
        <w:rPr>
          <w:rFonts w:ascii="Arial" w:hAnsi="Arial" w:cs="Arial"/>
          <w:b/>
          <w:bCs/>
          <w:i/>
          <w:iCs/>
          <w:sz w:val="20"/>
          <w:szCs w:val="20"/>
        </w:rPr>
        <w:t>.</w:t>
      </w:r>
      <w:r w:rsidR="0011457A" w:rsidRPr="005B5178">
        <w:rPr>
          <w:rFonts w:ascii="Arial" w:hAnsi="Arial" w:cs="Arial"/>
          <w:b/>
          <w:bCs/>
          <w:i/>
          <w:iCs/>
          <w:sz w:val="20"/>
          <w:szCs w:val="20"/>
        </w:rPr>
        <w:t xml:space="preserve"> </w:t>
      </w:r>
      <w:r w:rsidR="00A2438E">
        <w:rPr>
          <w:rFonts w:ascii="Arial" w:hAnsi="Arial" w:cs="Arial"/>
          <w:b/>
          <w:bCs/>
          <w:i/>
          <w:iCs/>
          <w:sz w:val="20"/>
          <w:szCs w:val="20"/>
        </w:rPr>
        <w:t xml:space="preserve">Toezicht </w:t>
      </w:r>
      <w:r w:rsidR="00E54E25">
        <w:rPr>
          <w:rFonts w:ascii="Arial" w:hAnsi="Arial" w:cs="Arial"/>
          <w:b/>
          <w:bCs/>
          <w:i/>
          <w:iCs/>
          <w:sz w:val="20"/>
          <w:szCs w:val="20"/>
        </w:rPr>
        <w:t>op beheer publieke financiële middelen buiten het Rijk</w:t>
      </w:r>
      <w:r w:rsidRPr="005B5178">
        <w:rPr>
          <w:rFonts w:ascii="Arial" w:hAnsi="Arial" w:cs="Arial"/>
          <w:b/>
          <w:bCs/>
          <w:i/>
          <w:iCs/>
          <w:sz w:val="20"/>
          <w:szCs w:val="20"/>
        </w:rPr>
        <w:t xml:space="preserve"> </w:t>
      </w:r>
    </w:p>
    <w:p w:rsidR="00BD4A59" w:rsidRPr="005B5178" w:rsidRDefault="00D72166" w:rsidP="00BD4A59">
      <w:pPr>
        <w:widowControl w:val="0"/>
        <w:rPr>
          <w:rFonts w:ascii="Arial" w:hAnsi="Arial" w:cs="Arial"/>
          <w:sz w:val="20"/>
          <w:szCs w:val="20"/>
        </w:rPr>
      </w:pPr>
      <w:r w:rsidRPr="005B5178">
        <w:rPr>
          <w:rFonts w:ascii="Arial" w:hAnsi="Arial" w:cs="Arial"/>
          <w:sz w:val="20"/>
          <w:szCs w:val="20"/>
        </w:rPr>
        <w:t xml:space="preserve">Artikel </w:t>
      </w:r>
      <w:r w:rsidR="00182BE6">
        <w:rPr>
          <w:rFonts w:ascii="Arial" w:hAnsi="Arial" w:cs="Arial"/>
          <w:sz w:val="20"/>
          <w:szCs w:val="20"/>
        </w:rPr>
        <w:t>6</w:t>
      </w:r>
      <w:r w:rsidRPr="005B5178">
        <w:rPr>
          <w:rFonts w:ascii="Arial" w:hAnsi="Arial" w:cs="Arial"/>
          <w:sz w:val="20"/>
          <w:szCs w:val="20"/>
        </w:rPr>
        <w:t xml:space="preserve">.1 </w:t>
      </w:r>
      <w:r w:rsidR="00E54E25">
        <w:rPr>
          <w:rFonts w:ascii="Arial" w:hAnsi="Arial" w:cs="Arial"/>
          <w:sz w:val="20"/>
          <w:szCs w:val="20"/>
        </w:rPr>
        <w:t>Toezicht</w:t>
      </w:r>
      <w:r w:rsidRPr="005B5178">
        <w:rPr>
          <w:rFonts w:ascii="Arial" w:hAnsi="Arial" w:cs="Arial"/>
          <w:sz w:val="20"/>
          <w:szCs w:val="20"/>
        </w:rPr>
        <w:t xml:space="preserve"> </w:t>
      </w:r>
      <w:r w:rsidR="000D5B10">
        <w:rPr>
          <w:rFonts w:ascii="Arial" w:hAnsi="Arial" w:cs="Arial"/>
          <w:sz w:val="20"/>
          <w:szCs w:val="20"/>
        </w:rPr>
        <w:t>door</w:t>
      </w:r>
      <w:r w:rsidR="00F70D1E">
        <w:rPr>
          <w:rFonts w:ascii="Arial" w:hAnsi="Arial" w:cs="Arial"/>
          <w:sz w:val="20"/>
          <w:szCs w:val="20"/>
        </w:rPr>
        <w:t xml:space="preserve"> Onze </w:t>
      </w:r>
      <w:r w:rsidRPr="005B5178">
        <w:rPr>
          <w:rFonts w:ascii="Arial" w:hAnsi="Arial" w:cs="Arial"/>
          <w:sz w:val="20"/>
          <w:szCs w:val="20"/>
        </w:rPr>
        <w:t xml:space="preserve">Ministers </w:t>
      </w:r>
    </w:p>
    <w:p w:rsidR="00BD4A59" w:rsidRPr="005B5178" w:rsidRDefault="00D72166" w:rsidP="00BD4A59">
      <w:pPr>
        <w:widowControl w:val="0"/>
        <w:rPr>
          <w:rFonts w:ascii="Arial" w:hAnsi="Arial" w:cs="Arial"/>
          <w:sz w:val="20"/>
          <w:szCs w:val="20"/>
        </w:rPr>
      </w:pPr>
      <w:r w:rsidRPr="005B5178">
        <w:rPr>
          <w:rFonts w:ascii="Arial" w:hAnsi="Arial" w:cs="Arial"/>
          <w:sz w:val="20"/>
          <w:szCs w:val="20"/>
        </w:rPr>
        <w:t xml:space="preserve">Artikel </w:t>
      </w:r>
      <w:r w:rsidR="00182BE6">
        <w:rPr>
          <w:rFonts w:ascii="Arial" w:hAnsi="Arial" w:cs="Arial"/>
          <w:sz w:val="20"/>
          <w:szCs w:val="20"/>
        </w:rPr>
        <w:t>6</w:t>
      </w:r>
      <w:r w:rsidRPr="005B5178">
        <w:rPr>
          <w:rFonts w:ascii="Arial" w:hAnsi="Arial" w:cs="Arial"/>
          <w:sz w:val="20"/>
          <w:szCs w:val="20"/>
        </w:rPr>
        <w:t xml:space="preserve">.2 </w:t>
      </w:r>
      <w:r w:rsidR="00E54E25" w:rsidRPr="00D64E7C">
        <w:rPr>
          <w:rFonts w:ascii="Arial" w:hAnsi="Arial" w:cs="Arial"/>
          <w:bCs/>
          <w:sz w:val="20"/>
          <w:szCs w:val="20"/>
        </w:rPr>
        <w:t>R</w:t>
      </w:r>
      <w:r w:rsidR="00E54E25" w:rsidRPr="00F47600">
        <w:rPr>
          <w:rFonts w:ascii="Arial" w:hAnsi="Arial" w:cs="Arial"/>
          <w:sz w:val="20"/>
          <w:szCs w:val="20"/>
        </w:rPr>
        <w:t xml:space="preserve">eikwijdte </w:t>
      </w:r>
      <w:r w:rsidR="005B5178">
        <w:rPr>
          <w:rFonts w:ascii="Arial" w:hAnsi="Arial" w:cs="Arial"/>
          <w:sz w:val="20"/>
          <w:szCs w:val="20"/>
        </w:rPr>
        <w:t>toezicht</w:t>
      </w:r>
      <w:r w:rsidR="00A2438E" w:rsidRPr="005B5178">
        <w:rPr>
          <w:rFonts w:ascii="Arial" w:hAnsi="Arial" w:cs="Arial"/>
          <w:sz w:val="20"/>
          <w:szCs w:val="20"/>
        </w:rPr>
        <w:t xml:space="preserve"> </w:t>
      </w:r>
      <w:r w:rsidR="000D5B10">
        <w:rPr>
          <w:rFonts w:ascii="Arial" w:hAnsi="Arial" w:cs="Arial"/>
          <w:sz w:val="20"/>
          <w:szCs w:val="20"/>
        </w:rPr>
        <w:t>door</w:t>
      </w:r>
      <w:r w:rsidR="00F70D1E">
        <w:rPr>
          <w:rFonts w:ascii="Arial" w:hAnsi="Arial" w:cs="Arial"/>
          <w:sz w:val="20"/>
          <w:szCs w:val="20"/>
        </w:rPr>
        <w:t xml:space="preserve"> Onze </w:t>
      </w:r>
      <w:r w:rsidR="00A2438E" w:rsidRPr="005B5178">
        <w:rPr>
          <w:rFonts w:ascii="Arial" w:hAnsi="Arial" w:cs="Arial"/>
          <w:sz w:val="20"/>
          <w:szCs w:val="20"/>
        </w:rPr>
        <w:t>Ministers</w:t>
      </w:r>
    </w:p>
    <w:p w:rsidR="005B5178" w:rsidRPr="005B5178" w:rsidRDefault="005B5178" w:rsidP="005B5178">
      <w:pPr>
        <w:widowControl w:val="0"/>
        <w:rPr>
          <w:rFonts w:ascii="Arial" w:hAnsi="Arial" w:cs="Arial"/>
          <w:sz w:val="20"/>
          <w:szCs w:val="20"/>
        </w:rPr>
      </w:pPr>
      <w:r w:rsidRPr="005B5178">
        <w:rPr>
          <w:rFonts w:ascii="Arial" w:hAnsi="Arial" w:cs="Arial"/>
          <w:sz w:val="20"/>
          <w:szCs w:val="20"/>
        </w:rPr>
        <w:t xml:space="preserve">Artikel </w:t>
      </w:r>
      <w:r w:rsidR="00182BE6">
        <w:rPr>
          <w:rFonts w:ascii="Arial" w:hAnsi="Arial" w:cs="Arial"/>
          <w:sz w:val="20"/>
          <w:szCs w:val="20"/>
        </w:rPr>
        <w:t>6</w:t>
      </w:r>
      <w:r w:rsidRPr="005B5178">
        <w:rPr>
          <w:rFonts w:ascii="Arial" w:hAnsi="Arial" w:cs="Arial"/>
          <w:sz w:val="20"/>
          <w:szCs w:val="20"/>
        </w:rPr>
        <w:t>.</w:t>
      </w:r>
      <w:r>
        <w:rPr>
          <w:rFonts w:ascii="Arial" w:hAnsi="Arial" w:cs="Arial"/>
          <w:sz w:val="20"/>
          <w:szCs w:val="20"/>
        </w:rPr>
        <w:t>3</w:t>
      </w:r>
      <w:r w:rsidRPr="005B5178">
        <w:rPr>
          <w:rFonts w:ascii="Arial" w:hAnsi="Arial" w:cs="Arial"/>
          <w:sz w:val="20"/>
          <w:szCs w:val="20"/>
        </w:rPr>
        <w:t xml:space="preserve"> </w:t>
      </w:r>
      <w:r w:rsidR="00E54E25">
        <w:rPr>
          <w:rFonts w:ascii="Arial" w:hAnsi="Arial" w:cs="Arial"/>
          <w:sz w:val="20"/>
          <w:szCs w:val="20"/>
        </w:rPr>
        <w:t>B</w:t>
      </w:r>
      <w:r w:rsidRPr="005B5178">
        <w:rPr>
          <w:rFonts w:ascii="Arial" w:hAnsi="Arial" w:cs="Arial"/>
          <w:sz w:val="20"/>
          <w:szCs w:val="20"/>
        </w:rPr>
        <w:t>evoegdheden</w:t>
      </w:r>
      <w:r w:rsidR="00E54E25">
        <w:rPr>
          <w:rFonts w:ascii="Arial" w:hAnsi="Arial" w:cs="Arial"/>
          <w:sz w:val="20"/>
          <w:szCs w:val="20"/>
        </w:rPr>
        <w:t xml:space="preserve"> </w:t>
      </w:r>
      <w:r w:rsidR="00F70D1E">
        <w:rPr>
          <w:rFonts w:ascii="Arial" w:hAnsi="Arial" w:cs="Arial"/>
          <w:sz w:val="20"/>
          <w:szCs w:val="20"/>
        </w:rPr>
        <w:t xml:space="preserve"> </w:t>
      </w:r>
      <w:r w:rsidR="00B41F9D">
        <w:rPr>
          <w:rFonts w:ascii="Arial" w:hAnsi="Arial" w:cs="Arial"/>
          <w:sz w:val="20"/>
          <w:szCs w:val="20"/>
        </w:rPr>
        <w:t xml:space="preserve">toezicht </w:t>
      </w:r>
      <w:r w:rsidR="000D5B10">
        <w:rPr>
          <w:rFonts w:ascii="Arial" w:hAnsi="Arial" w:cs="Arial"/>
          <w:sz w:val="20"/>
          <w:szCs w:val="20"/>
        </w:rPr>
        <w:t>door</w:t>
      </w:r>
      <w:r w:rsidR="00F70D1E">
        <w:rPr>
          <w:rFonts w:ascii="Arial" w:hAnsi="Arial" w:cs="Arial"/>
          <w:sz w:val="20"/>
          <w:szCs w:val="20"/>
        </w:rPr>
        <w:t xml:space="preserve"> Onze </w:t>
      </w:r>
      <w:r w:rsidR="00E54E25">
        <w:rPr>
          <w:rFonts w:ascii="Arial" w:hAnsi="Arial" w:cs="Arial"/>
          <w:sz w:val="20"/>
          <w:szCs w:val="20"/>
        </w:rPr>
        <w:t>Ministers</w:t>
      </w:r>
      <w:r w:rsidRPr="005B5178">
        <w:rPr>
          <w:rFonts w:ascii="Arial" w:hAnsi="Arial" w:cs="Arial"/>
          <w:sz w:val="20"/>
          <w:szCs w:val="20"/>
        </w:rPr>
        <w:t xml:space="preserve"> </w:t>
      </w:r>
    </w:p>
    <w:p w:rsidR="005B5178" w:rsidRDefault="00D72166" w:rsidP="00BD4A59">
      <w:pPr>
        <w:widowControl w:val="0"/>
        <w:rPr>
          <w:rFonts w:ascii="Arial" w:hAnsi="Arial" w:cs="Arial"/>
          <w:sz w:val="20"/>
          <w:szCs w:val="20"/>
        </w:rPr>
      </w:pPr>
      <w:r w:rsidRPr="005B5178">
        <w:rPr>
          <w:rFonts w:ascii="Arial" w:hAnsi="Arial" w:cs="Arial"/>
          <w:sz w:val="20"/>
          <w:szCs w:val="20"/>
        </w:rPr>
        <w:t xml:space="preserve">Artikel </w:t>
      </w:r>
      <w:r w:rsidR="00182BE6">
        <w:rPr>
          <w:rFonts w:ascii="Arial" w:hAnsi="Arial" w:cs="Arial"/>
          <w:sz w:val="20"/>
          <w:szCs w:val="20"/>
        </w:rPr>
        <w:t>6</w:t>
      </w:r>
      <w:r w:rsidRPr="005B5178">
        <w:rPr>
          <w:rFonts w:ascii="Arial" w:hAnsi="Arial" w:cs="Arial"/>
          <w:sz w:val="20"/>
          <w:szCs w:val="20"/>
        </w:rPr>
        <w:t>.</w:t>
      </w:r>
      <w:r w:rsidR="005B5178">
        <w:rPr>
          <w:rFonts w:ascii="Arial" w:hAnsi="Arial" w:cs="Arial"/>
          <w:sz w:val="20"/>
          <w:szCs w:val="20"/>
        </w:rPr>
        <w:t>4</w:t>
      </w:r>
      <w:r w:rsidR="00F47600" w:rsidRPr="00F47600">
        <w:rPr>
          <w:rFonts w:ascii="Arial" w:hAnsi="Arial" w:cs="Arial"/>
          <w:sz w:val="20"/>
          <w:szCs w:val="20"/>
        </w:rPr>
        <w:t xml:space="preserve"> </w:t>
      </w:r>
      <w:r w:rsidR="00E54E25">
        <w:rPr>
          <w:rFonts w:ascii="Arial" w:hAnsi="Arial" w:cs="Arial"/>
          <w:sz w:val="20"/>
          <w:szCs w:val="20"/>
        </w:rPr>
        <w:t>B</w:t>
      </w:r>
      <w:r w:rsidR="00F47600" w:rsidRPr="00F47600">
        <w:rPr>
          <w:rFonts w:ascii="Arial" w:hAnsi="Arial" w:cs="Arial"/>
          <w:sz w:val="20"/>
          <w:szCs w:val="20"/>
        </w:rPr>
        <w:t xml:space="preserve">evoegdheden </w:t>
      </w:r>
      <w:r w:rsidR="00F70D1E">
        <w:rPr>
          <w:rFonts w:ascii="Arial" w:hAnsi="Arial" w:cs="Arial"/>
          <w:sz w:val="20"/>
          <w:szCs w:val="20"/>
        </w:rPr>
        <w:t xml:space="preserve"> </w:t>
      </w:r>
      <w:r w:rsidR="00E54E25">
        <w:rPr>
          <w:rFonts w:ascii="Arial" w:hAnsi="Arial" w:cs="Arial"/>
          <w:sz w:val="20"/>
          <w:szCs w:val="20"/>
        </w:rPr>
        <w:t xml:space="preserve">toezicht </w:t>
      </w:r>
      <w:r w:rsidR="00F70D1E">
        <w:rPr>
          <w:rFonts w:ascii="Arial" w:hAnsi="Arial" w:cs="Arial"/>
          <w:sz w:val="20"/>
          <w:szCs w:val="20"/>
        </w:rPr>
        <w:t xml:space="preserve">door Onze </w:t>
      </w:r>
      <w:r w:rsidR="00E54E25">
        <w:rPr>
          <w:rFonts w:ascii="Arial" w:hAnsi="Arial" w:cs="Arial"/>
          <w:sz w:val="20"/>
          <w:szCs w:val="20"/>
        </w:rPr>
        <w:t>Ministers bij uitbesteding</w:t>
      </w:r>
      <w:r w:rsidR="00F47600" w:rsidRPr="00F47600">
        <w:rPr>
          <w:rFonts w:ascii="Arial" w:hAnsi="Arial" w:cs="Arial"/>
          <w:sz w:val="20"/>
          <w:szCs w:val="20"/>
        </w:rPr>
        <w:t xml:space="preserve"> </w:t>
      </w:r>
    </w:p>
    <w:p w:rsidR="00BD4A59" w:rsidRPr="005B5178" w:rsidRDefault="00D72166" w:rsidP="00BD4A59">
      <w:pPr>
        <w:widowControl w:val="0"/>
        <w:rPr>
          <w:rFonts w:ascii="Arial" w:hAnsi="Arial" w:cs="Arial"/>
          <w:sz w:val="20"/>
          <w:szCs w:val="20"/>
        </w:rPr>
      </w:pPr>
      <w:r w:rsidRPr="005B5178">
        <w:rPr>
          <w:rFonts w:ascii="Arial" w:hAnsi="Arial" w:cs="Arial"/>
          <w:sz w:val="20"/>
          <w:szCs w:val="20"/>
        </w:rPr>
        <w:t xml:space="preserve">Artikel </w:t>
      </w:r>
      <w:r w:rsidR="00182BE6">
        <w:rPr>
          <w:rFonts w:ascii="Arial" w:hAnsi="Arial" w:cs="Arial"/>
          <w:sz w:val="20"/>
          <w:szCs w:val="20"/>
        </w:rPr>
        <w:t>6</w:t>
      </w:r>
      <w:r w:rsidRPr="005B5178">
        <w:rPr>
          <w:rFonts w:ascii="Arial" w:hAnsi="Arial" w:cs="Arial"/>
          <w:sz w:val="20"/>
          <w:szCs w:val="20"/>
        </w:rPr>
        <w:t>.</w:t>
      </w:r>
      <w:r w:rsidR="005B5178">
        <w:rPr>
          <w:rFonts w:ascii="Arial" w:hAnsi="Arial" w:cs="Arial"/>
          <w:sz w:val="20"/>
          <w:szCs w:val="20"/>
        </w:rPr>
        <w:t>5</w:t>
      </w:r>
      <w:r w:rsidR="00F47600" w:rsidRPr="00F47600">
        <w:rPr>
          <w:rFonts w:ascii="Arial" w:hAnsi="Arial" w:cs="Arial"/>
          <w:sz w:val="20"/>
          <w:szCs w:val="20"/>
        </w:rPr>
        <w:t xml:space="preserve"> </w:t>
      </w:r>
      <w:r w:rsidR="00E54E25">
        <w:rPr>
          <w:rFonts w:ascii="Arial" w:hAnsi="Arial" w:cs="Arial"/>
          <w:sz w:val="20"/>
          <w:szCs w:val="20"/>
        </w:rPr>
        <w:t>A</w:t>
      </w:r>
      <w:r w:rsidR="00F47600" w:rsidRPr="00F47600">
        <w:rPr>
          <w:rFonts w:ascii="Arial" w:hAnsi="Arial" w:cs="Arial"/>
          <w:sz w:val="20"/>
          <w:szCs w:val="20"/>
        </w:rPr>
        <w:t>ansprakelijkheid accountant</w:t>
      </w:r>
    </w:p>
    <w:p w:rsidR="00BD4A59" w:rsidRPr="005B5178" w:rsidRDefault="00F47600" w:rsidP="00BD4A59">
      <w:pPr>
        <w:widowControl w:val="0"/>
        <w:rPr>
          <w:rFonts w:ascii="Arial" w:hAnsi="Arial" w:cs="Arial"/>
          <w:sz w:val="20"/>
          <w:szCs w:val="20"/>
        </w:rPr>
      </w:pPr>
      <w:r w:rsidRPr="00F47600">
        <w:rPr>
          <w:rFonts w:ascii="Arial" w:hAnsi="Arial" w:cs="Arial"/>
          <w:sz w:val="20"/>
          <w:szCs w:val="20"/>
        </w:rPr>
        <w:t xml:space="preserve">Artikel </w:t>
      </w:r>
      <w:r w:rsidR="00182BE6">
        <w:rPr>
          <w:rFonts w:ascii="Arial" w:hAnsi="Arial" w:cs="Arial"/>
          <w:sz w:val="20"/>
          <w:szCs w:val="20"/>
        </w:rPr>
        <w:t>6</w:t>
      </w:r>
      <w:r w:rsidRPr="00F47600">
        <w:rPr>
          <w:rFonts w:ascii="Arial" w:hAnsi="Arial" w:cs="Arial"/>
          <w:sz w:val="20"/>
          <w:szCs w:val="20"/>
        </w:rPr>
        <w:t>.</w:t>
      </w:r>
      <w:r w:rsidR="005B5178">
        <w:rPr>
          <w:rFonts w:ascii="Arial" w:hAnsi="Arial" w:cs="Arial"/>
          <w:sz w:val="20"/>
          <w:szCs w:val="20"/>
        </w:rPr>
        <w:t>6</w:t>
      </w:r>
      <w:r w:rsidRPr="00F47600">
        <w:rPr>
          <w:rFonts w:ascii="Arial" w:hAnsi="Arial" w:cs="Arial"/>
          <w:sz w:val="20"/>
          <w:szCs w:val="20"/>
        </w:rPr>
        <w:t xml:space="preserve"> </w:t>
      </w:r>
      <w:r w:rsidR="00B37A7B">
        <w:rPr>
          <w:rFonts w:ascii="Arial" w:hAnsi="Arial" w:cs="Arial"/>
          <w:sz w:val="20"/>
          <w:szCs w:val="20"/>
        </w:rPr>
        <w:t>R</w:t>
      </w:r>
      <w:r w:rsidRPr="00F47600">
        <w:rPr>
          <w:rFonts w:ascii="Arial" w:hAnsi="Arial" w:cs="Arial"/>
          <w:sz w:val="20"/>
          <w:szCs w:val="20"/>
        </w:rPr>
        <w:t>egelgeving</w:t>
      </w:r>
    </w:p>
    <w:p w:rsidR="00BD4A59" w:rsidRPr="005B5178" w:rsidRDefault="00BD4A59" w:rsidP="002D1BA7">
      <w:pPr>
        <w:widowControl w:val="0"/>
        <w:rPr>
          <w:rFonts w:ascii="Arial" w:hAnsi="Arial" w:cs="Arial"/>
          <w:bCs/>
          <w:iCs/>
          <w:sz w:val="20"/>
          <w:szCs w:val="20"/>
        </w:rPr>
      </w:pPr>
    </w:p>
    <w:p w:rsidR="00D90064" w:rsidRDefault="00F47600" w:rsidP="002D1BA7">
      <w:pPr>
        <w:keepNext/>
        <w:rPr>
          <w:rFonts w:ascii="Arial" w:hAnsi="Arial" w:cs="Arial"/>
          <w:b/>
          <w:bCs/>
          <w:i/>
          <w:iCs/>
          <w:sz w:val="20"/>
          <w:szCs w:val="20"/>
        </w:rPr>
      </w:pPr>
      <w:r w:rsidRPr="00F47600">
        <w:rPr>
          <w:rFonts w:ascii="Arial" w:hAnsi="Arial" w:cs="Arial"/>
          <w:b/>
          <w:bCs/>
          <w:i/>
          <w:iCs/>
          <w:sz w:val="20"/>
          <w:szCs w:val="20"/>
        </w:rPr>
        <w:t>§ 2</w:t>
      </w:r>
      <w:r w:rsidR="00027725">
        <w:rPr>
          <w:rFonts w:ascii="Arial" w:hAnsi="Arial" w:cs="Arial"/>
          <w:b/>
          <w:bCs/>
          <w:i/>
          <w:iCs/>
          <w:sz w:val="20"/>
          <w:szCs w:val="20"/>
        </w:rPr>
        <w:t>.</w:t>
      </w:r>
      <w:r w:rsidR="00945E28">
        <w:rPr>
          <w:rFonts w:ascii="Arial" w:hAnsi="Arial" w:cs="Arial"/>
          <w:b/>
          <w:bCs/>
          <w:i/>
          <w:iCs/>
          <w:sz w:val="20"/>
          <w:szCs w:val="20"/>
        </w:rPr>
        <w:t xml:space="preserve"> Toezicht </w:t>
      </w:r>
      <w:r w:rsidR="00E54E25">
        <w:rPr>
          <w:rFonts w:ascii="Arial" w:hAnsi="Arial" w:cs="Arial"/>
          <w:b/>
          <w:bCs/>
          <w:i/>
          <w:iCs/>
          <w:sz w:val="20"/>
          <w:szCs w:val="20"/>
        </w:rPr>
        <w:t>op</w:t>
      </w:r>
      <w:r w:rsidR="00945E28">
        <w:rPr>
          <w:rFonts w:ascii="Arial" w:hAnsi="Arial" w:cs="Arial"/>
          <w:b/>
          <w:bCs/>
          <w:i/>
          <w:iCs/>
          <w:sz w:val="20"/>
          <w:szCs w:val="20"/>
        </w:rPr>
        <w:t xml:space="preserve"> schatkistbankieren</w:t>
      </w:r>
    </w:p>
    <w:p w:rsidR="00945E28" w:rsidRDefault="00D90064" w:rsidP="002D1BA7">
      <w:pPr>
        <w:keepNext/>
        <w:rPr>
          <w:rFonts w:ascii="Arial" w:hAnsi="Arial" w:cs="Arial"/>
          <w:b/>
          <w:bCs/>
          <w:i/>
          <w:iCs/>
          <w:sz w:val="20"/>
          <w:szCs w:val="20"/>
        </w:rPr>
      </w:pPr>
      <w:r>
        <w:rPr>
          <w:rFonts w:ascii="Arial" w:hAnsi="Arial" w:cs="Arial"/>
          <w:bCs/>
          <w:iCs/>
          <w:sz w:val="20"/>
          <w:szCs w:val="20"/>
        </w:rPr>
        <w:t xml:space="preserve">Artikel </w:t>
      </w:r>
      <w:r w:rsidR="00182BE6">
        <w:rPr>
          <w:rFonts w:ascii="Arial" w:hAnsi="Arial" w:cs="Arial"/>
          <w:bCs/>
          <w:iCs/>
          <w:sz w:val="20"/>
          <w:szCs w:val="20"/>
        </w:rPr>
        <w:t>6</w:t>
      </w:r>
      <w:r>
        <w:rPr>
          <w:rFonts w:ascii="Arial" w:hAnsi="Arial" w:cs="Arial"/>
          <w:bCs/>
          <w:iCs/>
          <w:sz w:val="20"/>
          <w:szCs w:val="20"/>
        </w:rPr>
        <w:t xml:space="preserve">.7 </w:t>
      </w:r>
      <w:r w:rsidR="00E54E25">
        <w:rPr>
          <w:rFonts w:ascii="Arial" w:hAnsi="Arial" w:cs="Arial"/>
          <w:bCs/>
          <w:iCs/>
          <w:sz w:val="20"/>
          <w:szCs w:val="20"/>
        </w:rPr>
        <w:t>T</w:t>
      </w:r>
      <w:r>
        <w:rPr>
          <w:rFonts w:ascii="Arial" w:hAnsi="Arial" w:cs="Arial"/>
          <w:bCs/>
          <w:iCs/>
          <w:sz w:val="20"/>
          <w:szCs w:val="20"/>
        </w:rPr>
        <w:t xml:space="preserve">oezicht </w:t>
      </w:r>
      <w:r w:rsidR="00F70D1E">
        <w:rPr>
          <w:rFonts w:ascii="Arial" w:hAnsi="Arial" w:cs="Arial"/>
          <w:bCs/>
          <w:iCs/>
          <w:sz w:val="20"/>
          <w:szCs w:val="20"/>
        </w:rPr>
        <w:t xml:space="preserve">door Onze </w:t>
      </w:r>
      <w:r>
        <w:rPr>
          <w:rFonts w:ascii="Arial" w:hAnsi="Arial" w:cs="Arial"/>
          <w:bCs/>
          <w:iCs/>
          <w:sz w:val="20"/>
          <w:szCs w:val="20"/>
        </w:rPr>
        <w:t>Ministers</w:t>
      </w:r>
      <w:r w:rsidR="00E54E25">
        <w:rPr>
          <w:rFonts w:ascii="Arial" w:hAnsi="Arial" w:cs="Arial"/>
          <w:bCs/>
          <w:iCs/>
          <w:sz w:val="20"/>
          <w:szCs w:val="20"/>
        </w:rPr>
        <w:t xml:space="preserve"> </w:t>
      </w:r>
      <w:r w:rsidR="00102999">
        <w:rPr>
          <w:rFonts w:ascii="Arial" w:hAnsi="Arial" w:cs="Arial"/>
          <w:bCs/>
          <w:iCs/>
          <w:sz w:val="20"/>
          <w:szCs w:val="20"/>
        </w:rPr>
        <w:t>op</w:t>
      </w:r>
      <w:r w:rsidR="00E54E25">
        <w:rPr>
          <w:rFonts w:ascii="Arial" w:hAnsi="Arial" w:cs="Arial"/>
          <w:bCs/>
          <w:iCs/>
          <w:sz w:val="20"/>
          <w:szCs w:val="20"/>
        </w:rPr>
        <w:t xml:space="preserve"> schatkistbankieren</w:t>
      </w:r>
      <w:r w:rsidR="00F47600" w:rsidRPr="00F47600">
        <w:rPr>
          <w:rFonts w:ascii="Arial" w:hAnsi="Arial" w:cs="Arial"/>
          <w:b/>
          <w:bCs/>
          <w:i/>
          <w:iCs/>
          <w:sz w:val="20"/>
          <w:szCs w:val="20"/>
        </w:rPr>
        <w:t xml:space="preserve"> </w:t>
      </w:r>
    </w:p>
    <w:p w:rsidR="00945E28" w:rsidRDefault="004B0949" w:rsidP="002D1BA7">
      <w:pPr>
        <w:keepNext/>
        <w:rPr>
          <w:rFonts w:ascii="Arial" w:hAnsi="Arial" w:cs="Arial"/>
          <w:b/>
          <w:bCs/>
          <w:i/>
          <w:iCs/>
          <w:sz w:val="20"/>
          <w:szCs w:val="20"/>
        </w:rPr>
      </w:pPr>
      <w:r w:rsidRPr="004B0949">
        <w:rPr>
          <w:rFonts w:ascii="Arial" w:hAnsi="Arial" w:cs="Arial"/>
          <w:bCs/>
          <w:iCs/>
          <w:sz w:val="20"/>
          <w:szCs w:val="20"/>
        </w:rPr>
        <w:t xml:space="preserve">Artikel 6.8 </w:t>
      </w:r>
      <w:r w:rsidR="00B37A7B">
        <w:rPr>
          <w:rFonts w:ascii="Arial" w:hAnsi="Arial" w:cs="Arial"/>
          <w:bCs/>
          <w:iCs/>
          <w:sz w:val="20"/>
          <w:szCs w:val="20"/>
        </w:rPr>
        <w:t>Nadere</w:t>
      </w:r>
      <w:r w:rsidR="00E54E25" w:rsidRPr="00F47600">
        <w:rPr>
          <w:rFonts w:ascii="Arial" w:hAnsi="Arial" w:cs="Arial"/>
          <w:sz w:val="20"/>
          <w:szCs w:val="20"/>
        </w:rPr>
        <w:t xml:space="preserve"> regelgeving</w:t>
      </w:r>
    </w:p>
    <w:p w:rsidR="00E54E25" w:rsidRDefault="00E54E25" w:rsidP="002D1BA7">
      <w:pPr>
        <w:keepNext/>
        <w:rPr>
          <w:rFonts w:ascii="Arial" w:hAnsi="Arial" w:cs="Arial"/>
          <w:b/>
          <w:bCs/>
          <w:i/>
          <w:iCs/>
          <w:sz w:val="20"/>
          <w:szCs w:val="20"/>
        </w:rPr>
      </w:pPr>
    </w:p>
    <w:p w:rsidR="00BD4A59" w:rsidRPr="005B5178" w:rsidRDefault="00945E28" w:rsidP="002D1BA7">
      <w:pPr>
        <w:keepNext/>
        <w:rPr>
          <w:rFonts w:ascii="Arial" w:hAnsi="Arial" w:cs="Arial"/>
          <w:b/>
          <w:bCs/>
          <w:i/>
          <w:iCs/>
          <w:sz w:val="20"/>
          <w:szCs w:val="20"/>
        </w:rPr>
      </w:pPr>
      <w:r>
        <w:rPr>
          <w:rFonts w:ascii="Arial" w:hAnsi="Arial" w:cs="Arial"/>
          <w:b/>
          <w:bCs/>
          <w:i/>
          <w:iCs/>
          <w:sz w:val="20"/>
          <w:szCs w:val="20"/>
        </w:rPr>
        <w:t>§ 3</w:t>
      </w:r>
      <w:r w:rsidR="00027725">
        <w:rPr>
          <w:rFonts w:ascii="Arial" w:hAnsi="Arial" w:cs="Arial"/>
          <w:b/>
          <w:bCs/>
          <w:i/>
          <w:iCs/>
          <w:sz w:val="20"/>
          <w:szCs w:val="20"/>
        </w:rPr>
        <w:t>.</w:t>
      </w:r>
      <w:r w:rsidRPr="00104F38">
        <w:rPr>
          <w:rFonts w:ascii="Arial" w:hAnsi="Arial" w:cs="Arial"/>
          <w:b/>
          <w:bCs/>
          <w:i/>
          <w:iCs/>
          <w:sz w:val="20"/>
          <w:szCs w:val="20"/>
        </w:rPr>
        <w:t xml:space="preserve"> </w:t>
      </w:r>
      <w:r w:rsidR="00F47600" w:rsidRPr="00F47600">
        <w:rPr>
          <w:rFonts w:ascii="Arial" w:hAnsi="Arial" w:cs="Arial"/>
          <w:b/>
          <w:bCs/>
          <w:i/>
          <w:iCs/>
          <w:sz w:val="20"/>
          <w:szCs w:val="20"/>
        </w:rPr>
        <w:t>Verklaring over EU-uitgaven</w:t>
      </w:r>
    </w:p>
    <w:p w:rsidR="00BD4A59" w:rsidRPr="005B5178" w:rsidRDefault="00F47600" w:rsidP="00BD4A59">
      <w:pPr>
        <w:widowControl w:val="0"/>
        <w:rPr>
          <w:rFonts w:ascii="Arial" w:hAnsi="Arial" w:cs="Arial"/>
          <w:sz w:val="20"/>
          <w:szCs w:val="20"/>
        </w:rPr>
      </w:pPr>
      <w:r w:rsidRPr="00F47600">
        <w:rPr>
          <w:rFonts w:ascii="Arial" w:hAnsi="Arial" w:cs="Arial"/>
          <w:sz w:val="20"/>
          <w:szCs w:val="20"/>
        </w:rPr>
        <w:t xml:space="preserve">Artikel </w:t>
      </w:r>
      <w:r w:rsidR="00182BE6">
        <w:rPr>
          <w:rFonts w:ascii="Arial" w:hAnsi="Arial" w:cs="Arial"/>
          <w:sz w:val="20"/>
          <w:szCs w:val="20"/>
        </w:rPr>
        <w:t>6</w:t>
      </w:r>
      <w:r w:rsidRPr="00F47600">
        <w:rPr>
          <w:rFonts w:ascii="Arial" w:hAnsi="Arial" w:cs="Arial"/>
          <w:sz w:val="20"/>
          <w:szCs w:val="20"/>
        </w:rPr>
        <w:t>.</w:t>
      </w:r>
      <w:r w:rsidR="00E54E25">
        <w:rPr>
          <w:rFonts w:ascii="Arial" w:hAnsi="Arial" w:cs="Arial"/>
          <w:sz w:val="20"/>
          <w:szCs w:val="20"/>
        </w:rPr>
        <w:t>9</w:t>
      </w:r>
      <w:r w:rsidR="00D72166" w:rsidRPr="005B5178">
        <w:rPr>
          <w:rFonts w:ascii="Arial" w:hAnsi="Arial" w:cs="Arial"/>
          <w:sz w:val="20"/>
          <w:szCs w:val="20"/>
        </w:rPr>
        <w:t xml:space="preserve"> Verklaring over EU-uitgaven</w:t>
      </w:r>
    </w:p>
    <w:p w:rsidR="00BD4A59" w:rsidRPr="00B151F0" w:rsidRDefault="00BD4A59" w:rsidP="00BD4A59">
      <w:pPr>
        <w:widowControl w:val="0"/>
        <w:tabs>
          <w:tab w:val="left" w:pos="1800"/>
        </w:tabs>
        <w:ind w:left="1797" w:hanging="1797"/>
        <w:rPr>
          <w:rFonts w:ascii="Arial" w:hAnsi="Arial" w:cs="Arial"/>
          <w:sz w:val="20"/>
          <w:szCs w:val="20"/>
          <w:highlight w:val="yellow"/>
        </w:rPr>
      </w:pPr>
    </w:p>
    <w:p w:rsidR="00BD4A59" w:rsidRDefault="00F47600" w:rsidP="0058099B">
      <w:pPr>
        <w:keepNext/>
        <w:rPr>
          <w:rFonts w:ascii="Arial" w:hAnsi="Arial" w:cs="Arial"/>
          <w:b/>
          <w:bCs/>
        </w:rPr>
      </w:pPr>
      <w:r w:rsidRPr="00F47600">
        <w:rPr>
          <w:rFonts w:ascii="Arial" w:hAnsi="Arial" w:cs="Arial"/>
          <w:b/>
          <w:bCs/>
        </w:rPr>
        <w:t xml:space="preserve">Hoofdstuk </w:t>
      </w:r>
      <w:r w:rsidR="00182BE6">
        <w:rPr>
          <w:rFonts w:ascii="Arial" w:hAnsi="Arial" w:cs="Arial"/>
          <w:b/>
          <w:bCs/>
        </w:rPr>
        <w:t>7</w:t>
      </w:r>
      <w:r w:rsidRPr="00F47600">
        <w:rPr>
          <w:rFonts w:ascii="Arial" w:hAnsi="Arial" w:cs="Arial"/>
          <w:b/>
          <w:bCs/>
        </w:rPr>
        <w:t>. Algemene Rekenkamer</w:t>
      </w:r>
    </w:p>
    <w:p w:rsidR="00900253" w:rsidRPr="005B5178" w:rsidRDefault="00900253" w:rsidP="0058099B">
      <w:pPr>
        <w:keepNext/>
        <w:rPr>
          <w:rFonts w:ascii="Arial" w:hAnsi="Arial" w:cs="Arial"/>
          <w:b/>
          <w:bCs/>
        </w:rPr>
      </w:pPr>
    </w:p>
    <w:p w:rsidR="00BD4A59" w:rsidRPr="00D869D3" w:rsidRDefault="00EE5701" w:rsidP="002D1BA7">
      <w:pPr>
        <w:keepNext/>
        <w:rPr>
          <w:rFonts w:ascii="Arial" w:hAnsi="Arial" w:cs="Arial"/>
          <w:b/>
          <w:bCs/>
          <w:i/>
          <w:iCs/>
          <w:sz w:val="20"/>
          <w:szCs w:val="20"/>
        </w:rPr>
      </w:pPr>
      <w:r w:rsidRPr="00D869D3">
        <w:rPr>
          <w:rFonts w:ascii="Arial" w:hAnsi="Arial" w:cs="Arial"/>
          <w:b/>
          <w:bCs/>
          <w:i/>
          <w:iCs/>
          <w:sz w:val="20"/>
          <w:szCs w:val="20"/>
        </w:rPr>
        <w:t>§ 1</w:t>
      </w:r>
      <w:r w:rsidR="00027725">
        <w:rPr>
          <w:rFonts w:ascii="Arial" w:hAnsi="Arial" w:cs="Arial"/>
          <w:b/>
          <w:bCs/>
          <w:i/>
          <w:iCs/>
          <w:sz w:val="20"/>
          <w:szCs w:val="20"/>
        </w:rPr>
        <w:t>.</w:t>
      </w:r>
      <w:r w:rsidRPr="00D869D3">
        <w:rPr>
          <w:rFonts w:ascii="Arial" w:hAnsi="Arial" w:cs="Arial"/>
          <w:b/>
          <w:bCs/>
          <w:i/>
          <w:iCs/>
          <w:sz w:val="20"/>
          <w:szCs w:val="20"/>
        </w:rPr>
        <w:t xml:space="preserve"> Samenstelling en organisatie</w:t>
      </w:r>
    </w:p>
    <w:p w:rsidR="00BD4A59" w:rsidRPr="00D869D3" w:rsidRDefault="00EE5701" w:rsidP="00BD4A59">
      <w:pPr>
        <w:widowControl w:val="0"/>
        <w:rPr>
          <w:rFonts w:ascii="Arial" w:hAnsi="Arial" w:cs="Arial"/>
          <w:sz w:val="20"/>
          <w:szCs w:val="20"/>
        </w:rPr>
      </w:pPr>
      <w:r w:rsidRPr="00D869D3">
        <w:rPr>
          <w:rFonts w:ascii="Arial" w:hAnsi="Arial" w:cs="Arial"/>
          <w:sz w:val="20"/>
          <w:szCs w:val="20"/>
        </w:rPr>
        <w:t xml:space="preserve">Artikel </w:t>
      </w:r>
      <w:r w:rsidR="004B0949" w:rsidRPr="004B0949">
        <w:rPr>
          <w:rFonts w:ascii="Arial" w:hAnsi="Arial" w:cs="Arial"/>
          <w:sz w:val="20"/>
          <w:szCs w:val="20"/>
        </w:rPr>
        <w:t>7</w:t>
      </w:r>
      <w:r w:rsidRPr="00D869D3">
        <w:rPr>
          <w:rFonts w:ascii="Arial" w:hAnsi="Arial" w:cs="Arial"/>
          <w:sz w:val="20"/>
          <w:szCs w:val="20"/>
        </w:rPr>
        <w:t>.1 Samenstelling</w:t>
      </w:r>
    </w:p>
    <w:p w:rsidR="00BD4A59" w:rsidRPr="00D869D3" w:rsidRDefault="00EE5701" w:rsidP="00BD4A59">
      <w:pPr>
        <w:widowControl w:val="0"/>
        <w:rPr>
          <w:rFonts w:ascii="Arial" w:hAnsi="Arial" w:cs="Arial"/>
          <w:sz w:val="20"/>
          <w:szCs w:val="20"/>
        </w:rPr>
      </w:pPr>
      <w:r w:rsidRPr="00D869D3">
        <w:rPr>
          <w:rFonts w:ascii="Arial" w:hAnsi="Arial" w:cs="Arial"/>
          <w:sz w:val="20"/>
          <w:szCs w:val="20"/>
        </w:rPr>
        <w:t xml:space="preserve">Artikel </w:t>
      </w:r>
      <w:r w:rsidR="004B0949" w:rsidRPr="004B0949">
        <w:rPr>
          <w:rFonts w:ascii="Arial" w:hAnsi="Arial" w:cs="Arial"/>
          <w:sz w:val="20"/>
          <w:szCs w:val="20"/>
        </w:rPr>
        <w:t>7</w:t>
      </w:r>
      <w:r w:rsidRPr="00D869D3">
        <w:rPr>
          <w:rFonts w:ascii="Arial" w:hAnsi="Arial" w:cs="Arial"/>
          <w:sz w:val="20"/>
          <w:szCs w:val="20"/>
        </w:rPr>
        <w:t>.2 Leden in buitengewone dienst</w:t>
      </w:r>
    </w:p>
    <w:p w:rsidR="00BD4A59" w:rsidRPr="00D869D3" w:rsidRDefault="00EE5701" w:rsidP="00BD4A59">
      <w:pPr>
        <w:widowControl w:val="0"/>
        <w:rPr>
          <w:rFonts w:ascii="Arial" w:hAnsi="Arial" w:cs="Arial"/>
          <w:sz w:val="20"/>
          <w:szCs w:val="20"/>
        </w:rPr>
      </w:pPr>
      <w:r w:rsidRPr="00D869D3">
        <w:rPr>
          <w:rFonts w:ascii="Arial" w:hAnsi="Arial" w:cs="Arial"/>
          <w:sz w:val="20"/>
          <w:szCs w:val="20"/>
        </w:rPr>
        <w:t xml:space="preserve">Artikel </w:t>
      </w:r>
      <w:r w:rsidR="004B0949" w:rsidRPr="004B0949">
        <w:rPr>
          <w:rFonts w:ascii="Arial" w:hAnsi="Arial" w:cs="Arial"/>
          <w:sz w:val="20"/>
          <w:szCs w:val="20"/>
        </w:rPr>
        <w:t>7</w:t>
      </w:r>
      <w:r w:rsidRPr="00D869D3">
        <w:rPr>
          <w:rFonts w:ascii="Arial" w:hAnsi="Arial" w:cs="Arial"/>
          <w:sz w:val="20"/>
          <w:szCs w:val="20"/>
        </w:rPr>
        <w:t>.3 De secretaris</w:t>
      </w:r>
    </w:p>
    <w:p w:rsidR="00BD4A59" w:rsidRPr="00D869D3" w:rsidRDefault="00EE5701" w:rsidP="00BD4A59">
      <w:pPr>
        <w:widowControl w:val="0"/>
        <w:rPr>
          <w:rFonts w:ascii="Arial" w:hAnsi="Arial" w:cs="Arial"/>
          <w:sz w:val="20"/>
          <w:szCs w:val="20"/>
        </w:rPr>
      </w:pPr>
      <w:r w:rsidRPr="00D869D3">
        <w:rPr>
          <w:rFonts w:ascii="Arial" w:hAnsi="Arial" w:cs="Arial"/>
          <w:sz w:val="20"/>
          <w:szCs w:val="20"/>
        </w:rPr>
        <w:t xml:space="preserve">Artikel </w:t>
      </w:r>
      <w:r w:rsidR="004B0949" w:rsidRPr="004B0949">
        <w:rPr>
          <w:rFonts w:ascii="Arial" w:hAnsi="Arial" w:cs="Arial"/>
          <w:sz w:val="20"/>
          <w:szCs w:val="20"/>
        </w:rPr>
        <w:t>7</w:t>
      </w:r>
      <w:r w:rsidRPr="00D869D3">
        <w:rPr>
          <w:rFonts w:ascii="Arial" w:hAnsi="Arial" w:cs="Arial"/>
          <w:sz w:val="20"/>
          <w:szCs w:val="20"/>
        </w:rPr>
        <w:t>.4 Benoemingsvereisten</w:t>
      </w:r>
    </w:p>
    <w:p w:rsidR="00BD4A59" w:rsidRPr="00D869D3" w:rsidRDefault="00EE5701" w:rsidP="00BD4A59">
      <w:pPr>
        <w:widowControl w:val="0"/>
        <w:rPr>
          <w:rFonts w:ascii="Arial" w:hAnsi="Arial" w:cs="Arial"/>
          <w:sz w:val="20"/>
          <w:szCs w:val="20"/>
        </w:rPr>
      </w:pPr>
      <w:r w:rsidRPr="00D869D3">
        <w:rPr>
          <w:rFonts w:ascii="Arial" w:hAnsi="Arial" w:cs="Arial"/>
          <w:sz w:val="20"/>
          <w:szCs w:val="20"/>
        </w:rPr>
        <w:t xml:space="preserve">Artikel </w:t>
      </w:r>
      <w:r w:rsidR="004B0949" w:rsidRPr="004B0949">
        <w:rPr>
          <w:rFonts w:ascii="Arial" w:hAnsi="Arial" w:cs="Arial"/>
          <w:sz w:val="20"/>
          <w:szCs w:val="20"/>
        </w:rPr>
        <w:t>7</w:t>
      </w:r>
      <w:r w:rsidRPr="00D869D3">
        <w:rPr>
          <w:rFonts w:ascii="Arial" w:hAnsi="Arial" w:cs="Arial"/>
          <w:sz w:val="20"/>
          <w:szCs w:val="20"/>
        </w:rPr>
        <w:t>.5 Ontslag en schorsing</w:t>
      </w:r>
    </w:p>
    <w:p w:rsidR="00BD4A59" w:rsidRPr="00D869D3" w:rsidRDefault="00EE5701" w:rsidP="00BD4A59">
      <w:pPr>
        <w:widowControl w:val="0"/>
        <w:rPr>
          <w:rFonts w:ascii="Arial" w:hAnsi="Arial" w:cs="Arial"/>
          <w:sz w:val="20"/>
          <w:szCs w:val="20"/>
        </w:rPr>
      </w:pPr>
      <w:r w:rsidRPr="00D869D3">
        <w:rPr>
          <w:rFonts w:ascii="Arial" w:hAnsi="Arial" w:cs="Arial"/>
          <w:sz w:val="20"/>
          <w:szCs w:val="20"/>
        </w:rPr>
        <w:t xml:space="preserve">Artikel </w:t>
      </w:r>
      <w:r w:rsidR="004B0949" w:rsidRPr="004B0949">
        <w:rPr>
          <w:rFonts w:ascii="Arial" w:hAnsi="Arial" w:cs="Arial"/>
          <w:sz w:val="20"/>
          <w:szCs w:val="20"/>
        </w:rPr>
        <w:t>7</w:t>
      </w:r>
      <w:r w:rsidRPr="00D869D3">
        <w:rPr>
          <w:rFonts w:ascii="Arial" w:hAnsi="Arial" w:cs="Arial"/>
          <w:sz w:val="20"/>
          <w:szCs w:val="20"/>
        </w:rPr>
        <w:t>.6 Aanvaarding van het ambt</w:t>
      </w:r>
    </w:p>
    <w:p w:rsidR="00BD4A59" w:rsidRPr="00D869D3" w:rsidRDefault="00EE5701" w:rsidP="00BD4A59">
      <w:pPr>
        <w:widowControl w:val="0"/>
        <w:rPr>
          <w:rFonts w:ascii="Arial" w:hAnsi="Arial" w:cs="Arial"/>
          <w:sz w:val="20"/>
          <w:szCs w:val="20"/>
        </w:rPr>
      </w:pPr>
      <w:r w:rsidRPr="00D869D3">
        <w:rPr>
          <w:rFonts w:ascii="Arial" w:hAnsi="Arial" w:cs="Arial"/>
          <w:sz w:val="20"/>
          <w:szCs w:val="20"/>
        </w:rPr>
        <w:t xml:space="preserve">Artikel </w:t>
      </w:r>
      <w:r w:rsidR="004B0949" w:rsidRPr="004B0949">
        <w:rPr>
          <w:rFonts w:ascii="Arial" w:hAnsi="Arial" w:cs="Arial"/>
          <w:sz w:val="20"/>
          <w:szCs w:val="20"/>
        </w:rPr>
        <w:t>7</w:t>
      </w:r>
      <w:r w:rsidRPr="00D869D3">
        <w:rPr>
          <w:rFonts w:ascii="Arial" w:hAnsi="Arial" w:cs="Arial"/>
          <w:sz w:val="20"/>
          <w:szCs w:val="20"/>
        </w:rPr>
        <w:t>.7 Reglement van orde</w:t>
      </w:r>
    </w:p>
    <w:p w:rsidR="00BD4A59" w:rsidRPr="00D869D3" w:rsidRDefault="00EE5701" w:rsidP="00BD4A59">
      <w:pPr>
        <w:widowControl w:val="0"/>
        <w:rPr>
          <w:rFonts w:ascii="Arial" w:hAnsi="Arial" w:cs="Arial"/>
          <w:sz w:val="20"/>
          <w:szCs w:val="20"/>
        </w:rPr>
      </w:pPr>
      <w:r w:rsidRPr="00D869D3">
        <w:rPr>
          <w:rFonts w:ascii="Arial" w:hAnsi="Arial" w:cs="Arial"/>
          <w:sz w:val="20"/>
          <w:szCs w:val="20"/>
        </w:rPr>
        <w:t xml:space="preserve">Artikel </w:t>
      </w:r>
      <w:r w:rsidR="004B0949" w:rsidRPr="004B0949">
        <w:rPr>
          <w:rFonts w:ascii="Arial" w:hAnsi="Arial" w:cs="Arial"/>
          <w:sz w:val="20"/>
          <w:szCs w:val="20"/>
        </w:rPr>
        <w:t>7</w:t>
      </w:r>
      <w:r w:rsidRPr="00D869D3">
        <w:rPr>
          <w:rFonts w:ascii="Arial" w:hAnsi="Arial" w:cs="Arial"/>
          <w:sz w:val="20"/>
          <w:szCs w:val="20"/>
        </w:rPr>
        <w:t>.8 Taken en bevoegdheden van de president</w:t>
      </w:r>
    </w:p>
    <w:p w:rsidR="00BD4A59" w:rsidRPr="00D869D3" w:rsidRDefault="00EE5701" w:rsidP="00BD4A59">
      <w:pPr>
        <w:widowControl w:val="0"/>
        <w:rPr>
          <w:rFonts w:ascii="Arial" w:hAnsi="Arial" w:cs="Arial"/>
          <w:sz w:val="20"/>
          <w:szCs w:val="20"/>
        </w:rPr>
      </w:pPr>
      <w:r w:rsidRPr="00D869D3">
        <w:rPr>
          <w:rFonts w:ascii="Arial" w:hAnsi="Arial" w:cs="Arial"/>
          <w:sz w:val="20"/>
          <w:szCs w:val="20"/>
        </w:rPr>
        <w:t xml:space="preserve">Artikel </w:t>
      </w:r>
      <w:r w:rsidR="004B0949" w:rsidRPr="004B0949">
        <w:rPr>
          <w:rFonts w:ascii="Arial" w:hAnsi="Arial" w:cs="Arial"/>
          <w:sz w:val="20"/>
          <w:szCs w:val="20"/>
        </w:rPr>
        <w:t>7</w:t>
      </w:r>
      <w:r w:rsidRPr="00D869D3">
        <w:rPr>
          <w:rFonts w:ascii="Arial" w:hAnsi="Arial" w:cs="Arial"/>
          <w:sz w:val="20"/>
          <w:szCs w:val="20"/>
        </w:rPr>
        <w:t>.9 Besluitvorming</w:t>
      </w:r>
    </w:p>
    <w:p w:rsidR="00BD4A59" w:rsidRPr="00D869D3" w:rsidRDefault="00EE5701" w:rsidP="00BD4A59">
      <w:pPr>
        <w:widowControl w:val="0"/>
        <w:rPr>
          <w:rFonts w:ascii="Arial" w:hAnsi="Arial" w:cs="Arial"/>
          <w:sz w:val="20"/>
          <w:szCs w:val="20"/>
        </w:rPr>
      </w:pPr>
      <w:r w:rsidRPr="00D869D3">
        <w:rPr>
          <w:rFonts w:ascii="Arial" w:hAnsi="Arial" w:cs="Arial"/>
          <w:sz w:val="20"/>
          <w:szCs w:val="20"/>
        </w:rPr>
        <w:t xml:space="preserve">Artikel </w:t>
      </w:r>
      <w:r w:rsidR="004B0949" w:rsidRPr="004B0949">
        <w:rPr>
          <w:rFonts w:ascii="Arial" w:hAnsi="Arial" w:cs="Arial"/>
          <w:sz w:val="20"/>
          <w:szCs w:val="20"/>
        </w:rPr>
        <w:t>7</w:t>
      </w:r>
      <w:r w:rsidRPr="00D869D3">
        <w:rPr>
          <w:rFonts w:ascii="Arial" w:hAnsi="Arial" w:cs="Arial"/>
          <w:sz w:val="20"/>
          <w:szCs w:val="20"/>
        </w:rPr>
        <w:t>.10 Verschoningsplicht</w:t>
      </w:r>
    </w:p>
    <w:p w:rsidR="00F36FCB" w:rsidRPr="00D869D3" w:rsidRDefault="00EE5701" w:rsidP="00BD4A59">
      <w:pPr>
        <w:widowControl w:val="0"/>
        <w:rPr>
          <w:rFonts w:ascii="Arial" w:hAnsi="Arial" w:cs="Arial"/>
          <w:sz w:val="20"/>
          <w:szCs w:val="20"/>
        </w:rPr>
      </w:pPr>
      <w:r w:rsidRPr="00D869D3">
        <w:rPr>
          <w:rFonts w:ascii="Arial" w:hAnsi="Arial" w:cs="Arial"/>
          <w:sz w:val="20"/>
          <w:szCs w:val="20"/>
        </w:rPr>
        <w:t xml:space="preserve">Artikel </w:t>
      </w:r>
      <w:r w:rsidR="004B0949" w:rsidRPr="004B0949">
        <w:rPr>
          <w:rFonts w:ascii="Arial" w:hAnsi="Arial" w:cs="Arial"/>
          <w:sz w:val="20"/>
          <w:szCs w:val="20"/>
        </w:rPr>
        <w:t>7</w:t>
      </w:r>
      <w:r w:rsidRPr="00D869D3">
        <w:rPr>
          <w:rFonts w:ascii="Arial" w:hAnsi="Arial" w:cs="Arial"/>
          <w:sz w:val="20"/>
          <w:szCs w:val="20"/>
        </w:rPr>
        <w:t xml:space="preserve">.11 Rechtspositie </w:t>
      </w:r>
    </w:p>
    <w:p w:rsidR="00BD4A59" w:rsidRPr="00D869D3" w:rsidRDefault="00BD4A59" w:rsidP="00BD4A59">
      <w:pPr>
        <w:widowControl w:val="0"/>
        <w:rPr>
          <w:rFonts w:ascii="Arial" w:hAnsi="Arial" w:cs="Arial"/>
          <w:sz w:val="20"/>
          <w:szCs w:val="20"/>
        </w:rPr>
      </w:pPr>
    </w:p>
    <w:p w:rsidR="00BD4A59" w:rsidRPr="00D869D3" w:rsidRDefault="00EE5701" w:rsidP="002D1BA7">
      <w:pPr>
        <w:keepNext/>
        <w:rPr>
          <w:rFonts w:ascii="Arial" w:hAnsi="Arial" w:cs="Arial"/>
          <w:b/>
          <w:bCs/>
          <w:i/>
          <w:iCs/>
          <w:sz w:val="20"/>
          <w:szCs w:val="20"/>
        </w:rPr>
      </w:pPr>
      <w:r w:rsidRPr="00D869D3">
        <w:rPr>
          <w:rFonts w:ascii="Arial" w:hAnsi="Arial" w:cs="Arial"/>
          <w:b/>
          <w:bCs/>
          <w:i/>
          <w:iCs/>
          <w:sz w:val="20"/>
          <w:szCs w:val="20"/>
        </w:rPr>
        <w:t>§ 2</w:t>
      </w:r>
      <w:r w:rsidR="00027725">
        <w:rPr>
          <w:rFonts w:ascii="Arial" w:hAnsi="Arial" w:cs="Arial"/>
          <w:b/>
          <w:bCs/>
          <w:i/>
          <w:iCs/>
          <w:sz w:val="20"/>
          <w:szCs w:val="20"/>
        </w:rPr>
        <w:t>.</w:t>
      </w:r>
      <w:r w:rsidRPr="00D869D3">
        <w:rPr>
          <w:rFonts w:ascii="Arial" w:hAnsi="Arial" w:cs="Arial"/>
          <w:b/>
          <w:bCs/>
          <w:i/>
          <w:iCs/>
          <w:sz w:val="20"/>
          <w:szCs w:val="20"/>
        </w:rPr>
        <w:t xml:space="preserve"> </w:t>
      </w:r>
      <w:r w:rsidR="004B0949" w:rsidRPr="004B0949">
        <w:rPr>
          <w:rFonts w:ascii="Arial" w:hAnsi="Arial" w:cs="Arial"/>
          <w:b/>
          <w:bCs/>
          <w:i/>
          <w:iCs/>
          <w:sz w:val="20"/>
          <w:szCs w:val="20"/>
        </w:rPr>
        <w:t xml:space="preserve">Het </w:t>
      </w:r>
      <w:r w:rsidR="00923A09">
        <w:rPr>
          <w:rFonts w:ascii="Arial" w:hAnsi="Arial" w:cs="Arial"/>
          <w:b/>
          <w:bCs/>
          <w:i/>
          <w:iCs/>
          <w:sz w:val="20"/>
          <w:szCs w:val="20"/>
        </w:rPr>
        <w:t>verantwoordings</w:t>
      </w:r>
      <w:r w:rsidR="004B0949" w:rsidRPr="004B0949">
        <w:rPr>
          <w:rFonts w:ascii="Arial" w:hAnsi="Arial" w:cs="Arial"/>
          <w:b/>
          <w:bCs/>
          <w:i/>
          <w:iCs/>
          <w:sz w:val="20"/>
          <w:szCs w:val="20"/>
        </w:rPr>
        <w:t>- en doelmatigheidsonderzoek</w:t>
      </w:r>
    </w:p>
    <w:p w:rsidR="00BD4A59" w:rsidRPr="00B41F9D" w:rsidRDefault="00EE5701" w:rsidP="00BD4A59">
      <w:pPr>
        <w:widowControl w:val="0"/>
        <w:rPr>
          <w:rFonts w:ascii="Arial" w:hAnsi="Arial" w:cs="Arial"/>
          <w:sz w:val="20"/>
          <w:szCs w:val="20"/>
        </w:rPr>
      </w:pPr>
      <w:r w:rsidRPr="00D869D3">
        <w:rPr>
          <w:rFonts w:ascii="Arial" w:hAnsi="Arial" w:cs="Arial"/>
          <w:sz w:val="20"/>
          <w:szCs w:val="20"/>
        </w:rPr>
        <w:t xml:space="preserve">Artikel </w:t>
      </w:r>
      <w:r w:rsidR="004B0949" w:rsidRPr="004B0949">
        <w:rPr>
          <w:rFonts w:ascii="Arial" w:hAnsi="Arial" w:cs="Arial"/>
          <w:sz w:val="20"/>
          <w:szCs w:val="20"/>
        </w:rPr>
        <w:t>7</w:t>
      </w:r>
      <w:r w:rsidRPr="00D869D3">
        <w:rPr>
          <w:rFonts w:ascii="Arial" w:hAnsi="Arial" w:cs="Arial"/>
          <w:sz w:val="20"/>
          <w:szCs w:val="20"/>
        </w:rPr>
        <w:t xml:space="preserve">.12 </w:t>
      </w:r>
      <w:r w:rsidR="00923A09">
        <w:rPr>
          <w:rFonts w:ascii="Arial" w:hAnsi="Arial" w:cs="Arial"/>
          <w:sz w:val="20"/>
          <w:szCs w:val="20"/>
        </w:rPr>
        <w:t>Verantwoordings</w:t>
      </w:r>
      <w:r w:rsidRPr="00D869D3">
        <w:rPr>
          <w:rFonts w:ascii="Arial" w:hAnsi="Arial" w:cs="Arial"/>
          <w:sz w:val="20"/>
          <w:szCs w:val="20"/>
        </w:rPr>
        <w:t>onderzoek</w:t>
      </w:r>
      <w:r w:rsidRPr="00B41F9D">
        <w:rPr>
          <w:rFonts w:ascii="Arial" w:hAnsi="Arial" w:cs="Arial"/>
          <w:sz w:val="16"/>
          <w:szCs w:val="16"/>
        </w:rPr>
        <w:t xml:space="preserve"> </w:t>
      </w:r>
    </w:p>
    <w:p w:rsidR="00BD4A59" w:rsidRPr="00B41F9D" w:rsidRDefault="00EE5701" w:rsidP="00BD4A59">
      <w:pPr>
        <w:widowControl w:val="0"/>
        <w:rPr>
          <w:rFonts w:ascii="Arial" w:hAnsi="Arial" w:cs="Arial"/>
          <w:sz w:val="20"/>
          <w:szCs w:val="20"/>
        </w:rPr>
      </w:pPr>
      <w:r w:rsidRPr="00B41F9D">
        <w:rPr>
          <w:rFonts w:ascii="Arial" w:hAnsi="Arial" w:cs="Arial"/>
          <w:sz w:val="20"/>
          <w:szCs w:val="20"/>
        </w:rPr>
        <w:t xml:space="preserve">Artikel </w:t>
      </w:r>
      <w:r w:rsidR="00B41F9D">
        <w:rPr>
          <w:rFonts w:ascii="Arial" w:hAnsi="Arial" w:cs="Arial"/>
          <w:sz w:val="20"/>
          <w:szCs w:val="20"/>
        </w:rPr>
        <w:t>7</w:t>
      </w:r>
      <w:r w:rsidRPr="00B41F9D">
        <w:rPr>
          <w:rFonts w:ascii="Arial" w:hAnsi="Arial" w:cs="Arial"/>
          <w:sz w:val="20"/>
          <w:szCs w:val="20"/>
        </w:rPr>
        <w:t xml:space="preserve">.13 Reikwijdte van </w:t>
      </w:r>
      <w:r w:rsidR="00376BC3">
        <w:rPr>
          <w:rFonts w:ascii="Arial" w:hAnsi="Arial" w:cs="Arial"/>
          <w:sz w:val="20"/>
          <w:szCs w:val="20"/>
        </w:rPr>
        <w:t xml:space="preserve">het </w:t>
      </w:r>
      <w:r w:rsidR="003F4429">
        <w:rPr>
          <w:rFonts w:ascii="Arial" w:hAnsi="Arial" w:cs="Arial"/>
          <w:sz w:val="20"/>
          <w:szCs w:val="20"/>
        </w:rPr>
        <w:t>verantwoordingso</w:t>
      </w:r>
      <w:r w:rsidRPr="00B41F9D">
        <w:rPr>
          <w:rFonts w:ascii="Arial" w:hAnsi="Arial" w:cs="Arial"/>
          <w:sz w:val="20"/>
          <w:szCs w:val="20"/>
        </w:rPr>
        <w:t xml:space="preserve">nderzoek </w:t>
      </w:r>
    </w:p>
    <w:p w:rsidR="00B41F9D" w:rsidRDefault="00B41F9D" w:rsidP="00BD4A59">
      <w:pPr>
        <w:widowControl w:val="0"/>
        <w:rPr>
          <w:rFonts w:ascii="Arial" w:hAnsi="Arial" w:cs="Arial"/>
          <w:sz w:val="20"/>
          <w:szCs w:val="20"/>
        </w:rPr>
      </w:pPr>
      <w:r w:rsidRPr="00B41F9D">
        <w:rPr>
          <w:rFonts w:ascii="Arial" w:hAnsi="Arial" w:cs="Arial"/>
          <w:sz w:val="20"/>
          <w:szCs w:val="20"/>
        </w:rPr>
        <w:t>Artikel</w:t>
      </w:r>
      <w:r>
        <w:rPr>
          <w:rFonts w:ascii="Arial" w:hAnsi="Arial" w:cs="Arial"/>
          <w:sz w:val="20"/>
          <w:szCs w:val="20"/>
        </w:rPr>
        <w:t xml:space="preserve"> 7.14 Rapporteren over </w:t>
      </w:r>
      <w:r w:rsidR="00376BC3">
        <w:rPr>
          <w:rFonts w:ascii="Arial" w:hAnsi="Arial" w:cs="Arial"/>
          <w:sz w:val="20"/>
          <w:szCs w:val="20"/>
        </w:rPr>
        <w:t xml:space="preserve">het </w:t>
      </w:r>
      <w:r w:rsidR="003F4429">
        <w:rPr>
          <w:rFonts w:ascii="Arial" w:hAnsi="Arial" w:cs="Arial"/>
          <w:sz w:val="20"/>
          <w:szCs w:val="20"/>
        </w:rPr>
        <w:t>verantwoordings</w:t>
      </w:r>
      <w:r>
        <w:rPr>
          <w:rFonts w:ascii="Arial" w:hAnsi="Arial" w:cs="Arial"/>
          <w:sz w:val="20"/>
          <w:szCs w:val="20"/>
        </w:rPr>
        <w:t>onderzoek</w:t>
      </w:r>
    </w:p>
    <w:p w:rsidR="00AB52BC" w:rsidRDefault="00AB52BC" w:rsidP="00BD4A59">
      <w:pPr>
        <w:widowControl w:val="0"/>
        <w:rPr>
          <w:rFonts w:ascii="Arial" w:hAnsi="Arial" w:cs="Arial"/>
          <w:sz w:val="20"/>
          <w:szCs w:val="20"/>
        </w:rPr>
      </w:pPr>
      <w:r w:rsidRPr="00B41F9D">
        <w:rPr>
          <w:rFonts w:ascii="Arial" w:hAnsi="Arial" w:cs="Arial"/>
          <w:sz w:val="20"/>
          <w:szCs w:val="20"/>
        </w:rPr>
        <w:t>Artikel</w:t>
      </w:r>
      <w:r>
        <w:rPr>
          <w:rFonts w:ascii="Arial" w:hAnsi="Arial" w:cs="Arial"/>
          <w:sz w:val="20"/>
          <w:szCs w:val="20"/>
        </w:rPr>
        <w:t xml:space="preserve"> 7.15 Aanbieden rapport </w:t>
      </w:r>
      <w:r w:rsidR="003F4429">
        <w:rPr>
          <w:rFonts w:ascii="Arial" w:hAnsi="Arial" w:cs="Arial"/>
          <w:sz w:val="20"/>
          <w:szCs w:val="20"/>
        </w:rPr>
        <w:t>verantwoordingso</w:t>
      </w:r>
      <w:r>
        <w:rPr>
          <w:rFonts w:ascii="Arial" w:hAnsi="Arial" w:cs="Arial"/>
          <w:sz w:val="20"/>
          <w:szCs w:val="20"/>
        </w:rPr>
        <w:t>nderzoek</w:t>
      </w:r>
    </w:p>
    <w:p w:rsidR="00200C5A" w:rsidRPr="00B41F9D" w:rsidRDefault="00EE5701" w:rsidP="00BD4A59">
      <w:pPr>
        <w:widowControl w:val="0"/>
        <w:rPr>
          <w:rFonts w:ascii="Arial" w:hAnsi="Arial" w:cs="Arial"/>
          <w:sz w:val="20"/>
          <w:szCs w:val="20"/>
        </w:rPr>
      </w:pPr>
      <w:r w:rsidRPr="00B41F9D">
        <w:rPr>
          <w:rFonts w:ascii="Arial" w:hAnsi="Arial" w:cs="Arial"/>
          <w:sz w:val="20"/>
          <w:szCs w:val="20"/>
        </w:rPr>
        <w:t xml:space="preserve">Artikel </w:t>
      </w:r>
      <w:r w:rsidR="00D869D3">
        <w:rPr>
          <w:rFonts w:ascii="Arial" w:hAnsi="Arial" w:cs="Arial"/>
          <w:sz w:val="20"/>
          <w:szCs w:val="20"/>
        </w:rPr>
        <w:t xml:space="preserve">7.16 </w:t>
      </w:r>
      <w:r w:rsidRPr="00B41F9D">
        <w:rPr>
          <w:rFonts w:ascii="Arial" w:hAnsi="Arial" w:cs="Arial"/>
          <w:sz w:val="20"/>
          <w:szCs w:val="20"/>
        </w:rPr>
        <w:t>Doelmatigheidsonderzoek</w:t>
      </w:r>
    </w:p>
    <w:p w:rsidR="00AB52BC" w:rsidRDefault="00AB52BC" w:rsidP="00AB52BC">
      <w:pPr>
        <w:widowControl w:val="0"/>
        <w:rPr>
          <w:rFonts w:ascii="Arial" w:hAnsi="Arial" w:cs="Arial"/>
          <w:sz w:val="20"/>
          <w:szCs w:val="20"/>
        </w:rPr>
      </w:pPr>
      <w:r w:rsidRPr="00B41F9D">
        <w:rPr>
          <w:rFonts w:ascii="Arial" w:hAnsi="Arial" w:cs="Arial"/>
          <w:sz w:val="20"/>
          <w:szCs w:val="20"/>
        </w:rPr>
        <w:t>Artikel</w:t>
      </w:r>
      <w:r>
        <w:rPr>
          <w:rFonts w:ascii="Arial" w:hAnsi="Arial" w:cs="Arial"/>
          <w:sz w:val="20"/>
          <w:szCs w:val="20"/>
        </w:rPr>
        <w:t xml:space="preserve"> 7.17 Aanbieden rapport doelmatigheidsonderzoek</w:t>
      </w:r>
    </w:p>
    <w:p w:rsidR="00AB52BC" w:rsidRPr="00AB52BC" w:rsidRDefault="00EE5701" w:rsidP="00AB52BC">
      <w:pPr>
        <w:widowControl w:val="0"/>
        <w:rPr>
          <w:rFonts w:ascii="Arial" w:hAnsi="Arial" w:cs="Arial"/>
          <w:sz w:val="20"/>
          <w:szCs w:val="20"/>
        </w:rPr>
      </w:pPr>
      <w:r w:rsidRPr="00B41F9D">
        <w:rPr>
          <w:rFonts w:ascii="Arial" w:hAnsi="Arial" w:cs="Arial"/>
          <w:sz w:val="20"/>
          <w:szCs w:val="20"/>
        </w:rPr>
        <w:t xml:space="preserve">Artikel </w:t>
      </w:r>
      <w:r w:rsidR="00D869D3">
        <w:rPr>
          <w:rFonts w:ascii="Arial" w:hAnsi="Arial" w:cs="Arial"/>
          <w:sz w:val="20"/>
          <w:szCs w:val="20"/>
        </w:rPr>
        <w:t xml:space="preserve">7.18 </w:t>
      </w:r>
      <w:r w:rsidR="004B0949" w:rsidRPr="004B0949">
        <w:rPr>
          <w:rFonts w:ascii="Arial" w:hAnsi="Arial" w:cs="Arial"/>
          <w:bCs/>
          <w:iCs/>
          <w:sz w:val="20"/>
          <w:szCs w:val="20"/>
        </w:rPr>
        <w:t xml:space="preserve">Bevoegdheden </w:t>
      </w:r>
      <w:r w:rsidR="00923A09">
        <w:rPr>
          <w:rFonts w:ascii="Arial" w:hAnsi="Arial" w:cs="Arial"/>
          <w:bCs/>
          <w:iCs/>
          <w:sz w:val="20"/>
          <w:szCs w:val="20"/>
        </w:rPr>
        <w:t>verantwoordings</w:t>
      </w:r>
      <w:r w:rsidR="004669AC">
        <w:rPr>
          <w:rFonts w:ascii="Arial" w:hAnsi="Arial" w:cs="Arial"/>
          <w:bCs/>
          <w:iCs/>
          <w:sz w:val="20"/>
          <w:szCs w:val="20"/>
        </w:rPr>
        <w:t>-</w:t>
      </w:r>
      <w:r w:rsidR="004B0949" w:rsidRPr="004B0949">
        <w:rPr>
          <w:rFonts w:ascii="Arial" w:hAnsi="Arial" w:cs="Arial"/>
          <w:bCs/>
          <w:iCs/>
          <w:sz w:val="20"/>
          <w:szCs w:val="20"/>
        </w:rPr>
        <w:t xml:space="preserve"> en doelmatigheidsonderzoek</w:t>
      </w:r>
    </w:p>
    <w:p w:rsidR="00AB52BC" w:rsidRPr="00AB52BC" w:rsidRDefault="004B0949" w:rsidP="00AB52BC">
      <w:pPr>
        <w:widowControl w:val="0"/>
        <w:rPr>
          <w:rFonts w:ascii="Arial" w:hAnsi="Arial" w:cs="Arial"/>
          <w:sz w:val="20"/>
          <w:szCs w:val="20"/>
        </w:rPr>
      </w:pPr>
      <w:r w:rsidRPr="004B0949">
        <w:rPr>
          <w:rFonts w:ascii="Arial" w:hAnsi="Arial" w:cs="Arial"/>
          <w:sz w:val="20"/>
          <w:szCs w:val="20"/>
        </w:rPr>
        <w:t xml:space="preserve">Artikel </w:t>
      </w:r>
      <w:r w:rsidR="00AB52BC">
        <w:rPr>
          <w:rFonts w:ascii="Arial" w:hAnsi="Arial" w:cs="Arial"/>
          <w:sz w:val="20"/>
          <w:szCs w:val="20"/>
        </w:rPr>
        <w:t>7</w:t>
      </w:r>
      <w:r w:rsidRPr="004B0949">
        <w:rPr>
          <w:rFonts w:ascii="Arial" w:hAnsi="Arial" w:cs="Arial"/>
          <w:sz w:val="20"/>
          <w:szCs w:val="20"/>
        </w:rPr>
        <w:t>.</w:t>
      </w:r>
      <w:r w:rsidR="00AB52BC">
        <w:rPr>
          <w:rFonts w:ascii="Arial" w:hAnsi="Arial" w:cs="Arial"/>
          <w:sz w:val="20"/>
          <w:szCs w:val="20"/>
        </w:rPr>
        <w:t>19</w:t>
      </w:r>
      <w:r w:rsidRPr="004B0949">
        <w:rPr>
          <w:rFonts w:ascii="Arial" w:hAnsi="Arial" w:cs="Arial"/>
          <w:sz w:val="20"/>
          <w:szCs w:val="20"/>
        </w:rPr>
        <w:t xml:space="preserve"> </w:t>
      </w:r>
      <w:r w:rsidR="00AB52BC">
        <w:rPr>
          <w:rFonts w:ascii="Arial" w:hAnsi="Arial" w:cs="Arial"/>
          <w:sz w:val="20"/>
          <w:szCs w:val="20"/>
        </w:rPr>
        <w:t>B</w:t>
      </w:r>
      <w:r w:rsidRPr="004B0949">
        <w:rPr>
          <w:rFonts w:ascii="Arial" w:hAnsi="Arial" w:cs="Arial"/>
          <w:sz w:val="20"/>
          <w:szCs w:val="20"/>
        </w:rPr>
        <w:t xml:space="preserve">evoegdheden </w:t>
      </w:r>
      <w:r w:rsidR="00923A09">
        <w:rPr>
          <w:rFonts w:ascii="Arial" w:hAnsi="Arial" w:cs="Arial"/>
          <w:bCs/>
          <w:iCs/>
          <w:sz w:val="20"/>
          <w:szCs w:val="20"/>
        </w:rPr>
        <w:t>verantwoordings</w:t>
      </w:r>
      <w:r w:rsidR="004669AC">
        <w:rPr>
          <w:rFonts w:ascii="Arial" w:hAnsi="Arial" w:cs="Arial"/>
          <w:bCs/>
          <w:iCs/>
          <w:sz w:val="20"/>
          <w:szCs w:val="20"/>
        </w:rPr>
        <w:t>-</w:t>
      </w:r>
      <w:r w:rsidR="00AB52BC" w:rsidRPr="00AB52BC">
        <w:rPr>
          <w:rFonts w:ascii="Arial" w:hAnsi="Arial" w:cs="Arial"/>
          <w:bCs/>
          <w:iCs/>
          <w:sz w:val="20"/>
          <w:szCs w:val="20"/>
        </w:rPr>
        <w:t xml:space="preserve"> en doelmatigheidsonderzoek</w:t>
      </w:r>
      <w:r w:rsidR="00AB52BC" w:rsidRPr="00AB52BC">
        <w:rPr>
          <w:rFonts w:ascii="Arial" w:hAnsi="Arial" w:cs="Arial"/>
          <w:sz w:val="20"/>
          <w:szCs w:val="20"/>
        </w:rPr>
        <w:t xml:space="preserve"> </w:t>
      </w:r>
      <w:r w:rsidRPr="004B0949">
        <w:rPr>
          <w:rFonts w:ascii="Arial" w:hAnsi="Arial" w:cs="Arial"/>
          <w:sz w:val="20"/>
          <w:szCs w:val="20"/>
        </w:rPr>
        <w:t>bij uitbesteding</w:t>
      </w:r>
    </w:p>
    <w:p w:rsidR="003F4429" w:rsidRDefault="00AB52BC" w:rsidP="003F4429">
      <w:pPr>
        <w:widowControl w:val="0"/>
        <w:rPr>
          <w:rFonts w:ascii="Arial" w:hAnsi="Arial" w:cs="Arial"/>
          <w:sz w:val="20"/>
          <w:szCs w:val="20"/>
        </w:rPr>
      </w:pPr>
      <w:r>
        <w:rPr>
          <w:rFonts w:ascii="Arial" w:hAnsi="Arial" w:cs="Arial"/>
          <w:sz w:val="20"/>
          <w:szCs w:val="20"/>
        </w:rPr>
        <w:t xml:space="preserve">Artikel 7.20 Bevoegdheden </w:t>
      </w:r>
      <w:r w:rsidR="00923A09">
        <w:rPr>
          <w:rFonts w:ascii="Arial" w:hAnsi="Arial" w:cs="Arial"/>
          <w:sz w:val="20"/>
          <w:szCs w:val="20"/>
        </w:rPr>
        <w:t>verantwoordings</w:t>
      </w:r>
      <w:r w:rsidR="003F4429">
        <w:rPr>
          <w:rFonts w:ascii="Arial" w:hAnsi="Arial" w:cs="Arial"/>
          <w:sz w:val="20"/>
          <w:szCs w:val="20"/>
        </w:rPr>
        <w:t>- en doelmatigheids</w:t>
      </w:r>
      <w:r>
        <w:rPr>
          <w:rFonts w:ascii="Arial" w:hAnsi="Arial" w:cs="Arial"/>
          <w:sz w:val="20"/>
          <w:szCs w:val="20"/>
        </w:rPr>
        <w:t>onderzoek met betrekking tot</w:t>
      </w:r>
    </w:p>
    <w:p w:rsidR="00200C5A" w:rsidRPr="00B41F9D" w:rsidRDefault="003F4429" w:rsidP="003F4429">
      <w:pPr>
        <w:widowControl w:val="0"/>
        <w:rPr>
          <w:rFonts w:ascii="Arial" w:hAnsi="Arial" w:cs="Arial"/>
          <w:sz w:val="20"/>
          <w:szCs w:val="20"/>
        </w:rPr>
      </w:pPr>
      <w:r>
        <w:rPr>
          <w:rFonts w:ascii="Arial" w:hAnsi="Arial" w:cs="Arial"/>
          <w:sz w:val="20"/>
          <w:szCs w:val="20"/>
        </w:rPr>
        <w:t xml:space="preserve">                   </w:t>
      </w:r>
      <w:r w:rsidR="00EE5701" w:rsidRPr="00B41F9D">
        <w:rPr>
          <w:rFonts w:ascii="Arial" w:hAnsi="Arial" w:cs="Arial"/>
          <w:sz w:val="20"/>
          <w:szCs w:val="20"/>
        </w:rPr>
        <w:t>geheime uitgaven en</w:t>
      </w:r>
      <w:r>
        <w:rPr>
          <w:rFonts w:ascii="Arial" w:hAnsi="Arial" w:cs="Arial"/>
          <w:sz w:val="20"/>
          <w:szCs w:val="20"/>
        </w:rPr>
        <w:t xml:space="preserve"> </w:t>
      </w:r>
      <w:r w:rsidR="00EE5701" w:rsidRPr="00B41F9D">
        <w:rPr>
          <w:rFonts w:ascii="Arial" w:hAnsi="Arial" w:cs="Arial"/>
          <w:sz w:val="20"/>
          <w:szCs w:val="20"/>
        </w:rPr>
        <w:t>ontvangsten</w:t>
      </w:r>
    </w:p>
    <w:p w:rsidR="00BD4A59" w:rsidRPr="00B41F9D" w:rsidRDefault="00EE5701" w:rsidP="00BD4A59">
      <w:pPr>
        <w:widowControl w:val="0"/>
        <w:rPr>
          <w:rFonts w:ascii="Arial" w:hAnsi="Arial" w:cs="Arial"/>
          <w:sz w:val="20"/>
          <w:szCs w:val="20"/>
        </w:rPr>
      </w:pPr>
      <w:r w:rsidRPr="00B41F9D">
        <w:rPr>
          <w:rFonts w:ascii="Arial" w:hAnsi="Arial" w:cs="Arial"/>
          <w:sz w:val="20"/>
          <w:szCs w:val="20"/>
        </w:rPr>
        <w:t xml:space="preserve">Artikel </w:t>
      </w:r>
      <w:r w:rsidR="00AB52BC">
        <w:rPr>
          <w:rFonts w:ascii="Arial" w:hAnsi="Arial" w:cs="Arial"/>
          <w:sz w:val="20"/>
          <w:szCs w:val="20"/>
        </w:rPr>
        <w:t>7.21</w:t>
      </w:r>
      <w:r w:rsidR="007F3554">
        <w:rPr>
          <w:rFonts w:ascii="Arial" w:hAnsi="Arial" w:cs="Arial"/>
          <w:sz w:val="20"/>
          <w:szCs w:val="20"/>
        </w:rPr>
        <w:t xml:space="preserve"> </w:t>
      </w:r>
      <w:r w:rsidR="00AB52BC" w:rsidRPr="00AB52BC">
        <w:rPr>
          <w:rFonts w:ascii="Arial" w:hAnsi="Arial" w:cs="Arial"/>
          <w:sz w:val="20"/>
          <w:szCs w:val="20"/>
        </w:rPr>
        <w:t>Bezwaarprocedure: algemeen</w:t>
      </w:r>
      <w:r w:rsidR="00AB52BC" w:rsidRPr="00B41F9D" w:rsidDel="00AB52BC">
        <w:rPr>
          <w:rFonts w:ascii="Arial" w:hAnsi="Arial" w:cs="Arial"/>
          <w:bCs/>
          <w:sz w:val="20"/>
          <w:szCs w:val="20"/>
        </w:rPr>
        <w:t xml:space="preserve"> </w:t>
      </w:r>
    </w:p>
    <w:p w:rsidR="00AB52BC" w:rsidRPr="00AB52BC" w:rsidRDefault="00EE5701" w:rsidP="00AB52BC">
      <w:pPr>
        <w:widowControl w:val="0"/>
        <w:rPr>
          <w:rFonts w:ascii="Arial" w:hAnsi="Arial" w:cs="Arial"/>
          <w:sz w:val="20"/>
          <w:szCs w:val="20"/>
        </w:rPr>
      </w:pPr>
      <w:r w:rsidRPr="00B41F9D">
        <w:rPr>
          <w:rFonts w:ascii="Arial" w:hAnsi="Arial" w:cs="Arial"/>
          <w:sz w:val="20"/>
          <w:szCs w:val="20"/>
        </w:rPr>
        <w:t xml:space="preserve">Artikel </w:t>
      </w:r>
      <w:r w:rsidR="00AB52BC">
        <w:rPr>
          <w:rFonts w:ascii="Arial" w:hAnsi="Arial" w:cs="Arial"/>
          <w:sz w:val="20"/>
          <w:szCs w:val="20"/>
        </w:rPr>
        <w:t>7.22</w:t>
      </w:r>
      <w:r w:rsidR="007F3554">
        <w:rPr>
          <w:rFonts w:ascii="Arial" w:hAnsi="Arial" w:cs="Arial"/>
          <w:sz w:val="20"/>
          <w:szCs w:val="20"/>
        </w:rPr>
        <w:t xml:space="preserve"> </w:t>
      </w:r>
      <w:r w:rsidR="00AB52BC" w:rsidRPr="00AB52BC">
        <w:rPr>
          <w:rFonts w:ascii="Arial" w:hAnsi="Arial" w:cs="Arial"/>
          <w:sz w:val="20"/>
          <w:szCs w:val="20"/>
        </w:rPr>
        <w:t>Bezwaarprocedur</w:t>
      </w:r>
      <w:r w:rsidR="003B3320">
        <w:rPr>
          <w:rFonts w:ascii="Arial" w:hAnsi="Arial" w:cs="Arial"/>
          <w:sz w:val="20"/>
          <w:szCs w:val="20"/>
        </w:rPr>
        <w:t xml:space="preserve">e </w:t>
      </w:r>
      <w:r w:rsidR="00AF134E">
        <w:rPr>
          <w:rFonts w:ascii="Arial" w:hAnsi="Arial" w:cs="Arial"/>
          <w:sz w:val="20"/>
          <w:szCs w:val="20"/>
        </w:rPr>
        <w:t xml:space="preserve">bij </w:t>
      </w:r>
      <w:r w:rsidR="00AB52BC" w:rsidRPr="00AB52BC">
        <w:rPr>
          <w:rFonts w:ascii="Arial" w:hAnsi="Arial" w:cs="Arial"/>
          <w:sz w:val="20"/>
          <w:szCs w:val="20"/>
        </w:rPr>
        <w:t>handhaving van het bezwaar</w:t>
      </w:r>
    </w:p>
    <w:p w:rsidR="007F3554" w:rsidRDefault="007F3554" w:rsidP="00BD4A59">
      <w:pPr>
        <w:widowControl w:val="0"/>
        <w:rPr>
          <w:rFonts w:ascii="Arial" w:hAnsi="Arial" w:cs="Arial"/>
          <w:b/>
          <w:bCs/>
          <w:i/>
          <w:iCs/>
          <w:sz w:val="20"/>
          <w:szCs w:val="20"/>
          <w:highlight w:val="yellow"/>
        </w:rPr>
      </w:pPr>
    </w:p>
    <w:p w:rsidR="00BD4A59" w:rsidRPr="00B41F9D" w:rsidRDefault="004B0949" w:rsidP="00BD4A59">
      <w:pPr>
        <w:widowControl w:val="0"/>
        <w:rPr>
          <w:rFonts w:ascii="Arial" w:hAnsi="Arial" w:cs="Arial"/>
          <w:sz w:val="20"/>
          <w:szCs w:val="20"/>
        </w:rPr>
      </w:pPr>
      <w:r w:rsidRPr="004B0949">
        <w:rPr>
          <w:rFonts w:ascii="Arial" w:hAnsi="Arial" w:cs="Arial"/>
          <w:b/>
          <w:bCs/>
          <w:i/>
          <w:iCs/>
          <w:sz w:val="20"/>
          <w:szCs w:val="20"/>
        </w:rPr>
        <w:t xml:space="preserve">§ </w:t>
      </w:r>
      <w:r w:rsidR="007D5135">
        <w:rPr>
          <w:rFonts w:ascii="Arial" w:hAnsi="Arial" w:cs="Arial"/>
          <w:b/>
          <w:bCs/>
          <w:i/>
          <w:iCs/>
          <w:sz w:val="20"/>
          <w:szCs w:val="20"/>
        </w:rPr>
        <w:t>3</w:t>
      </w:r>
      <w:r w:rsidR="00027725">
        <w:rPr>
          <w:rFonts w:ascii="Arial" w:hAnsi="Arial" w:cs="Arial"/>
          <w:b/>
          <w:bCs/>
          <w:i/>
          <w:iCs/>
          <w:sz w:val="20"/>
          <w:szCs w:val="20"/>
        </w:rPr>
        <w:t>.</w:t>
      </w:r>
      <w:r w:rsidR="007F3554">
        <w:rPr>
          <w:rFonts w:ascii="Arial" w:hAnsi="Arial" w:cs="Arial"/>
          <w:b/>
          <w:bCs/>
          <w:i/>
          <w:iCs/>
          <w:sz w:val="20"/>
          <w:szCs w:val="20"/>
        </w:rPr>
        <w:t xml:space="preserve"> </w:t>
      </w:r>
      <w:r w:rsidR="008359A4">
        <w:rPr>
          <w:rFonts w:ascii="Arial" w:hAnsi="Arial" w:cs="Arial"/>
          <w:b/>
          <w:bCs/>
          <w:i/>
          <w:iCs/>
          <w:sz w:val="20"/>
          <w:szCs w:val="20"/>
        </w:rPr>
        <w:t>O</w:t>
      </w:r>
      <w:r w:rsidR="007F3554">
        <w:rPr>
          <w:rFonts w:ascii="Arial" w:hAnsi="Arial" w:cs="Arial"/>
          <w:b/>
          <w:bCs/>
          <w:i/>
          <w:iCs/>
          <w:sz w:val="20"/>
          <w:szCs w:val="20"/>
        </w:rPr>
        <w:t>verige taken</w:t>
      </w:r>
      <w:r w:rsidR="007D5135">
        <w:rPr>
          <w:rFonts w:ascii="Arial" w:hAnsi="Arial" w:cs="Arial"/>
          <w:b/>
          <w:bCs/>
          <w:i/>
          <w:iCs/>
          <w:sz w:val="20"/>
          <w:szCs w:val="20"/>
        </w:rPr>
        <w:t xml:space="preserve"> en bevoegdheden</w:t>
      </w:r>
    </w:p>
    <w:p w:rsidR="00B82A16" w:rsidRPr="00B41F9D" w:rsidRDefault="00EE5701" w:rsidP="00BD4A59">
      <w:pPr>
        <w:widowControl w:val="0"/>
        <w:rPr>
          <w:rFonts w:ascii="Arial" w:hAnsi="Arial" w:cs="Arial"/>
          <w:bCs/>
          <w:sz w:val="20"/>
          <w:szCs w:val="20"/>
        </w:rPr>
      </w:pPr>
      <w:r w:rsidRPr="00B41F9D">
        <w:rPr>
          <w:rFonts w:ascii="Arial" w:hAnsi="Arial" w:cs="Arial"/>
          <w:bCs/>
          <w:sz w:val="20"/>
          <w:szCs w:val="20"/>
        </w:rPr>
        <w:t xml:space="preserve">Artikel </w:t>
      </w:r>
      <w:r w:rsidR="007F3554">
        <w:rPr>
          <w:rFonts w:ascii="Arial" w:hAnsi="Arial" w:cs="Arial"/>
          <w:bCs/>
          <w:sz w:val="20"/>
          <w:szCs w:val="20"/>
        </w:rPr>
        <w:t xml:space="preserve">7.23 Onderzoek op verzoek </w:t>
      </w:r>
    </w:p>
    <w:p w:rsidR="007F3554" w:rsidRDefault="00EE5701" w:rsidP="00BD4A59">
      <w:pPr>
        <w:widowControl w:val="0"/>
        <w:rPr>
          <w:rFonts w:ascii="Arial" w:hAnsi="Arial" w:cs="Arial"/>
          <w:sz w:val="20"/>
          <w:szCs w:val="20"/>
        </w:rPr>
      </w:pPr>
      <w:r w:rsidRPr="00B41F9D">
        <w:rPr>
          <w:rFonts w:ascii="Arial" w:hAnsi="Arial" w:cs="Arial"/>
          <w:sz w:val="20"/>
          <w:szCs w:val="20"/>
        </w:rPr>
        <w:t xml:space="preserve">Artikel </w:t>
      </w:r>
      <w:r w:rsidR="007F3554">
        <w:rPr>
          <w:rFonts w:ascii="Arial" w:hAnsi="Arial" w:cs="Arial"/>
          <w:sz w:val="20"/>
          <w:szCs w:val="20"/>
        </w:rPr>
        <w:t xml:space="preserve">7.24 </w:t>
      </w:r>
      <w:r w:rsidR="007F3554" w:rsidRPr="007F3554">
        <w:rPr>
          <w:rFonts w:ascii="Arial" w:hAnsi="Arial" w:cs="Arial"/>
          <w:sz w:val="20"/>
          <w:szCs w:val="20"/>
        </w:rPr>
        <w:t xml:space="preserve">Onderzoek </w:t>
      </w:r>
      <w:r w:rsidR="007F3554">
        <w:rPr>
          <w:rFonts w:ascii="Arial" w:hAnsi="Arial" w:cs="Arial"/>
          <w:sz w:val="20"/>
          <w:szCs w:val="20"/>
        </w:rPr>
        <w:t xml:space="preserve">naar </w:t>
      </w:r>
      <w:r w:rsidR="007F3554" w:rsidRPr="007F3554">
        <w:rPr>
          <w:rFonts w:ascii="Arial" w:hAnsi="Arial" w:cs="Arial"/>
          <w:sz w:val="20"/>
          <w:szCs w:val="20"/>
        </w:rPr>
        <w:t>publieke middelen buiten het Rijk</w:t>
      </w:r>
    </w:p>
    <w:p w:rsidR="007F3554" w:rsidRDefault="007F3554" w:rsidP="00BD4A59">
      <w:pPr>
        <w:widowControl w:val="0"/>
        <w:rPr>
          <w:rFonts w:ascii="Arial" w:hAnsi="Arial" w:cs="Arial"/>
          <w:sz w:val="20"/>
          <w:szCs w:val="20"/>
        </w:rPr>
      </w:pPr>
      <w:r>
        <w:rPr>
          <w:rFonts w:ascii="Arial" w:hAnsi="Arial" w:cs="Arial"/>
          <w:sz w:val="20"/>
          <w:szCs w:val="20"/>
        </w:rPr>
        <w:t xml:space="preserve">Artikel 7.25 </w:t>
      </w:r>
      <w:r w:rsidRPr="00B41F9D">
        <w:rPr>
          <w:rFonts w:ascii="Arial" w:hAnsi="Arial" w:cs="Arial"/>
          <w:sz w:val="20"/>
          <w:szCs w:val="20"/>
        </w:rPr>
        <w:t>Reikwijdte</w:t>
      </w:r>
      <w:r w:rsidRPr="007F3554">
        <w:rPr>
          <w:rFonts w:ascii="Arial" w:hAnsi="Arial" w:cs="Arial"/>
          <w:sz w:val="20"/>
          <w:szCs w:val="20"/>
        </w:rPr>
        <w:t xml:space="preserve"> </w:t>
      </w:r>
      <w:r>
        <w:rPr>
          <w:rFonts w:ascii="Arial" w:hAnsi="Arial" w:cs="Arial"/>
          <w:sz w:val="20"/>
          <w:szCs w:val="20"/>
        </w:rPr>
        <w:t>o</w:t>
      </w:r>
      <w:r w:rsidRPr="007F3554">
        <w:rPr>
          <w:rFonts w:ascii="Arial" w:hAnsi="Arial" w:cs="Arial"/>
          <w:sz w:val="20"/>
          <w:szCs w:val="20"/>
        </w:rPr>
        <w:t xml:space="preserve">nderzoek </w:t>
      </w:r>
      <w:r>
        <w:rPr>
          <w:rFonts w:ascii="Arial" w:hAnsi="Arial" w:cs="Arial"/>
          <w:sz w:val="20"/>
          <w:szCs w:val="20"/>
        </w:rPr>
        <w:t xml:space="preserve">naar </w:t>
      </w:r>
      <w:r w:rsidRPr="007F3554">
        <w:rPr>
          <w:rFonts w:ascii="Arial" w:hAnsi="Arial" w:cs="Arial"/>
          <w:sz w:val="20"/>
          <w:szCs w:val="20"/>
        </w:rPr>
        <w:t>publieke middelen buiten het Rijk</w:t>
      </w:r>
    </w:p>
    <w:p w:rsidR="0056085F" w:rsidRDefault="0056085F" w:rsidP="007F3554">
      <w:pPr>
        <w:widowControl w:val="0"/>
        <w:rPr>
          <w:rFonts w:ascii="Arial" w:hAnsi="Arial" w:cs="Arial"/>
          <w:sz w:val="20"/>
          <w:szCs w:val="20"/>
        </w:rPr>
      </w:pPr>
      <w:r>
        <w:rPr>
          <w:rFonts w:ascii="Arial" w:hAnsi="Arial" w:cs="Arial"/>
          <w:sz w:val="20"/>
          <w:szCs w:val="20"/>
        </w:rPr>
        <w:t xml:space="preserve">Artikel 7.26 Reikwijdte onderzoek </w:t>
      </w:r>
      <w:r w:rsidR="00AF134E">
        <w:rPr>
          <w:rFonts w:ascii="Arial" w:hAnsi="Arial" w:cs="Arial"/>
          <w:sz w:val="20"/>
          <w:szCs w:val="20"/>
        </w:rPr>
        <w:t>naar</w:t>
      </w:r>
      <w:r>
        <w:rPr>
          <w:rFonts w:ascii="Arial" w:hAnsi="Arial" w:cs="Arial"/>
          <w:sz w:val="20"/>
          <w:szCs w:val="20"/>
        </w:rPr>
        <w:t xml:space="preserve"> openbare lichamen en gemeenschappelijke organen</w:t>
      </w:r>
    </w:p>
    <w:p w:rsidR="007F3554" w:rsidRPr="007F3554" w:rsidRDefault="007F3554" w:rsidP="007F3554">
      <w:pPr>
        <w:widowControl w:val="0"/>
        <w:rPr>
          <w:rFonts w:ascii="Arial" w:hAnsi="Arial" w:cs="Arial"/>
          <w:sz w:val="20"/>
          <w:szCs w:val="20"/>
        </w:rPr>
      </w:pPr>
      <w:r w:rsidRPr="007F3554">
        <w:rPr>
          <w:rFonts w:ascii="Arial" w:hAnsi="Arial" w:cs="Arial"/>
          <w:sz w:val="20"/>
          <w:szCs w:val="20"/>
        </w:rPr>
        <w:t xml:space="preserve">Artikel </w:t>
      </w:r>
      <w:r>
        <w:rPr>
          <w:rFonts w:ascii="Arial" w:hAnsi="Arial" w:cs="Arial"/>
          <w:sz w:val="20"/>
          <w:szCs w:val="20"/>
        </w:rPr>
        <w:t>7.2</w:t>
      </w:r>
      <w:r w:rsidR="0056085F">
        <w:rPr>
          <w:rFonts w:ascii="Arial" w:hAnsi="Arial" w:cs="Arial"/>
          <w:sz w:val="20"/>
          <w:szCs w:val="20"/>
        </w:rPr>
        <w:t>7</w:t>
      </w:r>
      <w:r>
        <w:rPr>
          <w:rFonts w:ascii="Arial" w:hAnsi="Arial" w:cs="Arial"/>
          <w:sz w:val="20"/>
          <w:szCs w:val="20"/>
        </w:rPr>
        <w:t xml:space="preserve"> </w:t>
      </w:r>
      <w:r w:rsidRPr="00B41F9D">
        <w:rPr>
          <w:rFonts w:ascii="Arial" w:hAnsi="Arial" w:cs="Arial"/>
          <w:sz w:val="20"/>
          <w:szCs w:val="20"/>
        </w:rPr>
        <w:t>Reikwijdte</w:t>
      </w:r>
      <w:r w:rsidRPr="007F3554">
        <w:rPr>
          <w:rFonts w:ascii="Arial" w:hAnsi="Arial" w:cs="Arial"/>
          <w:sz w:val="20"/>
          <w:szCs w:val="20"/>
        </w:rPr>
        <w:t xml:space="preserve"> </w:t>
      </w:r>
      <w:r>
        <w:rPr>
          <w:rFonts w:ascii="Arial" w:hAnsi="Arial" w:cs="Arial"/>
          <w:sz w:val="20"/>
          <w:szCs w:val="20"/>
        </w:rPr>
        <w:t>o</w:t>
      </w:r>
      <w:r w:rsidRPr="007F3554">
        <w:rPr>
          <w:rFonts w:ascii="Arial" w:hAnsi="Arial" w:cs="Arial"/>
          <w:sz w:val="20"/>
          <w:szCs w:val="20"/>
        </w:rPr>
        <w:t xml:space="preserve">nderzoek </w:t>
      </w:r>
      <w:r w:rsidR="00AF134E">
        <w:rPr>
          <w:rFonts w:ascii="Arial" w:hAnsi="Arial" w:cs="Arial"/>
          <w:sz w:val="20"/>
          <w:szCs w:val="20"/>
        </w:rPr>
        <w:t>naar staats</w:t>
      </w:r>
      <w:r w:rsidRPr="007F3554">
        <w:rPr>
          <w:rFonts w:ascii="Arial" w:hAnsi="Arial" w:cs="Arial"/>
          <w:sz w:val="20"/>
          <w:szCs w:val="20"/>
        </w:rPr>
        <w:t>deelnemingen</w:t>
      </w:r>
    </w:p>
    <w:p w:rsidR="00BD4A59" w:rsidRPr="00B41F9D" w:rsidRDefault="007F3554" w:rsidP="00BD4A59">
      <w:pPr>
        <w:widowControl w:val="0"/>
        <w:rPr>
          <w:rFonts w:ascii="Arial" w:hAnsi="Arial" w:cs="Arial"/>
          <w:sz w:val="20"/>
          <w:szCs w:val="20"/>
        </w:rPr>
      </w:pPr>
      <w:r>
        <w:rPr>
          <w:rFonts w:ascii="Arial" w:hAnsi="Arial" w:cs="Arial"/>
          <w:sz w:val="20"/>
          <w:szCs w:val="20"/>
        </w:rPr>
        <w:t>Artikel 7.2</w:t>
      </w:r>
      <w:r w:rsidR="0056085F">
        <w:rPr>
          <w:rFonts w:ascii="Arial" w:hAnsi="Arial" w:cs="Arial"/>
          <w:sz w:val="20"/>
          <w:szCs w:val="20"/>
        </w:rPr>
        <w:t>8</w:t>
      </w:r>
      <w:r>
        <w:rPr>
          <w:rFonts w:ascii="Arial" w:hAnsi="Arial" w:cs="Arial"/>
          <w:sz w:val="20"/>
          <w:szCs w:val="20"/>
        </w:rPr>
        <w:t xml:space="preserve"> </w:t>
      </w:r>
      <w:r w:rsidR="00EE5701" w:rsidRPr="00B41F9D">
        <w:rPr>
          <w:rFonts w:ascii="Arial" w:hAnsi="Arial" w:cs="Arial"/>
          <w:sz w:val="20"/>
          <w:szCs w:val="20"/>
        </w:rPr>
        <w:t>Onderzoek naar bijdragen ten laste van de EU-begroting</w:t>
      </w:r>
    </w:p>
    <w:p w:rsidR="00BD4A59" w:rsidRPr="00B41F9D" w:rsidRDefault="00EE5701" w:rsidP="00BD4A59">
      <w:pPr>
        <w:widowControl w:val="0"/>
        <w:rPr>
          <w:rFonts w:ascii="Arial" w:hAnsi="Arial" w:cs="Arial"/>
          <w:sz w:val="20"/>
          <w:szCs w:val="20"/>
        </w:rPr>
      </w:pPr>
      <w:r w:rsidRPr="00B41F9D">
        <w:rPr>
          <w:rFonts w:ascii="Arial" w:hAnsi="Arial" w:cs="Arial"/>
          <w:sz w:val="20"/>
          <w:szCs w:val="20"/>
        </w:rPr>
        <w:t xml:space="preserve">Artikel </w:t>
      </w:r>
      <w:r w:rsidR="00D869D3">
        <w:rPr>
          <w:rFonts w:ascii="Arial" w:hAnsi="Arial" w:cs="Arial"/>
          <w:sz w:val="20"/>
          <w:szCs w:val="20"/>
        </w:rPr>
        <w:t>7.2</w:t>
      </w:r>
      <w:r w:rsidR="0056085F">
        <w:rPr>
          <w:rFonts w:ascii="Arial" w:hAnsi="Arial" w:cs="Arial"/>
          <w:sz w:val="20"/>
          <w:szCs w:val="20"/>
        </w:rPr>
        <w:t>9</w:t>
      </w:r>
      <w:r w:rsidR="00D869D3">
        <w:rPr>
          <w:rFonts w:ascii="Arial" w:hAnsi="Arial" w:cs="Arial"/>
          <w:sz w:val="20"/>
          <w:szCs w:val="20"/>
        </w:rPr>
        <w:t xml:space="preserve"> </w:t>
      </w:r>
      <w:r w:rsidRPr="00B41F9D">
        <w:rPr>
          <w:rFonts w:ascii="Arial" w:hAnsi="Arial" w:cs="Arial"/>
          <w:sz w:val="20"/>
          <w:szCs w:val="20"/>
        </w:rPr>
        <w:t>Reikwijdte onderzoek naar bijdragen ten laste van de EU-begroting</w:t>
      </w:r>
    </w:p>
    <w:p w:rsidR="00D869D3" w:rsidRDefault="00EE5701" w:rsidP="00BD4A59">
      <w:pPr>
        <w:widowControl w:val="0"/>
        <w:rPr>
          <w:rFonts w:ascii="Arial" w:hAnsi="Arial" w:cs="Arial"/>
          <w:sz w:val="20"/>
          <w:szCs w:val="20"/>
        </w:rPr>
      </w:pPr>
      <w:r w:rsidRPr="00B41F9D">
        <w:rPr>
          <w:rFonts w:ascii="Arial" w:hAnsi="Arial" w:cs="Arial"/>
          <w:sz w:val="20"/>
          <w:szCs w:val="20"/>
        </w:rPr>
        <w:t xml:space="preserve">Artikel </w:t>
      </w:r>
      <w:r w:rsidR="00D869D3">
        <w:rPr>
          <w:rFonts w:ascii="Arial" w:hAnsi="Arial" w:cs="Arial"/>
          <w:sz w:val="20"/>
          <w:szCs w:val="20"/>
        </w:rPr>
        <w:t>7.</w:t>
      </w:r>
      <w:r w:rsidR="0056085F">
        <w:rPr>
          <w:rFonts w:ascii="Arial" w:hAnsi="Arial" w:cs="Arial"/>
          <w:sz w:val="20"/>
          <w:szCs w:val="20"/>
        </w:rPr>
        <w:t>30</w:t>
      </w:r>
      <w:r w:rsidR="00AF134E">
        <w:rPr>
          <w:rFonts w:ascii="Arial" w:hAnsi="Arial" w:cs="Arial"/>
          <w:sz w:val="20"/>
          <w:szCs w:val="20"/>
        </w:rPr>
        <w:t xml:space="preserve"> </w:t>
      </w:r>
      <w:r w:rsidR="00D869D3">
        <w:rPr>
          <w:rFonts w:ascii="Arial" w:hAnsi="Arial" w:cs="Arial"/>
          <w:sz w:val="20"/>
          <w:szCs w:val="20"/>
        </w:rPr>
        <w:t xml:space="preserve">Aanbieden rapporten </w:t>
      </w:r>
      <w:r w:rsidR="00AF134E">
        <w:rPr>
          <w:rFonts w:ascii="Arial" w:hAnsi="Arial" w:cs="Arial"/>
          <w:sz w:val="20"/>
          <w:szCs w:val="20"/>
        </w:rPr>
        <w:t>overige</w:t>
      </w:r>
      <w:r w:rsidR="00D869D3">
        <w:rPr>
          <w:rFonts w:ascii="Arial" w:hAnsi="Arial" w:cs="Arial"/>
          <w:sz w:val="20"/>
          <w:szCs w:val="20"/>
        </w:rPr>
        <w:t xml:space="preserve"> onderzoeken</w:t>
      </w:r>
    </w:p>
    <w:p w:rsidR="00BD4A59" w:rsidRPr="00B41F9D" w:rsidRDefault="00D869D3" w:rsidP="00BD4A59">
      <w:pPr>
        <w:widowControl w:val="0"/>
        <w:rPr>
          <w:rFonts w:ascii="Arial" w:hAnsi="Arial" w:cs="Arial"/>
          <w:sz w:val="20"/>
          <w:szCs w:val="20"/>
        </w:rPr>
      </w:pPr>
      <w:r>
        <w:rPr>
          <w:rFonts w:ascii="Arial" w:hAnsi="Arial" w:cs="Arial"/>
          <w:sz w:val="20"/>
          <w:szCs w:val="20"/>
        </w:rPr>
        <w:t>Artikel 7.3</w:t>
      </w:r>
      <w:r w:rsidR="0056085F">
        <w:rPr>
          <w:rFonts w:ascii="Arial" w:hAnsi="Arial" w:cs="Arial"/>
          <w:sz w:val="20"/>
          <w:szCs w:val="20"/>
        </w:rPr>
        <w:t>1</w:t>
      </w:r>
      <w:r>
        <w:rPr>
          <w:rFonts w:ascii="Arial" w:hAnsi="Arial" w:cs="Arial"/>
          <w:sz w:val="20"/>
          <w:szCs w:val="20"/>
        </w:rPr>
        <w:t xml:space="preserve"> </w:t>
      </w:r>
      <w:r w:rsidR="00EE5701" w:rsidRPr="00B41F9D">
        <w:rPr>
          <w:rFonts w:ascii="Arial" w:hAnsi="Arial" w:cs="Arial"/>
          <w:sz w:val="20"/>
          <w:szCs w:val="20"/>
        </w:rPr>
        <w:t>Onderzoek naar de verklaring over EU-uitgaven</w:t>
      </w:r>
    </w:p>
    <w:p w:rsidR="00D869D3" w:rsidRDefault="00EE5701" w:rsidP="00BD4A59">
      <w:pPr>
        <w:widowControl w:val="0"/>
        <w:rPr>
          <w:rFonts w:ascii="Arial" w:hAnsi="Arial" w:cs="Arial"/>
          <w:sz w:val="20"/>
          <w:szCs w:val="20"/>
        </w:rPr>
      </w:pPr>
      <w:r w:rsidRPr="00B41F9D">
        <w:rPr>
          <w:rFonts w:ascii="Arial" w:hAnsi="Arial" w:cs="Arial"/>
          <w:sz w:val="20"/>
          <w:szCs w:val="20"/>
        </w:rPr>
        <w:t xml:space="preserve">Artikel </w:t>
      </w:r>
      <w:r w:rsidR="00D869D3">
        <w:rPr>
          <w:rFonts w:ascii="Arial" w:hAnsi="Arial" w:cs="Arial"/>
          <w:sz w:val="20"/>
          <w:szCs w:val="20"/>
        </w:rPr>
        <w:t>7.3</w:t>
      </w:r>
      <w:r w:rsidR="0056085F">
        <w:rPr>
          <w:rFonts w:ascii="Arial" w:hAnsi="Arial" w:cs="Arial"/>
          <w:sz w:val="20"/>
          <w:szCs w:val="20"/>
        </w:rPr>
        <w:t>2</w:t>
      </w:r>
      <w:r w:rsidR="00D869D3">
        <w:rPr>
          <w:rFonts w:ascii="Arial" w:hAnsi="Arial" w:cs="Arial"/>
          <w:sz w:val="20"/>
          <w:szCs w:val="20"/>
        </w:rPr>
        <w:t xml:space="preserve"> Aanbieden rapport onderzoek naar de verklaring over EU-uitgaven</w:t>
      </w:r>
    </w:p>
    <w:p w:rsidR="00D869D3" w:rsidRDefault="00D869D3" w:rsidP="00BD4A59">
      <w:pPr>
        <w:widowControl w:val="0"/>
        <w:rPr>
          <w:rFonts w:ascii="Arial" w:hAnsi="Arial" w:cs="Arial"/>
          <w:sz w:val="20"/>
          <w:szCs w:val="20"/>
        </w:rPr>
      </w:pPr>
      <w:r>
        <w:rPr>
          <w:rFonts w:ascii="Arial" w:hAnsi="Arial" w:cs="Arial"/>
          <w:sz w:val="20"/>
          <w:szCs w:val="20"/>
        </w:rPr>
        <w:t>Artikel 7.3</w:t>
      </w:r>
      <w:r w:rsidR="0056085F">
        <w:rPr>
          <w:rFonts w:ascii="Arial" w:hAnsi="Arial" w:cs="Arial"/>
          <w:sz w:val="20"/>
          <w:szCs w:val="20"/>
        </w:rPr>
        <w:t>3</w:t>
      </w:r>
      <w:r>
        <w:rPr>
          <w:rFonts w:ascii="Arial" w:hAnsi="Arial" w:cs="Arial"/>
          <w:sz w:val="20"/>
          <w:szCs w:val="20"/>
        </w:rPr>
        <w:t xml:space="preserve"> Verslag van werkzaamheden </w:t>
      </w:r>
    </w:p>
    <w:p w:rsidR="00D05A34" w:rsidRDefault="008B0F4B" w:rsidP="00BD4A59">
      <w:pPr>
        <w:widowControl w:val="0"/>
        <w:rPr>
          <w:rFonts w:ascii="Arial" w:hAnsi="Arial" w:cs="Arial"/>
          <w:sz w:val="20"/>
          <w:szCs w:val="20"/>
        </w:rPr>
      </w:pPr>
      <w:r w:rsidRPr="00B41F9D">
        <w:rPr>
          <w:rFonts w:ascii="Arial" w:hAnsi="Arial" w:cs="Arial"/>
          <w:sz w:val="20"/>
          <w:szCs w:val="20"/>
        </w:rPr>
        <w:t xml:space="preserve">Artikel </w:t>
      </w:r>
      <w:r>
        <w:rPr>
          <w:rFonts w:ascii="Arial" w:hAnsi="Arial" w:cs="Arial"/>
          <w:sz w:val="20"/>
          <w:szCs w:val="20"/>
        </w:rPr>
        <w:t>7.3</w:t>
      </w:r>
      <w:r w:rsidR="0056085F">
        <w:rPr>
          <w:rFonts w:ascii="Arial" w:hAnsi="Arial" w:cs="Arial"/>
          <w:sz w:val="20"/>
          <w:szCs w:val="20"/>
        </w:rPr>
        <w:t>4</w:t>
      </w:r>
      <w:r>
        <w:rPr>
          <w:rFonts w:ascii="Arial" w:hAnsi="Arial" w:cs="Arial"/>
          <w:sz w:val="20"/>
          <w:szCs w:val="20"/>
        </w:rPr>
        <w:t xml:space="preserve"> Bevoegdheden onderzoek publieke middelen buiten het Rijk</w:t>
      </w:r>
      <w:r w:rsidR="00AF134E">
        <w:rPr>
          <w:rFonts w:ascii="Arial" w:hAnsi="Arial" w:cs="Arial"/>
          <w:sz w:val="20"/>
          <w:szCs w:val="20"/>
        </w:rPr>
        <w:t xml:space="preserve"> en openbare</w:t>
      </w:r>
      <w:r w:rsidR="002D1D2F">
        <w:rPr>
          <w:rFonts w:ascii="Arial" w:hAnsi="Arial" w:cs="Arial"/>
          <w:sz w:val="20"/>
          <w:szCs w:val="20"/>
        </w:rPr>
        <w:t xml:space="preserve"> lichamen en</w:t>
      </w:r>
    </w:p>
    <w:p w:rsidR="008B0F4B" w:rsidRDefault="00D05A34" w:rsidP="00BD4A59">
      <w:pPr>
        <w:widowControl w:val="0"/>
        <w:rPr>
          <w:rFonts w:ascii="Arial" w:hAnsi="Arial" w:cs="Arial"/>
          <w:sz w:val="20"/>
          <w:szCs w:val="20"/>
        </w:rPr>
      </w:pPr>
      <w:r>
        <w:rPr>
          <w:rFonts w:ascii="Arial" w:hAnsi="Arial" w:cs="Arial"/>
          <w:sz w:val="20"/>
          <w:szCs w:val="20"/>
        </w:rPr>
        <w:t xml:space="preserve">                   </w:t>
      </w:r>
      <w:r w:rsidR="002D1D2F">
        <w:rPr>
          <w:rFonts w:ascii="Arial" w:hAnsi="Arial" w:cs="Arial"/>
          <w:sz w:val="20"/>
          <w:szCs w:val="20"/>
        </w:rPr>
        <w:t>gemeenschappelijke organen</w:t>
      </w:r>
    </w:p>
    <w:p w:rsidR="008B0F4B" w:rsidRDefault="008B0F4B" w:rsidP="00BD4A59">
      <w:pPr>
        <w:widowControl w:val="0"/>
        <w:rPr>
          <w:rFonts w:ascii="Arial" w:hAnsi="Arial" w:cs="Arial"/>
          <w:sz w:val="20"/>
          <w:szCs w:val="20"/>
        </w:rPr>
      </w:pPr>
      <w:r w:rsidRPr="00B41F9D">
        <w:rPr>
          <w:rFonts w:ascii="Arial" w:hAnsi="Arial" w:cs="Arial"/>
          <w:sz w:val="20"/>
          <w:szCs w:val="20"/>
        </w:rPr>
        <w:t xml:space="preserve">Artikel </w:t>
      </w:r>
      <w:r>
        <w:rPr>
          <w:rFonts w:ascii="Arial" w:hAnsi="Arial" w:cs="Arial"/>
          <w:sz w:val="20"/>
          <w:szCs w:val="20"/>
        </w:rPr>
        <w:t>7.3</w:t>
      </w:r>
      <w:r w:rsidR="0056085F">
        <w:rPr>
          <w:rFonts w:ascii="Arial" w:hAnsi="Arial" w:cs="Arial"/>
          <w:sz w:val="20"/>
          <w:szCs w:val="20"/>
        </w:rPr>
        <w:t>5</w:t>
      </w:r>
      <w:r>
        <w:rPr>
          <w:rFonts w:ascii="Arial" w:hAnsi="Arial" w:cs="Arial"/>
          <w:sz w:val="20"/>
          <w:szCs w:val="20"/>
        </w:rPr>
        <w:t xml:space="preserve"> Bevoegdheden </w:t>
      </w:r>
      <w:r w:rsidR="002D1D2F">
        <w:rPr>
          <w:rFonts w:ascii="Arial" w:hAnsi="Arial" w:cs="Arial"/>
          <w:sz w:val="20"/>
          <w:szCs w:val="20"/>
        </w:rPr>
        <w:t>onderzoek naar staats</w:t>
      </w:r>
      <w:r>
        <w:rPr>
          <w:rFonts w:ascii="Arial" w:hAnsi="Arial" w:cs="Arial"/>
          <w:sz w:val="20"/>
          <w:szCs w:val="20"/>
        </w:rPr>
        <w:t>deelnemingen</w:t>
      </w:r>
    </w:p>
    <w:p w:rsidR="008B0F4B" w:rsidRPr="007F3554" w:rsidRDefault="008B0F4B" w:rsidP="008B0F4B">
      <w:pPr>
        <w:widowControl w:val="0"/>
        <w:rPr>
          <w:rFonts w:ascii="Arial" w:hAnsi="Arial" w:cs="Arial"/>
          <w:sz w:val="20"/>
          <w:szCs w:val="20"/>
        </w:rPr>
      </w:pPr>
      <w:r w:rsidRPr="007F3554">
        <w:rPr>
          <w:rFonts w:ascii="Arial" w:hAnsi="Arial" w:cs="Arial"/>
          <w:sz w:val="20"/>
          <w:szCs w:val="20"/>
        </w:rPr>
        <w:t xml:space="preserve">Artikel </w:t>
      </w:r>
      <w:r>
        <w:rPr>
          <w:rFonts w:ascii="Arial" w:hAnsi="Arial" w:cs="Arial"/>
          <w:sz w:val="20"/>
          <w:szCs w:val="20"/>
        </w:rPr>
        <w:t>7.3</w:t>
      </w:r>
      <w:r w:rsidR="0056085F">
        <w:rPr>
          <w:rFonts w:ascii="Arial" w:hAnsi="Arial" w:cs="Arial"/>
          <w:sz w:val="20"/>
          <w:szCs w:val="20"/>
        </w:rPr>
        <w:t>6</w:t>
      </w:r>
      <w:r>
        <w:rPr>
          <w:rFonts w:ascii="Arial" w:hAnsi="Arial" w:cs="Arial"/>
          <w:sz w:val="20"/>
          <w:szCs w:val="20"/>
        </w:rPr>
        <w:t xml:space="preserve"> B</w:t>
      </w:r>
      <w:r w:rsidRPr="007F3554">
        <w:rPr>
          <w:rFonts w:ascii="Arial" w:hAnsi="Arial" w:cs="Arial"/>
          <w:sz w:val="20"/>
          <w:szCs w:val="20"/>
        </w:rPr>
        <w:t xml:space="preserve">evoegdheden </w:t>
      </w:r>
      <w:r>
        <w:rPr>
          <w:rFonts w:ascii="Arial" w:hAnsi="Arial" w:cs="Arial"/>
          <w:sz w:val="20"/>
          <w:szCs w:val="20"/>
        </w:rPr>
        <w:t xml:space="preserve">onderzoek naar </w:t>
      </w:r>
      <w:r w:rsidRPr="007F3554">
        <w:rPr>
          <w:rFonts w:ascii="Arial" w:hAnsi="Arial" w:cs="Arial"/>
          <w:sz w:val="20"/>
          <w:szCs w:val="20"/>
        </w:rPr>
        <w:t>bijdragen ten laste van de EU-begroting</w:t>
      </w:r>
    </w:p>
    <w:p w:rsidR="00B2546C" w:rsidRPr="00B41F9D" w:rsidRDefault="008B0F4B" w:rsidP="00BD4A59">
      <w:pPr>
        <w:widowControl w:val="0"/>
        <w:rPr>
          <w:rFonts w:ascii="Arial" w:hAnsi="Arial" w:cs="Arial"/>
          <w:sz w:val="20"/>
          <w:szCs w:val="20"/>
        </w:rPr>
      </w:pPr>
      <w:r>
        <w:rPr>
          <w:rFonts w:ascii="Arial" w:hAnsi="Arial" w:cs="Arial"/>
          <w:sz w:val="20"/>
          <w:szCs w:val="20"/>
        </w:rPr>
        <w:t>Artikel 7.3</w:t>
      </w:r>
      <w:r w:rsidR="0056085F">
        <w:rPr>
          <w:rFonts w:ascii="Arial" w:hAnsi="Arial" w:cs="Arial"/>
          <w:sz w:val="20"/>
          <w:szCs w:val="20"/>
        </w:rPr>
        <w:t>7</w:t>
      </w:r>
      <w:r>
        <w:rPr>
          <w:rFonts w:ascii="Arial" w:hAnsi="Arial" w:cs="Arial"/>
          <w:sz w:val="20"/>
          <w:szCs w:val="20"/>
        </w:rPr>
        <w:t xml:space="preserve"> </w:t>
      </w:r>
      <w:r w:rsidR="00EE5701" w:rsidRPr="00B41F9D">
        <w:rPr>
          <w:rFonts w:ascii="Arial" w:hAnsi="Arial" w:cs="Arial"/>
          <w:sz w:val="20"/>
          <w:szCs w:val="20"/>
        </w:rPr>
        <w:t>Samenwerking binnen het Koninkrijk</w:t>
      </w:r>
    </w:p>
    <w:p w:rsidR="00BD4A59" w:rsidRPr="00B41F9D" w:rsidRDefault="00EE5701" w:rsidP="00BD4A59">
      <w:pPr>
        <w:widowControl w:val="0"/>
        <w:rPr>
          <w:rFonts w:ascii="Arial" w:hAnsi="Arial" w:cs="Arial"/>
          <w:sz w:val="20"/>
          <w:szCs w:val="20"/>
        </w:rPr>
      </w:pPr>
      <w:r w:rsidRPr="00B41F9D">
        <w:rPr>
          <w:rFonts w:ascii="Arial" w:hAnsi="Arial" w:cs="Arial"/>
          <w:sz w:val="20"/>
          <w:szCs w:val="20"/>
        </w:rPr>
        <w:t xml:space="preserve">Artikel </w:t>
      </w:r>
      <w:r w:rsidR="008B0F4B">
        <w:rPr>
          <w:rFonts w:ascii="Arial" w:hAnsi="Arial" w:cs="Arial"/>
          <w:sz w:val="20"/>
          <w:szCs w:val="20"/>
        </w:rPr>
        <w:t>7.3</w:t>
      </w:r>
      <w:r w:rsidR="0056085F">
        <w:rPr>
          <w:rFonts w:ascii="Arial" w:hAnsi="Arial" w:cs="Arial"/>
          <w:sz w:val="20"/>
          <w:szCs w:val="20"/>
        </w:rPr>
        <w:t>8</w:t>
      </w:r>
      <w:r w:rsidR="008B0F4B">
        <w:rPr>
          <w:rFonts w:ascii="Arial" w:hAnsi="Arial" w:cs="Arial"/>
          <w:sz w:val="20"/>
          <w:szCs w:val="20"/>
        </w:rPr>
        <w:t xml:space="preserve"> </w:t>
      </w:r>
      <w:r w:rsidRPr="00B41F9D">
        <w:rPr>
          <w:rFonts w:ascii="Arial" w:hAnsi="Arial" w:cs="Arial"/>
          <w:sz w:val="20"/>
          <w:szCs w:val="20"/>
        </w:rPr>
        <w:t>International</w:t>
      </w:r>
      <w:r w:rsidR="008B0F4B">
        <w:rPr>
          <w:rFonts w:ascii="Arial" w:hAnsi="Arial" w:cs="Arial"/>
          <w:sz w:val="20"/>
          <w:szCs w:val="20"/>
        </w:rPr>
        <w:t>e werkzaamheden</w:t>
      </w:r>
    </w:p>
    <w:p w:rsidR="00BD4A59" w:rsidRPr="00B41F9D" w:rsidRDefault="00EE5701" w:rsidP="00BD4A59">
      <w:pPr>
        <w:widowControl w:val="0"/>
        <w:rPr>
          <w:rFonts w:ascii="Arial" w:hAnsi="Arial" w:cs="Arial"/>
          <w:sz w:val="16"/>
          <w:szCs w:val="16"/>
        </w:rPr>
      </w:pPr>
      <w:r w:rsidRPr="00B41F9D">
        <w:rPr>
          <w:rFonts w:ascii="Arial" w:hAnsi="Arial" w:cs="Arial"/>
          <w:sz w:val="20"/>
          <w:szCs w:val="20"/>
        </w:rPr>
        <w:t xml:space="preserve">Artikel </w:t>
      </w:r>
      <w:r w:rsidR="00030010">
        <w:rPr>
          <w:rFonts w:ascii="Arial" w:hAnsi="Arial" w:cs="Arial"/>
          <w:sz w:val="20"/>
          <w:szCs w:val="20"/>
        </w:rPr>
        <w:t>7.3</w:t>
      </w:r>
      <w:r w:rsidR="0056085F">
        <w:rPr>
          <w:rFonts w:ascii="Arial" w:hAnsi="Arial" w:cs="Arial"/>
          <w:sz w:val="20"/>
          <w:szCs w:val="20"/>
        </w:rPr>
        <w:t>9</w:t>
      </w:r>
      <w:r w:rsidR="00030010">
        <w:rPr>
          <w:rFonts w:ascii="Arial" w:hAnsi="Arial" w:cs="Arial"/>
          <w:sz w:val="20"/>
          <w:szCs w:val="20"/>
        </w:rPr>
        <w:t xml:space="preserve"> Verstrekken van mededelingen </w:t>
      </w:r>
      <w:r w:rsidRPr="00B41F9D">
        <w:rPr>
          <w:rFonts w:ascii="Arial" w:hAnsi="Arial" w:cs="Arial"/>
          <w:sz w:val="16"/>
          <w:szCs w:val="16"/>
        </w:rPr>
        <w:t xml:space="preserve"> </w:t>
      </w:r>
    </w:p>
    <w:p w:rsidR="00030010" w:rsidRDefault="00030010" w:rsidP="002D1BA7">
      <w:pPr>
        <w:keepNext/>
        <w:rPr>
          <w:rFonts w:ascii="Arial" w:hAnsi="Arial" w:cs="Arial"/>
          <w:b/>
          <w:bCs/>
          <w:i/>
          <w:iCs/>
          <w:sz w:val="20"/>
          <w:szCs w:val="20"/>
        </w:rPr>
      </w:pPr>
    </w:p>
    <w:p w:rsidR="00BD4A59" w:rsidRPr="008B0F4B" w:rsidRDefault="00EE5701" w:rsidP="002D1BA7">
      <w:pPr>
        <w:keepNext/>
        <w:rPr>
          <w:rFonts w:ascii="Arial" w:hAnsi="Arial" w:cs="Arial"/>
          <w:b/>
          <w:bCs/>
          <w:i/>
          <w:iCs/>
          <w:sz w:val="20"/>
          <w:szCs w:val="20"/>
        </w:rPr>
      </w:pPr>
      <w:r w:rsidRPr="008B0F4B">
        <w:rPr>
          <w:rFonts w:ascii="Arial" w:hAnsi="Arial" w:cs="Arial"/>
          <w:b/>
          <w:bCs/>
          <w:i/>
          <w:iCs/>
          <w:sz w:val="20"/>
          <w:szCs w:val="20"/>
        </w:rPr>
        <w:t xml:space="preserve">§ </w:t>
      </w:r>
      <w:r w:rsidR="007D5135">
        <w:rPr>
          <w:rFonts w:ascii="Arial" w:hAnsi="Arial" w:cs="Arial"/>
          <w:b/>
          <w:bCs/>
          <w:i/>
          <w:iCs/>
          <w:sz w:val="20"/>
          <w:szCs w:val="20"/>
        </w:rPr>
        <w:t>4</w:t>
      </w:r>
      <w:r w:rsidR="00027725">
        <w:rPr>
          <w:rFonts w:ascii="Arial" w:hAnsi="Arial" w:cs="Arial"/>
          <w:b/>
          <w:bCs/>
          <w:i/>
          <w:iCs/>
          <w:sz w:val="20"/>
          <w:szCs w:val="20"/>
        </w:rPr>
        <w:t>.</w:t>
      </w:r>
      <w:r w:rsidRPr="008B0F4B">
        <w:rPr>
          <w:rFonts w:ascii="Arial" w:hAnsi="Arial" w:cs="Arial"/>
          <w:b/>
          <w:bCs/>
          <w:i/>
          <w:iCs/>
          <w:sz w:val="20"/>
          <w:szCs w:val="20"/>
        </w:rPr>
        <w:t xml:space="preserve"> Overleg </w:t>
      </w:r>
    </w:p>
    <w:p w:rsidR="00BD4A59" w:rsidRPr="005B5178" w:rsidRDefault="00EE5701" w:rsidP="00BD4A59">
      <w:pPr>
        <w:widowControl w:val="0"/>
        <w:rPr>
          <w:rFonts w:ascii="Arial" w:hAnsi="Arial" w:cs="Arial"/>
          <w:sz w:val="20"/>
          <w:szCs w:val="20"/>
        </w:rPr>
      </w:pPr>
      <w:r w:rsidRPr="008B0F4B">
        <w:rPr>
          <w:rFonts w:ascii="Arial" w:hAnsi="Arial" w:cs="Arial"/>
          <w:sz w:val="20"/>
          <w:szCs w:val="20"/>
        </w:rPr>
        <w:t xml:space="preserve">Artikel </w:t>
      </w:r>
      <w:r w:rsidR="00030010">
        <w:rPr>
          <w:rFonts w:ascii="Arial" w:hAnsi="Arial" w:cs="Arial"/>
          <w:sz w:val="20"/>
          <w:szCs w:val="20"/>
        </w:rPr>
        <w:t>7.</w:t>
      </w:r>
      <w:r w:rsidR="0056085F">
        <w:rPr>
          <w:rFonts w:ascii="Arial" w:hAnsi="Arial" w:cs="Arial"/>
          <w:sz w:val="20"/>
          <w:szCs w:val="20"/>
        </w:rPr>
        <w:t>40</w:t>
      </w:r>
      <w:r w:rsidR="00030010">
        <w:rPr>
          <w:rFonts w:ascii="Arial" w:hAnsi="Arial" w:cs="Arial"/>
          <w:sz w:val="20"/>
          <w:szCs w:val="20"/>
        </w:rPr>
        <w:t xml:space="preserve"> </w:t>
      </w:r>
      <w:r w:rsidRPr="008B0F4B">
        <w:rPr>
          <w:rFonts w:ascii="Arial" w:hAnsi="Arial" w:cs="Arial"/>
          <w:sz w:val="20"/>
          <w:szCs w:val="20"/>
        </w:rPr>
        <w:t>Overleg met de Algemene Rekenkamer</w:t>
      </w:r>
    </w:p>
    <w:p w:rsidR="00BD4A59" w:rsidRPr="005B5178" w:rsidRDefault="00BD4A59" w:rsidP="00BD4A59">
      <w:pPr>
        <w:widowControl w:val="0"/>
        <w:rPr>
          <w:rFonts w:ascii="Arial" w:hAnsi="Arial" w:cs="Arial"/>
          <w:sz w:val="20"/>
          <w:szCs w:val="20"/>
        </w:rPr>
      </w:pPr>
    </w:p>
    <w:p w:rsidR="002368F5" w:rsidRDefault="00F47600" w:rsidP="0058099B">
      <w:pPr>
        <w:keepNext/>
        <w:rPr>
          <w:rFonts w:ascii="Arial" w:hAnsi="Arial" w:cs="Arial"/>
          <w:b/>
          <w:bCs/>
        </w:rPr>
      </w:pPr>
      <w:r w:rsidRPr="00F47600">
        <w:rPr>
          <w:rFonts w:ascii="Arial" w:hAnsi="Arial" w:cs="Arial"/>
          <w:b/>
          <w:bCs/>
        </w:rPr>
        <w:t xml:space="preserve">Hoofdstuk </w:t>
      </w:r>
      <w:r w:rsidR="00182BE6">
        <w:rPr>
          <w:rFonts w:ascii="Arial" w:hAnsi="Arial" w:cs="Arial"/>
          <w:b/>
          <w:bCs/>
        </w:rPr>
        <w:t>8</w:t>
      </w:r>
      <w:r w:rsidRPr="00F47600">
        <w:rPr>
          <w:rFonts w:ascii="Arial" w:hAnsi="Arial" w:cs="Arial"/>
          <w:b/>
          <w:bCs/>
        </w:rPr>
        <w:t>. Comptabele noodwetgeving</w:t>
      </w:r>
    </w:p>
    <w:p w:rsidR="00900253" w:rsidRPr="002368F5" w:rsidRDefault="00900253" w:rsidP="0058099B">
      <w:pPr>
        <w:keepNext/>
        <w:rPr>
          <w:rFonts w:ascii="Arial" w:hAnsi="Arial" w:cs="Arial"/>
          <w:b/>
          <w:bCs/>
        </w:rPr>
      </w:pPr>
    </w:p>
    <w:p w:rsidR="00BD4A59" w:rsidRDefault="00F47600" w:rsidP="00BD4A59">
      <w:pPr>
        <w:widowControl w:val="0"/>
        <w:rPr>
          <w:rFonts w:ascii="Arial" w:hAnsi="Arial" w:cs="Arial"/>
          <w:sz w:val="16"/>
          <w:szCs w:val="16"/>
        </w:rPr>
      </w:pPr>
      <w:r w:rsidRPr="00F47600">
        <w:rPr>
          <w:rFonts w:ascii="Arial" w:hAnsi="Arial" w:cs="Arial"/>
          <w:sz w:val="20"/>
          <w:szCs w:val="20"/>
        </w:rPr>
        <w:t xml:space="preserve">Artikel </w:t>
      </w:r>
      <w:r w:rsidR="00182BE6">
        <w:rPr>
          <w:rFonts w:ascii="Arial" w:hAnsi="Arial" w:cs="Arial"/>
          <w:sz w:val="20"/>
          <w:szCs w:val="20"/>
        </w:rPr>
        <w:t>8</w:t>
      </w:r>
      <w:r w:rsidRPr="00F47600">
        <w:rPr>
          <w:rFonts w:ascii="Arial" w:hAnsi="Arial" w:cs="Arial"/>
          <w:sz w:val="20"/>
          <w:szCs w:val="20"/>
        </w:rPr>
        <w:t>.1 Comptabele noodwetgeving</w:t>
      </w:r>
      <w:r w:rsidRPr="00F47600">
        <w:rPr>
          <w:rFonts w:ascii="Arial" w:hAnsi="Arial" w:cs="Arial"/>
          <w:sz w:val="16"/>
          <w:szCs w:val="16"/>
        </w:rPr>
        <w:t xml:space="preserve"> </w:t>
      </w:r>
    </w:p>
    <w:p w:rsidR="002368F5" w:rsidRDefault="002368F5" w:rsidP="00BD4A59">
      <w:pPr>
        <w:widowControl w:val="0"/>
        <w:rPr>
          <w:rFonts w:ascii="Arial" w:hAnsi="Arial" w:cs="Arial"/>
          <w:sz w:val="16"/>
          <w:szCs w:val="16"/>
        </w:rPr>
      </w:pPr>
    </w:p>
    <w:p w:rsidR="002368F5" w:rsidRDefault="002368F5" w:rsidP="002368F5">
      <w:pPr>
        <w:keepNext/>
        <w:tabs>
          <w:tab w:val="left" w:pos="1800"/>
        </w:tabs>
        <w:rPr>
          <w:rFonts w:ascii="Arial" w:hAnsi="Arial" w:cs="Arial"/>
          <w:b/>
          <w:bCs/>
        </w:rPr>
      </w:pPr>
      <w:r w:rsidRPr="007616E2">
        <w:rPr>
          <w:rFonts w:ascii="Arial" w:hAnsi="Arial" w:cs="Arial"/>
          <w:b/>
          <w:bCs/>
        </w:rPr>
        <w:t xml:space="preserve">Hoofdstuk </w:t>
      </w:r>
      <w:r w:rsidR="00182BE6">
        <w:rPr>
          <w:rFonts w:ascii="Arial" w:hAnsi="Arial" w:cs="Arial"/>
          <w:b/>
          <w:bCs/>
        </w:rPr>
        <w:t>9</w:t>
      </w:r>
      <w:r w:rsidR="00254E9C" w:rsidRPr="007616E2">
        <w:rPr>
          <w:rFonts w:ascii="Arial" w:hAnsi="Arial" w:cs="Arial"/>
          <w:b/>
          <w:bCs/>
        </w:rPr>
        <w:t>. Wijziging andere wetten</w:t>
      </w:r>
    </w:p>
    <w:p w:rsidR="00900253" w:rsidRPr="007616E2" w:rsidRDefault="00900253" w:rsidP="002368F5">
      <w:pPr>
        <w:keepNext/>
        <w:tabs>
          <w:tab w:val="left" w:pos="1800"/>
        </w:tabs>
        <w:rPr>
          <w:rFonts w:ascii="Arial" w:hAnsi="Arial" w:cs="Arial"/>
          <w:b/>
          <w:bCs/>
        </w:rPr>
      </w:pPr>
    </w:p>
    <w:p w:rsidR="00D64E7C" w:rsidRPr="007616E2" w:rsidRDefault="00D64E7C" w:rsidP="00D64E7C">
      <w:pPr>
        <w:rPr>
          <w:rFonts w:ascii="Arial" w:hAnsi="Arial" w:cs="Arial"/>
          <w:bCs/>
          <w:sz w:val="20"/>
          <w:szCs w:val="20"/>
        </w:rPr>
      </w:pPr>
      <w:r w:rsidRPr="007616E2">
        <w:rPr>
          <w:rFonts w:ascii="Arial" w:hAnsi="Arial" w:cs="Arial"/>
          <w:bCs/>
          <w:iCs/>
          <w:sz w:val="20"/>
          <w:szCs w:val="20"/>
        </w:rPr>
        <w:t xml:space="preserve">Artikel </w:t>
      </w:r>
      <w:r w:rsidR="00182BE6">
        <w:rPr>
          <w:rFonts w:ascii="Arial" w:hAnsi="Arial" w:cs="Arial"/>
          <w:bCs/>
          <w:iCs/>
          <w:sz w:val="20"/>
          <w:szCs w:val="20"/>
        </w:rPr>
        <w:t>9</w:t>
      </w:r>
      <w:r w:rsidRPr="007616E2">
        <w:rPr>
          <w:rFonts w:ascii="Arial" w:hAnsi="Arial" w:cs="Arial"/>
          <w:bCs/>
          <w:sz w:val="20"/>
          <w:szCs w:val="20"/>
        </w:rPr>
        <w:t>.</w:t>
      </w:r>
      <w:r w:rsidR="004220CE">
        <w:rPr>
          <w:rFonts w:ascii="Arial" w:hAnsi="Arial" w:cs="Arial"/>
          <w:bCs/>
          <w:sz w:val="20"/>
          <w:szCs w:val="20"/>
        </w:rPr>
        <w:t>1</w:t>
      </w:r>
      <w:r w:rsidRPr="007616E2">
        <w:rPr>
          <w:rFonts w:ascii="Arial" w:hAnsi="Arial" w:cs="Arial"/>
          <w:bCs/>
          <w:sz w:val="20"/>
          <w:szCs w:val="20"/>
        </w:rPr>
        <w:t xml:space="preserve">  Wijziging Coördinatiewet uitzonderingstoestanden</w:t>
      </w:r>
    </w:p>
    <w:p w:rsidR="00D64E7C" w:rsidRPr="007616E2" w:rsidRDefault="00D64E7C" w:rsidP="00D64E7C">
      <w:pPr>
        <w:rPr>
          <w:rFonts w:ascii="Arial" w:hAnsi="Arial" w:cs="Arial"/>
          <w:bCs/>
          <w:sz w:val="20"/>
          <w:szCs w:val="20"/>
        </w:rPr>
      </w:pPr>
      <w:r w:rsidRPr="007616E2">
        <w:rPr>
          <w:rFonts w:ascii="Arial" w:hAnsi="Arial" w:cs="Arial"/>
          <w:bCs/>
          <w:iCs/>
          <w:sz w:val="20"/>
          <w:szCs w:val="20"/>
        </w:rPr>
        <w:t xml:space="preserve">Artikel </w:t>
      </w:r>
      <w:r w:rsidR="00182BE6">
        <w:rPr>
          <w:rFonts w:ascii="Arial" w:hAnsi="Arial" w:cs="Arial"/>
          <w:bCs/>
          <w:iCs/>
          <w:sz w:val="20"/>
          <w:szCs w:val="20"/>
        </w:rPr>
        <w:t>9</w:t>
      </w:r>
      <w:r w:rsidRPr="007616E2">
        <w:rPr>
          <w:rFonts w:ascii="Arial" w:hAnsi="Arial" w:cs="Arial"/>
          <w:bCs/>
          <w:sz w:val="20"/>
          <w:szCs w:val="20"/>
        </w:rPr>
        <w:t>.</w:t>
      </w:r>
      <w:r w:rsidR="004220CE">
        <w:rPr>
          <w:rFonts w:ascii="Arial" w:hAnsi="Arial" w:cs="Arial"/>
          <w:bCs/>
          <w:sz w:val="20"/>
          <w:szCs w:val="20"/>
        </w:rPr>
        <w:t>2</w:t>
      </w:r>
      <w:r w:rsidRPr="007616E2">
        <w:rPr>
          <w:rFonts w:ascii="Arial" w:hAnsi="Arial" w:cs="Arial"/>
          <w:bCs/>
          <w:sz w:val="20"/>
          <w:szCs w:val="20"/>
        </w:rPr>
        <w:t xml:space="preserve">  Wijziging Financiële-verhoudingswet</w:t>
      </w:r>
    </w:p>
    <w:p w:rsidR="00D64E7C" w:rsidRPr="007616E2" w:rsidRDefault="00D64E7C" w:rsidP="00D64E7C">
      <w:pPr>
        <w:rPr>
          <w:rFonts w:ascii="Arial" w:hAnsi="Arial" w:cs="Arial"/>
          <w:bCs/>
          <w:sz w:val="20"/>
          <w:szCs w:val="20"/>
        </w:rPr>
      </w:pPr>
      <w:r w:rsidRPr="007616E2">
        <w:rPr>
          <w:rFonts w:ascii="Arial" w:hAnsi="Arial" w:cs="Arial"/>
          <w:bCs/>
          <w:iCs/>
          <w:sz w:val="20"/>
          <w:szCs w:val="20"/>
        </w:rPr>
        <w:t xml:space="preserve">Artikel </w:t>
      </w:r>
      <w:r w:rsidR="00182BE6">
        <w:rPr>
          <w:rFonts w:ascii="Arial" w:hAnsi="Arial" w:cs="Arial"/>
          <w:bCs/>
          <w:iCs/>
          <w:sz w:val="20"/>
          <w:szCs w:val="20"/>
        </w:rPr>
        <w:t>9</w:t>
      </w:r>
      <w:r w:rsidRPr="007616E2">
        <w:rPr>
          <w:rFonts w:ascii="Arial" w:hAnsi="Arial" w:cs="Arial"/>
          <w:bCs/>
          <w:sz w:val="20"/>
          <w:szCs w:val="20"/>
        </w:rPr>
        <w:t>.</w:t>
      </w:r>
      <w:r w:rsidR="004220CE">
        <w:rPr>
          <w:rFonts w:ascii="Arial" w:hAnsi="Arial" w:cs="Arial"/>
          <w:bCs/>
          <w:sz w:val="20"/>
          <w:szCs w:val="20"/>
        </w:rPr>
        <w:t>3</w:t>
      </w:r>
      <w:r w:rsidRPr="007616E2">
        <w:rPr>
          <w:rFonts w:ascii="Arial" w:hAnsi="Arial" w:cs="Arial"/>
          <w:bCs/>
          <w:sz w:val="20"/>
          <w:szCs w:val="20"/>
        </w:rPr>
        <w:t xml:space="preserve">  Wijziging Gezondheids- en welzijnswet voor dieren</w:t>
      </w:r>
    </w:p>
    <w:p w:rsidR="00D64E7C" w:rsidRPr="007616E2" w:rsidRDefault="00D64E7C" w:rsidP="00D64E7C">
      <w:pPr>
        <w:rPr>
          <w:rFonts w:ascii="Arial" w:hAnsi="Arial" w:cs="Arial"/>
          <w:bCs/>
          <w:sz w:val="20"/>
          <w:szCs w:val="20"/>
        </w:rPr>
      </w:pPr>
      <w:r w:rsidRPr="007616E2">
        <w:rPr>
          <w:rFonts w:ascii="Arial" w:hAnsi="Arial" w:cs="Arial"/>
          <w:bCs/>
          <w:iCs/>
          <w:sz w:val="20"/>
          <w:szCs w:val="20"/>
        </w:rPr>
        <w:t xml:space="preserve">Artikel </w:t>
      </w:r>
      <w:r w:rsidR="00182BE6">
        <w:rPr>
          <w:rFonts w:ascii="Arial" w:hAnsi="Arial" w:cs="Arial"/>
          <w:bCs/>
          <w:iCs/>
          <w:sz w:val="20"/>
          <w:szCs w:val="20"/>
        </w:rPr>
        <w:t>9</w:t>
      </w:r>
      <w:r w:rsidRPr="007616E2">
        <w:rPr>
          <w:rFonts w:ascii="Arial" w:hAnsi="Arial" w:cs="Arial"/>
          <w:bCs/>
          <w:sz w:val="20"/>
          <w:szCs w:val="20"/>
        </w:rPr>
        <w:t>.</w:t>
      </w:r>
      <w:r w:rsidR="004220CE">
        <w:rPr>
          <w:rFonts w:ascii="Arial" w:hAnsi="Arial" w:cs="Arial"/>
          <w:bCs/>
          <w:sz w:val="20"/>
          <w:szCs w:val="20"/>
        </w:rPr>
        <w:t>4</w:t>
      </w:r>
      <w:r w:rsidRPr="007616E2">
        <w:rPr>
          <w:rFonts w:ascii="Arial" w:hAnsi="Arial" w:cs="Arial"/>
          <w:bCs/>
          <w:sz w:val="20"/>
          <w:szCs w:val="20"/>
        </w:rPr>
        <w:t xml:space="preserve">  Wijziging Handelsregisterwet 2007</w:t>
      </w:r>
    </w:p>
    <w:p w:rsidR="00D64E7C" w:rsidRPr="007616E2" w:rsidRDefault="00D64E7C" w:rsidP="00D64E7C">
      <w:pPr>
        <w:rPr>
          <w:rFonts w:ascii="Arial" w:hAnsi="Arial" w:cs="Arial"/>
          <w:bCs/>
          <w:sz w:val="20"/>
          <w:szCs w:val="20"/>
        </w:rPr>
      </w:pPr>
      <w:r w:rsidRPr="007616E2">
        <w:rPr>
          <w:rFonts w:ascii="Arial" w:hAnsi="Arial" w:cs="Arial"/>
          <w:bCs/>
          <w:iCs/>
          <w:sz w:val="20"/>
          <w:szCs w:val="20"/>
        </w:rPr>
        <w:t xml:space="preserve">Artikel </w:t>
      </w:r>
      <w:r w:rsidR="00182BE6">
        <w:rPr>
          <w:rFonts w:ascii="Arial" w:hAnsi="Arial" w:cs="Arial"/>
          <w:bCs/>
          <w:iCs/>
          <w:sz w:val="20"/>
          <w:szCs w:val="20"/>
        </w:rPr>
        <w:t>9</w:t>
      </w:r>
      <w:r w:rsidRPr="007616E2">
        <w:rPr>
          <w:rFonts w:ascii="Arial" w:hAnsi="Arial" w:cs="Arial"/>
          <w:bCs/>
          <w:sz w:val="20"/>
          <w:szCs w:val="20"/>
        </w:rPr>
        <w:t>.</w:t>
      </w:r>
      <w:r w:rsidR="004220CE">
        <w:rPr>
          <w:rFonts w:ascii="Arial" w:hAnsi="Arial" w:cs="Arial"/>
          <w:bCs/>
          <w:sz w:val="20"/>
          <w:szCs w:val="20"/>
        </w:rPr>
        <w:t>5</w:t>
      </w:r>
      <w:r w:rsidRPr="007616E2">
        <w:rPr>
          <w:rFonts w:ascii="Arial" w:hAnsi="Arial" w:cs="Arial"/>
          <w:bCs/>
          <w:sz w:val="20"/>
          <w:szCs w:val="20"/>
        </w:rPr>
        <w:t xml:space="preserve">  Wijziging Kaderwet adviescolleges </w:t>
      </w:r>
    </w:p>
    <w:p w:rsidR="00D64E7C" w:rsidRPr="007616E2" w:rsidRDefault="00D64E7C" w:rsidP="00D64E7C">
      <w:pPr>
        <w:rPr>
          <w:rFonts w:ascii="Arial" w:hAnsi="Arial" w:cs="Arial"/>
          <w:bCs/>
          <w:sz w:val="20"/>
          <w:szCs w:val="20"/>
        </w:rPr>
      </w:pPr>
      <w:r w:rsidRPr="007616E2">
        <w:rPr>
          <w:rFonts w:ascii="Arial" w:hAnsi="Arial" w:cs="Arial"/>
          <w:bCs/>
          <w:iCs/>
          <w:sz w:val="20"/>
          <w:szCs w:val="20"/>
        </w:rPr>
        <w:t xml:space="preserve">Artikel </w:t>
      </w:r>
      <w:r w:rsidR="00182BE6">
        <w:rPr>
          <w:rFonts w:ascii="Arial" w:hAnsi="Arial" w:cs="Arial"/>
          <w:bCs/>
          <w:iCs/>
          <w:sz w:val="20"/>
          <w:szCs w:val="20"/>
        </w:rPr>
        <w:t>9</w:t>
      </w:r>
      <w:r w:rsidRPr="007616E2">
        <w:rPr>
          <w:rFonts w:ascii="Arial" w:hAnsi="Arial" w:cs="Arial"/>
          <w:bCs/>
          <w:sz w:val="20"/>
          <w:szCs w:val="20"/>
        </w:rPr>
        <w:t>.</w:t>
      </w:r>
      <w:r w:rsidR="004220CE">
        <w:rPr>
          <w:rFonts w:ascii="Arial" w:hAnsi="Arial" w:cs="Arial"/>
          <w:bCs/>
          <w:sz w:val="20"/>
          <w:szCs w:val="20"/>
        </w:rPr>
        <w:t>6</w:t>
      </w:r>
      <w:r w:rsidRPr="007616E2">
        <w:rPr>
          <w:rFonts w:ascii="Arial" w:hAnsi="Arial" w:cs="Arial"/>
          <w:bCs/>
          <w:sz w:val="20"/>
          <w:szCs w:val="20"/>
        </w:rPr>
        <w:t xml:space="preserve">  Wijziging Prijzennoodwet</w:t>
      </w:r>
    </w:p>
    <w:p w:rsidR="00D64E7C" w:rsidRPr="007616E2" w:rsidRDefault="00D64E7C" w:rsidP="00D64E7C">
      <w:pPr>
        <w:rPr>
          <w:rFonts w:ascii="Arial" w:hAnsi="Arial" w:cs="Arial"/>
          <w:bCs/>
          <w:sz w:val="20"/>
          <w:szCs w:val="20"/>
        </w:rPr>
      </w:pPr>
      <w:r w:rsidRPr="007616E2">
        <w:rPr>
          <w:rFonts w:ascii="Arial" w:hAnsi="Arial" w:cs="Arial"/>
          <w:bCs/>
          <w:iCs/>
          <w:sz w:val="20"/>
          <w:szCs w:val="20"/>
        </w:rPr>
        <w:t xml:space="preserve">Artikel </w:t>
      </w:r>
      <w:r w:rsidR="00182BE6">
        <w:rPr>
          <w:rFonts w:ascii="Arial" w:hAnsi="Arial" w:cs="Arial"/>
          <w:bCs/>
          <w:iCs/>
          <w:sz w:val="20"/>
          <w:szCs w:val="20"/>
        </w:rPr>
        <w:t>9</w:t>
      </w:r>
      <w:r w:rsidRPr="007616E2">
        <w:rPr>
          <w:rFonts w:ascii="Arial" w:hAnsi="Arial" w:cs="Arial"/>
          <w:bCs/>
          <w:sz w:val="20"/>
          <w:szCs w:val="20"/>
        </w:rPr>
        <w:t>.</w:t>
      </w:r>
      <w:r w:rsidR="004220CE">
        <w:rPr>
          <w:rFonts w:ascii="Arial" w:hAnsi="Arial" w:cs="Arial"/>
          <w:bCs/>
          <w:sz w:val="20"/>
          <w:szCs w:val="20"/>
        </w:rPr>
        <w:t>7</w:t>
      </w:r>
      <w:r w:rsidRPr="007616E2">
        <w:rPr>
          <w:rFonts w:ascii="Arial" w:hAnsi="Arial" w:cs="Arial"/>
          <w:bCs/>
          <w:sz w:val="20"/>
          <w:szCs w:val="20"/>
        </w:rPr>
        <w:t xml:space="preserve">  Wijziging Spoorwegwet</w:t>
      </w:r>
    </w:p>
    <w:p w:rsidR="00D64E7C" w:rsidRPr="007616E2" w:rsidRDefault="00D64E7C" w:rsidP="00D64E7C">
      <w:pPr>
        <w:rPr>
          <w:rFonts w:ascii="Arial" w:hAnsi="Arial" w:cs="Arial"/>
          <w:bCs/>
          <w:sz w:val="20"/>
          <w:szCs w:val="20"/>
        </w:rPr>
      </w:pPr>
      <w:r w:rsidRPr="007616E2">
        <w:rPr>
          <w:rFonts w:ascii="Arial" w:hAnsi="Arial" w:cs="Arial"/>
          <w:bCs/>
          <w:iCs/>
          <w:sz w:val="20"/>
          <w:szCs w:val="20"/>
        </w:rPr>
        <w:t xml:space="preserve">Artikel </w:t>
      </w:r>
      <w:r w:rsidR="00182BE6">
        <w:rPr>
          <w:rFonts w:ascii="Arial" w:hAnsi="Arial" w:cs="Arial"/>
          <w:bCs/>
          <w:iCs/>
          <w:sz w:val="20"/>
          <w:szCs w:val="20"/>
        </w:rPr>
        <w:t>9</w:t>
      </w:r>
      <w:r w:rsidRPr="007616E2">
        <w:rPr>
          <w:rFonts w:ascii="Arial" w:hAnsi="Arial" w:cs="Arial"/>
          <w:bCs/>
          <w:sz w:val="20"/>
          <w:szCs w:val="20"/>
        </w:rPr>
        <w:t>.</w:t>
      </w:r>
      <w:r w:rsidR="004220CE">
        <w:rPr>
          <w:rFonts w:ascii="Arial" w:hAnsi="Arial" w:cs="Arial"/>
          <w:bCs/>
          <w:sz w:val="20"/>
          <w:szCs w:val="20"/>
        </w:rPr>
        <w:t>8</w:t>
      </w:r>
      <w:r w:rsidR="007048FA">
        <w:rPr>
          <w:rFonts w:ascii="Arial" w:hAnsi="Arial" w:cs="Arial"/>
          <w:bCs/>
          <w:sz w:val="20"/>
          <w:szCs w:val="20"/>
        </w:rPr>
        <w:t xml:space="preserve"> </w:t>
      </w:r>
      <w:r w:rsidR="00D84EB6">
        <w:rPr>
          <w:rFonts w:ascii="Arial" w:hAnsi="Arial" w:cs="Arial"/>
          <w:bCs/>
          <w:sz w:val="20"/>
          <w:szCs w:val="20"/>
        </w:rPr>
        <w:t xml:space="preserve"> </w:t>
      </w:r>
      <w:r w:rsidRPr="007616E2">
        <w:rPr>
          <w:rFonts w:ascii="Arial" w:hAnsi="Arial" w:cs="Arial"/>
          <w:bCs/>
          <w:sz w:val="20"/>
          <w:szCs w:val="20"/>
        </w:rPr>
        <w:t>Wijziging Tijdelijke wet ambulancezorg</w:t>
      </w:r>
    </w:p>
    <w:p w:rsidR="00D64E7C" w:rsidRPr="007616E2" w:rsidRDefault="00D64E7C" w:rsidP="00D64E7C">
      <w:pPr>
        <w:rPr>
          <w:rFonts w:ascii="Arial" w:hAnsi="Arial" w:cs="Arial"/>
          <w:bCs/>
          <w:sz w:val="20"/>
          <w:szCs w:val="20"/>
        </w:rPr>
      </w:pPr>
      <w:r w:rsidRPr="007616E2">
        <w:rPr>
          <w:rFonts w:ascii="Arial" w:hAnsi="Arial" w:cs="Arial"/>
          <w:bCs/>
          <w:iCs/>
          <w:sz w:val="20"/>
          <w:szCs w:val="20"/>
        </w:rPr>
        <w:t xml:space="preserve">Artikel </w:t>
      </w:r>
      <w:r w:rsidR="00182BE6">
        <w:rPr>
          <w:rFonts w:ascii="Arial" w:hAnsi="Arial" w:cs="Arial"/>
          <w:bCs/>
          <w:iCs/>
          <w:sz w:val="20"/>
          <w:szCs w:val="20"/>
        </w:rPr>
        <w:t>9</w:t>
      </w:r>
      <w:r w:rsidRPr="007616E2">
        <w:rPr>
          <w:rFonts w:ascii="Arial" w:hAnsi="Arial" w:cs="Arial"/>
          <w:bCs/>
          <w:sz w:val="20"/>
          <w:szCs w:val="20"/>
        </w:rPr>
        <w:t>.</w:t>
      </w:r>
      <w:r w:rsidR="004220CE">
        <w:rPr>
          <w:rFonts w:ascii="Arial" w:hAnsi="Arial" w:cs="Arial"/>
          <w:bCs/>
          <w:sz w:val="20"/>
          <w:szCs w:val="20"/>
        </w:rPr>
        <w:t>9</w:t>
      </w:r>
      <w:r w:rsidRPr="007616E2">
        <w:rPr>
          <w:rFonts w:ascii="Arial" w:hAnsi="Arial" w:cs="Arial"/>
          <w:bCs/>
          <w:sz w:val="20"/>
          <w:szCs w:val="20"/>
        </w:rPr>
        <w:t xml:space="preserve"> </w:t>
      </w:r>
      <w:r w:rsidR="004669AC">
        <w:rPr>
          <w:rFonts w:ascii="Arial" w:hAnsi="Arial" w:cs="Arial"/>
          <w:bCs/>
          <w:sz w:val="20"/>
          <w:szCs w:val="20"/>
        </w:rPr>
        <w:t xml:space="preserve"> </w:t>
      </w:r>
      <w:r w:rsidRPr="007616E2">
        <w:rPr>
          <w:rFonts w:ascii="Arial" w:hAnsi="Arial" w:cs="Arial"/>
          <w:bCs/>
          <w:sz w:val="20"/>
          <w:szCs w:val="20"/>
        </w:rPr>
        <w:t>Wijziging Uitvoeringswet EGTS-verordening</w:t>
      </w:r>
    </w:p>
    <w:p w:rsidR="0060158A" w:rsidRPr="007616E2" w:rsidRDefault="00D64E7C" w:rsidP="00D64E7C">
      <w:pPr>
        <w:rPr>
          <w:rFonts w:ascii="Arial" w:hAnsi="Arial" w:cs="Arial"/>
          <w:bCs/>
          <w:sz w:val="20"/>
          <w:szCs w:val="20"/>
        </w:rPr>
      </w:pPr>
      <w:r w:rsidRPr="007616E2">
        <w:rPr>
          <w:rFonts w:ascii="Arial" w:hAnsi="Arial" w:cs="Arial"/>
          <w:bCs/>
          <w:iCs/>
          <w:sz w:val="20"/>
          <w:szCs w:val="20"/>
        </w:rPr>
        <w:t xml:space="preserve">Artikel </w:t>
      </w:r>
      <w:r w:rsidR="00182BE6">
        <w:rPr>
          <w:rFonts w:ascii="Arial" w:hAnsi="Arial" w:cs="Arial"/>
          <w:bCs/>
          <w:iCs/>
          <w:sz w:val="20"/>
          <w:szCs w:val="20"/>
        </w:rPr>
        <w:t>9</w:t>
      </w:r>
      <w:r w:rsidRPr="007616E2">
        <w:rPr>
          <w:rFonts w:ascii="Arial" w:hAnsi="Arial" w:cs="Arial"/>
          <w:bCs/>
          <w:sz w:val="20"/>
          <w:szCs w:val="20"/>
        </w:rPr>
        <w:t>.1</w:t>
      </w:r>
      <w:r w:rsidR="004220CE">
        <w:rPr>
          <w:rFonts w:ascii="Arial" w:hAnsi="Arial" w:cs="Arial"/>
          <w:bCs/>
          <w:sz w:val="20"/>
          <w:szCs w:val="20"/>
        </w:rPr>
        <w:t>0</w:t>
      </w:r>
      <w:r w:rsidRPr="007616E2">
        <w:rPr>
          <w:rFonts w:ascii="Arial" w:hAnsi="Arial" w:cs="Arial"/>
          <w:bCs/>
          <w:sz w:val="20"/>
          <w:szCs w:val="20"/>
        </w:rPr>
        <w:t xml:space="preserve"> Wijziging Waterwet</w:t>
      </w:r>
    </w:p>
    <w:p w:rsidR="007073A6" w:rsidRDefault="007073A6" w:rsidP="007073A6">
      <w:pPr>
        <w:rPr>
          <w:rFonts w:ascii="Arial" w:hAnsi="Arial" w:cs="Arial"/>
          <w:bCs/>
          <w:sz w:val="20"/>
          <w:szCs w:val="20"/>
        </w:rPr>
      </w:pPr>
      <w:r w:rsidRPr="007616E2">
        <w:rPr>
          <w:rFonts w:ascii="Arial" w:hAnsi="Arial" w:cs="Arial"/>
          <w:bCs/>
          <w:iCs/>
          <w:sz w:val="20"/>
          <w:szCs w:val="20"/>
        </w:rPr>
        <w:t xml:space="preserve">Artikel </w:t>
      </w:r>
      <w:r>
        <w:rPr>
          <w:rFonts w:ascii="Arial" w:hAnsi="Arial" w:cs="Arial"/>
          <w:bCs/>
          <w:iCs/>
          <w:sz w:val="20"/>
          <w:szCs w:val="20"/>
        </w:rPr>
        <w:t>9</w:t>
      </w:r>
      <w:r w:rsidRPr="007616E2">
        <w:rPr>
          <w:rFonts w:ascii="Arial" w:hAnsi="Arial" w:cs="Arial"/>
          <w:bCs/>
          <w:sz w:val="20"/>
          <w:szCs w:val="20"/>
        </w:rPr>
        <w:t>.</w:t>
      </w:r>
      <w:r>
        <w:rPr>
          <w:rFonts w:ascii="Arial" w:hAnsi="Arial" w:cs="Arial"/>
          <w:bCs/>
          <w:sz w:val="20"/>
          <w:szCs w:val="20"/>
        </w:rPr>
        <w:t>11</w:t>
      </w:r>
      <w:r w:rsidRPr="007616E2">
        <w:rPr>
          <w:rFonts w:ascii="Arial" w:hAnsi="Arial" w:cs="Arial"/>
          <w:bCs/>
          <w:sz w:val="20"/>
          <w:szCs w:val="20"/>
        </w:rPr>
        <w:t xml:space="preserve"> Wijziging W</w:t>
      </w:r>
      <w:r>
        <w:rPr>
          <w:rFonts w:ascii="Arial" w:hAnsi="Arial" w:cs="Arial"/>
          <w:bCs/>
          <w:sz w:val="20"/>
          <w:szCs w:val="20"/>
        </w:rPr>
        <w:t>oningwet</w:t>
      </w:r>
    </w:p>
    <w:p w:rsidR="00D64E7C" w:rsidRPr="007616E2" w:rsidRDefault="00D64E7C" w:rsidP="00D64E7C">
      <w:pPr>
        <w:rPr>
          <w:rFonts w:ascii="Arial" w:hAnsi="Arial" w:cs="Arial"/>
          <w:bCs/>
          <w:sz w:val="20"/>
          <w:szCs w:val="20"/>
        </w:rPr>
      </w:pPr>
      <w:r w:rsidRPr="007616E2">
        <w:rPr>
          <w:rFonts w:ascii="Arial" w:hAnsi="Arial" w:cs="Arial"/>
          <w:bCs/>
          <w:iCs/>
          <w:sz w:val="20"/>
          <w:szCs w:val="20"/>
        </w:rPr>
        <w:t xml:space="preserve">Artikel </w:t>
      </w:r>
      <w:r w:rsidR="00182BE6">
        <w:rPr>
          <w:rFonts w:ascii="Arial" w:hAnsi="Arial" w:cs="Arial"/>
          <w:bCs/>
          <w:iCs/>
          <w:sz w:val="20"/>
          <w:szCs w:val="20"/>
        </w:rPr>
        <w:t>9</w:t>
      </w:r>
      <w:r w:rsidRPr="007616E2">
        <w:rPr>
          <w:rFonts w:ascii="Arial" w:hAnsi="Arial" w:cs="Arial"/>
          <w:bCs/>
          <w:sz w:val="20"/>
          <w:szCs w:val="20"/>
        </w:rPr>
        <w:t>.1</w:t>
      </w:r>
      <w:r w:rsidR="007073A6">
        <w:rPr>
          <w:rFonts w:ascii="Arial" w:hAnsi="Arial" w:cs="Arial"/>
          <w:bCs/>
          <w:sz w:val="20"/>
          <w:szCs w:val="20"/>
        </w:rPr>
        <w:t>2</w:t>
      </w:r>
      <w:r w:rsidRPr="007616E2">
        <w:rPr>
          <w:rFonts w:ascii="Arial" w:hAnsi="Arial" w:cs="Arial"/>
          <w:bCs/>
          <w:sz w:val="20"/>
          <w:szCs w:val="20"/>
        </w:rPr>
        <w:t xml:space="preserve"> Wijziging Wet BDU verkeer en vervoer</w:t>
      </w:r>
    </w:p>
    <w:p w:rsidR="00D64E7C" w:rsidRPr="007616E2" w:rsidRDefault="00D64E7C" w:rsidP="00D64E7C">
      <w:pPr>
        <w:rPr>
          <w:rFonts w:ascii="Arial" w:hAnsi="Arial" w:cs="Arial"/>
          <w:bCs/>
          <w:sz w:val="20"/>
          <w:szCs w:val="20"/>
        </w:rPr>
      </w:pPr>
      <w:r w:rsidRPr="007616E2">
        <w:rPr>
          <w:rFonts w:ascii="Arial" w:hAnsi="Arial" w:cs="Arial"/>
          <w:bCs/>
          <w:iCs/>
          <w:sz w:val="20"/>
          <w:szCs w:val="20"/>
        </w:rPr>
        <w:t xml:space="preserve">Artikel </w:t>
      </w:r>
      <w:r w:rsidR="00182BE6">
        <w:rPr>
          <w:rFonts w:ascii="Arial" w:hAnsi="Arial" w:cs="Arial"/>
          <w:bCs/>
          <w:iCs/>
          <w:sz w:val="20"/>
          <w:szCs w:val="20"/>
        </w:rPr>
        <w:t>9</w:t>
      </w:r>
      <w:r w:rsidRPr="007616E2">
        <w:rPr>
          <w:rFonts w:ascii="Arial" w:hAnsi="Arial" w:cs="Arial"/>
          <w:bCs/>
          <w:sz w:val="20"/>
          <w:szCs w:val="20"/>
        </w:rPr>
        <w:t>.1</w:t>
      </w:r>
      <w:r w:rsidR="007073A6">
        <w:rPr>
          <w:rFonts w:ascii="Arial" w:hAnsi="Arial" w:cs="Arial"/>
          <w:bCs/>
          <w:sz w:val="20"/>
          <w:szCs w:val="20"/>
        </w:rPr>
        <w:t>3</w:t>
      </w:r>
      <w:r w:rsidRPr="007616E2">
        <w:rPr>
          <w:rFonts w:ascii="Arial" w:hAnsi="Arial" w:cs="Arial"/>
          <w:bCs/>
          <w:sz w:val="20"/>
          <w:szCs w:val="20"/>
        </w:rPr>
        <w:t xml:space="preserve"> Wijziging Wet dieren</w:t>
      </w:r>
    </w:p>
    <w:p w:rsidR="00A054B2" w:rsidRDefault="00D64E7C" w:rsidP="00A054B2">
      <w:pPr>
        <w:rPr>
          <w:rFonts w:ascii="Arial" w:hAnsi="Arial" w:cs="Arial"/>
          <w:b/>
          <w:bCs/>
          <w:sz w:val="20"/>
          <w:szCs w:val="20"/>
        </w:rPr>
      </w:pPr>
      <w:r w:rsidRPr="007616E2">
        <w:rPr>
          <w:rFonts w:ascii="Arial" w:hAnsi="Arial" w:cs="Arial"/>
          <w:bCs/>
          <w:iCs/>
          <w:sz w:val="20"/>
          <w:szCs w:val="20"/>
        </w:rPr>
        <w:t xml:space="preserve">Artikel </w:t>
      </w:r>
      <w:r w:rsidR="00182BE6">
        <w:rPr>
          <w:rFonts w:ascii="Arial" w:hAnsi="Arial" w:cs="Arial"/>
          <w:bCs/>
          <w:iCs/>
          <w:sz w:val="20"/>
          <w:szCs w:val="20"/>
        </w:rPr>
        <w:t>9</w:t>
      </w:r>
      <w:r w:rsidRPr="007616E2">
        <w:rPr>
          <w:rFonts w:ascii="Arial" w:hAnsi="Arial" w:cs="Arial"/>
          <w:bCs/>
          <w:sz w:val="20"/>
          <w:szCs w:val="20"/>
        </w:rPr>
        <w:t>.1</w:t>
      </w:r>
      <w:r w:rsidR="007073A6">
        <w:rPr>
          <w:rFonts w:ascii="Arial" w:hAnsi="Arial" w:cs="Arial"/>
          <w:bCs/>
          <w:sz w:val="20"/>
          <w:szCs w:val="20"/>
        </w:rPr>
        <w:t>4</w:t>
      </w:r>
      <w:r w:rsidR="00A054B2" w:rsidRPr="007F6BFD">
        <w:rPr>
          <w:rFonts w:ascii="Arial" w:hAnsi="Arial" w:cs="Arial"/>
          <w:b/>
          <w:bCs/>
          <w:sz w:val="20"/>
          <w:szCs w:val="20"/>
        </w:rPr>
        <w:t xml:space="preserve"> </w:t>
      </w:r>
      <w:r w:rsidR="00A1591F" w:rsidRPr="00A1591F">
        <w:rPr>
          <w:rFonts w:ascii="Arial" w:hAnsi="Arial" w:cs="Arial"/>
          <w:bCs/>
          <w:sz w:val="20"/>
          <w:szCs w:val="20"/>
        </w:rPr>
        <w:t>Wijziging Wet financiën openbare lichamen Bonaire, Sint Eustatius en Saba</w:t>
      </w:r>
    </w:p>
    <w:p w:rsidR="00D64E7C" w:rsidRPr="007616E2" w:rsidRDefault="00A054B2" w:rsidP="00D64E7C">
      <w:pPr>
        <w:rPr>
          <w:rFonts w:ascii="Arial" w:hAnsi="Arial" w:cs="Arial"/>
          <w:bCs/>
          <w:sz w:val="20"/>
          <w:szCs w:val="20"/>
        </w:rPr>
      </w:pPr>
      <w:r w:rsidRPr="007616E2">
        <w:rPr>
          <w:rFonts w:ascii="Arial" w:hAnsi="Arial" w:cs="Arial"/>
          <w:bCs/>
          <w:iCs/>
          <w:sz w:val="20"/>
          <w:szCs w:val="20"/>
        </w:rPr>
        <w:t xml:space="preserve">Artikel </w:t>
      </w:r>
      <w:r w:rsidR="00182BE6">
        <w:rPr>
          <w:rFonts w:ascii="Arial" w:hAnsi="Arial" w:cs="Arial"/>
          <w:bCs/>
          <w:iCs/>
          <w:sz w:val="20"/>
          <w:szCs w:val="20"/>
        </w:rPr>
        <w:t>9</w:t>
      </w:r>
      <w:r w:rsidRPr="007616E2">
        <w:rPr>
          <w:rFonts w:ascii="Arial" w:hAnsi="Arial" w:cs="Arial"/>
          <w:bCs/>
          <w:sz w:val="20"/>
          <w:szCs w:val="20"/>
        </w:rPr>
        <w:t>.1</w:t>
      </w:r>
      <w:r w:rsidR="007073A6">
        <w:rPr>
          <w:rFonts w:ascii="Arial" w:hAnsi="Arial" w:cs="Arial"/>
          <w:bCs/>
          <w:sz w:val="20"/>
          <w:szCs w:val="20"/>
        </w:rPr>
        <w:t>5</w:t>
      </w:r>
      <w:r>
        <w:rPr>
          <w:rFonts w:ascii="Arial" w:hAnsi="Arial" w:cs="Arial"/>
          <w:bCs/>
          <w:sz w:val="20"/>
          <w:szCs w:val="20"/>
        </w:rPr>
        <w:t xml:space="preserve"> </w:t>
      </w:r>
      <w:r w:rsidR="00D64E7C" w:rsidRPr="007616E2">
        <w:rPr>
          <w:rFonts w:ascii="Arial" w:hAnsi="Arial" w:cs="Arial"/>
          <w:bCs/>
          <w:sz w:val="20"/>
          <w:szCs w:val="20"/>
        </w:rPr>
        <w:t>Wijziging Wet fonds economische structuurversterking</w:t>
      </w:r>
    </w:p>
    <w:p w:rsidR="00D64E7C" w:rsidRPr="007616E2" w:rsidRDefault="00D64E7C" w:rsidP="00D64E7C">
      <w:pPr>
        <w:rPr>
          <w:rFonts w:ascii="Arial" w:hAnsi="Arial" w:cs="Arial"/>
          <w:bCs/>
          <w:sz w:val="20"/>
          <w:szCs w:val="20"/>
        </w:rPr>
      </w:pPr>
      <w:r w:rsidRPr="007616E2">
        <w:rPr>
          <w:rFonts w:ascii="Arial" w:hAnsi="Arial" w:cs="Arial"/>
          <w:bCs/>
          <w:iCs/>
          <w:sz w:val="20"/>
          <w:szCs w:val="20"/>
        </w:rPr>
        <w:t xml:space="preserve">Artikel </w:t>
      </w:r>
      <w:r w:rsidR="00182BE6">
        <w:rPr>
          <w:rFonts w:ascii="Arial" w:hAnsi="Arial" w:cs="Arial"/>
          <w:bCs/>
          <w:iCs/>
          <w:sz w:val="20"/>
          <w:szCs w:val="20"/>
        </w:rPr>
        <w:t>9</w:t>
      </w:r>
      <w:r w:rsidRPr="007616E2">
        <w:rPr>
          <w:rFonts w:ascii="Arial" w:hAnsi="Arial" w:cs="Arial"/>
          <w:bCs/>
          <w:sz w:val="20"/>
          <w:szCs w:val="20"/>
        </w:rPr>
        <w:t>.1</w:t>
      </w:r>
      <w:r w:rsidR="007073A6">
        <w:rPr>
          <w:rFonts w:ascii="Arial" w:hAnsi="Arial" w:cs="Arial"/>
          <w:bCs/>
          <w:sz w:val="20"/>
          <w:szCs w:val="20"/>
        </w:rPr>
        <w:t>6</w:t>
      </w:r>
      <w:r w:rsidRPr="007616E2">
        <w:rPr>
          <w:rFonts w:ascii="Arial" w:hAnsi="Arial" w:cs="Arial"/>
          <w:bCs/>
          <w:sz w:val="20"/>
          <w:szCs w:val="20"/>
        </w:rPr>
        <w:t xml:space="preserve"> Wijziging Wet houdbare overheidsfinanciën</w:t>
      </w:r>
    </w:p>
    <w:p w:rsidR="00D64E7C" w:rsidRPr="007616E2" w:rsidRDefault="00D64E7C" w:rsidP="00D64E7C">
      <w:pPr>
        <w:rPr>
          <w:rFonts w:ascii="Arial" w:hAnsi="Arial" w:cs="Arial"/>
          <w:bCs/>
          <w:sz w:val="20"/>
          <w:szCs w:val="20"/>
        </w:rPr>
      </w:pPr>
      <w:r w:rsidRPr="007616E2">
        <w:rPr>
          <w:rFonts w:ascii="Arial" w:hAnsi="Arial" w:cs="Arial"/>
          <w:bCs/>
          <w:iCs/>
          <w:sz w:val="20"/>
          <w:szCs w:val="20"/>
        </w:rPr>
        <w:t xml:space="preserve">Artikel </w:t>
      </w:r>
      <w:r w:rsidR="00182BE6">
        <w:rPr>
          <w:rFonts w:ascii="Arial" w:hAnsi="Arial" w:cs="Arial"/>
          <w:bCs/>
          <w:iCs/>
          <w:sz w:val="20"/>
          <w:szCs w:val="20"/>
        </w:rPr>
        <w:t>9</w:t>
      </w:r>
      <w:r w:rsidRPr="007616E2">
        <w:rPr>
          <w:rFonts w:ascii="Arial" w:hAnsi="Arial" w:cs="Arial"/>
          <w:bCs/>
          <w:sz w:val="20"/>
          <w:szCs w:val="20"/>
        </w:rPr>
        <w:t>.1</w:t>
      </w:r>
      <w:r w:rsidR="007073A6">
        <w:rPr>
          <w:rFonts w:ascii="Arial" w:hAnsi="Arial" w:cs="Arial"/>
          <w:bCs/>
          <w:sz w:val="20"/>
          <w:szCs w:val="20"/>
        </w:rPr>
        <w:t>7</w:t>
      </w:r>
      <w:r w:rsidRPr="007616E2">
        <w:rPr>
          <w:rFonts w:ascii="Arial" w:hAnsi="Arial" w:cs="Arial"/>
          <w:bCs/>
          <w:sz w:val="20"/>
          <w:szCs w:val="20"/>
        </w:rPr>
        <w:t xml:space="preserve"> Wijziging Wet Infrastructuurfonds</w:t>
      </w:r>
    </w:p>
    <w:p w:rsidR="004220CE" w:rsidRDefault="004220CE" w:rsidP="00D64E7C">
      <w:pPr>
        <w:rPr>
          <w:rFonts w:ascii="Arial" w:hAnsi="Arial" w:cs="Arial"/>
          <w:bCs/>
          <w:iCs/>
          <w:sz w:val="20"/>
          <w:szCs w:val="20"/>
        </w:rPr>
      </w:pPr>
      <w:r>
        <w:rPr>
          <w:rFonts w:ascii="Arial" w:hAnsi="Arial" w:cs="Arial"/>
          <w:bCs/>
          <w:iCs/>
          <w:sz w:val="20"/>
          <w:szCs w:val="20"/>
        </w:rPr>
        <w:t>Artikel 9.1</w:t>
      </w:r>
      <w:r w:rsidR="007073A6">
        <w:rPr>
          <w:rFonts w:ascii="Arial" w:hAnsi="Arial" w:cs="Arial"/>
          <w:bCs/>
          <w:iCs/>
          <w:sz w:val="20"/>
          <w:szCs w:val="20"/>
        </w:rPr>
        <w:t>8</w:t>
      </w:r>
      <w:r>
        <w:rPr>
          <w:rFonts w:ascii="Arial" w:hAnsi="Arial" w:cs="Arial"/>
          <w:bCs/>
          <w:iCs/>
          <w:sz w:val="20"/>
          <w:szCs w:val="20"/>
        </w:rPr>
        <w:t xml:space="preserve"> Wijziging Wet langdurige zorg</w:t>
      </w:r>
    </w:p>
    <w:p w:rsidR="007073A6" w:rsidRPr="007616E2" w:rsidRDefault="007073A6" w:rsidP="007073A6">
      <w:pPr>
        <w:rPr>
          <w:rFonts w:ascii="Arial" w:hAnsi="Arial" w:cs="Arial"/>
          <w:bCs/>
          <w:sz w:val="20"/>
          <w:szCs w:val="20"/>
        </w:rPr>
      </w:pPr>
      <w:r w:rsidRPr="007616E2">
        <w:rPr>
          <w:rFonts w:ascii="Arial" w:hAnsi="Arial" w:cs="Arial"/>
          <w:bCs/>
          <w:iCs/>
          <w:sz w:val="20"/>
          <w:szCs w:val="20"/>
        </w:rPr>
        <w:t xml:space="preserve">Artikel </w:t>
      </w:r>
      <w:r>
        <w:rPr>
          <w:rFonts w:ascii="Arial" w:hAnsi="Arial" w:cs="Arial"/>
          <w:bCs/>
          <w:iCs/>
          <w:sz w:val="20"/>
          <w:szCs w:val="20"/>
        </w:rPr>
        <w:t>9</w:t>
      </w:r>
      <w:r w:rsidRPr="007616E2">
        <w:rPr>
          <w:rFonts w:ascii="Arial" w:hAnsi="Arial" w:cs="Arial"/>
          <w:bCs/>
          <w:sz w:val="20"/>
          <w:szCs w:val="20"/>
        </w:rPr>
        <w:t>.</w:t>
      </w:r>
      <w:r>
        <w:rPr>
          <w:rFonts w:ascii="Arial" w:hAnsi="Arial" w:cs="Arial"/>
          <w:bCs/>
          <w:sz w:val="20"/>
          <w:szCs w:val="20"/>
        </w:rPr>
        <w:t>19</w:t>
      </w:r>
      <w:r w:rsidRPr="007616E2">
        <w:rPr>
          <w:rFonts w:ascii="Arial" w:hAnsi="Arial" w:cs="Arial"/>
          <w:bCs/>
          <w:sz w:val="20"/>
          <w:szCs w:val="20"/>
        </w:rPr>
        <w:t xml:space="preserve"> Wijziging Wet marktordening gezondheidszorg</w:t>
      </w:r>
    </w:p>
    <w:p w:rsidR="007073A6" w:rsidRDefault="007073A6" w:rsidP="007073A6">
      <w:pPr>
        <w:rPr>
          <w:rFonts w:ascii="Arial" w:hAnsi="Arial" w:cs="Arial"/>
          <w:sz w:val="20"/>
          <w:szCs w:val="20"/>
        </w:rPr>
      </w:pPr>
      <w:r w:rsidRPr="007616E2">
        <w:rPr>
          <w:rFonts w:ascii="Arial" w:hAnsi="Arial" w:cs="Arial"/>
          <w:bCs/>
          <w:iCs/>
          <w:sz w:val="20"/>
          <w:szCs w:val="20"/>
        </w:rPr>
        <w:t xml:space="preserve">Artikel </w:t>
      </w:r>
      <w:r>
        <w:rPr>
          <w:rFonts w:ascii="Arial" w:hAnsi="Arial" w:cs="Arial"/>
          <w:bCs/>
          <w:iCs/>
          <w:sz w:val="20"/>
          <w:szCs w:val="20"/>
        </w:rPr>
        <w:t>9</w:t>
      </w:r>
      <w:r w:rsidRPr="007616E2">
        <w:rPr>
          <w:rFonts w:ascii="Arial" w:hAnsi="Arial" w:cs="Arial"/>
          <w:sz w:val="20"/>
          <w:szCs w:val="20"/>
        </w:rPr>
        <w:t>.2</w:t>
      </w:r>
      <w:r>
        <w:rPr>
          <w:rFonts w:ascii="Arial" w:hAnsi="Arial" w:cs="Arial"/>
          <w:sz w:val="20"/>
          <w:szCs w:val="20"/>
        </w:rPr>
        <w:t>0 Wijziging Wet normering bezoldiging topfunctionarissen publieke en semipblieke sector</w:t>
      </w:r>
    </w:p>
    <w:p w:rsidR="007073A6" w:rsidRDefault="007073A6" w:rsidP="007073A6">
      <w:pPr>
        <w:rPr>
          <w:rFonts w:ascii="Arial" w:hAnsi="Arial" w:cs="Arial"/>
          <w:bCs/>
          <w:iCs/>
          <w:sz w:val="20"/>
          <w:szCs w:val="20"/>
        </w:rPr>
      </w:pPr>
      <w:r>
        <w:rPr>
          <w:rFonts w:ascii="Arial" w:hAnsi="Arial" w:cs="Arial"/>
          <w:bCs/>
          <w:iCs/>
          <w:sz w:val="20"/>
          <w:szCs w:val="20"/>
        </w:rPr>
        <w:t>Artikel 9.21 Wijziging Wet op het financieel toezicht</w:t>
      </w:r>
    </w:p>
    <w:p w:rsidR="007073A6" w:rsidRPr="007616E2" w:rsidRDefault="007073A6" w:rsidP="007073A6">
      <w:pPr>
        <w:rPr>
          <w:rFonts w:ascii="Arial" w:hAnsi="Arial" w:cs="Arial"/>
          <w:bCs/>
          <w:sz w:val="20"/>
          <w:szCs w:val="20"/>
        </w:rPr>
      </w:pPr>
      <w:r w:rsidRPr="007616E2">
        <w:rPr>
          <w:rFonts w:ascii="Arial" w:hAnsi="Arial" w:cs="Arial"/>
          <w:bCs/>
          <w:iCs/>
          <w:sz w:val="20"/>
          <w:szCs w:val="20"/>
        </w:rPr>
        <w:t xml:space="preserve">Artikel </w:t>
      </w:r>
      <w:r>
        <w:rPr>
          <w:rFonts w:ascii="Arial" w:hAnsi="Arial" w:cs="Arial"/>
          <w:bCs/>
          <w:iCs/>
          <w:sz w:val="20"/>
          <w:szCs w:val="20"/>
        </w:rPr>
        <w:t>9</w:t>
      </w:r>
      <w:r w:rsidRPr="007616E2">
        <w:rPr>
          <w:rFonts w:ascii="Arial" w:hAnsi="Arial" w:cs="Arial"/>
          <w:bCs/>
          <w:sz w:val="20"/>
          <w:szCs w:val="20"/>
        </w:rPr>
        <w:t>.</w:t>
      </w:r>
      <w:r>
        <w:rPr>
          <w:rFonts w:ascii="Arial" w:hAnsi="Arial" w:cs="Arial"/>
          <w:bCs/>
          <w:sz w:val="20"/>
          <w:szCs w:val="20"/>
        </w:rPr>
        <w:t>22</w:t>
      </w:r>
      <w:r w:rsidRPr="007616E2">
        <w:rPr>
          <w:rFonts w:ascii="Arial" w:hAnsi="Arial" w:cs="Arial"/>
          <w:bCs/>
          <w:sz w:val="20"/>
          <w:szCs w:val="20"/>
        </w:rPr>
        <w:t xml:space="preserve"> Wijziging Wet op de inlichtingen- en veiligheidsdiensten</w:t>
      </w:r>
      <w:r>
        <w:rPr>
          <w:rFonts w:ascii="Arial" w:hAnsi="Arial" w:cs="Arial"/>
          <w:bCs/>
          <w:sz w:val="20"/>
          <w:szCs w:val="20"/>
        </w:rPr>
        <w:t xml:space="preserve"> 2002</w:t>
      </w:r>
    </w:p>
    <w:p w:rsidR="007073A6" w:rsidRPr="007616E2" w:rsidRDefault="007073A6" w:rsidP="007073A6">
      <w:pPr>
        <w:rPr>
          <w:rFonts w:ascii="Arial" w:hAnsi="Arial" w:cs="Arial"/>
          <w:bCs/>
          <w:sz w:val="20"/>
          <w:szCs w:val="20"/>
        </w:rPr>
      </w:pPr>
      <w:r w:rsidRPr="007616E2">
        <w:rPr>
          <w:rFonts w:ascii="Arial" w:hAnsi="Arial" w:cs="Arial"/>
          <w:bCs/>
          <w:iCs/>
          <w:sz w:val="20"/>
          <w:szCs w:val="20"/>
        </w:rPr>
        <w:t xml:space="preserve">Artikel </w:t>
      </w:r>
      <w:r>
        <w:rPr>
          <w:rFonts w:ascii="Arial" w:hAnsi="Arial" w:cs="Arial"/>
          <w:bCs/>
          <w:iCs/>
          <w:sz w:val="20"/>
          <w:szCs w:val="20"/>
        </w:rPr>
        <w:t>9</w:t>
      </w:r>
      <w:r w:rsidRPr="007616E2">
        <w:rPr>
          <w:rFonts w:ascii="Arial" w:hAnsi="Arial" w:cs="Arial"/>
          <w:bCs/>
          <w:sz w:val="20"/>
          <w:szCs w:val="20"/>
        </w:rPr>
        <w:t>.</w:t>
      </w:r>
      <w:r>
        <w:rPr>
          <w:rFonts w:ascii="Arial" w:hAnsi="Arial" w:cs="Arial"/>
          <w:bCs/>
          <w:sz w:val="20"/>
          <w:szCs w:val="20"/>
        </w:rPr>
        <w:t>23</w:t>
      </w:r>
      <w:r w:rsidRPr="007616E2">
        <w:rPr>
          <w:rFonts w:ascii="Arial" w:hAnsi="Arial" w:cs="Arial"/>
          <w:bCs/>
          <w:sz w:val="20"/>
          <w:szCs w:val="20"/>
        </w:rPr>
        <w:t xml:space="preserve"> Wijziging Wet op de kansspelen</w:t>
      </w:r>
    </w:p>
    <w:p w:rsidR="007073A6" w:rsidRPr="007616E2" w:rsidRDefault="007073A6" w:rsidP="007073A6">
      <w:pPr>
        <w:rPr>
          <w:rFonts w:ascii="Arial" w:hAnsi="Arial" w:cs="Arial"/>
          <w:sz w:val="20"/>
          <w:szCs w:val="20"/>
        </w:rPr>
      </w:pPr>
      <w:r w:rsidRPr="007616E2">
        <w:rPr>
          <w:rFonts w:ascii="Arial" w:hAnsi="Arial" w:cs="Arial"/>
          <w:bCs/>
          <w:iCs/>
          <w:sz w:val="20"/>
          <w:szCs w:val="20"/>
        </w:rPr>
        <w:t xml:space="preserve">Artikel </w:t>
      </w:r>
      <w:r>
        <w:rPr>
          <w:rFonts w:ascii="Arial" w:hAnsi="Arial" w:cs="Arial"/>
          <w:bCs/>
          <w:iCs/>
          <w:sz w:val="20"/>
          <w:szCs w:val="20"/>
        </w:rPr>
        <w:t>9</w:t>
      </w:r>
      <w:r w:rsidRPr="007616E2">
        <w:rPr>
          <w:rFonts w:ascii="Arial" w:hAnsi="Arial" w:cs="Arial"/>
          <w:sz w:val="20"/>
          <w:szCs w:val="20"/>
        </w:rPr>
        <w:t>.2</w:t>
      </w:r>
      <w:r>
        <w:rPr>
          <w:rFonts w:ascii="Arial" w:hAnsi="Arial" w:cs="Arial"/>
          <w:sz w:val="20"/>
          <w:szCs w:val="20"/>
        </w:rPr>
        <w:t>4</w:t>
      </w:r>
      <w:r w:rsidRPr="007616E2">
        <w:rPr>
          <w:rFonts w:ascii="Arial" w:hAnsi="Arial" w:cs="Arial"/>
          <w:sz w:val="20"/>
          <w:szCs w:val="20"/>
        </w:rPr>
        <w:t xml:space="preserve"> Wijziging Wet op het LSOP en het politieonderwijs</w:t>
      </w:r>
    </w:p>
    <w:p w:rsidR="00740C2D" w:rsidRDefault="007073A6" w:rsidP="00D55206">
      <w:pPr>
        <w:rPr>
          <w:rFonts w:ascii="Arial" w:hAnsi="Arial" w:cs="Arial"/>
          <w:sz w:val="20"/>
          <w:szCs w:val="20"/>
        </w:rPr>
      </w:pPr>
      <w:r w:rsidRPr="007616E2">
        <w:rPr>
          <w:rFonts w:ascii="Arial" w:hAnsi="Arial" w:cs="Arial"/>
          <w:bCs/>
          <w:iCs/>
          <w:sz w:val="20"/>
          <w:szCs w:val="20"/>
        </w:rPr>
        <w:t xml:space="preserve">Artikel </w:t>
      </w:r>
      <w:r>
        <w:rPr>
          <w:rFonts w:ascii="Arial" w:hAnsi="Arial" w:cs="Arial"/>
          <w:bCs/>
          <w:iCs/>
          <w:sz w:val="20"/>
          <w:szCs w:val="20"/>
        </w:rPr>
        <w:t>9</w:t>
      </w:r>
      <w:r w:rsidRPr="007616E2">
        <w:rPr>
          <w:rFonts w:ascii="Arial" w:hAnsi="Arial" w:cs="Arial"/>
          <w:sz w:val="20"/>
          <w:szCs w:val="20"/>
        </w:rPr>
        <w:t>.2</w:t>
      </w:r>
      <w:r>
        <w:rPr>
          <w:rFonts w:ascii="Arial" w:hAnsi="Arial" w:cs="Arial"/>
          <w:sz w:val="20"/>
          <w:szCs w:val="20"/>
        </w:rPr>
        <w:t>5</w:t>
      </w:r>
      <w:r w:rsidRPr="007616E2">
        <w:rPr>
          <w:rFonts w:ascii="Arial" w:hAnsi="Arial" w:cs="Arial"/>
          <w:sz w:val="20"/>
          <w:szCs w:val="20"/>
        </w:rPr>
        <w:t xml:space="preserve"> Wijziging Wet op de parlementaire enquête 2008</w:t>
      </w:r>
    </w:p>
    <w:p w:rsidR="00D55206" w:rsidRPr="007616E2" w:rsidRDefault="00D55206" w:rsidP="00D55206">
      <w:pPr>
        <w:rPr>
          <w:rFonts w:ascii="Arial" w:hAnsi="Arial" w:cs="Arial"/>
          <w:sz w:val="20"/>
          <w:szCs w:val="20"/>
        </w:rPr>
      </w:pPr>
      <w:r w:rsidRPr="007616E2">
        <w:rPr>
          <w:rFonts w:ascii="Arial" w:hAnsi="Arial" w:cs="Arial"/>
          <w:bCs/>
          <w:iCs/>
          <w:sz w:val="20"/>
          <w:szCs w:val="20"/>
        </w:rPr>
        <w:t xml:space="preserve">Artikel </w:t>
      </w:r>
      <w:r>
        <w:rPr>
          <w:rFonts w:ascii="Arial" w:hAnsi="Arial" w:cs="Arial"/>
          <w:bCs/>
          <w:iCs/>
          <w:sz w:val="20"/>
          <w:szCs w:val="20"/>
        </w:rPr>
        <w:t>9</w:t>
      </w:r>
      <w:r w:rsidRPr="007616E2">
        <w:rPr>
          <w:rFonts w:ascii="Arial" w:hAnsi="Arial" w:cs="Arial"/>
          <w:sz w:val="20"/>
          <w:szCs w:val="20"/>
        </w:rPr>
        <w:t>.2</w:t>
      </w:r>
      <w:r w:rsidR="007073A6">
        <w:rPr>
          <w:rFonts w:ascii="Arial" w:hAnsi="Arial" w:cs="Arial"/>
          <w:sz w:val="20"/>
          <w:szCs w:val="20"/>
        </w:rPr>
        <w:t>6</w:t>
      </w:r>
      <w:r w:rsidRPr="007616E2">
        <w:rPr>
          <w:rFonts w:ascii="Arial" w:hAnsi="Arial" w:cs="Arial"/>
          <w:sz w:val="20"/>
          <w:szCs w:val="20"/>
        </w:rPr>
        <w:t xml:space="preserve"> Wijziging Wet op de rechterlijke organisatie</w:t>
      </w:r>
    </w:p>
    <w:p w:rsidR="00D64E7C" w:rsidRPr="007616E2" w:rsidRDefault="00D55206" w:rsidP="00D64E7C">
      <w:pPr>
        <w:rPr>
          <w:rFonts w:ascii="Arial" w:hAnsi="Arial" w:cs="Arial"/>
          <w:sz w:val="20"/>
          <w:szCs w:val="20"/>
        </w:rPr>
      </w:pPr>
      <w:r>
        <w:rPr>
          <w:rFonts w:ascii="Arial" w:hAnsi="Arial" w:cs="Arial"/>
          <w:sz w:val="20"/>
          <w:szCs w:val="20"/>
        </w:rPr>
        <w:t>Artikel 9.2</w:t>
      </w:r>
      <w:r w:rsidR="007073A6">
        <w:rPr>
          <w:rFonts w:ascii="Arial" w:hAnsi="Arial" w:cs="Arial"/>
          <w:sz w:val="20"/>
          <w:szCs w:val="20"/>
        </w:rPr>
        <w:t>7</w:t>
      </w:r>
      <w:r>
        <w:rPr>
          <w:rFonts w:ascii="Arial" w:hAnsi="Arial" w:cs="Arial"/>
          <w:sz w:val="20"/>
          <w:szCs w:val="20"/>
        </w:rPr>
        <w:t xml:space="preserve"> </w:t>
      </w:r>
      <w:r w:rsidR="00D64E7C" w:rsidRPr="007616E2">
        <w:rPr>
          <w:rFonts w:ascii="Arial" w:hAnsi="Arial" w:cs="Arial"/>
          <w:sz w:val="20"/>
          <w:szCs w:val="20"/>
        </w:rPr>
        <w:t>Wijziging Wet overheidspersoneel onder de werknemersverzekeringen</w:t>
      </w:r>
    </w:p>
    <w:p w:rsidR="00D64E7C" w:rsidRPr="007616E2" w:rsidRDefault="00D64E7C" w:rsidP="00D64E7C">
      <w:pPr>
        <w:rPr>
          <w:rFonts w:ascii="Arial" w:hAnsi="Arial" w:cs="Arial"/>
          <w:sz w:val="20"/>
          <w:szCs w:val="20"/>
        </w:rPr>
      </w:pPr>
      <w:r w:rsidRPr="007616E2">
        <w:rPr>
          <w:rFonts w:ascii="Arial" w:hAnsi="Arial" w:cs="Arial"/>
          <w:bCs/>
          <w:iCs/>
          <w:sz w:val="20"/>
          <w:szCs w:val="20"/>
        </w:rPr>
        <w:t xml:space="preserve">Artikel </w:t>
      </w:r>
      <w:r w:rsidR="00182BE6">
        <w:rPr>
          <w:rFonts w:ascii="Arial" w:hAnsi="Arial" w:cs="Arial"/>
          <w:bCs/>
          <w:iCs/>
          <w:sz w:val="20"/>
          <w:szCs w:val="20"/>
        </w:rPr>
        <w:t>9</w:t>
      </w:r>
      <w:r w:rsidRPr="007616E2">
        <w:rPr>
          <w:rFonts w:ascii="Arial" w:hAnsi="Arial" w:cs="Arial"/>
          <w:sz w:val="20"/>
          <w:szCs w:val="20"/>
        </w:rPr>
        <w:t>.2</w:t>
      </w:r>
      <w:r w:rsidR="007073A6">
        <w:rPr>
          <w:rFonts w:ascii="Arial" w:hAnsi="Arial" w:cs="Arial"/>
          <w:sz w:val="20"/>
          <w:szCs w:val="20"/>
        </w:rPr>
        <w:t>8</w:t>
      </w:r>
      <w:r w:rsidRPr="007616E2">
        <w:rPr>
          <w:rFonts w:ascii="Arial" w:hAnsi="Arial" w:cs="Arial"/>
          <w:sz w:val="20"/>
          <w:szCs w:val="20"/>
        </w:rPr>
        <w:t xml:space="preserve"> Wijziging Wet stichting administratiekantoor beheer financiële instellingen</w:t>
      </w:r>
    </w:p>
    <w:p w:rsidR="004220CE" w:rsidRDefault="004220CE" w:rsidP="00D64E7C">
      <w:pPr>
        <w:rPr>
          <w:rFonts w:ascii="Arial" w:hAnsi="Arial" w:cs="Arial"/>
          <w:bCs/>
          <w:iCs/>
          <w:sz w:val="20"/>
          <w:szCs w:val="20"/>
        </w:rPr>
      </w:pPr>
      <w:r w:rsidRPr="007616E2">
        <w:rPr>
          <w:rFonts w:ascii="Arial" w:hAnsi="Arial" w:cs="Arial"/>
          <w:bCs/>
          <w:iCs/>
          <w:sz w:val="20"/>
          <w:szCs w:val="20"/>
        </w:rPr>
        <w:t xml:space="preserve">Artikel </w:t>
      </w:r>
      <w:r>
        <w:rPr>
          <w:rFonts w:ascii="Arial" w:hAnsi="Arial" w:cs="Arial"/>
          <w:bCs/>
          <w:iCs/>
          <w:sz w:val="20"/>
          <w:szCs w:val="20"/>
        </w:rPr>
        <w:t>9</w:t>
      </w:r>
      <w:r w:rsidRPr="007616E2">
        <w:rPr>
          <w:rFonts w:ascii="Arial" w:hAnsi="Arial" w:cs="Arial"/>
          <w:bCs/>
          <w:sz w:val="20"/>
          <w:szCs w:val="20"/>
        </w:rPr>
        <w:t>.</w:t>
      </w:r>
      <w:r w:rsidR="00D55206">
        <w:rPr>
          <w:rFonts w:ascii="Arial" w:hAnsi="Arial" w:cs="Arial"/>
          <w:bCs/>
          <w:sz w:val="20"/>
          <w:szCs w:val="20"/>
        </w:rPr>
        <w:t>2</w:t>
      </w:r>
      <w:r w:rsidR="007073A6">
        <w:rPr>
          <w:rFonts w:ascii="Arial" w:hAnsi="Arial" w:cs="Arial"/>
          <w:bCs/>
          <w:sz w:val="20"/>
          <w:szCs w:val="20"/>
        </w:rPr>
        <w:t>9</w:t>
      </w:r>
      <w:r w:rsidRPr="007616E2">
        <w:rPr>
          <w:rFonts w:ascii="Arial" w:hAnsi="Arial" w:cs="Arial"/>
          <w:bCs/>
          <w:sz w:val="20"/>
          <w:szCs w:val="20"/>
        </w:rPr>
        <w:t xml:space="preserve"> Wijziging Wet toezicht accountantsorganisaties</w:t>
      </w:r>
    </w:p>
    <w:p w:rsidR="00D64E7C" w:rsidRPr="002E011A" w:rsidRDefault="00D64E7C" w:rsidP="00D64E7C">
      <w:pPr>
        <w:rPr>
          <w:rFonts w:ascii="Arial" w:hAnsi="Arial" w:cs="Arial"/>
          <w:sz w:val="20"/>
          <w:szCs w:val="20"/>
        </w:rPr>
      </w:pPr>
      <w:r w:rsidRPr="007616E2">
        <w:rPr>
          <w:rFonts w:ascii="Arial" w:hAnsi="Arial" w:cs="Arial"/>
          <w:bCs/>
          <w:iCs/>
          <w:sz w:val="20"/>
          <w:szCs w:val="20"/>
        </w:rPr>
        <w:t xml:space="preserve">Artikel </w:t>
      </w:r>
      <w:r w:rsidR="00182BE6">
        <w:rPr>
          <w:rFonts w:ascii="Arial" w:hAnsi="Arial" w:cs="Arial"/>
          <w:bCs/>
          <w:iCs/>
          <w:sz w:val="20"/>
          <w:szCs w:val="20"/>
        </w:rPr>
        <w:t>9</w:t>
      </w:r>
      <w:r w:rsidRPr="007616E2">
        <w:rPr>
          <w:rFonts w:ascii="Arial" w:hAnsi="Arial" w:cs="Arial"/>
          <w:sz w:val="20"/>
          <w:szCs w:val="20"/>
        </w:rPr>
        <w:t>.</w:t>
      </w:r>
      <w:r w:rsidR="007073A6">
        <w:rPr>
          <w:rFonts w:ascii="Arial" w:hAnsi="Arial" w:cs="Arial"/>
          <w:sz w:val="20"/>
          <w:szCs w:val="20"/>
        </w:rPr>
        <w:t>30</w:t>
      </w:r>
      <w:r w:rsidRPr="007616E2">
        <w:rPr>
          <w:rFonts w:ascii="Arial" w:hAnsi="Arial" w:cs="Arial"/>
          <w:sz w:val="20"/>
          <w:szCs w:val="20"/>
        </w:rPr>
        <w:t xml:space="preserve"> Wijziging Zorgverzekeringswet</w:t>
      </w:r>
    </w:p>
    <w:p w:rsidR="002368F5" w:rsidRPr="00251FB8" w:rsidRDefault="002368F5" w:rsidP="0058099B">
      <w:pPr>
        <w:keepNext/>
        <w:tabs>
          <w:tab w:val="left" w:pos="1800"/>
        </w:tabs>
        <w:rPr>
          <w:rFonts w:ascii="Arial" w:hAnsi="Arial" w:cs="Arial"/>
          <w:b/>
          <w:bCs/>
        </w:rPr>
      </w:pPr>
    </w:p>
    <w:p w:rsidR="00BD4A59" w:rsidRPr="00251FB8" w:rsidRDefault="00446BBE" w:rsidP="0058099B">
      <w:pPr>
        <w:keepNext/>
        <w:tabs>
          <w:tab w:val="left" w:pos="1800"/>
        </w:tabs>
        <w:rPr>
          <w:rFonts w:ascii="Arial" w:hAnsi="Arial" w:cs="Arial"/>
          <w:b/>
          <w:bCs/>
        </w:rPr>
      </w:pPr>
      <w:r w:rsidRPr="00251FB8">
        <w:rPr>
          <w:rFonts w:ascii="Arial" w:hAnsi="Arial" w:cs="Arial"/>
          <w:b/>
          <w:bCs/>
        </w:rPr>
        <w:t>Hoofdstuk 1</w:t>
      </w:r>
      <w:r w:rsidR="00182BE6">
        <w:rPr>
          <w:rFonts w:ascii="Arial" w:hAnsi="Arial" w:cs="Arial"/>
          <w:b/>
          <w:bCs/>
        </w:rPr>
        <w:t>0</w:t>
      </w:r>
      <w:r w:rsidR="00254E9C">
        <w:rPr>
          <w:rFonts w:ascii="Arial" w:hAnsi="Arial" w:cs="Arial"/>
          <w:b/>
          <w:bCs/>
        </w:rPr>
        <w:t xml:space="preserve">. </w:t>
      </w:r>
      <w:r w:rsidR="00B82A16">
        <w:rPr>
          <w:rFonts w:ascii="Arial" w:hAnsi="Arial" w:cs="Arial"/>
          <w:b/>
          <w:bCs/>
        </w:rPr>
        <w:t>Evaluatie-, o</w:t>
      </w:r>
      <w:r w:rsidR="00254E9C">
        <w:rPr>
          <w:rFonts w:ascii="Arial" w:hAnsi="Arial" w:cs="Arial"/>
          <w:b/>
          <w:bCs/>
        </w:rPr>
        <w:t>vergangs- en slotbepalingen</w:t>
      </w:r>
    </w:p>
    <w:p w:rsidR="00685D47" w:rsidRPr="00251FB8" w:rsidRDefault="00685D47" w:rsidP="00155F9F">
      <w:pPr>
        <w:keepNext/>
        <w:rPr>
          <w:rFonts w:ascii="Arial" w:hAnsi="Arial" w:cs="Arial"/>
          <w:b/>
          <w:bCs/>
          <w:i/>
          <w:iCs/>
          <w:sz w:val="20"/>
          <w:szCs w:val="20"/>
        </w:rPr>
      </w:pPr>
    </w:p>
    <w:p w:rsidR="00155F9F" w:rsidRPr="00251FB8" w:rsidRDefault="00254E9C" w:rsidP="00155F9F">
      <w:pPr>
        <w:keepNext/>
        <w:rPr>
          <w:rFonts w:ascii="Arial" w:hAnsi="Arial" w:cs="Arial"/>
          <w:b/>
          <w:bCs/>
          <w:i/>
          <w:iCs/>
          <w:sz w:val="20"/>
          <w:szCs w:val="20"/>
        </w:rPr>
      </w:pPr>
      <w:r>
        <w:rPr>
          <w:rFonts w:ascii="Arial" w:hAnsi="Arial" w:cs="Arial"/>
          <w:b/>
          <w:bCs/>
          <w:i/>
          <w:iCs/>
          <w:sz w:val="20"/>
          <w:szCs w:val="20"/>
        </w:rPr>
        <w:t>§ 1</w:t>
      </w:r>
      <w:r w:rsidR="00027725">
        <w:rPr>
          <w:rFonts w:ascii="Arial" w:hAnsi="Arial" w:cs="Arial"/>
          <w:b/>
          <w:bCs/>
          <w:i/>
          <w:iCs/>
          <w:sz w:val="20"/>
          <w:szCs w:val="20"/>
        </w:rPr>
        <w:t>.</w:t>
      </w:r>
      <w:r>
        <w:rPr>
          <w:rFonts w:ascii="Arial" w:hAnsi="Arial" w:cs="Arial"/>
          <w:b/>
          <w:bCs/>
          <w:i/>
          <w:iCs/>
          <w:sz w:val="20"/>
          <w:szCs w:val="20"/>
        </w:rPr>
        <w:t xml:space="preserve"> </w:t>
      </w:r>
      <w:r w:rsidR="00D55206">
        <w:rPr>
          <w:rFonts w:ascii="Arial" w:hAnsi="Arial" w:cs="Arial"/>
          <w:b/>
          <w:bCs/>
          <w:i/>
          <w:iCs/>
          <w:sz w:val="20"/>
          <w:szCs w:val="20"/>
        </w:rPr>
        <w:t>Eval</w:t>
      </w:r>
      <w:r w:rsidR="00104EFA">
        <w:rPr>
          <w:rFonts w:ascii="Arial" w:hAnsi="Arial" w:cs="Arial"/>
          <w:b/>
          <w:bCs/>
          <w:i/>
          <w:iCs/>
          <w:sz w:val="20"/>
          <w:szCs w:val="20"/>
        </w:rPr>
        <w:t>u</w:t>
      </w:r>
      <w:r w:rsidR="00D55206">
        <w:rPr>
          <w:rFonts w:ascii="Arial" w:hAnsi="Arial" w:cs="Arial"/>
          <w:b/>
          <w:bCs/>
          <w:i/>
          <w:iCs/>
          <w:sz w:val="20"/>
          <w:szCs w:val="20"/>
        </w:rPr>
        <w:t>atie</w:t>
      </w:r>
      <w:r w:rsidR="00104EFA">
        <w:rPr>
          <w:rFonts w:ascii="Arial" w:hAnsi="Arial" w:cs="Arial"/>
          <w:b/>
          <w:bCs/>
          <w:i/>
          <w:iCs/>
          <w:sz w:val="20"/>
          <w:szCs w:val="20"/>
        </w:rPr>
        <w:t xml:space="preserve"> </w:t>
      </w:r>
    </w:p>
    <w:p w:rsidR="00155F9F" w:rsidRPr="00251FB8" w:rsidRDefault="00254E9C" w:rsidP="00BD4A59">
      <w:pPr>
        <w:rPr>
          <w:rFonts w:ascii="Arial" w:hAnsi="Arial" w:cs="Arial"/>
          <w:sz w:val="20"/>
          <w:szCs w:val="20"/>
        </w:rPr>
      </w:pPr>
      <w:r>
        <w:rPr>
          <w:rFonts w:ascii="Arial" w:hAnsi="Arial" w:cs="Arial"/>
          <w:sz w:val="20"/>
          <w:szCs w:val="20"/>
        </w:rPr>
        <w:t>Artikel 1</w:t>
      </w:r>
      <w:r w:rsidR="00182BE6">
        <w:rPr>
          <w:rFonts w:ascii="Arial" w:hAnsi="Arial" w:cs="Arial"/>
          <w:sz w:val="20"/>
          <w:szCs w:val="20"/>
        </w:rPr>
        <w:t>0</w:t>
      </w:r>
      <w:r>
        <w:rPr>
          <w:rFonts w:ascii="Arial" w:hAnsi="Arial" w:cs="Arial"/>
          <w:sz w:val="20"/>
          <w:szCs w:val="20"/>
        </w:rPr>
        <w:t xml:space="preserve">.1 </w:t>
      </w:r>
      <w:r w:rsidR="00D55206">
        <w:rPr>
          <w:rFonts w:ascii="Arial" w:hAnsi="Arial" w:cs="Arial"/>
          <w:sz w:val="20"/>
          <w:szCs w:val="20"/>
        </w:rPr>
        <w:t>Evaluatie</w:t>
      </w:r>
    </w:p>
    <w:p w:rsidR="00155F9F" w:rsidRPr="00251FB8" w:rsidRDefault="00155F9F" w:rsidP="00BD4A59">
      <w:pPr>
        <w:rPr>
          <w:rFonts w:ascii="Arial" w:hAnsi="Arial" w:cs="Arial"/>
          <w:sz w:val="20"/>
          <w:szCs w:val="20"/>
        </w:rPr>
      </w:pPr>
    </w:p>
    <w:p w:rsidR="00155F9F" w:rsidRPr="00251FB8" w:rsidRDefault="00155F9F" w:rsidP="00155F9F">
      <w:pPr>
        <w:keepNext/>
        <w:rPr>
          <w:rFonts w:ascii="Arial" w:hAnsi="Arial" w:cs="Arial"/>
          <w:b/>
          <w:bCs/>
          <w:i/>
          <w:iCs/>
          <w:sz w:val="20"/>
          <w:szCs w:val="20"/>
        </w:rPr>
      </w:pPr>
      <w:r w:rsidRPr="00251FB8">
        <w:rPr>
          <w:rFonts w:ascii="Arial" w:hAnsi="Arial" w:cs="Arial"/>
          <w:b/>
          <w:bCs/>
          <w:i/>
          <w:iCs/>
          <w:sz w:val="20"/>
          <w:szCs w:val="20"/>
        </w:rPr>
        <w:t>§ 2</w:t>
      </w:r>
      <w:r w:rsidR="00027725">
        <w:rPr>
          <w:rFonts w:ascii="Arial" w:hAnsi="Arial" w:cs="Arial"/>
          <w:b/>
          <w:bCs/>
          <w:i/>
          <w:iCs/>
          <w:sz w:val="20"/>
          <w:szCs w:val="20"/>
        </w:rPr>
        <w:t>.</w:t>
      </w:r>
      <w:r w:rsidRPr="00251FB8">
        <w:rPr>
          <w:rFonts w:ascii="Arial" w:hAnsi="Arial" w:cs="Arial"/>
          <w:b/>
          <w:bCs/>
          <w:i/>
          <w:iCs/>
          <w:sz w:val="20"/>
          <w:szCs w:val="20"/>
        </w:rPr>
        <w:t xml:space="preserve"> </w:t>
      </w:r>
      <w:r w:rsidR="00D55206">
        <w:rPr>
          <w:rFonts w:ascii="Arial" w:hAnsi="Arial" w:cs="Arial"/>
          <w:b/>
          <w:bCs/>
          <w:i/>
          <w:iCs/>
          <w:sz w:val="20"/>
          <w:szCs w:val="20"/>
        </w:rPr>
        <w:t>O</w:t>
      </w:r>
      <w:r w:rsidRPr="00251FB8">
        <w:rPr>
          <w:rFonts w:ascii="Arial" w:hAnsi="Arial" w:cs="Arial"/>
          <w:b/>
          <w:bCs/>
          <w:i/>
          <w:iCs/>
          <w:sz w:val="20"/>
          <w:szCs w:val="20"/>
        </w:rPr>
        <w:t>vergangs</w:t>
      </w:r>
      <w:r w:rsidR="00D55206">
        <w:rPr>
          <w:rFonts w:ascii="Arial" w:hAnsi="Arial" w:cs="Arial"/>
          <w:b/>
          <w:bCs/>
          <w:i/>
          <w:iCs/>
          <w:sz w:val="20"/>
          <w:szCs w:val="20"/>
        </w:rPr>
        <w:t>recht en samenloop</w:t>
      </w:r>
      <w:r w:rsidR="007273FB">
        <w:rPr>
          <w:rFonts w:ascii="Arial" w:hAnsi="Arial" w:cs="Arial"/>
          <w:b/>
          <w:bCs/>
          <w:i/>
          <w:iCs/>
          <w:sz w:val="20"/>
          <w:szCs w:val="20"/>
        </w:rPr>
        <w:t xml:space="preserve"> </w:t>
      </w:r>
    </w:p>
    <w:p w:rsidR="00155F9F" w:rsidRDefault="00254E9C" w:rsidP="00BD4A59">
      <w:pPr>
        <w:rPr>
          <w:rFonts w:ascii="Arial" w:hAnsi="Arial" w:cs="Arial"/>
          <w:sz w:val="20"/>
          <w:szCs w:val="20"/>
        </w:rPr>
      </w:pPr>
      <w:r>
        <w:rPr>
          <w:rFonts w:ascii="Arial" w:hAnsi="Arial" w:cs="Arial"/>
          <w:sz w:val="20"/>
          <w:szCs w:val="20"/>
        </w:rPr>
        <w:t>Artikel 1</w:t>
      </w:r>
      <w:r w:rsidR="00AA2D53">
        <w:rPr>
          <w:rFonts w:ascii="Arial" w:hAnsi="Arial" w:cs="Arial"/>
          <w:sz w:val="20"/>
          <w:szCs w:val="20"/>
        </w:rPr>
        <w:t>0</w:t>
      </w:r>
      <w:r>
        <w:rPr>
          <w:rFonts w:ascii="Arial" w:hAnsi="Arial" w:cs="Arial"/>
          <w:sz w:val="20"/>
          <w:szCs w:val="20"/>
        </w:rPr>
        <w:t>.</w:t>
      </w:r>
      <w:r w:rsidR="00D55206">
        <w:rPr>
          <w:rFonts w:ascii="Arial" w:hAnsi="Arial" w:cs="Arial"/>
          <w:sz w:val="20"/>
          <w:szCs w:val="20"/>
        </w:rPr>
        <w:t>2</w:t>
      </w:r>
      <w:r>
        <w:rPr>
          <w:rFonts w:ascii="Arial" w:hAnsi="Arial" w:cs="Arial"/>
          <w:sz w:val="20"/>
          <w:szCs w:val="20"/>
        </w:rPr>
        <w:t xml:space="preserve"> Overgangsrecht</w:t>
      </w:r>
    </w:p>
    <w:p w:rsidR="00950BEC" w:rsidRDefault="00D55206" w:rsidP="00BD4A59">
      <w:pPr>
        <w:rPr>
          <w:rFonts w:ascii="Arial" w:hAnsi="Arial" w:cs="Arial"/>
          <w:sz w:val="20"/>
          <w:szCs w:val="20"/>
        </w:rPr>
      </w:pPr>
      <w:r>
        <w:rPr>
          <w:rFonts w:ascii="Arial" w:hAnsi="Arial" w:cs="Arial"/>
          <w:sz w:val="20"/>
          <w:szCs w:val="20"/>
        </w:rPr>
        <w:t xml:space="preserve">Artikel 10.3 </w:t>
      </w:r>
      <w:r w:rsidR="00950BEC">
        <w:rPr>
          <w:rFonts w:ascii="Arial" w:hAnsi="Arial" w:cs="Arial"/>
          <w:sz w:val="20"/>
          <w:szCs w:val="20"/>
        </w:rPr>
        <w:t>Omhang</w:t>
      </w:r>
      <w:r w:rsidR="00F15619">
        <w:rPr>
          <w:rFonts w:ascii="Arial" w:hAnsi="Arial" w:cs="Arial"/>
          <w:sz w:val="20"/>
          <w:szCs w:val="20"/>
        </w:rPr>
        <w:t xml:space="preserve"> besluiten</w:t>
      </w:r>
    </w:p>
    <w:p w:rsidR="00D55206" w:rsidRPr="00251FB8" w:rsidRDefault="00950BEC" w:rsidP="00BD4A59">
      <w:pPr>
        <w:rPr>
          <w:rFonts w:ascii="Arial" w:hAnsi="Arial" w:cs="Arial"/>
          <w:sz w:val="20"/>
          <w:szCs w:val="20"/>
        </w:rPr>
      </w:pPr>
      <w:r>
        <w:rPr>
          <w:rFonts w:ascii="Arial" w:hAnsi="Arial" w:cs="Arial"/>
          <w:sz w:val="20"/>
          <w:szCs w:val="20"/>
        </w:rPr>
        <w:t xml:space="preserve">Artikel 10.4 </w:t>
      </w:r>
      <w:r w:rsidR="00D55206">
        <w:rPr>
          <w:rFonts w:ascii="Arial" w:hAnsi="Arial" w:cs="Arial"/>
          <w:sz w:val="20"/>
          <w:szCs w:val="20"/>
        </w:rPr>
        <w:t>Samenloop</w:t>
      </w:r>
    </w:p>
    <w:p w:rsidR="00BD4A59" w:rsidRPr="00251FB8" w:rsidRDefault="00BD4A59" w:rsidP="00BD4A59">
      <w:pPr>
        <w:rPr>
          <w:rFonts w:ascii="Arial" w:hAnsi="Arial" w:cs="Arial"/>
          <w:sz w:val="20"/>
          <w:szCs w:val="20"/>
        </w:rPr>
      </w:pPr>
    </w:p>
    <w:p w:rsidR="00BD4A59" w:rsidRPr="00251FB8" w:rsidRDefault="00F47600" w:rsidP="00F732DE">
      <w:pPr>
        <w:keepNext/>
        <w:rPr>
          <w:rFonts w:ascii="Arial" w:hAnsi="Arial" w:cs="Arial"/>
          <w:sz w:val="20"/>
          <w:szCs w:val="20"/>
        </w:rPr>
      </w:pPr>
      <w:r w:rsidRPr="00F47600">
        <w:rPr>
          <w:rFonts w:ascii="Arial" w:hAnsi="Arial" w:cs="Arial"/>
          <w:b/>
          <w:bCs/>
          <w:i/>
          <w:iCs/>
          <w:sz w:val="20"/>
          <w:szCs w:val="20"/>
        </w:rPr>
        <w:t>§ 3</w:t>
      </w:r>
      <w:r w:rsidR="00027725">
        <w:rPr>
          <w:rFonts w:ascii="Arial" w:hAnsi="Arial" w:cs="Arial"/>
          <w:b/>
          <w:bCs/>
          <w:i/>
          <w:iCs/>
          <w:sz w:val="20"/>
          <w:szCs w:val="20"/>
        </w:rPr>
        <w:t>.</w:t>
      </w:r>
      <w:r w:rsidRPr="00F47600">
        <w:rPr>
          <w:rFonts w:ascii="Arial" w:hAnsi="Arial" w:cs="Arial"/>
          <w:b/>
          <w:bCs/>
          <w:i/>
          <w:iCs/>
          <w:sz w:val="20"/>
          <w:szCs w:val="20"/>
        </w:rPr>
        <w:t xml:space="preserve"> Slotbepalingen</w:t>
      </w:r>
    </w:p>
    <w:p w:rsidR="00BD4A59" w:rsidRPr="00251FB8" w:rsidRDefault="00F47600" w:rsidP="00F732DE">
      <w:pPr>
        <w:rPr>
          <w:rFonts w:ascii="Arial" w:hAnsi="Arial" w:cs="Arial"/>
          <w:sz w:val="20"/>
          <w:szCs w:val="20"/>
        </w:rPr>
      </w:pPr>
      <w:r w:rsidRPr="00F47600">
        <w:rPr>
          <w:rFonts w:ascii="Arial" w:hAnsi="Arial" w:cs="Arial"/>
          <w:sz w:val="20"/>
          <w:szCs w:val="20"/>
        </w:rPr>
        <w:t>Artikel 1</w:t>
      </w:r>
      <w:r w:rsidR="00AA2D53">
        <w:rPr>
          <w:rFonts w:ascii="Arial" w:hAnsi="Arial" w:cs="Arial"/>
          <w:sz w:val="20"/>
          <w:szCs w:val="20"/>
        </w:rPr>
        <w:t>0</w:t>
      </w:r>
      <w:r w:rsidRPr="00F47600">
        <w:rPr>
          <w:rFonts w:ascii="Arial" w:hAnsi="Arial" w:cs="Arial"/>
          <w:sz w:val="20"/>
          <w:szCs w:val="20"/>
        </w:rPr>
        <w:t>.</w:t>
      </w:r>
      <w:r w:rsidR="00950BEC">
        <w:rPr>
          <w:rFonts w:ascii="Arial" w:hAnsi="Arial" w:cs="Arial"/>
          <w:sz w:val="20"/>
          <w:szCs w:val="20"/>
        </w:rPr>
        <w:t>5</w:t>
      </w:r>
      <w:r w:rsidRPr="00F47600">
        <w:rPr>
          <w:rFonts w:ascii="Arial" w:hAnsi="Arial" w:cs="Arial"/>
          <w:sz w:val="20"/>
          <w:szCs w:val="20"/>
        </w:rPr>
        <w:t xml:space="preserve"> Intrekking Comptabiliteitswet 2001</w:t>
      </w:r>
    </w:p>
    <w:p w:rsidR="002368F5" w:rsidRPr="00251FB8" w:rsidRDefault="00F47600" w:rsidP="00F732DE">
      <w:pPr>
        <w:rPr>
          <w:rFonts w:ascii="Arial" w:hAnsi="Arial" w:cs="Arial"/>
          <w:sz w:val="20"/>
          <w:szCs w:val="20"/>
        </w:rPr>
      </w:pPr>
      <w:r w:rsidRPr="00F47600">
        <w:rPr>
          <w:rFonts w:ascii="Arial" w:hAnsi="Arial" w:cs="Arial"/>
          <w:sz w:val="20"/>
          <w:szCs w:val="20"/>
        </w:rPr>
        <w:t>Artikel 1</w:t>
      </w:r>
      <w:r w:rsidR="00AA2D53">
        <w:rPr>
          <w:rFonts w:ascii="Arial" w:hAnsi="Arial" w:cs="Arial"/>
          <w:sz w:val="20"/>
          <w:szCs w:val="20"/>
        </w:rPr>
        <w:t>0</w:t>
      </w:r>
      <w:r w:rsidRPr="00F47600">
        <w:rPr>
          <w:rFonts w:ascii="Arial" w:hAnsi="Arial" w:cs="Arial"/>
          <w:sz w:val="20"/>
          <w:szCs w:val="20"/>
        </w:rPr>
        <w:t>.</w:t>
      </w:r>
      <w:r w:rsidR="00950BEC">
        <w:rPr>
          <w:rFonts w:ascii="Arial" w:hAnsi="Arial" w:cs="Arial"/>
          <w:sz w:val="20"/>
          <w:szCs w:val="20"/>
        </w:rPr>
        <w:t>6</w:t>
      </w:r>
      <w:r w:rsidRPr="00F47600">
        <w:rPr>
          <w:rFonts w:ascii="Arial" w:hAnsi="Arial" w:cs="Arial"/>
          <w:sz w:val="20"/>
          <w:szCs w:val="20"/>
        </w:rPr>
        <w:t xml:space="preserve"> Inwerkingtreding</w:t>
      </w:r>
    </w:p>
    <w:p w:rsidR="002368F5" w:rsidRPr="00251FB8" w:rsidRDefault="00F47600" w:rsidP="00F732DE">
      <w:pPr>
        <w:rPr>
          <w:rFonts w:ascii="Arial" w:hAnsi="Arial" w:cs="Arial"/>
          <w:sz w:val="20"/>
          <w:szCs w:val="20"/>
        </w:rPr>
      </w:pPr>
      <w:r w:rsidRPr="00F47600">
        <w:rPr>
          <w:rFonts w:ascii="Arial" w:hAnsi="Arial" w:cs="Arial"/>
          <w:sz w:val="20"/>
          <w:szCs w:val="20"/>
        </w:rPr>
        <w:t>Artikel 1</w:t>
      </w:r>
      <w:r w:rsidR="00AA2D53">
        <w:rPr>
          <w:rFonts w:ascii="Arial" w:hAnsi="Arial" w:cs="Arial"/>
          <w:sz w:val="20"/>
          <w:szCs w:val="20"/>
        </w:rPr>
        <w:t>0</w:t>
      </w:r>
      <w:r w:rsidRPr="00F47600">
        <w:rPr>
          <w:rFonts w:ascii="Arial" w:hAnsi="Arial" w:cs="Arial"/>
          <w:sz w:val="20"/>
          <w:szCs w:val="20"/>
        </w:rPr>
        <w:t>.</w:t>
      </w:r>
      <w:r w:rsidR="00950BEC">
        <w:rPr>
          <w:rFonts w:ascii="Arial" w:hAnsi="Arial" w:cs="Arial"/>
          <w:sz w:val="20"/>
          <w:szCs w:val="20"/>
        </w:rPr>
        <w:t>7</w:t>
      </w:r>
      <w:r w:rsidRPr="00F47600">
        <w:rPr>
          <w:rFonts w:ascii="Arial" w:hAnsi="Arial" w:cs="Arial"/>
          <w:sz w:val="20"/>
          <w:szCs w:val="20"/>
        </w:rPr>
        <w:t xml:space="preserve"> Citeertitel</w:t>
      </w:r>
    </w:p>
    <w:p w:rsidR="002368F5" w:rsidRPr="00251FB8" w:rsidRDefault="002368F5" w:rsidP="00F732DE">
      <w:pPr>
        <w:rPr>
          <w:rFonts w:ascii="Arial" w:hAnsi="Arial" w:cs="Arial"/>
          <w:sz w:val="20"/>
          <w:szCs w:val="20"/>
        </w:rPr>
      </w:pPr>
    </w:p>
    <w:p w:rsidR="00EC65EC" w:rsidRDefault="00F47600" w:rsidP="00EC65EC">
      <w:pPr>
        <w:tabs>
          <w:tab w:val="left" w:pos="1800"/>
        </w:tabs>
        <w:rPr>
          <w:rFonts w:ascii="Arial" w:hAnsi="Arial" w:cs="Arial"/>
          <w:b/>
          <w:bCs/>
          <w:sz w:val="22"/>
          <w:szCs w:val="22"/>
        </w:rPr>
      </w:pPr>
      <w:r w:rsidRPr="00F47600">
        <w:rPr>
          <w:rFonts w:ascii="Arial" w:hAnsi="Arial" w:cs="Arial"/>
          <w:b/>
          <w:bCs/>
          <w:sz w:val="22"/>
          <w:szCs w:val="22"/>
        </w:rPr>
        <w:t xml:space="preserve">Bijlagen </w:t>
      </w:r>
    </w:p>
    <w:p w:rsidR="00900253" w:rsidRPr="00251FB8" w:rsidRDefault="00900253" w:rsidP="00EC65EC">
      <w:pPr>
        <w:tabs>
          <w:tab w:val="left" w:pos="1800"/>
        </w:tabs>
        <w:rPr>
          <w:rFonts w:ascii="Arial" w:hAnsi="Arial" w:cs="Arial"/>
          <w:b/>
          <w:bCs/>
          <w:sz w:val="22"/>
          <w:szCs w:val="22"/>
        </w:rPr>
      </w:pPr>
    </w:p>
    <w:p w:rsidR="00762675" w:rsidRDefault="00F47600" w:rsidP="00EC65EC">
      <w:pPr>
        <w:tabs>
          <w:tab w:val="left" w:pos="1800"/>
        </w:tabs>
        <w:rPr>
          <w:rFonts w:ascii="Arial" w:hAnsi="Arial" w:cs="Arial"/>
          <w:bCs/>
          <w:sz w:val="20"/>
          <w:szCs w:val="20"/>
        </w:rPr>
      </w:pPr>
      <w:r w:rsidRPr="00F47600">
        <w:rPr>
          <w:rFonts w:ascii="Arial" w:hAnsi="Arial" w:cs="Arial"/>
          <w:bCs/>
          <w:sz w:val="20"/>
          <w:szCs w:val="20"/>
        </w:rPr>
        <w:t>Bijlage 1: Tabel overeenkomstige artikelen in de Comptabiliteitswet 2001</w:t>
      </w:r>
    </w:p>
    <w:p w:rsidR="00F0658B" w:rsidRDefault="00F0658B" w:rsidP="00EC65EC">
      <w:pPr>
        <w:tabs>
          <w:tab w:val="left" w:pos="1800"/>
        </w:tabs>
        <w:rPr>
          <w:rFonts w:ascii="Arial" w:hAnsi="Arial" w:cs="Arial"/>
          <w:bCs/>
          <w:sz w:val="20"/>
          <w:szCs w:val="20"/>
        </w:rPr>
      </w:pPr>
      <w:r>
        <w:rPr>
          <w:rFonts w:ascii="Arial" w:hAnsi="Arial" w:cs="Arial"/>
          <w:bCs/>
          <w:sz w:val="20"/>
          <w:szCs w:val="20"/>
        </w:rPr>
        <w:t xml:space="preserve">Bijlage 2: Advies van de Algemene Rekenkamer </w:t>
      </w:r>
    </w:p>
    <w:p w:rsidR="00BD4A59" w:rsidRPr="00BD4A59" w:rsidRDefault="00BD4A59">
      <w:pPr>
        <w:rPr>
          <w:rFonts w:ascii="Arial" w:hAnsi="Arial" w:cs="Arial"/>
          <w:b/>
          <w:bCs/>
          <w:sz w:val="20"/>
          <w:szCs w:val="20"/>
        </w:rPr>
      </w:pPr>
    </w:p>
    <w:p w:rsidR="00BD4A59" w:rsidRPr="00BD4A59" w:rsidRDefault="00BD4A59">
      <w:pPr>
        <w:rPr>
          <w:rFonts w:ascii="Arial" w:hAnsi="Arial" w:cs="Arial"/>
          <w:b/>
          <w:bCs/>
          <w:sz w:val="20"/>
          <w:szCs w:val="20"/>
        </w:rPr>
      </w:pPr>
    </w:p>
    <w:p w:rsidR="00BD4A59" w:rsidRDefault="00BD4A59">
      <w:pPr>
        <w:rPr>
          <w:rFonts w:ascii="Arial" w:hAnsi="Arial" w:cs="Arial"/>
          <w:b/>
          <w:bCs/>
        </w:rPr>
      </w:pPr>
      <w:r>
        <w:rPr>
          <w:rFonts w:ascii="Arial" w:hAnsi="Arial" w:cs="Arial"/>
          <w:b/>
          <w:bCs/>
        </w:rPr>
        <w:br w:type="page"/>
      </w:r>
    </w:p>
    <w:p w:rsidR="00B151F0" w:rsidRPr="00B151F0" w:rsidRDefault="00210CA6" w:rsidP="00210CA6">
      <w:pPr>
        <w:pStyle w:val="Kop2"/>
        <w:keepLines/>
        <w:tabs>
          <w:tab w:val="left" w:pos="142"/>
        </w:tabs>
        <w:spacing w:before="200" w:line="276" w:lineRule="auto"/>
        <w:ind w:left="720" w:hanging="720"/>
        <w:jc w:val="left"/>
        <w:rPr>
          <w:rFonts w:ascii="Arial" w:hAnsi="Arial" w:cs="Arial"/>
          <w:i w:val="0"/>
          <w:sz w:val="22"/>
          <w:szCs w:val="22"/>
        </w:rPr>
      </w:pPr>
      <w:r>
        <w:rPr>
          <w:rFonts w:ascii="Arial" w:hAnsi="Arial" w:cs="Arial"/>
          <w:i w:val="0"/>
          <w:sz w:val="22"/>
          <w:szCs w:val="22"/>
        </w:rPr>
        <w:t>I</w:t>
      </w:r>
      <w:r w:rsidR="00DC4491">
        <w:rPr>
          <w:rFonts w:ascii="Arial" w:hAnsi="Arial" w:cs="Arial"/>
          <w:i w:val="0"/>
          <w:sz w:val="22"/>
          <w:szCs w:val="22"/>
        </w:rPr>
        <w:t>.</w:t>
      </w:r>
      <w:r>
        <w:rPr>
          <w:rFonts w:ascii="Arial" w:hAnsi="Arial" w:cs="Arial"/>
          <w:i w:val="0"/>
          <w:sz w:val="22"/>
          <w:szCs w:val="22"/>
        </w:rPr>
        <w:t xml:space="preserve"> </w:t>
      </w:r>
      <w:r w:rsidR="00B151F0" w:rsidRPr="00B151F0">
        <w:rPr>
          <w:rFonts w:ascii="Arial" w:hAnsi="Arial" w:cs="Arial"/>
          <w:i w:val="0"/>
          <w:sz w:val="22"/>
          <w:szCs w:val="22"/>
        </w:rPr>
        <w:t xml:space="preserve">Algemeen </w:t>
      </w:r>
    </w:p>
    <w:p w:rsidR="00B151F0" w:rsidRDefault="00DC4491" w:rsidP="002C5912">
      <w:pPr>
        <w:pStyle w:val="Kop3"/>
        <w:keepLines/>
        <w:numPr>
          <w:ilvl w:val="0"/>
          <w:numId w:val="11"/>
        </w:numPr>
        <w:spacing w:before="200" w:after="0" w:line="276" w:lineRule="auto"/>
        <w:ind w:left="142" w:hanging="142"/>
        <w:rPr>
          <w:rFonts w:ascii="Arial" w:hAnsi="Arial" w:cs="Arial"/>
          <w:sz w:val="20"/>
          <w:szCs w:val="20"/>
        </w:rPr>
      </w:pPr>
      <w:r>
        <w:rPr>
          <w:rFonts w:ascii="Arial" w:hAnsi="Arial" w:cs="Arial"/>
          <w:sz w:val="20"/>
          <w:szCs w:val="20"/>
        </w:rPr>
        <w:t xml:space="preserve"> </w:t>
      </w:r>
      <w:r w:rsidR="00B151F0" w:rsidRPr="00DC4491">
        <w:rPr>
          <w:rFonts w:ascii="Arial" w:hAnsi="Arial" w:cs="Arial"/>
          <w:sz w:val="20"/>
          <w:szCs w:val="20"/>
        </w:rPr>
        <w:t>Inleiding</w:t>
      </w:r>
    </w:p>
    <w:p w:rsidR="006376C8" w:rsidRPr="006376C8" w:rsidRDefault="006376C8" w:rsidP="006376C8"/>
    <w:p w:rsidR="00B82A16" w:rsidRDefault="00D847F5" w:rsidP="00D847F5">
      <w:pPr>
        <w:tabs>
          <w:tab w:val="left" w:pos="142"/>
          <w:tab w:val="left" w:pos="284"/>
        </w:tabs>
        <w:rPr>
          <w:rFonts w:ascii="Arial" w:hAnsi="Arial" w:cs="Arial"/>
          <w:sz w:val="20"/>
          <w:szCs w:val="20"/>
        </w:rPr>
      </w:pPr>
      <w:r w:rsidRPr="00D847F5">
        <w:rPr>
          <w:rFonts w:ascii="Arial" w:hAnsi="Arial" w:cs="Arial"/>
          <w:sz w:val="20"/>
          <w:szCs w:val="20"/>
        </w:rPr>
        <w:t xml:space="preserve">Dit wetvoorstel voor de Comptabiliteitswet </w:t>
      </w:r>
      <w:r w:rsidR="004B0949" w:rsidRPr="004B0949">
        <w:rPr>
          <w:rFonts w:ascii="Arial" w:hAnsi="Arial" w:cs="Arial"/>
          <w:sz w:val="20"/>
          <w:szCs w:val="20"/>
        </w:rPr>
        <w:t>2016</w:t>
      </w:r>
      <w:r w:rsidRPr="00B82A16">
        <w:rPr>
          <w:rFonts w:ascii="Arial" w:hAnsi="Arial" w:cs="Arial"/>
          <w:sz w:val="20"/>
          <w:szCs w:val="20"/>
        </w:rPr>
        <w:t xml:space="preserve"> strekt tot algehele vervanging van de Comptabiliteitswet 2001.</w:t>
      </w:r>
      <w:r w:rsidR="001E442D" w:rsidRPr="00B82A16">
        <w:rPr>
          <w:rStyle w:val="Voetnootmarkering"/>
          <w:rFonts w:ascii="Arial" w:hAnsi="Arial" w:cs="Arial"/>
          <w:sz w:val="20"/>
          <w:szCs w:val="20"/>
        </w:rPr>
        <w:footnoteReference w:id="1"/>
      </w:r>
      <w:r w:rsidR="001E442D" w:rsidRPr="00B82A16">
        <w:rPr>
          <w:rFonts w:ascii="Arial" w:hAnsi="Arial" w:cs="Arial"/>
          <w:sz w:val="20"/>
          <w:szCs w:val="20"/>
        </w:rPr>
        <w:t xml:space="preserve"> </w:t>
      </w:r>
      <w:r w:rsidR="00BD7807">
        <w:rPr>
          <w:rFonts w:ascii="Arial" w:hAnsi="Arial" w:cs="Arial"/>
          <w:sz w:val="20"/>
          <w:szCs w:val="20"/>
        </w:rPr>
        <w:t xml:space="preserve">Het wetsvoorstel geeft </w:t>
      </w:r>
      <w:r w:rsidR="00F15619">
        <w:rPr>
          <w:rFonts w:ascii="Arial" w:hAnsi="Arial" w:cs="Arial"/>
          <w:sz w:val="20"/>
          <w:szCs w:val="20"/>
        </w:rPr>
        <w:t>een</w:t>
      </w:r>
      <w:r w:rsidR="00BD7807">
        <w:rPr>
          <w:rFonts w:ascii="Arial" w:hAnsi="Arial" w:cs="Arial"/>
          <w:sz w:val="20"/>
          <w:szCs w:val="20"/>
        </w:rPr>
        <w:t xml:space="preserve"> nieuw wettelijke kader voor het beheer, de controle en de verantwoording van de financiën van het Rijk. Tevens is </w:t>
      </w:r>
      <w:r w:rsidR="00F15619">
        <w:rPr>
          <w:rFonts w:ascii="Arial" w:hAnsi="Arial" w:cs="Arial"/>
          <w:sz w:val="20"/>
          <w:szCs w:val="20"/>
        </w:rPr>
        <w:t>het wetsvoorstel</w:t>
      </w:r>
      <w:r w:rsidRPr="00B82A16">
        <w:rPr>
          <w:rFonts w:ascii="Arial" w:hAnsi="Arial" w:cs="Arial"/>
          <w:sz w:val="20"/>
          <w:szCs w:val="20"/>
        </w:rPr>
        <w:t xml:space="preserve"> van toepassing op het beheer van </w:t>
      </w:r>
      <w:r w:rsidR="00BD7807">
        <w:rPr>
          <w:rFonts w:ascii="Arial" w:hAnsi="Arial" w:cs="Arial"/>
          <w:sz w:val="20"/>
          <w:szCs w:val="20"/>
        </w:rPr>
        <w:t xml:space="preserve">publieke </w:t>
      </w:r>
      <w:r w:rsidR="00B82A16">
        <w:rPr>
          <w:rFonts w:ascii="Arial" w:hAnsi="Arial" w:cs="Arial"/>
          <w:sz w:val="20"/>
          <w:szCs w:val="20"/>
        </w:rPr>
        <w:t xml:space="preserve">liquide </w:t>
      </w:r>
      <w:r w:rsidRPr="00B82A16">
        <w:rPr>
          <w:rFonts w:ascii="Arial" w:hAnsi="Arial" w:cs="Arial"/>
          <w:sz w:val="20"/>
          <w:szCs w:val="20"/>
        </w:rPr>
        <w:t xml:space="preserve">middelen en het toezicht op het beheer van </w:t>
      </w:r>
      <w:r w:rsidR="00C57710">
        <w:rPr>
          <w:rFonts w:ascii="Arial" w:hAnsi="Arial" w:cs="Arial"/>
          <w:sz w:val="20"/>
          <w:szCs w:val="20"/>
        </w:rPr>
        <w:t xml:space="preserve">publieke liquide </w:t>
      </w:r>
      <w:r w:rsidR="00F15619">
        <w:rPr>
          <w:rFonts w:ascii="Arial" w:hAnsi="Arial" w:cs="Arial"/>
          <w:sz w:val="20"/>
          <w:szCs w:val="20"/>
        </w:rPr>
        <w:t xml:space="preserve">middelen </w:t>
      </w:r>
      <w:r w:rsidR="00C57710">
        <w:rPr>
          <w:rFonts w:ascii="Arial" w:hAnsi="Arial" w:cs="Arial"/>
          <w:sz w:val="20"/>
          <w:szCs w:val="20"/>
        </w:rPr>
        <w:t xml:space="preserve">en </w:t>
      </w:r>
      <w:r w:rsidR="00F15619">
        <w:rPr>
          <w:rFonts w:ascii="Arial" w:hAnsi="Arial" w:cs="Arial"/>
          <w:sz w:val="20"/>
          <w:szCs w:val="20"/>
        </w:rPr>
        <w:t xml:space="preserve">publieke </w:t>
      </w:r>
      <w:r w:rsidR="00C57710">
        <w:rPr>
          <w:rFonts w:ascii="Arial" w:hAnsi="Arial" w:cs="Arial"/>
          <w:sz w:val="20"/>
          <w:szCs w:val="20"/>
        </w:rPr>
        <w:t>financiële</w:t>
      </w:r>
      <w:r w:rsidRPr="00B82A16">
        <w:rPr>
          <w:rFonts w:ascii="Arial" w:hAnsi="Arial" w:cs="Arial"/>
          <w:sz w:val="20"/>
          <w:szCs w:val="20"/>
        </w:rPr>
        <w:t xml:space="preserve"> middelen. Verder regelt </w:t>
      </w:r>
      <w:r w:rsidR="00F15619">
        <w:rPr>
          <w:rFonts w:ascii="Arial" w:hAnsi="Arial" w:cs="Arial"/>
          <w:sz w:val="20"/>
          <w:szCs w:val="20"/>
        </w:rPr>
        <w:t>het wetsvoorstel</w:t>
      </w:r>
      <w:r w:rsidRPr="00B82A16">
        <w:rPr>
          <w:rFonts w:ascii="Arial" w:hAnsi="Arial" w:cs="Arial"/>
          <w:sz w:val="20"/>
          <w:szCs w:val="20"/>
        </w:rPr>
        <w:t>,</w:t>
      </w:r>
      <w:r w:rsidRPr="00D847F5">
        <w:rPr>
          <w:rFonts w:ascii="Arial" w:hAnsi="Arial" w:cs="Arial"/>
          <w:sz w:val="20"/>
          <w:szCs w:val="20"/>
        </w:rPr>
        <w:t xml:space="preserve"> op grond van artikel 78 van de Grondwet, de inrichting, samenstelling en bevoegdhed</w:t>
      </w:r>
      <w:r w:rsidR="00BD51EB">
        <w:rPr>
          <w:rFonts w:ascii="Arial" w:hAnsi="Arial" w:cs="Arial"/>
          <w:sz w:val="20"/>
          <w:szCs w:val="20"/>
        </w:rPr>
        <w:t>en</w:t>
      </w:r>
      <w:r w:rsidRPr="00D847F5">
        <w:rPr>
          <w:rFonts w:ascii="Arial" w:hAnsi="Arial" w:cs="Arial"/>
          <w:sz w:val="20"/>
          <w:szCs w:val="20"/>
        </w:rPr>
        <w:t xml:space="preserve"> van de Algemene Rekenkamer.</w:t>
      </w:r>
      <w:r w:rsidRPr="00D847F5">
        <w:rPr>
          <w:rFonts w:ascii="Arial" w:hAnsi="Arial" w:cs="Arial"/>
          <w:sz w:val="20"/>
          <w:szCs w:val="20"/>
        </w:rPr>
        <w:br/>
      </w:r>
    </w:p>
    <w:p w:rsidR="00D847F5" w:rsidRPr="00D847F5" w:rsidRDefault="00D847F5" w:rsidP="00D847F5">
      <w:pPr>
        <w:tabs>
          <w:tab w:val="left" w:pos="142"/>
          <w:tab w:val="left" w:pos="284"/>
        </w:tabs>
        <w:rPr>
          <w:rFonts w:ascii="Arial" w:hAnsi="Arial" w:cs="Arial"/>
          <w:sz w:val="20"/>
          <w:szCs w:val="20"/>
        </w:rPr>
      </w:pPr>
      <w:r w:rsidRPr="00D847F5">
        <w:rPr>
          <w:rFonts w:ascii="Arial" w:hAnsi="Arial" w:cs="Arial"/>
          <w:sz w:val="20"/>
          <w:szCs w:val="20"/>
        </w:rPr>
        <w:t xml:space="preserve">Met </w:t>
      </w:r>
      <w:r>
        <w:rPr>
          <w:rFonts w:ascii="Arial" w:hAnsi="Arial" w:cs="Arial"/>
          <w:sz w:val="20"/>
          <w:szCs w:val="20"/>
        </w:rPr>
        <w:t xml:space="preserve">dit wetsvoorstel </w:t>
      </w:r>
      <w:r w:rsidRPr="00D847F5">
        <w:rPr>
          <w:rFonts w:ascii="Arial" w:hAnsi="Arial" w:cs="Arial"/>
          <w:sz w:val="20"/>
          <w:szCs w:val="20"/>
        </w:rPr>
        <w:t>wordt gevolg gegeven aan de toezeggingen aan de Staten-Generaal om te komen tot een modernisering van de Comptabiliteitswet 2001 en wordt een juridische vertaling gegeven van de hoofdlijnennotitie over de modernisering van de Comptabiliteitswet.</w:t>
      </w:r>
      <w:r w:rsidRPr="00B151F0">
        <w:rPr>
          <w:rStyle w:val="Voetnootmarkering"/>
          <w:rFonts w:ascii="Arial" w:hAnsi="Arial" w:cs="Arial"/>
          <w:sz w:val="20"/>
          <w:szCs w:val="20"/>
        </w:rPr>
        <w:footnoteReference w:id="2"/>
      </w:r>
    </w:p>
    <w:p w:rsidR="00B151F0" w:rsidRPr="00B151F0" w:rsidRDefault="00B151F0" w:rsidP="002C5912">
      <w:pPr>
        <w:pStyle w:val="Kop3"/>
        <w:keepLines/>
        <w:numPr>
          <w:ilvl w:val="1"/>
          <w:numId w:val="10"/>
        </w:numPr>
        <w:spacing w:before="200" w:after="0" w:line="276" w:lineRule="auto"/>
        <w:ind w:left="426" w:hanging="426"/>
        <w:rPr>
          <w:rFonts w:ascii="Arial" w:hAnsi="Arial" w:cs="Arial"/>
          <w:sz w:val="20"/>
          <w:szCs w:val="20"/>
        </w:rPr>
      </w:pPr>
      <w:r w:rsidRPr="00B151F0">
        <w:rPr>
          <w:rFonts w:ascii="Arial" w:hAnsi="Arial" w:cs="Arial"/>
          <w:sz w:val="20"/>
          <w:szCs w:val="20"/>
        </w:rPr>
        <w:t>Aanleiding voor een algehele herziening van de Comptabiliteitswet</w:t>
      </w:r>
    </w:p>
    <w:p w:rsidR="00B151F0" w:rsidRPr="00B151F0" w:rsidRDefault="00B151F0" w:rsidP="00B151F0">
      <w:pPr>
        <w:rPr>
          <w:rFonts w:ascii="Arial" w:hAnsi="Arial" w:cs="Arial"/>
          <w:sz w:val="20"/>
          <w:szCs w:val="20"/>
        </w:rPr>
      </w:pPr>
    </w:p>
    <w:p w:rsidR="00253C2B" w:rsidRDefault="00B151F0" w:rsidP="00B151F0">
      <w:pPr>
        <w:rPr>
          <w:rFonts w:ascii="Arial" w:hAnsi="Arial" w:cs="Arial"/>
          <w:sz w:val="20"/>
          <w:szCs w:val="20"/>
        </w:rPr>
      </w:pPr>
      <w:r w:rsidRPr="00B151F0">
        <w:rPr>
          <w:rFonts w:ascii="Arial" w:hAnsi="Arial" w:cs="Arial"/>
          <w:sz w:val="20"/>
          <w:szCs w:val="20"/>
        </w:rPr>
        <w:t xml:space="preserve">De Comptabiliteitswet 2001 is qua structuur grotendeels gebaseerd op de </w:t>
      </w:r>
      <w:r w:rsidR="001915D3">
        <w:rPr>
          <w:rFonts w:ascii="Arial" w:hAnsi="Arial" w:cs="Arial"/>
          <w:sz w:val="20"/>
          <w:szCs w:val="20"/>
        </w:rPr>
        <w:t>Comptabiliteit</w:t>
      </w:r>
      <w:r w:rsidRPr="00B151F0">
        <w:rPr>
          <w:rFonts w:ascii="Arial" w:hAnsi="Arial" w:cs="Arial"/>
          <w:sz w:val="20"/>
          <w:szCs w:val="20"/>
        </w:rPr>
        <w:t>wet 1976,</w:t>
      </w:r>
      <w:r w:rsidR="00144994">
        <w:rPr>
          <w:rFonts w:ascii="Arial" w:hAnsi="Arial" w:cs="Arial"/>
          <w:sz w:val="20"/>
          <w:szCs w:val="20"/>
        </w:rPr>
        <w:t xml:space="preserve"> die </w:t>
      </w:r>
      <w:r w:rsidRPr="00B151F0">
        <w:rPr>
          <w:rFonts w:ascii="Arial" w:hAnsi="Arial" w:cs="Arial"/>
          <w:sz w:val="20"/>
          <w:szCs w:val="20"/>
        </w:rPr>
        <w:t xml:space="preserve">in 1960 door de staatscommissie Simons </w:t>
      </w:r>
      <w:r w:rsidR="001915D3">
        <w:rPr>
          <w:rFonts w:ascii="Arial" w:hAnsi="Arial" w:cs="Arial"/>
          <w:sz w:val="20"/>
          <w:szCs w:val="20"/>
        </w:rPr>
        <w:t>i</w:t>
      </w:r>
      <w:r w:rsidRPr="00B151F0">
        <w:rPr>
          <w:rFonts w:ascii="Arial" w:hAnsi="Arial" w:cs="Arial"/>
          <w:sz w:val="20"/>
          <w:szCs w:val="20"/>
        </w:rPr>
        <w:t>s voorbereid</w:t>
      </w:r>
      <w:r w:rsidR="00144994">
        <w:rPr>
          <w:rFonts w:ascii="Arial" w:hAnsi="Arial" w:cs="Arial"/>
          <w:sz w:val="20"/>
          <w:szCs w:val="20"/>
        </w:rPr>
        <w:t>. D</w:t>
      </w:r>
      <w:r w:rsidR="001915D3">
        <w:rPr>
          <w:rFonts w:ascii="Arial" w:hAnsi="Arial" w:cs="Arial"/>
          <w:sz w:val="20"/>
          <w:szCs w:val="20"/>
        </w:rPr>
        <w:t>i</w:t>
      </w:r>
      <w:r w:rsidR="00144994">
        <w:rPr>
          <w:rFonts w:ascii="Arial" w:hAnsi="Arial" w:cs="Arial"/>
          <w:sz w:val="20"/>
          <w:szCs w:val="20"/>
        </w:rPr>
        <w:t xml:space="preserve">e wet is </w:t>
      </w:r>
      <w:r w:rsidR="00144994" w:rsidRPr="00B151F0">
        <w:rPr>
          <w:rFonts w:ascii="Arial" w:hAnsi="Arial" w:cs="Arial"/>
          <w:sz w:val="20"/>
          <w:szCs w:val="20"/>
        </w:rPr>
        <w:t>afgeleid van een ontwerp van wet tot herziening van de Comptabiliteitswet uit 1927</w:t>
      </w:r>
      <w:r w:rsidR="00144994">
        <w:rPr>
          <w:rFonts w:ascii="Arial" w:hAnsi="Arial" w:cs="Arial"/>
          <w:sz w:val="20"/>
          <w:szCs w:val="20"/>
        </w:rPr>
        <w:t>.</w:t>
      </w:r>
      <w:r w:rsidRPr="00B151F0">
        <w:rPr>
          <w:rFonts w:ascii="Arial" w:hAnsi="Arial" w:cs="Arial"/>
          <w:sz w:val="20"/>
          <w:szCs w:val="20"/>
        </w:rPr>
        <w:t xml:space="preserve"> </w:t>
      </w:r>
    </w:p>
    <w:p w:rsidR="00253C2B" w:rsidRDefault="00253C2B" w:rsidP="00B151F0">
      <w:pPr>
        <w:rPr>
          <w:rFonts w:ascii="Arial" w:hAnsi="Arial" w:cs="Arial"/>
          <w:sz w:val="20"/>
          <w:szCs w:val="20"/>
        </w:rPr>
      </w:pPr>
    </w:p>
    <w:p w:rsidR="00C71130" w:rsidRDefault="00B151F0" w:rsidP="00B151F0">
      <w:pPr>
        <w:rPr>
          <w:rFonts w:ascii="Arial" w:hAnsi="Arial" w:cs="Arial"/>
          <w:sz w:val="20"/>
          <w:szCs w:val="20"/>
        </w:rPr>
      </w:pPr>
      <w:r w:rsidRPr="00B151F0">
        <w:rPr>
          <w:rFonts w:ascii="Arial" w:hAnsi="Arial" w:cs="Arial"/>
          <w:sz w:val="20"/>
          <w:szCs w:val="20"/>
        </w:rPr>
        <w:t xml:space="preserve">De Comptabiliteitswet is sinds 1976 veertien keer gewijzigd en daarmee aangepast aan nationale en internationale ontwikkelingen op het gebied van financiële </w:t>
      </w:r>
      <w:r w:rsidR="00C57710">
        <w:rPr>
          <w:rFonts w:ascii="Arial" w:hAnsi="Arial" w:cs="Arial"/>
          <w:sz w:val="20"/>
          <w:szCs w:val="20"/>
        </w:rPr>
        <w:t>sturing</w:t>
      </w:r>
      <w:r w:rsidRPr="00B151F0">
        <w:rPr>
          <w:rFonts w:ascii="Arial" w:hAnsi="Arial" w:cs="Arial"/>
          <w:sz w:val="20"/>
          <w:szCs w:val="20"/>
        </w:rPr>
        <w:t xml:space="preserve">, de doelmatigheid van het beheer, </w:t>
      </w:r>
      <w:r w:rsidR="00660A61">
        <w:rPr>
          <w:rFonts w:ascii="Arial" w:hAnsi="Arial" w:cs="Arial"/>
          <w:sz w:val="20"/>
          <w:szCs w:val="20"/>
        </w:rPr>
        <w:t xml:space="preserve">de </w:t>
      </w:r>
      <w:r w:rsidRPr="00B151F0">
        <w:rPr>
          <w:rFonts w:ascii="Arial" w:hAnsi="Arial" w:cs="Arial"/>
          <w:sz w:val="20"/>
          <w:szCs w:val="20"/>
        </w:rPr>
        <w:t xml:space="preserve">verbetering van de financiële informatievoorziening en </w:t>
      </w:r>
      <w:r w:rsidR="00660A61">
        <w:rPr>
          <w:rFonts w:ascii="Arial" w:hAnsi="Arial" w:cs="Arial"/>
          <w:sz w:val="20"/>
          <w:szCs w:val="20"/>
        </w:rPr>
        <w:t xml:space="preserve">de </w:t>
      </w:r>
      <w:r w:rsidRPr="00B151F0">
        <w:rPr>
          <w:rFonts w:ascii="Arial" w:hAnsi="Arial" w:cs="Arial"/>
          <w:sz w:val="20"/>
          <w:szCs w:val="20"/>
        </w:rPr>
        <w:t xml:space="preserve">versterking van de controle en verantwoording. Hoewel de Comptabiliteitswet 2001 door alle wijzigingen inhoudelijk </w:t>
      </w:r>
      <w:r w:rsidR="000327D3">
        <w:rPr>
          <w:rFonts w:ascii="Arial" w:hAnsi="Arial" w:cs="Arial"/>
          <w:sz w:val="20"/>
          <w:szCs w:val="20"/>
        </w:rPr>
        <w:t>aansluit bij de actuele ontwikkelingen</w:t>
      </w:r>
      <w:r w:rsidRPr="00B151F0">
        <w:rPr>
          <w:rFonts w:ascii="Arial" w:hAnsi="Arial" w:cs="Arial"/>
          <w:sz w:val="20"/>
          <w:szCs w:val="20"/>
        </w:rPr>
        <w:t xml:space="preserve">, is zij qua structuur gedateerd. </w:t>
      </w:r>
      <w:r w:rsidR="00F15619">
        <w:rPr>
          <w:rFonts w:ascii="Arial" w:hAnsi="Arial" w:cs="Arial"/>
          <w:sz w:val="20"/>
          <w:szCs w:val="20"/>
        </w:rPr>
        <w:t xml:space="preserve">Daarnaast hebben deze wijzigingen niet geleid tot een integrale modernisering van de Comptabiliteitswet waarbij duurzaamheid, flexibiliteit, een moderne opzet en het regelen van de hoofdzaken voorop staan. </w:t>
      </w:r>
      <w:r w:rsidR="000327D3">
        <w:rPr>
          <w:rFonts w:ascii="Arial" w:hAnsi="Arial" w:cs="Arial"/>
          <w:sz w:val="20"/>
          <w:szCs w:val="20"/>
        </w:rPr>
        <w:t xml:space="preserve">Vanuit de praktijk </w:t>
      </w:r>
      <w:r w:rsidRPr="00B151F0">
        <w:rPr>
          <w:rFonts w:ascii="Arial" w:hAnsi="Arial" w:cs="Arial"/>
          <w:sz w:val="20"/>
          <w:szCs w:val="20"/>
        </w:rPr>
        <w:t xml:space="preserve">is </w:t>
      </w:r>
      <w:r w:rsidR="000327D3">
        <w:rPr>
          <w:rFonts w:ascii="Arial" w:hAnsi="Arial" w:cs="Arial"/>
          <w:sz w:val="20"/>
          <w:szCs w:val="20"/>
        </w:rPr>
        <w:t xml:space="preserve">er </w:t>
      </w:r>
      <w:r w:rsidRPr="00B151F0">
        <w:rPr>
          <w:rFonts w:ascii="Arial" w:hAnsi="Arial" w:cs="Arial"/>
          <w:sz w:val="20"/>
          <w:szCs w:val="20"/>
        </w:rPr>
        <w:t xml:space="preserve">behoefte aan een </w:t>
      </w:r>
      <w:r w:rsidR="00F15619">
        <w:rPr>
          <w:rFonts w:ascii="Arial" w:hAnsi="Arial" w:cs="Arial"/>
          <w:sz w:val="20"/>
          <w:szCs w:val="20"/>
        </w:rPr>
        <w:t xml:space="preserve">algehele </w:t>
      </w:r>
      <w:r w:rsidR="00010348">
        <w:rPr>
          <w:rFonts w:ascii="Arial" w:hAnsi="Arial" w:cs="Arial"/>
          <w:sz w:val="20"/>
          <w:szCs w:val="20"/>
        </w:rPr>
        <w:t>herziening van de Comptabiliteitswet die leidt tot een</w:t>
      </w:r>
      <w:r w:rsidR="00253C2B">
        <w:rPr>
          <w:rFonts w:ascii="Arial" w:hAnsi="Arial" w:cs="Arial"/>
          <w:sz w:val="20"/>
          <w:szCs w:val="20"/>
        </w:rPr>
        <w:t xml:space="preserve"> </w:t>
      </w:r>
      <w:r w:rsidR="00BD51EB">
        <w:rPr>
          <w:rFonts w:ascii="Arial" w:hAnsi="Arial" w:cs="Arial"/>
          <w:sz w:val="20"/>
          <w:szCs w:val="20"/>
        </w:rPr>
        <w:t xml:space="preserve">meer </w:t>
      </w:r>
      <w:r w:rsidRPr="00B151F0">
        <w:rPr>
          <w:rFonts w:ascii="Arial" w:hAnsi="Arial" w:cs="Arial"/>
          <w:sz w:val="20"/>
          <w:szCs w:val="20"/>
        </w:rPr>
        <w:t xml:space="preserve">toegankelijke en </w:t>
      </w:r>
      <w:r w:rsidR="00F15619">
        <w:rPr>
          <w:rFonts w:ascii="Arial" w:hAnsi="Arial" w:cs="Arial"/>
          <w:sz w:val="20"/>
          <w:szCs w:val="20"/>
        </w:rPr>
        <w:t>duurzame</w:t>
      </w:r>
      <w:r w:rsidRPr="00B151F0">
        <w:rPr>
          <w:rFonts w:ascii="Arial" w:hAnsi="Arial" w:cs="Arial"/>
          <w:sz w:val="20"/>
          <w:szCs w:val="20"/>
        </w:rPr>
        <w:t xml:space="preserve"> wet. </w:t>
      </w:r>
    </w:p>
    <w:p w:rsidR="00B151F0" w:rsidRPr="00B151F0" w:rsidRDefault="00C17C1E" w:rsidP="00170250">
      <w:pPr>
        <w:pStyle w:val="Kop3"/>
        <w:keepLines/>
        <w:numPr>
          <w:ilvl w:val="1"/>
          <w:numId w:val="10"/>
        </w:numPr>
        <w:tabs>
          <w:tab w:val="left" w:pos="426"/>
        </w:tabs>
        <w:spacing w:before="200" w:after="0" w:line="276" w:lineRule="auto"/>
        <w:ind w:left="284" w:hanging="284"/>
        <w:rPr>
          <w:rFonts w:ascii="Arial" w:hAnsi="Arial" w:cs="Arial"/>
          <w:sz w:val="20"/>
          <w:szCs w:val="20"/>
        </w:rPr>
      </w:pPr>
      <w:r>
        <w:rPr>
          <w:rFonts w:ascii="Arial" w:hAnsi="Arial" w:cs="Arial"/>
          <w:sz w:val="20"/>
          <w:szCs w:val="20"/>
        </w:rPr>
        <w:t xml:space="preserve"> </w:t>
      </w:r>
      <w:r w:rsidR="00EE60EB">
        <w:rPr>
          <w:rFonts w:ascii="Arial" w:hAnsi="Arial" w:cs="Arial"/>
          <w:sz w:val="20"/>
          <w:szCs w:val="20"/>
        </w:rPr>
        <w:t xml:space="preserve"> </w:t>
      </w:r>
      <w:r w:rsidR="00B151F0" w:rsidRPr="00B151F0">
        <w:rPr>
          <w:rFonts w:ascii="Arial" w:hAnsi="Arial" w:cs="Arial"/>
          <w:sz w:val="20"/>
          <w:szCs w:val="20"/>
        </w:rPr>
        <w:t>Karakter en doel van het wetsvoorstel</w:t>
      </w:r>
    </w:p>
    <w:p w:rsidR="00B151F0" w:rsidRPr="00B151F0" w:rsidRDefault="00B151F0" w:rsidP="00B151F0">
      <w:pPr>
        <w:rPr>
          <w:rFonts w:ascii="Arial" w:hAnsi="Arial" w:cs="Arial"/>
          <w:sz w:val="20"/>
          <w:szCs w:val="20"/>
        </w:rPr>
      </w:pPr>
    </w:p>
    <w:p w:rsidR="00B151F0" w:rsidRPr="00B151F0" w:rsidRDefault="00B151F0" w:rsidP="00B151F0">
      <w:pPr>
        <w:rPr>
          <w:rFonts w:ascii="Arial" w:hAnsi="Arial" w:cs="Arial"/>
          <w:i/>
          <w:sz w:val="20"/>
          <w:szCs w:val="20"/>
        </w:rPr>
      </w:pPr>
      <w:r w:rsidRPr="00B151F0">
        <w:rPr>
          <w:rFonts w:ascii="Arial" w:hAnsi="Arial" w:cs="Arial"/>
          <w:i/>
          <w:sz w:val="20"/>
          <w:szCs w:val="20"/>
        </w:rPr>
        <w:t>Karakter</w:t>
      </w:r>
    </w:p>
    <w:p w:rsidR="00253C2B" w:rsidRDefault="00B151F0" w:rsidP="00B151F0">
      <w:pPr>
        <w:rPr>
          <w:rFonts w:ascii="Arial" w:hAnsi="Arial" w:cs="Arial"/>
          <w:sz w:val="20"/>
          <w:szCs w:val="20"/>
        </w:rPr>
      </w:pPr>
      <w:r w:rsidRPr="00B151F0">
        <w:rPr>
          <w:rFonts w:ascii="Arial" w:hAnsi="Arial" w:cs="Arial"/>
          <w:sz w:val="20"/>
          <w:szCs w:val="20"/>
        </w:rPr>
        <w:t>De Comptabiliteitswet is gebaseerd op artikel 105</w:t>
      </w:r>
      <w:r w:rsidR="000327D3">
        <w:rPr>
          <w:rFonts w:ascii="Arial" w:hAnsi="Arial" w:cs="Arial"/>
          <w:sz w:val="20"/>
          <w:szCs w:val="20"/>
        </w:rPr>
        <w:t>, vierde lid,</w:t>
      </w:r>
      <w:r w:rsidRPr="00B151F0">
        <w:rPr>
          <w:rFonts w:ascii="Arial" w:hAnsi="Arial" w:cs="Arial"/>
          <w:sz w:val="20"/>
          <w:szCs w:val="20"/>
        </w:rPr>
        <w:t xml:space="preserve"> van de Grondwet. Dat artikel bepaalt dat de wet regels stelt omtrent het beheer van de financiën van het Rijk. Dit betekent dat de Comptabiliteitswet in de eerste plaats de inrichting en organisatie van het Rijk vanuit een financiële invalshoek regelt. Het </w:t>
      </w:r>
      <w:r w:rsidR="00F15619">
        <w:rPr>
          <w:rFonts w:ascii="Arial" w:hAnsi="Arial" w:cs="Arial"/>
          <w:sz w:val="20"/>
          <w:szCs w:val="20"/>
        </w:rPr>
        <w:t>wets</w:t>
      </w:r>
      <w:r w:rsidRPr="00B151F0">
        <w:rPr>
          <w:rFonts w:ascii="Arial" w:hAnsi="Arial" w:cs="Arial"/>
          <w:sz w:val="20"/>
          <w:szCs w:val="20"/>
        </w:rPr>
        <w:t xml:space="preserve">voorstel stelt daarom regels voor de </w:t>
      </w:r>
      <w:r w:rsidR="001D50CD">
        <w:rPr>
          <w:rFonts w:ascii="Arial" w:hAnsi="Arial" w:cs="Arial"/>
          <w:sz w:val="20"/>
          <w:szCs w:val="20"/>
        </w:rPr>
        <w:t>r</w:t>
      </w:r>
      <w:r w:rsidRPr="00B151F0">
        <w:rPr>
          <w:rFonts w:ascii="Arial" w:hAnsi="Arial" w:cs="Arial"/>
          <w:sz w:val="20"/>
          <w:szCs w:val="20"/>
        </w:rPr>
        <w:t>ijksbegroting</w:t>
      </w:r>
      <w:r w:rsidR="0001176A">
        <w:rPr>
          <w:rFonts w:ascii="Arial" w:hAnsi="Arial" w:cs="Arial"/>
          <w:sz w:val="20"/>
          <w:szCs w:val="20"/>
        </w:rPr>
        <w:t xml:space="preserve"> en rijksverantwoording</w:t>
      </w:r>
      <w:r w:rsidRPr="00B151F0">
        <w:rPr>
          <w:rFonts w:ascii="Arial" w:hAnsi="Arial" w:cs="Arial"/>
          <w:sz w:val="20"/>
          <w:szCs w:val="20"/>
        </w:rPr>
        <w:t>, zoals de wijze van inrichting</w:t>
      </w:r>
      <w:r w:rsidR="00C71130">
        <w:rPr>
          <w:rFonts w:ascii="Arial" w:hAnsi="Arial" w:cs="Arial"/>
          <w:sz w:val="20"/>
          <w:szCs w:val="20"/>
        </w:rPr>
        <w:t xml:space="preserve">, </w:t>
      </w:r>
      <w:r w:rsidRPr="00B151F0">
        <w:rPr>
          <w:rFonts w:ascii="Arial" w:hAnsi="Arial" w:cs="Arial"/>
          <w:sz w:val="20"/>
          <w:szCs w:val="20"/>
        </w:rPr>
        <w:t xml:space="preserve">indiening en de verantwoording daarvan. </w:t>
      </w:r>
    </w:p>
    <w:p w:rsidR="00253C2B" w:rsidRDefault="00253C2B" w:rsidP="00B151F0">
      <w:pPr>
        <w:rPr>
          <w:rFonts w:ascii="Arial" w:hAnsi="Arial" w:cs="Arial"/>
          <w:sz w:val="20"/>
          <w:szCs w:val="20"/>
        </w:rPr>
      </w:pPr>
    </w:p>
    <w:p w:rsidR="00B151F0" w:rsidRPr="00B151F0" w:rsidRDefault="00C71130" w:rsidP="00B151F0">
      <w:pPr>
        <w:rPr>
          <w:rFonts w:ascii="Arial" w:hAnsi="Arial" w:cs="Arial"/>
          <w:sz w:val="20"/>
          <w:szCs w:val="20"/>
        </w:rPr>
      </w:pPr>
      <w:r>
        <w:rPr>
          <w:rFonts w:ascii="Arial" w:hAnsi="Arial" w:cs="Arial"/>
          <w:sz w:val="20"/>
          <w:szCs w:val="20"/>
        </w:rPr>
        <w:t>Aangezien</w:t>
      </w:r>
      <w:r w:rsidR="00B151F0" w:rsidRPr="00B151F0">
        <w:rPr>
          <w:rFonts w:ascii="Arial" w:hAnsi="Arial" w:cs="Arial"/>
          <w:sz w:val="20"/>
          <w:szCs w:val="20"/>
        </w:rPr>
        <w:t xml:space="preserve"> </w:t>
      </w:r>
      <w:r>
        <w:rPr>
          <w:rFonts w:ascii="Arial" w:hAnsi="Arial" w:cs="Arial"/>
          <w:sz w:val="20"/>
          <w:szCs w:val="20"/>
        </w:rPr>
        <w:t xml:space="preserve">ook </w:t>
      </w:r>
      <w:r w:rsidR="00B151F0" w:rsidRPr="00B151F0">
        <w:rPr>
          <w:rFonts w:ascii="Arial" w:hAnsi="Arial" w:cs="Arial"/>
          <w:sz w:val="20"/>
          <w:szCs w:val="20"/>
        </w:rPr>
        <w:t xml:space="preserve">organisaties buiten het Rijk worden gefinancierd met publieke middelen, regelt de Comptabiliteitswet tevens het beheer van de publieke financiële middelen door deze organisaties. Dergelijke organisaties ontvangen </w:t>
      </w:r>
      <w:r w:rsidR="00D73F89">
        <w:rPr>
          <w:rFonts w:ascii="Arial" w:hAnsi="Arial" w:cs="Arial"/>
          <w:sz w:val="20"/>
          <w:szCs w:val="20"/>
        </w:rPr>
        <w:t xml:space="preserve">bijvoorbeeld </w:t>
      </w:r>
      <w:r w:rsidR="00B151F0" w:rsidRPr="00B151F0">
        <w:rPr>
          <w:rFonts w:ascii="Arial" w:hAnsi="Arial" w:cs="Arial"/>
          <w:sz w:val="20"/>
          <w:szCs w:val="20"/>
        </w:rPr>
        <w:t xml:space="preserve">publieke middelen uit de </w:t>
      </w:r>
      <w:r w:rsidR="001D50CD">
        <w:rPr>
          <w:rFonts w:ascii="Arial" w:hAnsi="Arial" w:cs="Arial"/>
          <w:sz w:val="20"/>
          <w:szCs w:val="20"/>
        </w:rPr>
        <w:t>r</w:t>
      </w:r>
      <w:r w:rsidR="00B151F0" w:rsidRPr="00B151F0">
        <w:rPr>
          <w:rFonts w:ascii="Arial" w:hAnsi="Arial" w:cs="Arial"/>
          <w:sz w:val="20"/>
          <w:szCs w:val="20"/>
        </w:rPr>
        <w:t xml:space="preserve">ijksbegroting of uit wettelijke premies </w:t>
      </w:r>
      <w:r w:rsidR="00F15619">
        <w:rPr>
          <w:rFonts w:ascii="Arial" w:hAnsi="Arial" w:cs="Arial"/>
          <w:sz w:val="20"/>
          <w:szCs w:val="20"/>
        </w:rPr>
        <w:t>of</w:t>
      </w:r>
      <w:r w:rsidR="00B151F0" w:rsidRPr="00B151F0">
        <w:rPr>
          <w:rFonts w:ascii="Arial" w:hAnsi="Arial" w:cs="Arial"/>
          <w:sz w:val="20"/>
          <w:szCs w:val="20"/>
        </w:rPr>
        <w:t xml:space="preserve"> tarieven voor het uitvoeren van hun </w:t>
      </w:r>
      <w:r w:rsidR="00253C2B">
        <w:rPr>
          <w:rFonts w:ascii="Arial" w:hAnsi="Arial" w:cs="Arial"/>
          <w:sz w:val="20"/>
          <w:szCs w:val="20"/>
        </w:rPr>
        <w:t>wettelijke</w:t>
      </w:r>
      <w:r w:rsidR="00B151F0" w:rsidRPr="00B151F0">
        <w:rPr>
          <w:rFonts w:ascii="Arial" w:hAnsi="Arial" w:cs="Arial"/>
          <w:sz w:val="20"/>
          <w:szCs w:val="20"/>
        </w:rPr>
        <w:t xml:space="preserve"> taken. Kenmerkend is dat deze organisaties op afstand van de </w:t>
      </w:r>
      <w:r w:rsidR="00D73F89">
        <w:rPr>
          <w:rFonts w:ascii="Arial" w:hAnsi="Arial" w:cs="Arial"/>
          <w:sz w:val="20"/>
          <w:szCs w:val="20"/>
        </w:rPr>
        <w:t>ministeries</w:t>
      </w:r>
      <w:r w:rsidR="00B151F0" w:rsidRPr="00B151F0">
        <w:rPr>
          <w:rFonts w:ascii="Arial" w:hAnsi="Arial" w:cs="Arial"/>
          <w:sz w:val="20"/>
          <w:szCs w:val="20"/>
        </w:rPr>
        <w:t xml:space="preserve"> staan en hun taken zelfstandig uitvoeren. Voorbeelden zijn onderwijsinstellingen, het Kadaster, Staatsbosbeheer, etc. Deze organisaties worden in de Comptabiliteitswet beschouwd als rechtspersonen met een wettelijke taak. </w:t>
      </w:r>
    </w:p>
    <w:p w:rsidR="00B151F0" w:rsidRPr="00B151F0" w:rsidRDefault="00B151F0" w:rsidP="00B151F0">
      <w:pPr>
        <w:rPr>
          <w:rFonts w:ascii="Arial" w:hAnsi="Arial" w:cs="Arial"/>
          <w:sz w:val="20"/>
          <w:szCs w:val="20"/>
        </w:rPr>
      </w:pPr>
      <w:r w:rsidRPr="00291D67">
        <w:rPr>
          <w:rFonts w:ascii="Arial" w:hAnsi="Arial" w:cs="Arial"/>
          <w:sz w:val="20"/>
          <w:szCs w:val="20"/>
        </w:rPr>
        <w:t xml:space="preserve">Ten behoeve van deze rechtspersonen met een wettelijke taak bevat </w:t>
      </w:r>
      <w:r w:rsidR="00F15619">
        <w:rPr>
          <w:rFonts w:ascii="Arial" w:hAnsi="Arial" w:cs="Arial"/>
          <w:sz w:val="20"/>
          <w:szCs w:val="20"/>
        </w:rPr>
        <w:t>het wetsvoorstel</w:t>
      </w:r>
      <w:r w:rsidRPr="00291D67">
        <w:rPr>
          <w:rFonts w:ascii="Arial" w:hAnsi="Arial" w:cs="Arial"/>
          <w:sz w:val="20"/>
          <w:szCs w:val="20"/>
        </w:rPr>
        <w:t xml:space="preserve"> generieke regels en </w:t>
      </w:r>
      <w:r w:rsidR="00F15619">
        <w:rPr>
          <w:rFonts w:ascii="Arial" w:hAnsi="Arial" w:cs="Arial"/>
          <w:sz w:val="20"/>
          <w:szCs w:val="20"/>
        </w:rPr>
        <w:t>worden</w:t>
      </w:r>
      <w:r w:rsidRPr="00291D67">
        <w:rPr>
          <w:rFonts w:ascii="Arial" w:hAnsi="Arial" w:cs="Arial"/>
          <w:sz w:val="20"/>
          <w:szCs w:val="20"/>
        </w:rPr>
        <w:t xml:space="preserve"> zij algemene eisen </w:t>
      </w:r>
      <w:r w:rsidR="00F15619">
        <w:rPr>
          <w:rFonts w:ascii="Arial" w:hAnsi="Arial" w:cs="Arial"/>
          <w:sz w:val="20"/>
          <w:szCs w:val="20"/>
        </w:rPr>
        <w:t xml:space="preserve">gesteld </w:t>
      </w:r>
      <w:r w:rsidRPr="00291D67">
        <w:rPr>
          <w:rFonts w:ascii="Arial" w:hAnsi="Arial" w:cs="Arial"/>
          <w:sz w:val="20"/>
          <w:szCs w:val="20"/>
        </w:rPr>
        <w:t xml:space="preserve">aan het toezicht op de taakuitvoering, het beheer en de verantwoording van de publieke middelen. In aanvulling op deze generieke regels en </w:t>
      </w:r>
      <w:r w:rsidR="00F15619">
        <w:rPr>
          <w:rFonts w:ascii="Arial" w:hAnsi="Arial" w:cs="Arial"/>
          <w:sz w:val="20"/>
          <w:szCs w:val="20"/>
        </w:rPr>
        <w:t xml:space="preserve">algemene </w:t>
      </w:r>
      <w:r w:rsidRPr="00291D67">
        <w:rPr>
          <w:rFonts w:ascii="Arial" w:hAnsi="Arial" w:cs="Arial"/>
          <w:sz w:val="20"/>
          <w:szCs w:val="20"/>
        </w:rPr>
        <w:t>eisen uit de Comptabiliteitswet k</w:t>
      </w:r>
      <w:r w:rsidR="00253C2B">
        <w:rPr>
          <w:rFonts w:ascii="Arial" w:hAnsi="Arial" w:cs="Arial"/>
          <w:sz w:val="20"/>
          <w:szCs w:val="20"/>
        </w:rPr>
        <w:t>unnen</w:t>
      </w:r>
      <w:r w:rsidRPr="00291D67">
        <w:rPr>
          <w:rFonts w:ascii="Arial" w:hAnsi="Arial" w:cs="Arial"/>
          <w:sz w:val="20"/>
          <w:szCs w:val="20"/>
        </w:rPr>
        <w:t xml:space="preserve"> </w:t>
      </w:r>
      <w:r w:rsidR="00253C2B">
        <w:rPr>
          <w:rFonts w:ascii="Arial" w:hAnsi="Arial" w:cs="Arial"/>
          <w:sz w:val="20"/>
          <w:szCs w:val="20"/>
        </w:rPr>
        <w:t xml:space="preserve">in </w:t>
      </w:r>
      <w:r w:rsidRPr="00291D67">
        <w:rPr>
          <w:rFonts w:ascii="Arial" w:hAnsi="Arial" w:cs="Arial"/>
          <w:sz w:val="20"/>
          <w:szCs w:val="20"/>
        </w:rPr>
        <w:t xml:space="preserve">sectorwetgeving specifieke eisen </w:t>
      </w:r>
      <w:r w:rsidR="00253C2B">
        <w:rPr>
          <w:rFonts w:ascii="Arial" w:hAnsi="Arial" w:cs="Arial"/>
          <w:sz w:val="20"/>
          <w:szCs w:val="20"/>
        </w:rPr>
        <w:t>worden gesteld</w:t>
      </w:r>
      <w:r w:rsidRPr="00291D67">
        <w:rPr>
          <w:rFonts w:ascii="Arial" w:hAnsi="Arial" w:cs="Arial"/>
          <w:sz w:val="20"/>
          <w:szCs w:val="20"/>
        </w:rPr>
        <w:t xml:space="preserve"> aan het toezicht op de taakuitvoering, de inning, het beheer en de verantwoording van de publieke middelen. Zo stelt bijvoorbeeld de Minister van Onderwijs, </w:t>
      </w:r>
      <w:r w:rsidR="00206D72" w:rsidRPr="00291D67">
        <w:rPr>
          <w:rFonts w:ascii="Arial" w:hAnsi="Arial" w:cs="Arial"/>
          <w:sz w:val="20"/>
          <w:szCs w:val="20"/>
        </w:rPr>
        <w:t>Cultuur</w:t>
      </w:r>
      <w:r w:rsidR="00206D72">
        <w:rPr>
          <w:rFonts w:ascii="Arial" w:hAnsi="Arial" w:cs="Arial"/>
          <w:sz w:val="20"/>
          <w:szCs w:val="20"/>
        </w:rPr>
        <w:t xml:space="preserve"> en</w:t>
      </w:r>
      <w:r w:rsidR="00206D72" w:rsidRPr="00291D67">
        <w:rPr>
          <w:rFonts w:ascii="Arial" w:hAnsi="Arial" w:cs="Arial"/>
          <w:sz w:val="20"/>
          <w:szCs w:val="20"/>
        </w:rPr>
        <w:t xml:space="preserve"> </w:t>
      </w:r>
      <w:r w:rsidRPr="00291D67">
        <w:rPr>
          <w:rFonts w:ascii="Arial" w:hAnsi="Arial" w:cs="Arial"/>
          <w:sz w:val="20"/>
          <w:szCs w:val="20"/>
        </w:rPr>
        <w:t>Wetenschap in de bekostigingswetten voor de subsectoren van het onderwijs specifieke eisen aan onderwijsinstellingen die vanuit de rijksbegroting publieke middelen ontvangen.</w:t>
      </w:r>
    </w:p>
    <w:p w:rsidR="00DC4491" w:rsidRDefault="00DC4491" w:rsidP="00B151F0">
      <w:pPr>
        <w:rPr>
          <w:rFonts w:ascii="Arial" w:hAnsi="Arial" w:cs="Arial"/>
          <w:i/>
          <w:sz w:val="20"/>
          <w:szCs w:val="20"/>
        </w:rPr>
      </w:pPr>
    </w:p>
    <w:p w:rsidR="00454A44" w:rsidRDefault="00454A44" w:rsidP="00B151F0">
      <w:pPr>
        <w:rPr>
          <w:rFonts w:ascii="Arial" w:hAnsi="Arial" w:cs="Arial"/>
          <w:i/>
          <w:sz w:val="20"/>
          <w:szCs w:val="20"/>
        </w:rPr>
      </w:pPr>
    </w:p>
    <w:p w:rsidR="00454A44" w:rsidRDefault="00454A44" w:rsidP="00B151F0">
      <w:pPr>
        <w:rPr>
          <w:rFonts w:ascii="Arial" w:hAnsi="Arial" w:cs="Arial"/>
          <w:i/>
          <w:sz w:val="20"/>
          <w:szCs w:val="20"/>
        </w:rPr>
      </w:pPr>
    </w:p>
    <w:p w:rsidR="00B151F0" w:rsidRPr="00B151F0" w:rsidRDefault="00B151F0" w:rsidP="00B151F0">
      <w:pPr>
        <w:rPr>
          <w:rFonts w:ascii="Arial" w:hAnsi="Arial" w:cs="Arial"/>
          <w:i/>
          <w:sz w:val="20"/>
          <w:szCs w:val="20"/>
        </w:rPr>
      </w:pPr>
      <w:r w:rsidRPr="00B151F0">
        <w:rPr>
          <w:rFonts w:ascii="Arial" w:hAnsi="Arial" w:cs="Arial"/>
          <w:i/>
          <w:sz w:val="20"/>
          <w:szCs w:val="20"/>
        </w:rPr>
        <w:t>Doelstellingen</w:t>
      </w:r>
    </w:p>
    <w:p w:rsidR="00010348" w:rsidRDefault="00B151F0" w:rsidP="00B151F0">
      <w:pPr>
        <w:rPr>
          <w:rFonts w:ascii="Arial" w:hAnsi="Arial" w:cs="Arial"/>
          <w:sz w:val="20"/>
          <w:szCs w:val="20"/>
        </w:rPr>
      </w:pPr>
      <w:r w:rsidRPr="00B151F0">
        <w:rPr>
          <w:rFonts w:ascii="Arial" w:hAnsi="Arial" w:cs="Arial"/>
          <w:sz w:val="20"/>
          <w:szCs w:val="20"/>
        </w:rPr>
        <w:t xml:space="preserve">Het wetsvoorstel heeft </w:t>
      </w:r>
      <w:r w:rsidR="00C57710">
        <w:rPr>
          <w:rFonts w:ascii="Arial" w:hAnsi="Arial" w:cs="Arial"/>
          <w:sz w:val="20"/>
          <w:szCs w:val="20"/>
        </w:rPr>
        <w:t>allereerst</w:t>
      </w:r>
      <w:r w:rsidRPr="00B151F0">
        <w:rPr>
          <w:rFonts w:ascii="Arial" w:hAnsi="Arial" w:cs="Arial"/>
          <w:sz w:val="20"/>
          <w:szCs w:val="20"/>
        </w:rPr>
        <w:t xml:space="preserve"> een </w:t>
      </w:r>
      <w:r w:rsidR="00F15619">
        <w:rPr>
          <w:rFonts w:ascii="Arial" w:hAnsi="Arial" w:cs="Arial"/>
          <w:sz w:val="20"/>
          <w:szCs w:val="20"/>
        </w:rPr>
        <w:t>moderne</w:t>
      </w:r>
      <w:r w:rsidRPr="00B151F0">
        <w:rPr>
          <w:rFonts w:ascii="Arial" w:hAnsi="Arial" w:cs="Arial"/>
          <w:sz w:val="20"/>
          <w:szCs w:val="20"/>
        </w:rPr>
        <w:t xml:space="preserve"> structuur van de Comptabiliteitswet ten doel. Daarnaast wordt beoogd meer ruimte te bieden voor toekomstige ontwikkelingen</w:t>
      </w:r>
      <w:r w:rsidR="00C57710">
        <w:rPr>
          <w:rFonts w:ascii="Arial" w:hAnsi="Arial" w:cs="Arial"/>
          <w:sz w:val="20"/>
          <w:szCs w:val="20"/>
        </w:rPr>
        <w:t xml:space="preserve">, zodat de </w:t>
      </w:r>
      <w:r w:rsidR="00052381">
        <w:rPr>
          <w:rFonts w:ascii="Arial" w:hAnsi="Arial" w:cs="Arial"/>
          <w:sz w:val="20"/>
          <w:szCs w:val="20"/>
        </w:rPr>
        <w:t>Comptabiliteitswet</w:t>
      </w:r>
      <w:r w:rsidR="00C57710">
        <w:rPr>
          <w:rFonts w:ascii="Arial" w:hAnsi="Arial" w:cs="Arial"/>
          <w:sz w:val="20"/>
          <w:szCs w:val="20"/>
        </w:rPr>
        <w:t xml:space="preserve"> </w:t>
      </w:r>
      <w:r w:rsidR="009B77B8">
        <w:rPr>
          <w:rFonts w:ascii="Arial" w:hAnsi="Arial" w:cs="Arial"/>
          <w:sz w:val="20"/>
          <w:szCs w:val="20"/>
        </w:rPr>
        <w:t>geen of minimale aanpassing behoeft</w:t>
      </w:r>
      <w:r w:rsidRPr="00B151F0">
        <w:rPr>
          <w:rFonts w:ascii="Arial" w:hAnsi="Arial" w:cs="Arial"/>
          <w:sz w:val="20"/>
          <w:szCs w:val="20"/>
        </w:rPr>
        <w:t>. D</w:t>
      </w:r>
      <w:r w:rsidR="00052381">
        <w:rPr>
          <w:rFonts w:ascii="Arial" w:hAnsi="Arial" w:cs="Arial"/>
          <w:sz w:val="20"/>
          <w:szCs w:val="20"/>
        </w:rPr>
        <w:t>eze doelstelling</w:t>
      </w:r>
      <w:r w:rsidRPr="00B151F0">
        <w:rPr>
          <w:rFonts w:ascii="Arial" w:hAnsi="Arial" w:cs="Arial"/>
          <w:sz w:val="20"/>
          <w:szCs w:val="20"/>
        </w:rPr>
        <w:t xml:space="preserve"> wordt bereikt door in het </w:t>
      </w:r>
      <w:r w:rsidR="001915D3">
        <w:rPr>
          <w:rFonts w:ascii="Arial" w:hAnsi="Arial" w:cs="Arial"/>
          <w:sz w:val="20"/>
          <w:szCs w:val="20"/>
        </w:rPr>
        <w:t>wets</w:t>
      </w:r>
      <w:r w:rsidRPr="00B151F0">
        <w:rPr>
          <w:rFonts w:ascii="Arial" w:hAnsi="Arial" w:cs="Arial"/>
          <w:sz w:val="20"/>
          <w:szCs w:val="20"/>
        </w:rPr>
        <w:t>voorstel globale voorschriften te hanteren en de uitwerking van een aantal onderwerpen</w:t>
      </w:r>
      <w:r w:rsidR="00253C2B">
        <w:rPr>
          <w:rFonts w:ascii="Arial" w:hAnsi="Arial" w:cs="Arial"/>
          <w:sz w:val="20"/>
          <w:szCs w:val="20"/>
        </w:rPr>
        <w:t xml:space="preserve"> in </w:t>
      </w:r>
      <w:r w:rsidR="009B77B8">
        <w:rPr>
          <w:rFonts w:ascii="Arial" w:hAnsi="Arial" w:cs="Arial"/>
          <w:sz w:val="20"/>
          <w:szCs w:val="20"/>
        </w:rPr>
        <w:t>(</w:t>
      </w:r>
      <w:r w:rsidR="00253C2B">
        <w:rPr>
          <w:rFonts w:ascii="Arial" w:hAnsi="Arial" w:cs="Arial"/>
          <w:sz w:val="20"/>
          <w:szCs w:val="20"/>
        </w:rPr>
        <w:t>nadere</w:t>
      </w:r>
      <w:r w:rsidR="009B77B8">
        <w:rPr>
          <w:rFonts w:ascii="Arial" w:hAnsi="Arial" w:cs="Arial"/>
          <w:sz w:val="20"/>
          <w:szCs w:val="20"/>
        </w:rPr>
        <w:t>)</w:t>
      </w:r>
      <w:r w:rsidR="00253C2B">
        <w:rPr>
          <w:rFonts w:ascii="Arial" w:hAnsi="Arial" w:cs="Arial"/>
          <w:sz w:val="20"/>
          <w:szCs w:val="20"/>
        </w:rPr>
        <w:t xml:space="preserve"> regelgeving te regelen. </w:t>
      </w:r>
      <w:r w:rsidRPr="00B151F0">
        <w:rPr>
          <w:rFonts w:ascii="Arial" w:hAnsi="Arial" w:cs="Arial"/>
          <w:sz w:val="20"/>
          <w:szCs w:val="20"/>
        </w:rPr>
        <w:t>Dit bevordert niet alleen de flexibiliteit van de wet, maar zorgt er ook voor dat de Comptabiliteitswet duurzamer</w:t>
      </w:r>
      <w:r w:rsidR="00BD51EB">
        <w:rPr>
          <w:rFonts w:ascii="Arial" w:hAnsi="Arial" w:cs="Arial"/>
          <w:sz w:val="20"/>
          <w:szCs w:val="20"/>
        </w:rPr>
        <w:t xml:space="preserve">, </w:t>
      </w:r>
      <w:r w:rsidRPr="00B151F0">
        <w:rPr>
          <w:rFonts w:ascii="Arial" w:hAnsi="Arial" w:cs="Arial"/>
          <w:sz w:val="20"/>
          <w:szCs w:val="20"/>
        </w:rPr>
        <w:t>en</w:t>
      </w:r>
      <w:r w:rsidR="00BD51EB">
        <w:rPr>
          <w:rFonts w:ascii="Arial" w:hAnsi="Arial" w:cs="Arial"/>
          <w:sz w:val="20"/>
          <w:szCs w:val="20"/>
        </w:rPr>
        <w:t xml:space="preserve"> dus</w:t>
      </w:r>
      <w:r w:rsidRPr="00B151F0">
        <w:rPr>
          <w:rFonts w:ascii="Arial" w:hAnsi="Arial" w:cs="Arial"/>
          <w:sz w:val="20"/>
          <w:szCs w:val="20"/>
        </w:rPr>
        <w:t xml:space="preserve"> minder onderhoudsgevoelig wordt. </w:t>
      </w:r>
    </w:p>
    <w:p w:rsidR="00253C2B" w:rsidRDefault="00253C2B" w:rsidP="00B151F0">
      <w:pPr>
        <w:rPr>
          <w:rFonts w:ascii="Arial" w:hAnsi="Arial" w:cs="Arial"/>
          <w:sz w:val="20"/>
          <w:szCs w:val="20"/>
        </w:rPr>
      </w:pPr>
    </w:p>
    <w:p w:rsidR="00775724" w:rsidRDefault="00010348" w:rsidP="00B151F0">
      <w:pPr>
        <w:rPr>
          <w:rFonts w:ascii="Arial" w:hAnsi="Arial" w:cs="Arial"/>
          <w:sz w:val="20"/>
          <w:szCs w:val="20"/>
        </w:rPr>
      </w:pPr>
      <w:r>
        <w:rPr>
          <w:rFonts w:ascii="Arial" w:hAnsi="Arial" w:cs="Arial"/>
          <w:sz w:val="20"/>
          <w:szCs w:val="20"/>
        </w:rPr>
        <w:t>Verder</w:t>
      </w:r>
      <w:r w:rsidR="00B151F0" w:rsidRPr="00B151F0">
        <w:rPr>
          <w:rFonts w:ascii="Arial" w:hAnsi="Arial" w:cs="Arial"/>
          <w:sz w:val="20"/>
          <w:szCs w:val="20"/>
        </w:rPr>
        <w:t xml:space="preserve"> heeft de Comptabiliteitswet een heldere regeling van de financiële verantwoordelijkheden van de ministers voor het beheer, de bedrijfsvoering en </w:t>
      </w:r>
      <w:r w:rsidR="00EA1CEE">
        <w:rPr>
          <w:rFonts w:ascii="Arial" w:hAnsi="Arial" w:cs="Arial"/>
          <w:sz w:val="20"/>
          <w:szCs w:val="20"/>
        </w:rPr>
        <w:t xml:space="preserve">het </w:t>
      </w:r>
      <w:r w:rsidR="00B151F0" w:rsidRPr="00B151F0">
        <w:rPr>
          <w:rFonts w:ascii="Arial" w:hAnsi="Arial" w:cs="Arial"/>
          <w:sz w:val="20"/>
          <w:szCs w:val="20"/>
        </w:rPr>
        <w:t xml:space="preserve">beleid ten doel. </w:t>
      </w:r>
      <w:r>
        <w:rPr>
          <w:rFonts w:ascii="Arial" w:hAnsi="Arial" w:cs="Arial"/>
          <w:sz w:val="20"/>
          <w:szCs w:val="20"/>
        </w:rPr>
        <w:t>Het wetsvoorstel</w:t>
      </w:r>
      <w:r w:rsidRPr="00B151F0">
        <w:rPr>
          <w:rFonts w:ascii="Arial" w:hAnsi="Arial" w:cs="Arial"/>
          <w:sz w:val="20"/>
          <w:szCs w:val="20"/>
        </w:rPr>
        <w:t xml:space="preserve"> </w:t>
      </w:r>
      <w:r>
        <w:rPr>
          <w:rFonts w:ascii="Arial" w:hAnsi="Arial" w:cs="Arial"/>
          <w:sz w:val="20"/>
          <w:szCs w:val="20"/>
        </w:rPr>
        <w:t xml:space="preserve">beoogt onder meer </w:t>
      </w:r>
      <w:r w:rsidR="005262E0">
        <w:rPr>
          <w:rFonts w:ascii="Arial" w:hAnsi="Arial" w:cs="Arial"/>
          <w:sz w:val="20"/>
          <w:szCs w:val="20"/>
        </w:rPr>
        <w:t>een praktisch aanknopingspunt</w:t>
      </w:r>
      <w:r w:rsidRPr="00B151F0">
        <w:rPr>
          <w:rFonts w:ascii="Arial" w:hAnsi="Arial" w:cs="Arial"/>
          <w:sz w:val="20"/>
          <w:szCs w:val="20"/>
        </w:rPr>
        <w:t xml:space="preserve"> </w:t>
      </w:r>
      <w:r w:rsidR="005262E0">
        <w:rPr>
          <w:rFonts w:ascii="Arial" w:hAnsi="Arial" w:cs="Arial"/>
          <w:sz w:val="20"/>
          <w:szCs w:val="20"/>
        </w:rPr>
        <w:t xml:space="preserve">aan </w:t>
      </w:r>
      <w:r w:rsidRPr="00B151F0">
        <w:rPr>
          <w:rFonts w:ascii="Arial" w:hAnsi="Arial" w:cs="Arial"/>
          <w:sz w:val="20"/>
          <w:szCs w:val="20"/>
        </w:rPr>
        <w:t xml:space="preserve">te </w:t>
      </w:r>
      <w:r w:rsidR="005262E0">
        <w:rPr>
          <w:rFonts w:ascii="Arial" w:hAnsi="Arial" w:cs="Arial"/>
          <w:sz w:val="20"/>
          <w:szCs w:val="20"/>
        </w:rPr>
        <w:t>reiken</w:t>
      </w:r>
      <w:r w:rsidRPr="00B151F0">
        <w:rPr>
          <w:rFonts w:ascii="Arial" w:hAnsi="Arial" w:cs="Arial"/>
          <w:sz w:val="20"/>
          <w:szCs w:val="20"/>
        </w:rPr>
        <w:t xml:space="preserve"> </w:t>
      </w:r>
      <w:r>
        <w:rPr>
          <w:rFonts w:ascii="Arial" w:hAnsi="Arial" w:cs="Arial"/>
          <w:sz w:val="20"/>
          <w:szCs w:val="20"/>
        </w:rPr>
        <w:t>voor</w:t>
      </w:r>
      <w:r w:rsidRPr="00B151F0">
        <w:rPr>
          <w:rFonts w:ascii="Arial" w:hAnsi="Arial" w:cs="Arial"/>
          <w:sz w:val="20"/>
          <w:szCs w:val="20"/>
        </w:rPr>
        <w:t xml:space="preserve"> </w:t>
      </w:r>
      <w:r w:rsidR="00775724">
        <w:rPr>
          <w:rFonts w:ascii="Arial" w:hAnsi="Arial" w:cs="Arial"/>
          <w:sz w:val="20"/>
          <w:szCs w:val="20"/>
        </w:rPr>
        <w:t xml:space="preserve">het afleggen van verantwoording aan de hand van een jaarverslag </w:t>
      </w:r>
      <w:r w:rsidRPr="00B151F0">
        <w:rPr>
          <w:rFonts w:ascii="Arial" w:hAnsi="Arial" w:cs="Arial"/>
          <w:sz w:val="20"/>
          <w:szCs w:val="20"/>
        </w:rPr>
        <w:t>in situaties waarin meer dan één minister bij een beleidsterrein is betrokken</w:t>
      </w:r>
      <w:r w:rsidR="00BD51EB">
        <w:rPr>
          <w:rFonts w:ascii="Arial" w:hAnsi="Arial" w:cs="Arial"/>
          <w:sz w:val="20"/>
          <w:szCs w:val="20"/>
        </w:rPr>
        <w:t xml:space="preserve">. </w:t>
      </w:r>
      <w:r w:rsidR="009B77B8">
        <w:rPr>
          <w:rFonts w:ascii="Arial" w:hAnsi="Arial" w:cs="Arial"/>
          <w:sz w:val="20"/>
          <w:szCs w:val="20"/>
        </w:rPr>
        <w:t>Bijvoorbeeld i</w:t>
      </w:r>
      <w:r w:rsidR="00BD51EB">
        <w:rPr>
          <w:rFonts w:ascii="Arial" w:hAnsi="Arial" w:cs="Arial"/>
          <w:sz w:val="20"/>
          <w:szCs w:val="20"/>
        </w:rPr>
        <w:t>n die situaties is</w:t>
      </w:r>
      <w:r w:rsidRPr="00B151F0">
        <w:rPr>
          <w:rFonts w:ascii="Arial" w:hAnsi="Arial" w:cs="Arial"/>
          <w:sz w:val="20"/>
          <w:szCs w:val="20"/>
        </w:rPr>
        <w:t xml:space="preserve"> het beleid, de uitvoering, het toezicht </w:t>
      </w:r>
      <w:r>
        <w:rPr>
          <w:rFonts w:ascii="Arial" w:hAnsi="Arial" w:cs="Arial"/>
          <w:sz w:val="20"/>
          <w:szCs w:val="20"/>
        </w:rPr>
        <w:t>of</w:t>
      </w:r>
      <w:r w:rsidRPr="00B151F0">
        <w:rPr>
          <w:rFonts w:ascii="Arial" w:hAnsi="Arial" w:cs="Arial"/>
          <w:sz w:val="20"/>
          <w:szCs w:val="20"/>
        </w:rPr>
        <w:t xml:space="preserve"> de bedrijfsvoering niet meer uitsluitend de verantwoordelijkheid van één minister. </w:t>
      </w:r>
      <w:r w:rsidR="00775724">
        <w:rPr>
          <w:rFonts w:ascii="Arial" w:hAnsi="Arial" w:cs="Arial"/>
          <w:sz w:val="20"/>
          <w:szCs w:val="20"/>
        </w:rPr>
        <w:t xml:space="preserve">De praktische handreiking wordt in </w:t>
      </w:r>
      <w:r w:rsidR="009B77B8">
        <w:rPr>
          <w:rFonts w:ascii="Arial" w:hAnsi="Arial" w:cs="Arial"/>
          <w:sz w:val="20"/>
          <w:szCs w:val="20"/>
        </w:rPr>
        <w:t xml:space="preserve">artikel 4.2 van </w:t>
      </w:r>
      <w:r w:rsidR="00775724">
        <w:rPr>
          <w:rFonts w:ascii="Arial" w:hAnsi="Arial" w:cs="Arial"/>
          <w:sz w:val="20"/>
          <w:szCs w:val="20"/>
        </w:rPr>
        <w:t>het wetsvoorstel tot uitdrukking gebracht.</w:t>
      </w:r>
    </w:p>
    <w:p w:rsidR="00B151F0" w:rsidRDefault="00052381" w:rsidP="00B151F0">
      <w:pPr>
        <w:rPr>
          <w:rFonts w:ascii="Arial" w:hAnsi="Arial" w:cs="Arial"/>
          <w:sz w:val="20"/>
          <w:szCs w:val="20"/>
        </w:rPr>
      </w:pPr>
      <w:r>
        <w:rPr>
          <w:rFonts w:ascii="Arial" w:hAnsi="Arial" w:cs="Arial"/>
          <w:sz w:val="20"/>
          <w:szCs w:val="20"/>
        </w:rPr>
        <w:t>Hiermee</w:t>
      </w:r>
      <w:r w:rsidR="00775724">
        <w:rPr>
          <w:rFonts w:ascii="Arial" w:hAnsi="Arial" w:cs="Arial"/>
          <w:sz w:val="20"/>
          <w:szCs w:val="20"/>
        </w:rPr>
        <w:t xml:space="preserve"> </w:t>
      </w:r>
      <w:r>
        <w:rPr>
          <w:rFonts w:ascii="Arial" w:hAnsi="Arial" w:cs="Arial"/>
          <w:sz w:val="20"/>
          <w:szCs w:val="20"/>
        </w:rPr>
        <w:t xml:space="preserve">sluit het wetsvoorstel aan bij ontwikkelingen </w:t>
      </w:r>
      <w:r w:rsidR="00010348">
        <w:rPr>
          <w:rFonts w:ascii="Arial" w:hAnsi="Arial" w:cs="Arial"/>
          <w:sz w:val="20"/>
          <w:szCs w:val="20"/>
        </w:rPr>
        <w:t>die zich afgelopen decennia binnen het Rijk in de uitvoering van het beleid en de bedrijfsvoering</w:t>
      </w:r>
      <w:r w:rsidR="009B77B8" w:rsidRPr="009B77B8">
        <w:rPr>
          <w:rFonts w:ascii="Arial" w:hAnsi="Arial" w:cs="Arial"/>
          <w:sz w:val="20"/>
          <w:szCs w:val="20"/>
        </w:rPr>
        <w:t xml:space="preserve"> </w:t>
      </w:r>
      <w:r w:rsidR="009B77B8">
        <w:rPr>
          <w:rFonts w:ascii="Arial" w:hAnsi="Arial" w:cs="Arial"/>
          <w:sz w:val="20"/>
          <w:szCs w:val="20"/>
        </w:rPr>
        <w:t>hebben voorgedaan</w:t>
      </w:r>
      <w:r w:rsidR="00010348">
        <w:rPr>
          <w:rFonts w:ascii="Arial" w:hAnsi="Arial" w:cs="Arial"/>
          <w:sz w:val="20"/>
          <w:szCs w:val="20"/>
        </w:rPr>
        <w:t xml:space="preserve">. </w:t>
      </w:r>
      <w:r w:rsidR="00010348" w:rsidRPr="00B151F0">
        <w:rPr>
          <w:rFonts w:ascii="Arial" w:hAnsi="Arial" w:cs="Arial"/>
          <w:sz w:val="20"/>
          <w:szCs w:val="20"/>
        </w:rPr>
        <w:t xml:space="preserve">Het standaardmodel waarin ministers direct belast </w:t>
      </w:r>
      <w:r w:rsidR="00010348">
        <w:rPr>
          <w:rFonts w:ascii="Arial" w:hAnsi="Arial" w:cs="Arial"/>
          <w:sz w:val="20"/>
          <w:szCs w:val="20"/>
        </w:rPr>
        <w:t>zijn</w:t>
      </w:r>
      <w:r w:rsidR="00010348" w:rsidRPr="00B151F0">
        <w:rPr>
          <w:rFonts w:ascii="Arial" w:hAnsi="Arial" w:cs="Arial"/>
          <w:sz w:val="20"/>
          <w:szCs w:val="20"/>
        </w:rPr>
        <w:t xml:space="preserve"> met</w:t>
      </w:r>
      <w:r w:rsidR="00010348">
        <w:rPr>
          <w:rFonts w:ascii="Arial" w:hAnsi="Arial" w:cs="Arial"/>
          <w:sz w:val="20"/>
          <w:szCs w:val="20"/>
        </w:rPr>
        <w:t xml:space="preserve"> </w:t>
      </w:r>
      <w:r w:rsidR="00010348" w:rsidRPr="00B151F0">
        <w:rPr>
          <w:rFonts w:ascii="Arial" w:hAnsi="Arial" w:cs="Arial"/>
          <w:sz w:val="20"/>
          <w:szCs w:val="20"/>
        </w:rPr>
        <w:t xml:space="preserve">en verantwoordelijk </w:t>
      </w:r>
      <w:r w:rsidR="00010348">
        <w:rPr>
          <w:rFonts w:ascii="Arial" w:hAnsi="Arial" w:cs="Arial"/>
          <w:sz w:val="20"/>
          <w:szCs w:val="20"/>
        </w:rPr>
        <w:t>zijn</w:t>
      </w:r>
      <w:r w:rsidR="00010348" w:rsidRPr="00B151F0">
        <w:rPr>
          <w:rFonts w:ascii="Arial" w:hAnsi="Arial" w:cs="Arial"/>
          <w:sz w:val="20"/>
          <w:szCs w:val="20"/>
        </w:rPr>
        <w:t xml:space="preserve"> voor het ontwikkelen, het vaststellen en het uitvoeren van het beleid is in toenemende mate vervangen door een ander model. In dit nieuwe model worden andere partijen bij de uitvoering en het toezicht betrokken en is de minister primair verantwoordelijk voor het </w:t>
      </w:r>
      <w:r>
        <w:rPr>
          <w:rFonts w:ascii="Arial" w:hAnsi="Arial" w:cs="Arial"/>
          <w:sz w:val="20"/>
          <w:szCs w:val="20"/>
        </w:rPr>
        <w:t>beleid en de benodigde begrotingsmiddelen</w:t>
      </w:r>
      <w:r w:rsidR="00010348" w:rsidRPr="00B151F0">
        <w:rPr>
          <w:rFonts w:ascii="Arial" w:hAnsi="Arial" w:cs="Arial"/>
          <w:sz w:val="20"/>
          <w:szCs w:val="20"/>
        </w:rPr>
        <w:t xml:space="preserve">. </w:t>
      </w:r>
    </w:p>
    <w:p w:rsidR="009B77B8" w:rsidRDefault="009B77B8" w:rsidP="00B151F0">
      <w:pPr>
        <w:rPr>
          <w:rFonts w:ascii="Arial" w:hAnsi="Arial" w:cs="Arial"/>
          <w:sz w:val="20"/>
          <w:szCs w:val="20"/>
        </w:rPr>
      </w:pPr>
    </w:p>
    <w:p w:rsidR="009B77B8" w:rsidRPr="00B151F0" w:rsidRDefault="009B77B8" w:rsidP="00B151F0">
      <w:pPr>
        <w:rPr>
          <w:rFonts w:ascii="Arial" w:hAnsi="Arial" w:cs="Arial"/>
          <w:sz w:val="20"/>
          <w:szCs w:val="20"/>
        </w:rPr>
      </w:pPr>
      <w:r>
        <w:rPr>
          <w:rFonts w:ascii="Arial" w:hAnsi="Arial" w:cs="Arial"/>
          <w:sz w:val="20"/>
          <w:szCs w:val="20"/>
        </w:rPr>
        <w:t xml:space="preserve">Een ander oogmerk van het wetsvoorstel is om de taken en de bevoegdheden van de Algemene Rekenkamer bij de tijd te brengen en bij de praktijk te laten aansluiten. </w:t>
      </w:r>
      <w:r w:rsidR="002A7B56">
        <w:rPr>
          <w:rFonts w:ascii="Arial" w:hAnsi="Arial" w:cs="Arial"/>
          <w:sz w:val="20"/>
          <w:szCs w:val="20"/>
        </w:rPr>
        <w:t xml:space="preserve">Dit is vormgegeven door </w:t>
      </w:r>
      <w:r w:rsidR="00F70B68">
        <w:rPr>
          <w:rFonts w:ascii="Arial" w:hAnsi="Arial" w:cs="Arial"/>
          <w:sz w:val="20"/>
          <w:szCs w:val="20"/>
        </w:rPr>
        <w:t xml:space="preserve">in dit wetsvoorstel diverse </w:t>
      </w:r>
      <w:r w:rsidR="002A7B56">
        <w:rPr>
          <w:rFonts w:ascii="Arial" w:hAnsi="Arial" w:cs="Arial"/>
          <w:sz w:val="20"/>
          <w:szCs w:val="20"/>
        </w:rPr>
        <w:t xml:space="preserve">taken en bevoegdheden </w:t>
      </w:r>
      <w:r w:rsidR="00F70B68">
        <w:rPr>
          <w:rFonts w:ascii="Arial" w:hAnsi="Arial" w:cs="Arial"/>
          <w:sz w:val="20"/>
          <w:szCs w:val="20"/>
        </w:rPr>
        <w:t xml:space="preserve">aan de Algemene Rekenkamer </w:t>
      </w:r>
      <w:r w:rsidR="002A7B56">
        <w:rPr>
          <w:rFonts w:ascii="Arial" w:hAnsi="Arial" w:cs="Arial"/>
          <w:sz w:val="20"/>
          <w:szCs w:val="20"/>
        </w:rPr>
        <w:t>toe te kennen die niet in de Comptabiliteistwet 2001 zijn geregeld.</w:t>
      </w:r>
      <w:r w:rsidR="00F70B68">
        <w:rPr>
          <w:rFonts w:ascii="Arial" w:hAnsi="Arial" w:cs="Arial"/>
          <w:sz w:val="20"/>
          <w:szCs w:val="20"/>
        </w:rPr>
        <w:t xml:space="preserve"> Een voorbeeld is de mogelijkheid om onderzoek te verrichten naar een bijdrage in natura die kenmerken heeft van een subsidie, lening of garantie.</w:t>
      </w:r>
      <w:r>
        <w:rPr>
          <w:rFonts w:ascii="Arial" w:hAnsi="Arial" w:cs="Arial"/>
          <w:sz w:val="20"/>
          <w:szCs w:val="20"/>
        </w:rPr>
        <w:t xml:space="preserve">   </w:t>
      </w:r>
    </w:p>
    <w:p w:rsidR="00B151F0" w:rsidRPr="00B151F0" w:rsidRDefault="00B151F0" w:rsidP="002C5912">
      <w:pPr>
        <w:pStyle w:val="Kop3"/>
        <w:keepLines/>
        <w:numPr>
          <w:ilvl w:val="1"/>
          <w:numId w:val="10"/>
        </w:numPr>
        <w:spacing w:before="200" w:after="0" w:line="276" w:lineRule="auto"/>
        <w:ind w:left="426" w:hanging="426"/>
        <w:rPr>
          <w:rFonts w:ascii="Arial" w:hAnsi="Arial" w:cs="Arial"/>
          <w:sz w:val="20"/>
          <w:szCs w:val="20"/>
        </w:rPr>
      </w:pPr>
      <w:r w:rsidRPr="00B151F0">
        <w:rPr>
          <w:rFonts w:ascii="Arial" w:hAnsi="Arial" w:cs="Arial"/>
          <w:sz w:val="20"/>
          <w:szCs w:val="20"/>
        </w:rPr>
        <w:t>Reikwijdte van het wetsvoorstel</w:t>
      </w:r>
    </w:p>
    <w:p w:rsidR="007132FE" w:rsidRDefault="007132FE" w:rsidP="00B151F0">
      <w:pPr>
        <w:rPr>
          <w:rFonts w:ascii="Arial" w:hAnsi="Arial" w:cs="Arial"/>
          <w:i/>
          <w:sz w:val="20"/>
          <w:szCs w:val="20"/>
        </w:rPr>
      </w:pPr>
    </w:p>
    <w:p w:rsidR="007132FE" w:rsidRDefault="00B151F0" w:rsidP="00B151F0">
      <w:pPr>
        <w:rPr>
          <w:rFonts w:ascii="Arial" w:hAnsi="Arial" w:cs="Arial"/>
          <w:sz w:val="20"/>
          <w:szCs w:val="20"/>
        </w:rPr>
      </w:pPr>
      <w:r w:rsidRPr="00B151F0">
        <w:rPr>
          <w:rFonts w:ascii="Arial" w:hAnsi="Arial" w:cs="Arial"/>
          <w:i/>
          <w:sz w:val="20"/>
          <w:szCs w:val="20"/>
        </w:rPr>
        <w:t>Rijk</w:t>
      </w:r>
    </w:p>
    <w:p w:rsidR="00B151F0" w:rsidRPr="00B151F0" w:rsidRDefault="00DC50A1" w:rsidP="00B151F0">
      <w:pPr>
        <w:rPr>
          <w:rFonts w:ascii="Arial" w:hAnsi="Arial" w:cs="Arial"/>
          <w:sz w:val="20"/>
          <w:szCs w:val="20"/>
        </w:rPr>
      </w:pPr>
      <w:r>
        <w:rPr>
          <w:rFonts w:ascii="Arial" w:hAnsi="Arial" w:cs="Arial"/>
          <w:sz w:val="20"/>
          <w:szCs w:val="20"/>
        </w:rPr>
        <w:t>Het</w:t>
      </w:r>
      <w:r w:rsidR="00B151F0" w:rsidRPr="00B151F0">
        <w:rPr>
          <w:rFonts w:ascii="Arial" w:hAnsi="Arial" w:cs="Arial"/>
          <w:sz w:val="20"/>
          <w:szCs w:val="20"/>
        </w:rPr>
        <w:t xml:space="preserve"> wetsvoorstel </w:t>
      </w:r>
      <w:r>
        <w:rPr>
          <w:rFonts w:ascii="Arial" w:hAnsi="Arial" w:cs="Arial"/>
          <w:sz w:val="20"/>
          <w:szCs w:val="20"/>
        </w:rPr>
        <w:t xml:space="preserve">bevat </w:t>
      </w:r>
      <w:r w:rsidR="00B151F0" w:rsidRPr="00B151F0">
        <w:rPr>
          <w:rFonts w:ascii="Arial" w:hAnsi="Arial" w:cs="Arial"/>
          <w:sz w:val="20"/>
          <w:szCs w:val="20"/>
        </w:rPr>
        <w:t>algemene voorschriften over het begrotings- en verantwoordingsproces</w:t>
      </w:r>
      <w:r>
        <w:rPr>
          <w:rFonts w:ascii="Arial" w:hAnsi="Arial" w:cs="Arial"/>
          <w:sz w:val="20"/>
          <w:szCs w:val="20"/>
        </w:rPr>
        <w:t xml:space="preserve"> en de inhoud van de begrotings- en verantwoordingsstukken</w:t>
      </w:r>
      <w:r w:rsidR="00B151F0" w:rsidRPr="00B151F0">
        <w:rPr>
          <w:rFonts w:ascii="Arial" w:hAnsi="Arial" w:cs="Arial"/>
          <w:sz w:val="20"/>
          <w:szCs w:val="20"/>
        </w:rPr>
        <w:t xml:space="preserve">. </w:t>
      </w:r>
      <w:r w:rsidR="00F70B68">
        <w:rPr>
          <w:rFonts w:ascii="Arial" w:hAnsi="Arial" w:cs="Arial"/>
          <w:sz w:val="20"/>
          <w:szCs w:val="20"/>
        </w:rPr>
        <w:t>Bijvoorbeeld</w:t>
      </w:r>
      <w:r w:rsidR="00B151F0" w:rsidRPr="00B151F0">
        <w:rPr>
          <w:rFonts w:ascii="Arial" w:hAnsi="Arial" w:cs="Arial"/>
          <w:sz w:val="20"/>
          <w:szCs w:val="20"/>
        </w:rPr>
        <w:t xml:space="preserve"> voorschriften over de inrichting, samenstelling en wijze van inrichting van de </w:t>
      </w:r>
      <w:r w:rsidR="001D50CD">
        <w:rPr>
          <w:rFonts w:ascii="Arial" w:hAnsi="Arial" w:cs="Arial"/>
          <w:sz w:val="20"/>
          <w:szCs w:val="20"/>
        </w:rPr>
        <w:t>r</w:t>
      </w:r>
      <w:r w:rsidR="00B151F0" w:rsidRPr="00B151F0">
        <w:rPr>
          <w:rFonts w:ascii="Arial" w:hAnsi="Arial" w:cs="Arial"/>
          <w:sz w:val="20"/>
          <w:szCs w:val="20"/>
        </w:rPr>
        <w:t xml:space="preserve">ijksbegroting en </w:t>
      </w:r>
      <w:r>
        <w:rPr>
          <w:rFonts w:ascii="Arial" w:hAnsi="Arial" w:cs="Arial"/>
          <w:sz w:val="20"/>
          <w:szCs w:val="20"/>
        </w:rPr>
        <w:t xml:space="preserve">de </w:t>
      </w:r>
      <w:r w:rsidR="00B151F0" w:rsidRPr="00B151F0">
        <w:rPr>
          <w:rFonts w:ascii="Arial" w:hAnsi="Arial" w:cs="Arial"/>
          <w:sz w:val="20"/>
          <w:szCs w:val="20"/>
        </w:rPr>
        <w:t>departementale jaarverslagen. De</w:t>
      </w:r>
      <w:r w:rsidR="001915D3">
        <w:rPr>
          <w:rFonts w:ascii="Arial" w:hAnsi="Arial" w:cs="Arial"/>
          <w:sz w:val="20"/>
          <w:szCs w:val="20"/>
        </w:rPr>
        <w:t>ze</w:t>
      </w:r>
      <w:r w:rsidR="00B151F0" w:rsidRPr="00B151F0">
        <w:rPr>
          <w:rFonts w:ascii="Arial" w:hAnsi="Arial" w:cs="Arial"/>
          <w:sz w:val="20"/>
          <w:szCs w:val="20"/>
        </w:rPr>
        <w:t xml:space="preserve"> voorschriften staan in de hoofdstukken 2 tot en met </w:t>
      </w:r>
      <w:r w:rsidR="001244C1">
        <w:rPr>
          <w:rFonts w:ascii="Arial" w:hAnsi="Arial" w:cs="Arial"/>
          <w:sz w:val="20"/>
          <w:szCs w:val="20"/>
        </w:rPr>
        <w:t>4</w:t>
      </w:r>
      <w:r w:rsidR="00B151F0" w:rsidRPr="00B151F0">
        <w:rPr>
          <w:rFonts w:ascii="Arial" w:hAnsi="Arial" w:cs="Arial"/>
          <w:sz w:val="20"/>
          <w:szCs w:val="20"/>
        </w:rPr>
        <w:t xml:space="preserve"> </w:t>
      </w:r>
      <w:r w:rsidR="001915D3">
        <w:rPr>
          <w:rFonts w:ascii="Arial" w:hAnsi="Arial" w:cs="Arial"/>
          <w:sz w:val="20"/>
          <w:szCs w:val="20"/>
        </w:rPr>
        <w:t>en</w:t>
      </w:r>
      <w:r w:rsidR="00B151F0" w:rsidRPr="00B151F0">
        <w:rPr>
          <w:rFonts w:ascii="Arial" w:hAnsi="Arial" w:cs="Arial"/>
          <w:sz w:val="20"/>
          <w:szCs w:val="20"/>
        </w:rPr>
        <w:t xml:space="preserve"> gelden voor </w:t>
      </w:r>
      <w:r w:rsidR="00FD0FEF">
        <w:rPr>
          <w:rFonts w:ascii="Arial" w:hAnsi="Arial" w:cs="Arial"/>
          <w:sz w:val="20"/>
          <w:szCs w:val="20"/>
        </w:rPr>
        <w:t>het Rijk</w:t>
      </w:r>
      <w:r w:rsidR="00B151F0" w:rsidRPr="00B151F0">
        <w:rPr>
          <w:rFonts w:ascii="Arial" w:hAnsi="Arial" w:cs="Arial"/>
          <w:sz w:val="20"/>
          <w:szCs w:val="20"/>
        </w:rPr>
        <w:t>. De ministers</w:t>
      </w:r>
      <w:r w:rsidR="00F70B68">
        <w:rPr>
          <w:rFonts w:ascii="Arial" w:hAnsi="Arial" w:cs="Arial"/>
          <w:sz w:val="20"/>
          <w:szCs w:val="20"/>
        </w:rPr>
        <w:t xml:space="preserve"> en</w:t>
      </w:r>
      <w:r>
        <w:rPr>
          <w:rFonts w:ascii="Arial" w:hAnsi="Arial" w:cs="Arial"/>
          <w:sz w:val="20"/>
          <w:szCs w:val="20"/>
        </w:rPr>
        <w:t xml:space="preserve"> </w:t>
      </w:r>
      <w:r w:rsidR="00B151F0" w:rsidRPr="00B151F0">
        <w:rPr>
          <w:rFonts w:ascii="Arial" w:hAnsi="Arial" w:cs="Arial"/>
          <w:sz w:val="20"/>
          <w:szCs w:val="20"/>
        </w:rPr>
        <w:t>de bestuurders van de colleges</w:t>
      </w:r>
      <w:r w:rsidR="0050746E">
        <w:rPr>
          <w:rFonts w:ascii="Arial" w:hAnsi="Arial" w:cs="Arial"/>
          <w:sz w:val="20"/>
          <w:szCs w:val="20"/>
        </w:rPr>
        <w:t xml:space="preserve"> </w:t>
      </w:r>
      <w:r w:rsidR="00B151F0" w:rsidRPr="00B151F0">
        <w:rPr>
          <w:rFonts w:ascii="Arial" w:hAnsi="Arial" w:cs="Arial"/>
          <w:sz w:val="20"/>
          <w:szCs w:val="20"/>
        </w:rPr>
        <w:t xml:space="preserve">hebben </w:t>
      </w:r>
      <w:r w:rsidR="008606AD">
        <w:rPr>
          <w:rFonts w:ascii="Arial" w:hAnsi="Arial" w:cs="Arial"/>
          <w:sz w:val="20"/>
          <w:szCs w:val="20"/>
        </w:rPr>
        <w:t xml:space="preserve">daarbij </w:t>
      </w:r>
      <w:r w:rsidR="00B151F0" w:rsidRPr="00B151F0">
        <w:rPr>
          <w:rFonts w:ascii="Arial" w:hAnsi="Arial" w:cs="Arial"/>
          <w:sz w:val="20"/>
          <w:szCs w:val="20"/>
        </w:rPr>
        <w:t>een eigen verantwoordelijkheid ten aanzien van het naleven van deze voorschriften. In de praktijk z</w:t>
      </w:r>
      <w:r w:rsidR="00052381">
        <w:rPr>
          <w:rFonts w:ascii="Arial" w:hAnsi="Arial" w:cs="Arial"/>
          <w:sz w:val="20"/>
          <w:szCs w:val="20"/>
        </w:rPr>
        <w:t>ijn</w:t>
      </w:r>
      <w:r w:rsidR="00B151F0" w:rsidRPr="00B151F0">
        <w:rPr>
          <w:rFonts w:ascii="Arial" w:hAnsi="Arial" w:cs="Arial"/>
          <w:sz w:val="20"/>
          <w:szCs w:val="20"/>
        </w:rPr>
        <w:t xml:space="preserve"> vooral de directies Financieel-</w:t>
      </w:r>
      <w:r w:rsidR="00206D72">
        <w:rPr>
          <w:rFonts w:ascii="Arial" w:hAnsi="Arial" w:cs="Arial"/>
          <w:sz w:val="20"/>
          <w:szCs w:val="20"/>
        </w:rPr>
        <w:t>E</w:t>
      </w:r>
      <w:r w:rsidR="00B151F0" w:rsidRPr="00B151F0">
        <w:rPr>
          <w:rFonts w:ascii="Arial" w:hAnsi="Arial" w:cs="Arial"/>
          <w:sz w:val="20"/>
          <w:szCs w:val="20"/>
        </w:rPr>
        <w:t xml:space="preserve">conomische </w:t>
      </w:r>
      <w:r w:rsidR="00206D72">
        <w:rPr>
          <w:rFonts w:ascii="Arial" w:hAnsi="Arial" w:cs="Arial"/>
          <w:sz w:val="20"/>
          <w:szCs w:val="20"/>
        </w:rPr>
        <w:t>Z</w:t>
      </w:r>
      <w:r w:rsidR="00B151F0" w:rsidRPr="00B151F0">
        <w:rPr>
          <w:rFonts w:ascii="Arial" w:hAnsi="Arial" w:cs="Arial"/>
          <w:sz w:val="20"/>
          <w:szCs w:val="20"/>
        </w:rPr>
        <w:t xml:space="preserve">aken van de ministeries en de </w:t>
      </w:r>
      <w:r w:rsidR="0050746E">
        <w:rPr>
          <w:rFonts w:ascii="Arial" w:hAnsi="Arial" w:cs="Arial"/>
          <w:sz w:val="20"/>
          <w:szCs w:val="20"/>
        </w:rPr>
        <w:t xml:space="preserve">financiële adviseurs van de </w:t>
      </w:r>
      <w:r w:rsidR="00B151F0" w:rsidRPr="00B151F0">
        <w:rPr>
          <w:rFonts w:ascii="Arial" w:hAnsi="Arial" w:cs="Arial"/>
          <w:sz w:val="20"/>
          <w:szCs w:val="20"/>
        </w:rPr>
        <w:t xml:space="preserve">colleges </w:t>
      </w:r>
      <w:r w:rsidR="00052381">
        <w:rPr>
          <w:rFonts w:ascii="Arial" w:hAnsi="Arial" w:cs="Arial"/>
          <w:sz w:val="20"/>
          <w:szCs w:val="20"/>
        </w:rPr>
        <w:t xml:space="preserve">belast met de toepassing van </w:t>
      </w:r>
      <w:r w:rsidR="00B151F0" w:rsidRPr="00B151F0">
        <w:rPr>
          <w:rFonts w:ascii="Arial" w:hAnsi="Arial" w:cs="Arial"/>
          <w:sz w:val="20"/>
          <w:szCs w:val="20"/>
        </w:rPr>
        <w:t xml:space="preserve">de Comptabiliteitswet. De Minister van Financiën heeft een </w:t>
      </w:r>
      <w:r w:rsidR="00F70B68">
        <w:rPr>
          <w:rFonts w:ascii="Arial" w:hAnsi="Arial" w:cs="Arial"/>
          <w:sz w:val="20"/>
          <w:szCs w:val="20"/>
        </w:rPr>
        <w:t xml:space="preserve">aantal </w:t>
      </w:r>
      <w:r w:rsidR="00B151F0" w:rsidRPr="00B151F0">
        <w:rPr>
          <w:rFonts w:ascii="Arial" w:hAnsi="Arial" w:cs="Arial"/>
          <w:sz w:val="20"/>
          <w:szCs w:val="20"/>
        </w:rPr>
        <w:t>specifieke ta</w:t>
      </w:r>
      <w:r w:rsidR="00F70B68">
        <w:rPr>
          <w:rFonts w:ascii="Arial" w:hAnsi="Arial" w:cs="Arial"/>
          <w:sz w:val="20"/>
          <w:szCs w:val="20"/>
        </w:rPr>
        <w:t>ken</w:t>
      </w:r>
      <w:r w:rsidR="00B151F0" w:rsidRPr="00B151F0">
        <w:rPr>
          <w:rFonts w:ascii="Arial" w:hAnsi="Arial" w:cs="Arial"/>
          <w:sz w:val="20"/>
          <w:szCs w:val="20"/>
        </w:rPr>
        <w:t xml:space="preserve"> </w:t>
      </w:r>
      <w:r w:rsidR="00052381">
        <w:rPr>
          <w:rFonts w:ascii="Arial" w:hAnsi="Arial" w:cs="Arial"/>
          <w:sz w:val="20"/>
          <w:szCs w:val="20"/>
        </w:rPr>
        <w:t>aangezien hij binnen</w:t>
      </w:r>
      <w:r w:rsidR="009E7F0C">
        <w:rPr>
          <w:rFonts w:ascii="Arial" w:hAnsi="Arial" w:cs="Arial"/>
          <w:sz w:val="20"/>
          <w:szCs w:val="20"/>
        </w:rPr>
        <w:t xml:space="preserve"> </w:t>
      </w:r>
      <w:r w:rsidR="00FD0FEF">
        <w:rPr>
          <w:rFonts w:ascii="Arial" w:hAnsi="Arial" w:cs="Arial"/>
          <w:sz w:val="20"/>
          <w:szCs w:val="20"/>
        </w:rPr>
        <w:t>het Rijk</w:t>
      </w:r>
      <w:r w:rsidR="00B151F0" w:rsidRPr="00B151F0">
        <w:rPr>
          <w:rFonts w:ascii="Arial" w:hAnsi="Arial" w:cs="Arial"/>
          <w:sz w:val="20"/>
          <w:szCs w:val="20"/>
        </w:rPr>
        <w:t xml:space="preserve"> belast </w:t>
      </w:r>
      <w:r w:rsidR="00052381">
        <w:rPr>
          <w:rFonts w:ascii="Arial" w:hAnsi="Arial" w:cs="Arial"/>
          <w:sz w:val="20"/>
          <w:szCs w:val="20"/>
        </w:rPr>
        <w:t xml:space="preserve">is </w:t>
      </w:r>
      <w:r w:rsidR="00B151F0" w:rsidRPr="00B151F0">
        <w:rPr>
          <w:rFonts w:ascii="Arial" w:hAnsi="Arial" w:cs="Arial"/>
          <w:sz w:val="20"/>
          <w:szCs w:val="20"/>
        </w:rPr>
        <w:t>met de coördinatie van het begrotingsbeheer en het begrotings- en verantwoordingsproces.</w:t>
      </w:r>
    </w:p>
    <w:p w:rsidR="00B312AB" w:rsidRDefault="00B312AB" w:rsidP="00B151F0">
      <w:pPr>
        <w:rPr>
          <w:rFonts w:ascii="Arial" w:hAnsi="Arial" w:cs="Arial"/>
          <w:i/>
          <w:sz w:val="20"/>
          <w:szCs w:val="20"/>
        </w:rPr>
      </w:pPr>
    </w:p>
    <w:p w:rsidR="00B151F0" w:rsidRPr="00B151F0" w:rsidRDefault="00B151F0" w:rsidP="00B151F0">
      <w:pPr>
        <w:rPr>
          <w:rFonts w:ascii="Arial" w:hAnsi="Arial" w:cs="Arial"/>
          <w:i/>
          <w:sz w:val="20"/>
          <w:szCs w:val="20"/>
        </w:rPr>
      </w:pPr>
      <w:r w:rsidRPr="00B151F0">
        <w:rPr>
          <w:rFonts w:ascii="Arial" w:hAnsi="Arial" w:cs="Arial"/>
          <w:i/>
          <w:sz w:val="20"/>
          <w:szCs w:val="20"/>
        </w:rPr>
        <w:t>Rechtspersonen met een wettelijke taak</w:t>
      </w:r>
    </w:p>
    <w:p w:rsidR="00B151F0" w:rsidRDefault="00B151F0" w:rsidP="00B151F0">
      <w:pPr>
        <w:rPr>
          <w:rFonts w:ascii="Arial" w:hAnsi="Arial" w:cs="Arial"/>
          <w:sz w:val="20"/>
          <w:szCs w:val="20"/>
        </w:rPr>
      </w:pPr>
      <w:r w:rsidRPr="00B151F0">
        <w:rPr>
          <w:rFonts w:ascii="Arial" w:hAnsi="Arial" w:cs="Arial"/>
          <w:sz w:val="20"/>
          <w:szCs w:val="20"/>
        </w:rPr>
        <w:t xml:space="preserve">De algemene voorschriften over het begrotings- en verantwoordingsproces uit het </w:t>
      </w:r>
      <w:r w:rsidR="008606AD">
        <w:rPr>
          <w:rFonts w:ascii="Arial" w:hAnsi="Arial" w:cs="Arial"/>
          <w:sz w:val="20"/>
          <w:szCs w:val="20"/>
        </w:rPr>
        <w:t>wets</w:t>
      </w:r>
      <w:r w:rsidRPr="00B151F0">
        <w:rPr>
          <w:rFonts w:ascii="Arial" w:hAnsi="Arial" w:cs="Arial"/>
          <w:sz w:val="20"/>
          <w:szCs w:val="20"/>
        </w:rPr>
        <w:t xml:space="preserve">voorstel </w:t>
      </w:r>
      <w:r w:rsidR="00376BC3">
        <w:rPr>
          <w:rFonts w:ascii="Arial" w:hAnsi="Arial" w:cs="Arial"/>
          <w:sz w:val="20"/>
          <w:szCs w:val="20"/>
        </w:rPr>
        <w:t>zijn van toepassing op</w:t>
      </w:r>
      <w:r w:rsidR="00FD0FEF">
        <w:rPr>
          <w:rFonts w:ascii="Arial" w:hAnsi="Arial" w:cs="Arial"/>
          <w:sz w:val="20"/>
          <w:szCs w:val="20"/>
        </w:rPr>
        <w:t xml:space="preserve"> </w:t>
      </w:r>
      <w:r w:rsidR="009E72A1">
        <w:rPr>
          <w:rFonts w:ascii="Arial" w:hAnsi="Arial" w:cs="Arial"/>
          <w:sz w:val="20"/>
          <w:szCs w:val="20"/>
        </w:rPr>
        <w:t>de</w:t>
      </w:r>
      <w:r w:rsidR="00FD0FEF">
        <w:rPr>
          <w:rFonts w:ascii="Arial" w:hAnsi="Arial" w:cs="Arial"/>
          <w:sz w:val="20"/>
          <w:szCs w:val="20"/>
        </w:rPr>
        <w:t xml:space="preserve"> onderdelen van het Rijk. Dit zijn alle onderdelen die tot de publiekrechtelijke rechtspersoon de Staat der Nederlanden behoren, waaronder de</w:t>
      </w:r>
      <w:r w:rsidRPr="00B151F0">
        <w:rPr>
          <w:rFonts w:ascii="Arial" w:hAnsi="Arial" w:cs="Arial"/>
          <w:sz w:val="20"/>
          <w:szCs w:val="20"/>
        </w:rPr>
        <w:t xml:space="preserve"> publiekrechtelijke zelfstandig</w:t>
      </w:r>
      <w:r w:rsidR="009E7F0C">
        <w:rPr>
          <w:rFonts w:ascii="Arial" w:hAnsi="Arial" w:cs="Arial"/>
          <w:sz w:val="20"/>
          <w:szCs w:val="20"/>
        </w:rPr>
        <w:t>e</w:t>
      </w:r>
      <w:r w:rsidRPr="00B151F0">
        <w:rPr>
          <w:rFonts w:ascii="Arial" w:hAnsi="Arial" w:cs="Arial"/>
          <w:sz w:val="20"/>
          <w:szCs w:val="20"/>
        </w:rPr>
        <w:t xml:space="preserve"> bestuursorganen </w:t>
      </w:r>
      <w:r w:rsidR="0009360A" w:rsidRPr="0009360A">
        <w:rPr>
          <w:rFonts w:ascii="Arial" w:hAnsi="Arial" w:cs="Arial"/>
          <w:sz w:val="20"/>
          <w:szCs w:val="20"/>
        </w:rPr>
        <w:t>zonder eigen rechtspersoonlijkheid</w:t>
      </w:r>
      <w:r w:rsidRPr="0004593C">
        <w:rPr>
          <w:rFonts w:ascii="Arial" w:hAnsi="Arial" w:cs="Arial"/>
          <w:sz w:val="20"/>
          <w:szCs w:val="20"/>
        </w:rPr>
        <w:t>.</w:t>
      </w:r>
      <w:r w:rsidRPr="00B151F0">
        <w:rPr>
          <w:rFonts w:ascii="Arial" w:hAnsi="Arial" w:cs="Arial"/>
          <w:sz w:val="20"/>
          <w:szCs w:val="20"/>
        </w:rPr>
        <w:t xml:space="preserve"> Deze bestuursorganen zijn onderdeel van de Staat der Nederlanden. Hierbij valt te denken aan de Kiesraad, de Huurcommissie en het College bescherming persoonsgegevens.</w:t>
      </w:r>
    </w:p>
    <w:p w:rsidR="009E7F0C" w:rsidRPr="00B151F0" w:rsidRDefault="009E7F0C" w:rsidP="00B151F0">
      <w:pPr>
        <w:rPr>
          <w:rFonts w:ascii="Arial" w:hAnsi="Arial" w:cs="Arial"/>
          <w:sz w:val="20"/>
          <w:szCs w:val="20"/>
        </w:rPr>
      </w:pPr>
    </w:p>
    <w:p w:rsidR="00B151F0" w:rsidRPr="00B151F0" w:rsidRDefault="00B151F0" w:rsidP="00B151F0">
      <w:pPr>
        <w:rPr>
          <w:rFonts w:ascii="Arial" w:hAnsi="Arial" w:cs="Arial"/>
          <w:sz w:val="20"/>
          <w:szCs w:val="20"/>
        </w:rPr>
      </w:pPr>
      <w:r w:rsidRPr="00B151F0">
        <w:rPr>
          <w:rFonts w:ascii="Arial" w:hAnsi="Arial" w:cs="Arial"/>
          <w:sz w:val="20"/>
          <w:szCs w:val="20"/>
        </w:rPr>
        <w:t xml:space="preserve">De algemene voorschriften over het begrotings- en verantwoordingsproces gelden </w:t>
      </w:r>
      <w:r w:rsidR="00FD0FEF">
        <w:rPr>
          <w:rFonts w:ascii="Arial" w:hAnsi="Arial" w:cs="Arial"/>
          <w:sz w:val="20"/>
          <w:szCs w:val="20"/>
        </w:rPr>
        <w:t xml:space="preserve">echter </w:t>
      </w:r>
      <w:r w:rsidRPr="00B151F0">
        <w:rPr>
          <w:rFonts w:ascii="Arial" w:hAnsi="Arial" w:cs="Arial"/>
          <w:sz w:val="20"/>
          <w:szCs w:val="20"/>
        </w:rPr>
        <w:t>niet voor rechtspersonen met een wettelijke taak</w:t>
      </w:r>
      <w:r w:rsidR="0004593C">
        <w:rPr>
          <w:rFonts w:ascii="Arial" w:hAnsi="Arial" w:cs="Arial"/>
          <w:sz w:val="20"/>
          <w:szCs w:val="20"/>
        </w:rPr>
        <w:t xml:space="preserve"> of</w:t>
      </w:r>
      <w:r w:rsidRPr="00B151F0">
        <w:rPr>
          <w:rFonts w:ascii="Arial" w:hAnsi="Arial" w:cs="Arial"/>
          <w:sz w:val="20"/>
          <w:szCs w:val="20"/>
        </w:rPr>
        <w:t xml:space="preserve"> zelfstandig</w:t>
      </w:r>
      <w:r w:rsidR="0004593C">
        <w:rPr>
          <w:rFonts w:ascii="Arial" w:hAnsi="Arial" w:cs="Arial"/>
          <w:sz w:val="20"/>
          <w:szCs w:val="20"/>
        </w:rPr>
        <w:t>e</w:t>
      </w:r>
      <w:r w:rsidRPr="00B151F0">
        <w:rPr>
          <w:rFonts w:ascii="Arial" w:hAnsi="Arial" w:cs="Arial"/>
          <w:sz w:val="20"/>
          <w:szCs w:val="20"/>
        </w:rPr>
        <w:t xml:space="preserve"> bestuursorga</w:t>
      </w:r>
      <w:r w:rsidR="0004593C">
        <w:rPr>
          <w:rFonts w:ascii="Arial" w:hAnsi="Arial" w:cs="Arial"/>
          <w:sz w:val="20"/>
          <w:szCs w:val="20"/>
        </w:rPr>
        <w:t>nen</w:t>
      </w:r>
      <w:r w:rsidRPr="00B151F0">
        <w:rPr>
          <w:rFonts w:ascii="Arial" w:hAnsi="Arial" w:cs="Arial"/>
          <w:sz w:val="20"/>
          <w:szCs w:val="20"/>
        </w:rPr>
        <w:t xml:space="preserve"> </w:t>
      </w:r>
      <w:r w:rsidRPr="00B151F0">
        <w:rPr>
          <w:rFonts w:ascii="Arial" w:hAnsi="Arial" w:cs="Arial"/>
          <w:i/>
          <w:sz w:val="20"/>
          <w:szCs w:val="20"/>
        </w:rPr>
        <w:t>met eigen rechtspersoonlijkheid</w:t>
      </w:r>
      <w:r w:rsidRPr="00B151F0">
        <w:rPr>
          <w:rFonts w:ascii="Arial" w:hAnsi="Arial" w:cs="Arial"/>
          <w:sz w:val="20"/>
          <w:szCs w:val="20"/>
        </w:rPr>
        <w:t xml:space="preserve">. Deze rechtspersonen </w:t>
      </w:r>
      <w:r w:rsidR="0004593C">
        <w:rPr>
          <w:rFonts w:ascii="Arial" w:hAnsi="Arial" w:cs="Arial"/>
          <w:sz w:val="20"/>
          <w:szCs w:val="20"/>
        </w:rPr>
        <w:t xml:space="preserve">en </w:t>
      </w:r>
      <w:r w:rsidR="00DC50A1">
        <w:rPr>
          <w:rFonts w:ascii="Arial" w:hAnsi="Arial" w:cs="Arial"/>
          <w:sz w:val="20"/>
          <w:szCs w:val="20"/>
        </w:rPr>
        <w:t>bestuurs</w:t>
      </w:r>
      <w:r w:rsidR="0004593C">
        <w:rPr>
          <w:rFonts w:ascii="Arial" w:hAnsi="Arial" w:cs="Arial"/>
          <w:sz w:val="20"/>
          <w:szCs w:val="20"/>
        </w:rPr>
        <w:t xml:space="preserve">organen </w:t>
      </w:r>
      <w:r w:rsidRPr="00B151F0">
        <w:rPr>
          <w:rFonts w:ascii="Arial" w:hAnsi="Arial" w:cs="Arial"/>
          <w:sz w:val="20"/>
          <w:szCs w:val="20"/>
        </w:rPr>
        <w:t xml:space="preserve">zijn aan andere begrotings- en verantwoordingsvoorschriften gebonden. Daarbij valt te denken aan de artikelen </w:t>
      </w:r>
      <w:r w:rsidR="00206D72">
        <w:rPr>
          <w:rFonts w:ascii="Arial" w:hAnsi="Arial" w:cs="Arial"/>
          <w:sz w:val="20"/>
          <w:szCs w:val="20"/>
        </w:rPr>
        <w:t>31</w:t>
      </w:r>
      <w:r w:rsidRPr="00B151F0">
        <w:rPr>
          <w:rFonts w:ascii="Arial" w:hAnsi="Arial" w:cs="Arial"/>
          <w:sz w:val="20"/>
          <w:szCs w:val="20"/>
        </w:rPr>
        <w:t xml:space="preserve"> tot en met 35 van de Kaderwet </w:t>
      </w:r>
      <w:r w:rsidR="00206D72">
        <w:rPr>
          <w:rFonts w:ascii="Arial" w:hAnsi="Arial" w:cs="Arial"/>
          <w:sz w:val="20"/>
          <w:szCs w:val="20"/>
        </w:rPr>
        <w:t>z</w:t>
      </w:r>
      <w:r w:rsidRPr="00B151F0">
        <w:rPr>
          <w:rFonts w:ascii="Arial" w:hAnsi="Arial" w:cs="Arial"/>
          <w:sz w:val="20"/>
          <w:szCs w:val="20"/>
        </w:rPr>
        <w:t xml:space="preserve">elfstandige bestuursorganen waarin de regels voor de begroting en de verantwoording zijn geregeld. </w:t>
      </w:r>
    </w:p>
    <w:p w:rsidR="00B151F0" w:rsidRDefault="00B151F0" w:rsidP="00B151F0">
      <w:pPr>
        <w:rPr>
          <w:rFonts w:ascii="Arial" w:hAnsi="Arial" w:cs="Arial"/>
          <w:sz w:val="20"/>
          <w:szCs w:val="20"/>
        </w:rPr>
      </w:pPr>
    </w:p>
    <w:p w:rsidR="00DC50A1" w:rsidRPr="00DC50A1" w:rsidRDefault="00DC50A1" w:rsidP="00DC50A1">
      <w:pPr>
        <w:rPr>
          <w:rFonts w:ascii="Arial" w:hAnsi="Arial" w:cs="Arial"/>
          <w:i/>
          <w:sz w:val="20"/>
          <w:szCs w:val="20"/>
        </w:rPr>
      </w:pPr>
      <w:r>
        <w:rPr>
          <w:rFonts w:ascii="Arial" w:hAnsi="Arial" w:cs="Arial"/>
          <w:i/>
          <w:sz w:val="20"/>
          <w:szCs w:val="20"/>
        </w:rPr>
        <w:t>Begrotingsmiddelen</w:t>
      </w:r>
    </w:p>
    <w:p w:rsidR="00DC50A1" w:rsidRDefault="00DC50A1" w:rsidP="00DC50A1">
      <w:pPr>
        <w:rPr>
          <w:rFonts w:ascii="Arial" w:hAnsi="Arial" w:cs="Arial"/>
          <w:sz w:val="20"/>
          <w:szCs w:val="20"/>
        </w:rPr>
      </w:pPr>
      <w:r w:rsidRPr="00B151F0">
        <w:rPr>
          <w:rFonts w:ascii="Arial" w:hAnsi="Arial" w:cs="Arial"/>
          <w:sz w:val="20"/>
          <w:szCs w:val="20"/>
        </w:rPr>
        <w:t xml:space="preserve">Het wetsvoorstel heeft primair betrekking op de </w:t>
      </w:r>
      <w:r>
        <w:rPr>
          <w:rFonts w:ascii="Arial" w:hAnsi="Arial" w:cs="Arial"/>
          <w:sz w:val="20"/>
          <w:szCs w:val="20"/>
        </w:rPr>
        <w:t>r</w:t>
      </w:r>
      <w:r w:rsidRPr="00B151F0">
        <w:rPr>
          <w:rFonts w:ascii="Arial" w:hAnsi="Arial" w:cs="Arial"/>
          <w:sz w:val="20"/>
          <w:szCs w:val="20"/>
        </w:rPr>
        <w:t xml:space="preserve">ijksbegroting, </w:t>
      </w:r>
      <w:r>
        <w:rPr>
          <w:rFonts w:ascii="Arial" w:hAnsi="Arial" w:cs="Arial"/>
          <w:sz w:val="20"/>
          <w:szCs w:val="20"/>
        </w:rPr>
        <w:t>de rijksverantwoording</w:t>
      </w:r>
      <w:r w:rsidR="008A3EAE">
        <w:rPr>
          <w:rFonts w:ascii="Arial" w:hAnsi="Arial" w:cs="Arial"/>
          <w:sz w:val="20"/>
          <w:szCs w:val="20"/>
        </w:rPr>
        <w:t>, het begrotingsbeheer en financieel beheer</w:t>
      </w:r>
      <w:r w:rsidRPr="00B151F0">
        <w:rPr>
          <w:rFonts w:ascii="Arial" w:hAnsi="Arial" w:cs="Arial"/>
          <w:sz w:val="20"/>
          <w:szCs w:val="20"/>
        </w:rPr>
        <w:t xml:space="preserve"> van het Rijk. Daarbij gaat het om de rechtmatige en doelmatige besteding van de publieke middelen uit de </w:t>
      </w:r>
      <w:r>
        <w:rPr>
          <w:rFonts w:ascii="Arial" w:hAnsi="Arial" w:cs="Arial"/>
          <w:sz w:val="20"/>
          <w:szCs w:val="20"/>
        </w:rPr>
        <w:t>r</w:t>
      </w:r>
      <w:r w:rsidRPr="00B151F0">
        <w:rPr>
          <w:rFonts w:ascii="Arial" w:hAnsi="Arial" w:cs="Arial"/>
          <w:sz w:val="20"/>
          <w:szCs w:val="20"/>
        </w:rPr>
        <w:t xml:space="preserve">ijksbegroting of wel de begrotingsmiddelen. Met de begrotingsmiddelen worden uitgaven verricht door de ministeries (waaronder de agentschappen), de Hoge Colleges van Staat en andere organisaties, zoals de Commissie van toezicht betreffende de inlichtingen- en veiligheidsdiensten. </w:t>
      </w:r>
    </w:p>
    <w:p w:rsidR="00B151F0" w:rsidRPr="00B151F0" w:rsidRDefault="00B151F0" w:rsidP="00B151F0">
      <w:pPr>
        <w:rPr>
          <w:rFonts w:ascii="Arial" w:hAnsi="Arial" w:cs="Arial"/>
          <w:i/>
          <w:sz w:val="20"/>
          <w:szCs w:val="20"/>
        </w:rPr>
      </w:pPr>
      <w:r w:rsidRPr="00B151F0">
        <w:rPr>
          <w:rFonts w:ascii="Arial" w:hAnsi="Arial" w:cs="Arial"/>
          <w:i/>
          <w:sz w:val="20"/>
          <w:szCs w:val="20"/>
        </w:rPr>
        <w:t>Premiemiddelen</w:t>
      </w:r>
    </w:p>
    <w:p w:rsidR="005D3CA7" w:rsidRDefault="00B151F0" w:rsidP="00B151F0">
      <w:pPr>
        <w:rPr>
          <w:rFonts w:ascii="Arial" w:hAnsi="Arial" w:cs="Arial"/>
          <w:sz w:val="20"/>
          <w:szCs w:val="20"/>
        </w:rPr>
      </w:pPr>
      <w:r w:rsidRPr="00B151F0">
        <w:rPr>
          <w:rFonts w:ascii="Arial" w:hAnsi="Arial" w:cs="Arial"/>
          <w:sz w:val="20"/>
          <w:szCs w:val="20"/>
        </w:rPr>
        <w:t>De premiemiddelen zijn in beheer van sociale fondsen waar</w:t>
      </w:r>
      <w:r w:rsidR="005373B9">
        <w:rPr>
          <w:rFonts w:ascii="Arial" w:hAnsi="Arial" w:cs="Arial"/>
          <w:sz w:val="20"/>
          <w:szCs w:val="20"/>
        </w:rPr>
        <w:t>me</w:t>
      </w:r>
      <w:r w:rsidR="00983B5A">
        <w:rPr>
          <w:rFonts w:ascii="Arial" w:hAnsi="Arial" w:cs="Arial"/>
          <w:sz w:val="20"/>
          <w:szCs w:val="20"/>
        </w:rPr>
        <w:t>e</w:t>
      </w:r>
      <w:r w:rsidRPr="00B151F0">
        <w:rPr>
          <w:rFonts w:ascii="Arial" w:hAnsi="Arial" w:cs="Arial"/>
          <w:sz w:val="20"/>
          <w:szCs w:val="20"/>
        </w:rPr>
        <w:t xml:space="preserve"> de zorguitgaven</w:t>
      </w:r>
      <w:r w:rsidR="00983B5A">
        <w:rPr>
          <w:rFonts w:ascii="Arial" w:hAnsi="Arial" w:cs="Arial"/>
          <w:sz w:val="20"/>
          <w:szCs w:val="20"/>
        </w:rPr>
        <w:t xml:space="preserve"> en</w:t>
      </w:r>
      <w:r w:rsidRPr="00B151F0">
        <w:rPr>
          <w:rFonts w:ascii="Arial" w:hAnsi="Arial" w:cs="Arial"/>
          <w:sz w:val="20"/>
          <w:szCs w:val="20"/>
        </w:rPr>
        <w:t xml:space="preserve"> de sociale uitkeringen worden betaald. De financiering van de sociale fondsen geschiedt via premies en voor een deel via rijksbijdragen ten laste van de </w:t>
      </w:r>
      <w:r w:rsidR="001D50CD">
        <w:rPr>
          <w:rFonts w:ascii="Arial" w:hAnsi="Arial" w:cs="Arial"/>
          <w:sz w:val="20"/>
          <w:szCs w:val="20"/>
        </w:rPr>
        <w:t>r</w:t>
      </w:r>
      <w:r w:rsidRPr="00B151F0">
        <w:rPr>
          <w:rFonts w:ascii="Arial" w:hAnsi="Arial" w:cs="Arial"/>
          <w:sz w:val="20"/>
          <w:szCs w:val="20"/>
        </w:rPr>
        <w:t xml:space="preserve">ijksbegroting. </w:t>
      </w:r>
    </w:p>
    <w:p w:rsidR="005D3CA7" w:rsidRDefault="005D3CA7" w:rsidP="00B151F0">
      <w:pPr>
        <w:rPr>
          <w:rFonts w:ascii="Arial" w:hAnsi="Arial" w:cs="Arial"/>
          <w:sz w:val="20"/>
          <w:szCs w:val="20"/>
        </w:rPr>
      </w:pPr>
    </w:p>
    <w:p w:rsidR="00DC50A1" w:rsidRDefault="00B151F0" w:rsidP="00B151F0">
      <w:pPr>
        <w:rPr>
          <w:rFonts w:ascii="Arial" w:hAnsi="Arial" w:cs="Arial"/>
          <w:sz w:val="20"/>
          <w:szCs w:val="20"/>
        </w:rPr>
      </w:pPr>
      <w:r w:rsidRPr="00B151F0">
        <w:rPr>
          <w:rFonts w:ascii="Arial" w:hAnsi="Arial" w:cs="Arial"/>
          <w:sz w:val="20"/>
          <w:szCs w:val="20"/>
        </w:rPr>
        <w:t>Premies zijn een bestemmingsheffing</w:t>
      </w:r>
      <w:r w:rsidR="00DC50A1">
        <w:rPr>
          <w:rFonts w:ascii="Arial" w:hAnsi="Arial" w:cs="Arial"/>
          <w:sz w:val="20"/>
          <w:szCs w:val="20"/>
        </w:rPr>
        <w:t xml:space="preserve"> waarbij</w:t>
      </w:r>
      <w:r w:rsidR="00983B5A">
        <w:rPr>
          <w:rFonts w:ascii="Arial" w:hAnsi="Arial" w:cs="Arial"/>
          <w:sz w:val="20"/>
          <w:szCs w:val="20"/>
        </w:rPr>
        <w:t xml:space="preserve"> </w:t>
      </w:r>
      <w:r w:rsidR="00DC50A1">
        <w:rPr>
          <w:rFonts w:ascii="Arial" w:hAnsi="Arial" w:cs="Arial"/>
          <w:sz w:val="20"/>
          <w:szCs w:val="20"/>
        </w:rPr>
        <w:t>v</w:t>
      </w:r>
      <w:r w:rsidRPr="00B151F0">
        <w:rPr>
          <w:rFonts w:ascii="Arial" w:hAnsi="Arial" w:cs="Arial"/>
          <w:sz w:val="20"/>
          <w:szCs w:val="20"/>
        </w:rPr>
        <w:t>ooraf wordt vastgesteld waaraan deze middelen worden besteed</w:t>
      </w:r>
      <w:r w:rsidR="00DC50A1">
        <w:rPr>
          <w:rFonts w:ascii="Arial" w:hAnsi="Arial" w:cs="Arial"/>
          <w:sz w:val="20"/>
          <w:szCs w:val="20"/>
        </w:rPr>
        <w:t>. Bijvoorbeeld</w:t>
      </w:r>
      <w:r w:rsidRPr="00B151F0">
        <w:rPr>
          <w:rFonts w:ascii="Arial" w:hAnsi="Arial" w:cs="Arial"/>
          <w:sz w:val="20"/>
          <w:szCs w:val="20"/>
        </w:rPr>
        <w:t xml:space="preserve"> </w:t>
      </w:r>
      <w:r w:rsidR="00983B5A">
        <w:rPr>
          <w:rFonts w:ascii="Arial" w:hAnsi="Arial" w:cs="Arial"/>
          <w:sz w:val="20"/>
          <w:szCs w:val="20"/>
        </w:rPr>
        <w:t xml:space="preserve">aan </w:t>
      </w:r>
      <w:r w:rsidRPr="00B151F0">
        <w:rPr>
          <w:rFonts w:ascii="Arial" w:hAnsi="Arial" w:cs="Arial"/>
          <w:sz w:val="20"/>
          <w:szCs w:val="20"/>
        </w:rPr>
        <w:t>de werkloosheidsuitgaven of zorguitgaven</w:t>
      </w:r>
      <w:r w:rsidR="005373B9">
        <w:rPr>
          <w:rFonts w:ascii="Arial" w:hAnsi="Arial" w:cs="Arial"/>
          <w:sz w:val="20"/>
          <w:szCs w:val="20"/>
        </w:rPr>
        <w:t>.</w:t>
      </w:r>
      <w:r w:rsidR="002A38B0">
        <w:rPr>
          <w:rFonts w:ascii="Arial" w:hAnsi="Arial" w:cs="Arial"/>
          <w:sz w:val="20"/>
          <w:szCs w:val="20"/>
        </w:rPr>
        <w:t xml:space="preserve"> </w:t>
      </w:r>
    </w:p>
    <w:p w:rsidR="005D3CA7" w:rsidRDefault="005D3CA7" w:rsidP="00B151F0">
      <w:pPr>
        <w:rPr>
          <w:rFonts w:ascii="Arial" w:hAnsi="Arial" w:cs="Arial"/>
          <w:sz w:val="20"/>
          <w:szCs w:val="20"/>
        </w:rPr>
      </w:pPr>
    </w:p>
    <w:p w:rsidR="006C715D" w:rsidRDefault="00052381" w:rsidP="006C715D">
      <w:pPr>
        <w:rPr>
          <w:rFonts w:ascii="Arial" w:hAnsi="Arial" w:cs="Arial"/>
          <w:sz w:val="20"/>
          <w:szCs w:val="20"/>
        </w:rPr>
      </w:pPr>
      <w:r>
        <w:rPr>
          <w:rFonts w:ascii="Arial" w:hAnsi="Arial" w:cs="Arial"/>
          <w:sz w:val="20"/>
          <w:szCs w:val="20"/>
        </w:rPr>
        <w:t xml:space="preserve">De rijksbijdragen </w:t>
      </w:r>
      <w:r w:rsidR="005D3CA7">
        <w:rPr>
          <w:rFonts w:ascii="Arial" w:hAnsi="Arial" w:cs="Arial"/>
          <w:sz w:val="20"/>
          <w:szCs w:val="20"/>
        </w:rPr>
        <w:t xml:space="preserve">ter financiering van de sociale fondsen </w:t>
      </w:r>
      <w:r>
        <w:rPr>
          <w:rFonts w:ascii="Arial" w:hAnsi="Arial" w:cs="Arial"/>
          <w:sz w:val="20"/>
          <w:szCs w:val="20"/>
        </w:rPr>
        <w:t>worden in de begroting</w:t>
      </w:r>
      <w:r w:rsidR="00B151F0" w:rsidRPr="00B151F0">
        <w:rPr>
          <w:rFonts w:ascii="Arial" w:hAnsi="Arial" w:cs="Arial"/>
          <w:sz w:val="20"/>
          <w:szCs w:val="20"/>
        </w:rPr>
        <w:t xml:space="preserve"> van de Minister van Volksgezondheid, Welzijn en Sport en de Minister van Sociale Z</w:t>
      </w:r>
      <w:r w:rsidR="00206D72">
        <w:rPr>
          <w:rFonts w:ascii="Arial" w:hAnsi="Arial" w:cs="Arial"/>
          <w:sz w:val="20"/>
          <w:szCs w:val="20"/>
        </w:rPr>
        <w:t>aken</w:t>
      </w:r>
      <w:r w:rsidR="00B151F0" w:rsidRPr="00B151F0">
        <w:rPr>
          <w:rFonts w:ascii="Arial" w:hAnsi="Arial" w:cs="Arial"/>
          <w:sz w:val="20"/>
          <w:szCs w:val="20"/>
        </w:rPr>
        <w:t xml:space="preserve"> en Werkgelegenheid opgenomen. </w:t>
      </w:r>
      <w:r w:rsidR="00983B5A">
        <w:rPr>
          <w:rFonts w:ascii="Arial" w:hAnsi="Arial" w:cs="Arial"/>
          <w:sz w:val="20"/>
          <w:szCs w:val="20"/>
        </w:rPr>
        <w:t xml:space="preserve">Aangezien </w:t>
      </w:r>
      <w:r w:rsidR="00B151F0" w:rsidRPr="00B151F0">
        <w:rPr>
          <w:rFonts w:ascii="Arial" w:hAnsi="Arial" w:cs="Arial"/>
          <w:sz w:val="20"/>
          <w:szCs w:val="20"/>
        </w:rPr>
        <w:t xml:space="preserve">deze rijksbijdragen </w:t>
      </w:r>
      <w:r w:rsidR="006C715D">
        <w:rPr>
          <w:rFonts w:ascii="Arial" w:hAnsi="Arial" w:cs="Arial"/>
          <w:sz w:val="20"/>
          <w:szCs w:val="20"/>
        </w:rPr>
        <w:t xml:space="preserve"> </w:t>
      </w:r>
      <w:r w:rsidR="00B151F0" w:rsidRPr="00B151F0">
        <w:rPr>
          <w:rFonts w:ascii="Arial" w:hAnsi="Arial" w:cs="Arial"/>
          <w:sz w:val="20"/>
          <w:szCs w:val="20"/>
        </w:rPr>
        <w:t xml:space="preserve">ten laste van de </w:t>
      </w:r>
      <w:r w:rsidR="001D50CD">
        <w:rPr>
          <w:rFonts w:ascii="Arial" w:hAnsi="Arial" w:cs="Arial"/>
          <w:sz w:val="20"/>
          <w:szCs w:val="20"/>
        </w:rPr>
        <w:t>r</w:t>
      </w:r>
      <w:r w:rsidR="00B151F0" w:rsidRPr="00B151F0">
        <w:rPr>
          <w:rFonts w:ascii="Arial" w:hAnsi="Arial" w:cs="Arial"/>
          <w:sz w:val="20"/>
          <w:szCs w:val="20"/>
        </w:rPr>
        <w:t xml:space="preserve">ijksbegroting plaatsvinden, moeten deze bijdragen voldoen aan de algemene voorschriften over het begrotings- en verantwoordingsproces zoals </w:t>
      </w:r>
      <w:r w:rsidR="00087F67">
        <w:rPr>
          <w:rFonts w:ascii="Arial" w:hAnsi="Arial" w:cs="Arial"/>
          <w:sz w:val="20"/>
          <w:szCs w:val="20"/>
        </w:rPr>
        <w:t xml:space="preserve">die </w:t>
      </w:r>
      <w:r w:rsidR="00B151F0" w:rsidRPr="00B151F0">
        <w:rPr>
          <w:rFonts w:ascii="Arial" w:hAnsi="Arial" w:cs="Arial"/>
          <w:sz w:val="20"/>
          <w:szCs w:val="20"/>
        </w:rPr>
        <w:t xml:space="preserve">in dit wetsvoorstel </w:t>
      </w:r>
      <w:r w:rsidR="00087F67">
        <w:rPr>
          <w:rFonts w:ascii="Arial" w:hAnsi="Arial" w:cs="Arial"/>
          <w:sz w:val="20"/>
          <w:szCs w:val="20"/>
        </w:rPr>
        <w:t xml:space="preserve">zijn </w:t>
      </w:r>
      <w:r w:rsidR="00B151F0" w:rsidRPr="00B151F0">
        <w:rPr>
          <w:rFonts w:ascii="Arial" w:hAnsi="Arial" w:cs="Arial"/>
          <w:sz w:val="20"/>
          <w:szCs w:val="20"/>
        </w:rPr>
        <w:t xml:space="preserve">opgenomen. Dit geldt ook voor de voorschriften voor de verantwoording over de recht- en doelmatigheid. </w:t>
      </w:r>
    </w:p>
    <w:p w:rsidR="00052381" w:rsidRDefault="00052381" w:rsidP="00B151F0">
      <w:pPr>
        <w:rPr>
          <w:rFonts w:ascii="Arial" w:hAnsi="Arial" w:cs="Arial"/>
          <w:sz w:val="20"/>
          <w:szCs w:val="20"/>
        </w:rPr>
      </w:pPr>
    </w:p>
    <w:p w:rsidR="00052381" w:rsidRDefault="00052381" w:rsidP="00052381">
      <w:pPr>
        <w:rPr>
          <w:rFonts w:ascii="Arial" w:hAnsi="Arial" w:cs="Arial"/>
          <w:i/>
          <w:sz w:val="20"/>
          <w:szCs w:val="20"/>
        </w:rPr>
      </w:pPr>
      <w:r>
        <w:rPr>
          <w:rFonts w:ascii="Arial" w:hAnsi="Arial" w:cs="Arial"/>
          <w:i/>
          <w:sz w:val="20"/>
          <w:szCs w:val="20"/>
        </w:rPr>
        <w:t>Publieke middelen</w:t>
      </w:r>
    </w:p>
    <w:p w:rsidR="00052381" w:rsidRPr="00AE6006" w:rsidRDefault="00052381" w:rsidP="00052381">
      <w:pPr>
        <w:rPr>
          <w:rFonts w:ascii="Arial" w:hAnsi="Arial" w:cs="Arial"/>
          <w:sz w:val="20"/>
          <w:szCs w:val="20"/>
        </w:rPr>
      </w:pPr>
      <w:r>
        <w:rPr>
          <w:rFonts w:ascii="Arial" w:hAnsi="Arial" w:cs="Arial"/>
          <w:sz w:val="20"/>
          <w:szCs w:val="20"/>
        </w:rPr>
        <w:t xml:space="preserve">In dit wetsvoorstel wordt ook het begrip publieke middelen gehanteerd. De begrotingsmiddelen, de premiemiddelen en de opbrengsten uit wettelijke </w:t>
      </w:r>
      <w:r w:rsidR="005D3CA7">
        <w:rPr>
          <w:rFonts w:ascii="Arial" w:hAnsi="Arial" w:cs="Arial"/>
          <w:sz w:val="20"/>
          <w:szCs w:val="20"/>
        </w:rPr>
        <w:t>heffingen (belastingen, bestemmingsheffingen of tarieven)</w:t>
      </w:r>
      <w:r>
        <w:rPr>
          <w:rFonts w:ascii="Arial" w:hAnsi="Arial" w:cs="Arial"/>
          <w:sz w:val="20"/>
          <w:szCs w:val="20"/>
        </w:rPr>
        <w:t xml:space="preserve"> worden gezamenlijk als publieke middelen aangeduid. </w:t>
      </w:r>
    </w:p>
    <w:p w:rsidR="00052381" w:rsidRPr="00B151F0" w:rsidRDefault="00052381" w:rsidP="00B151F0">
      <w:pPr>
        <w:rPr>
          <w:rFonts w:ascii="Arial" w:hAnsi="Arial" w:cs="Arial"/>
          <w:sz w:val="20"/>
          <w:szCs w:val="20"/>
        </w:rPr>
      </w:pPr>
    </w:p>
    <w:p w:rsidR="00B151F0" w:rsidRPr="00B151F0" w:rsidRDefault="00B151F0" w:rsidP="002C5912">
      <w:pPr>
        <w:pStyle w:val="Kop3"/>
        <w:keepLines/>
        <w:numPr>
          <w:ilvl w:val="0"/>
          <w:numId w:val="10"/>
        </w:numPr>
        <w:spacing w:before="200" w:after="0" w:line="276" w:lineRule="auto"/>
        <w:ind w:left="284" w:hanging="284"/>
        <w:rPr>
          <w:rFonts w:ascii="Arial" w:hAnsi="Arial" w:cs="Arial"/>
          <w:sz w:val="20"/>
          <w:szCs w:val="20"/>
        </w:rPr>
      </w:pPr>
      <w:r w:rsidRPr="00B151F0">
        <w:rPr>
          <w:rFonts w:ascii="Arial" w:hAnsi="Arial" w:cs="Arial"/>
          <w:sz w:val="20"/>
          <w:szCs w:val="20"/>
        </w:rPr>
        <w:t>Inhoud van het wetsvoorstel</w:t>
      </w:r>
    </w:p>
    <w:p w:rsidR="00AB2395" w:rsidRDefault="00217433" w:rsidP="002C5912">
      <w:pPr>
        <w:pStyle w:val="Kop4"/>
        <w:keepLines/>
        <w:numPr>
          <w:ilvl w:val="1"/>
          <w:numId w:val="10"/>
        </w:numPr>
        <w:spacing w:before="200" w:after="0" w:line="276" w:lineRule="auto"/>
        <w:ind w:left="284" w:hanging="284"/>
        <w:rPr>
          <w:rFonts w:ascii="Arial" w:hAnsi="Arial" w:cs="Arial"/>
          <w:sz w:val="20"/>
          <w:szCs w:val="20"/>
        </w:rPr>
      </w:pPr>
      <w:r>
        <w:rPr>
          <w:rFonts w:ascii="Arial" w:hAnsi="Arial" w:cs="Arial"/>
          <w:sz w:val="20"/>
          <w:szCs w:val="20"/>
        </w:rPr>
        <w:t xml:space="preserve"> </w:t>
      </w:r>
      <w:r w:rsidR="00B151F0" w:rsidRPr="00217433">
        <w:rPr>
          <w:rFonts w:ascii="Arial" w:hAnsi="Arial" w:cs="Arial"/>
          <w:sz w:val="20"/>
          <w:szCs w:val="20"/>
        </w:rPr>
        <w:t>Algemeen</w:t>
      </w:r>
    </w:p>
    <w:p w:rsidR="00B151F0" w:rsidRPr="00B151F0" w:rsidRDefault="00B151F0" w:rsidP="00B151F0">
      <w:pPr>
        <w:rPr>
          <w:rFonts w:ascii="Arial" w:hAnsi="Arial" w:cs="Arial"/>
          <w:sz w:val="20"/>
          <w:szCs w:val="20"/>
        </w:rPr>
      </w:pPr>
    </w:p>
    <w:p w:rsidR="005D3CA7" w:rsidRDefault="00B151F0" w:rsidP="00B151F0">
      <w:pPr>
        <w:rPr>
          <w:rFonts w:ascii="Arial" w:hAnsi="Arial" w:cs="Arial"/>
          <w:sz w:val="20"/>
          <w:szCs w:val="20"/>
        </w:rPr>
      </w:pPr>
      <w:r w:rsidRPr="00B151F0">
        <w:rPr>
          <w:rFonts w:ascii="Arial" w:hAnsi="Arial" w:cs="Arial"/>
          <w:sz w:val="20"/>
          <w:szCs w:val="20"/>
        </w:rPr>
        <w:t xml:space="preserve">Het wetsvoorstel vormt het juridische kader waarbinnen de sturing en beheersing van </w:t>
      </w:r>
      <w:r w:rsidR="00EA1CEE">
        <w:rPr>
          <w:rFonts w:ascii="Arial" w:hAnsi="Arial" w:cs="Arial"/>
          <w:sz w:val="20"/>
          <w:szCs w:val="20"/>
        </w:rPr>
        <w:t>het</w:t>
      </w:r>
      <w:r w:rsidRPr="00B151F0">
        <w:rPr>
          <w:rFonts w:ascii="Arial" w:hAnsi="Arial" w:cs="Arial"/>
          <w:sz w:val="20"/>
          <w:szCs w:val="20"/>
        </w:rPr>
        <w:t xml:space="preserve"> beleid en </w:t>
      </w:r>
      <w:r w:rsidR="00EA1CEE">
        <w:rPr>
          <w:rFonts w:ascii="Arial" w:hAnsi="Arial" w:cs="Arial"/>
          <w:sz w:val="20"/>
          <w:szCs w:val="20"/>
        </w:rPr>
        <w:t xml:space="preserve">de </w:t>
      </w:r>
      <w:r w:rsidRPr="00B151F0">
        <w:rPr>
          <w:rFonts w:ascii="Arial" w:hAnsi="Arial" w:cs="Arial"/>
          <w:sz w:val="20"/>
          <w:szCs w:val="20"/>
        </w:rPr>
        <w:t>bedrijfsvoering binnen het Rijk plaatsvindt</w:t>
      </w:r>
      <w:r w:rsidR="00983B5A">
        <w:rPr>
          <w:rFonts w:ascii="Arial" w:hAnsi="Arial" w:cs="Arial"/>
          <w:sz w:val="20"/>
          <w:szCs w:val="20"/>
        </w:rPr>
        <w:t>.</w:t>
      </w:r>
      <w:r w:rsidR="002A38B0">
        <w:rPr>
          <w:rFonts w:ascii="Arial" w:hAnsi="Arial" w:cs="Arial"/>
          <w:sz w:val="20"/>
          <w:szCs w:val="20"/>
        </w:rPr>
        <w:t xml:space="preserve"> </w:t>
      </w:r>
    </w:p>
    <w:p w:rsidR="005D3CA7" w:rsidRDefault="005D3CA7" w:rsidP="00B151F0">
      <w:pPr>
        <w:rPr>
          <w:rFonts w:ascii="Arial" w:hAnsi="Arial" w:cs="Arial"/>
          <w:sz w:val="20"/>
          <w:szCs w:val="20"/>
        </w:rPr>
      </w:pPr>
    </w:p>
    <w:p w:rsidR="00983B5A" w:rsidRPr="00B151F0" w:rsidRDefault="00B151F0" w:rsidP="00B151F0">
      <w:pPr>
        <w:rPr>
          <w:rFonts w:ascii="Arial" w:hAnsi="Arial" w:cs="Arial"/>
          <w:sz w:val="20"/>
          <w:szCs w:val="20"/>
        </w:rPr>
      </w:pPr>
      <w:r w:rsidRPr="00B151F0">
        <w:rPr>
          <w:rFonts w:ascii="Arial" w:hAnsi="Arial" w:cs="Arial"/>
          <w:sz w:val="20"/>
          <w:szCs w:val="20"/>
        </w:rPr>
        <w:t xml:space="preserve">Het wetsvoorstel </w:t>
      </w:r>
      <w:r w:rsidR="001B32C4">
        <w:rPr>
          <w:rFonts w:ascii="Arial" w:hAnsi="Arial" w:cs="Arial"/>
          <w:sz w:val="20"/>
          <w:szCs w:val="20"/>
        </w:rPr>
        <w:t xml:space="preserve">bevat </w:t>
      </w:r>
      <w:r w:rsidRPr="00B151F0">
        <w:rPr>
          <w:rFonts w:ascii="Arial" w:hAnsi="Arial" w:cs="Arial"/>
          <w:sz w:val="20"/>
          <w:szCs w:val="20"/>
        </w:rPr>
        <w:t xml:space="preserve">regels over: </w:t>
      </w:r>
    </w:p>
    <w:p w:rsidR="00B151F0" w:rsidRPr="007616E2" w:rsidRDefault="00B151F0" w:rsidP="00D34EAE">
      <w:pPr>
        <w:pStyle w:val="Lijstalinea"/>
        <w:numPr>
          <w:ilvl w:val="0"/>
          <w:numId w:val="18"/>
        </w:numPr>
        <w:ind w:left="284" w:hanging="284"/>
        <w:rPr>
          <w:rFonts w:ascii="Arial" w:hAnsi="Arial" w:cs="Arial"/>
          <w:sz w:val="20"/>
          <w:szCs w:val="20"/>
        </w:rPr>
      </w:pPr>
      <w:r w:rsidRPr="007616E2">
        <w:rPr>
          <w:rFonts w:ascii="Arial" w:hAnsi="Arial" w:cs="Arial"/>
          <w:sz w:val="20"/>
          <w:szCs w:val="20"/>
        </w:rPr>
        <w:t xml:space="preserve">de relevante financiële processen: het begrotings- en verantwoordingsproces en het financieel beheer bij </w:t>
      </w:r>
      <w:r w:rsidR="00FD0FEF">
        <w:rPr>
          <w:rFonts w:ascii="Arial" w:hAnsi="Arial" w:cs="Arial"/>
          <w:sz w:val="20"/>
          <w:szCs w:val="20"/>
        </w:rPr>
        <w:t>het Rijk</w:t>
      </w:r>
      <w:r w:rsidRPr="007616E2">
        <w:rPr>
          <w:rFonts w:ascii="Arial" w:hAnsi="Arial" w:cs="Arial"/>
          <w:sz w:val="20"/>
          <w:szCs w:val="20"/>
        </w:rPr>
        <w:t>;</w:t>
      </w:r>
    </w:p>
    <w:p w:rsidR="00B151F0" w:rsidRPr="007616E2" w:rsidRDefault="00B151F0" w:rsidP="00D34EAE">
      <w:pPr>
        <w:pStyle w:val="Lijstalinea"/>
        <w:numPr>
          <w:ilvl w:val="0"/>
          <w:numId w:val="18"/>
        </w:numPr>
        <w:ind w:left="284" w:hanging="284"/>
        <w:rPr>
          <w:rFonts w:ascii="Arial" w:hAnsi="Arial" w:cs="Arial"/>
          <w:sz w:val="20"/>
          <w:szCs w:val="20"/>
        </w:rPr>
      </w:pPr>
      <w:r w:rsidRPr="007616E2">
        <w:rPr>
          <w:rFonts w:ascii="Arial" w:hAnsi="Arial" w:cs="Arial"/>
          <w:sz w:val="20"/>
          <w:szCs w:val="20"/>
        </w:rPr>
        <w:t xml:space="preserve">de actoren die daarin een rol spelen, zoals de ministers en de bestuurders van de Hoge Colleges van Staat en andere colleges, de Minister van Financiën als de coördinator van het </w:t>
      </w:r>
      <w:r w:rsidR="009507F7">
        <w:rPr>
          <w:rFonts w:ascii="Arial" w:hAnsi="Arial" w:cs="Arial"/>
          <w:sz w:val="20"/>
          <w:szCs w:val="20"/>
        </w:rPr>
        <w:t xml:space="preserve">begrotingsbeheer en het </w:t>
      </w:r>
      <w:r w:rsidRPr="007616E2">
        <w:rPr>
          <w:rFonts w:ascii="Arial" w:hAnsi="Arial" w:cs="Arial"/>
          <w:sz w:val="20"/>
          <w:szCs w:val="20"/>
        </w:rPr>
        <w:t>financieel beleid en de Algemene Rekenkamer als de externe controleur;</w:t>
      </w:r>
    </w:p>
    <w:p w:rsidR="00B151F0" w:rsidRPr="007616E2" w:rsidRDefault="00B151F0" w:rsidP="00D34EAE">
      <w:pPr>
        <w:pStyle w:val="Lijstalinea"/>
        <w:numPr>
          <w:ilvl w:val="0"/>
          <w:numId w:val="18"/>
        </w:numPr>
        <w:ind w:left="284" w:hanging="284"/>
        <w:rPr>
          <w:rFonts w:ascii="Arial" w:hAnsi="Arial" w:cs="Arial"/>
          <w:sz w:val="20"/>
          <w:szCs w:val="20"/>
        </w:rPr>
      </w:pPr>
      <w:r w:rsidRPr="007616E2">
        <w:rPr>
          <w:rFonts w:ascii="Arial" w:hAnsi="Arial" w:cs="Arial"/>
          <w:sz w:val="20"/>
          <w:szCs w:val="20"/>
        </w:rPr>
        <w:t>de informatie die voor de financiële processen nodig is: zowel de informatie voor de interne sturing binnen ministeries en colleges als de informatievoorziening aan de Staten-Generaal;</w:t>
      </w:r>
    </w:p>
    <w:p w:rsidR="00B151F0" w:rsidRDefault="00B151F0" w:rsidP="00D34EAE">
      <w:pPr>
        <w:pStyle w:val="Lijstalinea"/>
        <w:numPr>
          <w:ilvl w:val="0"/>
          <w:numId w:val="18"/>
        </w:numPr>
        <w:ind w:left="284" w:hanging="284"/>
        <w:rPr>
          <w:rFonts w:ascii="Arial" w:hAnsi="Arial" w:cs="Arial"/>
          <w:sz w:val="20"/>
          <w:szCs w:val="20"/>
        </w:rPr>
      </w:pPr>
      <w:r w:rsidRPr="007616E2">
        <w:rPr>
          <w:rFonts w:ascii="Arial" w:hAnsi="Arial" w:cs="Arial"/>
          <w:sz w:val="20"/>
          <w:szCs w:val="20"/>
        </w:rPr>
        <w:t>de normering van deze processen en de benodigde informatie: aan welke eisen de processen en de informatie moeten voldoen.</w:t>
      </w:r>
    </w:p>
    <w:p w:rsidR="007616E2" w:rsidRPr="007616E2" w:rsidRDefault="007616E2" w:rsidP="007616E2">
      <w:pPr>
        <w:pStyle w:val="Lijstalinea"/>
        <w:rPr>
          <w:rFonts w:ascii="Arial" w:hAnsi="Arial" w:cs="Arial"/>
          <w:sz w:val="20"/>
          <w:szCs w:val="20"/>
        </w:rPr>
      </w:pPr>
    </w:p>
    <w:p w:rsidR="0034495D" w:rsidRDefault="00B151F0" w:rsidP="00B151F0">
      <w:pPr>
        <w:rPr>
          <w:rFonts w:ascii="Arial" w:hAnsi="Arial" w:cs="Arial"/>
          <w:sz w:val="20"/>
          <w:szCs w:val="20"/>
        </w:rPr>
      </w:pPr>
      <w:r w:rsidRPr="00B151F0">
        <w:rPr>
          <w:rFonts w:ascii="Arial" w:hAnsi="Arial" w:cs="Arial"/>
          <w:sz w:val="20"/>
          <w:szCs w:val="20"/>
        </w:rPr>
        <w:t>Binnen het begrotings- en verantwoordingsstelsel hebben de Staten-Generaal,</w:t>
      </w:r>
      <w:r w:rsidR="0001176A">
        <w:rPr>
          <w:rFonts w:ascii="Arial" w:hAnsi="Arial" w:cs="Arial"/>
          <w:sz w:val="20"/>
          <w:szCs w:val="20"/>
        </w:rPr>
        <w:t xml:space="preserve"> </w:t>
      </w:r>
      <w:r w:rsidRPr="00B151F0">
        <w:rPr>
          <w:rFonts w:ascii="Arial" w:hAnsi="Arial" w:cs="Arial"/>
          <w:sz w:val="20"/>
          <w:szCs w:val="20"/>
        </w:rPr>
        <w:t xml:space="preserve">de regering en de Algemene Rekenkamer elk hun eigen rol. De regering bepaalt samen met het parlement het beleid. Bij de uitvoering van dat beleid worden door de regering publieke middelen besteed. De regering presenteert haar beleidsplannen en de bijbehorende begrotingswetsvoorstellen jaarlijks op de derde dinsdag van september. De Staten-Generaal hebben, naast hun taak als medewetgever, een controlerende rol: zij controleren en beoordelen het functioneren van de regering. </w:t>
      </w:r>
    </w:p>
    <w:p w:rsidR="00376BC3" w:rsidRPr="00B151F0" w:rsidRDefault="00B151F0" w:rsidP="00B151F0">
      <w:pPr>
        <w:rPr>
          <w:rFonts w:ascii="Arial" w:hAnsi="Arial" w:cs="Arial"/>
          <w:sz w:val="20"/>
          <w:szCs w:val="20"/>
        </w:rPr>
      </w:pPr>
      <w:r w:rsidRPr="00B151F0">
        <w:rPr>
          <w:rFonts w:ascii="Arial" w:hAnsi="Arial" w:cs="Arial"/>
          <w:sz w:val="20"/>
          <w:szCs w:val="20"/>
        </w:rPr>
        <w:t>De Comptabiliteitswet definieert de normen die in het begrotings- en verantwoordingsproces worden gehanteerd, waaronder de rechtmatigheid en doelmatigheid van de besteding</w:t>
      </w:r>
      <w:r w:rsidR="009507F7">
        <w:rPr>
          <w:rFonts w:ascii="Arial" w:hAnsi="Arial" w:cs="Arial"/>
          <w:sz w:val="20"/>
          <w:szCs w:val="20"/>
        </w:rPr>
        <w:t xml:space="preserve"> van </w:t>
      </w:r>
      <w:r w:rsidR="005D3CA7">
        <w:rPr>
          <w:rFonts w:ascii="Arial" w:hAnsi="Arial" w:cs="Arial"/>
          <w:sz w:val="20"/>
          <w:szCs w:val="20"/>
        </w:rPr>
        <w:t xml:space="preserve">de </w:t>
      </w:r>
      <w:r w:rsidR="009507F7">
        <w:rPr>
          <w:rFonts w:ascii="Arial" w:hAnsi="Arial" w:cs="Arial"/>
          <w:sz w:val="20"/>
          <w:szCs w:val="20"/>
        </w:rPr>
        <w:t>begroting</w:t>
      </w:r>
      <w:r w:rsidR="0046251A">
        <w:rPr>
          <w:rFonts w:ascii="Arial" w:hAnsi="Arial" w:cs="Arial"/>
          <w:sz w:val="20"/>
          <w:szCs w:val="20"/>
        </w:rPr>
        <w:t>smiddelen</w:t>
      </w:r>
      <w:r w:rsidRPr="00B151F0">
        <w:rPr>
          <w:rFonts w:ascii="Arial" w:hAnsi="Arial" w:cs="Arial"/>
          <w:sz w:val="20"/>
          <w:szCs w:val="20"/>
        </w:rPr>
        <w:t xml:space="preserve">. De Algemene Rekenkamer onderzoekt </w:t>
      </w:r>
      <w:r w:rsidR="009507F7">
        <w:rPr>
          <w:rFonts w:ascii="Arial" w:hAnsi="Arial" w:cs="Arial"/>
          <w:sz w:val="20"/>
          <w:szCs w:val="20"/>
        </w:rPr>
        <w:t xml:space="preserve">onder andere </w:t>
      </w:r>
      <w:r w:rsidRPr="00B151F0">
        <w:rPr>
          <w:rFonts w:ascii="Arial" w:hAnsi="Arial" w:cs="Arial"/>
          <w:sz w:val="20"/>
          <w:szCs w:val="20"/>
        </w:rPr>
        <w:t xml:space="preserve">de recht- en doelmatigheid van de </w:t>
      </w:r>
      <w:r w:rsidR="009507F7">
        <w:rPr>
          <w:rFonts w:ascii="Arial" w:hAnsi="Arial" w:cs="Arial"/>
          <w:sz w:val="20"/>
          <w:szCs w:val="20"/>
        </w:rPr>
        <w:t>begrotings</w:t>
      </w:r>
      <w:r w:rsidRPr="00B151F0">
        <w:rPr>
          <w:rFonts w:ascii="Arial" w:hAnsi="Arial" w:cs="Arial"/>
          <w:sz w:val="20"/>
          <w:szCs w:val="20"/>
        </w:rPr>
        <w:t xml:space="preserve">middelen en keurt jaarlijks de </w:t>
      </w:r>
      <w:r w:rsidR="0034495D">
        <w:rPr>
          <w:rFonts w:ascii="Arial" w:hAnsi="Arial" w:cs="Arial"/>
          <w:sz w:val="20"/>
          <w:szCs w:val="20"/>
        </w:rPr>
        <w:t>rijksrekening</w:t>
      </w:r>
      <w:r w:rsidRPr="00B151F0">
        <w:rPr>
          <w:rFonts w:ascii="Arial" w:hAnsi="Arial" w:cs="Arial"/>
          <w:sz w:val="20"/>
          <w:szCs w:val="20"/>
        </w:rPr>
        <w:t xml:space="preserve"> goed. De Algemene Rekenkamer voorziet de Staten-Generaal</w:t>
      </w:r>
      <w:r w:rsidR="0046251A">
        <w:rPr>
          <w:rFonts w:ascii="Arial" w:hAnsi="Arial" w:cs="Arial"/>
          <w:sz w:val="20"/>
          <w:szCs w:val="20"/>
        </w:rPr>
        <w:t xml:space="preserve"> </w:t>
      </w:r>
      <w:r w:rsidRPr="00B151F0">
        <w:rPr>
          <w:rFonts w:ascii="Arial" w:hAnsi="Arial" w:cs="Arial"/>
          <w:sz w:val="20"/>
          <w:szCs w:val="20"/>
        </w:rPr>
        <w:t>van onafhankelijke informatie</w:t>
      </w:r>
      <w:r w:rsidR="005D3CA7">
        <w:rPr>
          <w:rFonts w:ascii="Arial" w:hAnsi="Arial" w:cs="Arial"/>
          <w:sz w:val="20"/>
          <w:szCs w:val="20"/>
        </w:rPr>
        <w:t xml:space="preserve"> die zij op haar eigen onderzoek baseert</w:t>
      </w:r>
      <w:r w:rsidRPr="00B151F0">
        <w:rPr>
          <w:rFonts w:ascii="Arial" w:hAnsi="Arial" w:cs="Arial"/>
          <w:sz w:val="20"/>
          <w:szCs w:val="20"/>
        </w:rPr>
        <w:t xml:space="preserve">. De Staten-Generaal kunnen deze informatie gebruiken om hun controlerende taak uit te oefenen en </w:t>
      </w:r>
      <w:r w:rsidR="001B32C4">
        <w:rPr>
          <w:rFonts w:ascii="Arial" w:hAnsi="Arial" w:cs="Arial"/>
          <w:sz w:val="20"/>
          <w:szCs w:val="20"/>
        </w:rPr>
        <w:t xml:space="preserve">om </w:t>
      </w:r>
      <w:r w:rsidRPr="00B151F0">
        <w:rPr>
          <w:rFonts w:ascii="Arial" w:hAnsi="Arial" w:cs="Arial"/>
          <w:sz w:val="20"/>
          <w:szCs w:val="20"/>
        </w:rPr>
        <w:t xml:space="preserve">de ministers decharge te verlenen. </w:t>
      </w:r>
    </w:p>
    <w:p w:rsidR="00B151F0" w:rsidRPr="00B151F0" w:rsidRDefault="00B151F0" w:rsidP="005C5892">
      <w:pPr>
        <w:pStyle w:val="Kop4"/>
        <w:keepLines/>
        <w:numPr>
          <w:ilvl w:val="1"/>
          <w:numId w:val="10"/>
        </w:numPr>
        <w:spacing w:before="200" w:after="0" w:line="276" w:lineRule="auto"/>
        <w:ind w:left="426" w:hanging="426"/>
        <w:rPr>
          <w:rFonts w:ascii="Arial" w:hAnsi="Arial" w:cs="Arial"/>
          <w:sz w:val="20"/>
          <w:szCs w:val="20"/>
        </w:rPr>
      </w:pPr>
      <w:r w:rsidRPr="00B151F0">
        <w:rPr>
          <w:rFonts w:ascii="Arial" w:hAnsi="Arial" w:cs="Arial"/>
          <w:sz w:val="20"/>
          <w:szCs w:val="20"/>
        </w:rPr>
        <w:t>Opbouw van het wetsvoorstel</w:t>
      </w:r>
    </w:p>
    <w:p w:rsidR="00B151F0" w:rsidRPr="00B151F0" w:rsidRDefault="00B151F0" w:rsidP="00B151F0">
      <w:pPr>
        <w:rPr>
          <w:rFonts w:ascii="Arial" w:hAnsi="Arial" w:cs="Arial"/>
          <w:sz w:val="20"/>
          <w:szCs w:val="20"/>
        </w:rPr>
      </w:pPr>
    </w:p>
    <w:p w:rsidR="0034495D" w:rsidRDefault="005D3CA7" w:rsidP="00B151F0">
      <w:pPr>
        <w:rPr>
          <w:rFonts w:ascii="Arial" w:hAnsi="Arial" w:cs="Arial"/>
          <w:sz w:val="20"/>
          <w:szCs w:val="20"/>
        </w:rPr>
      </w:pPr>
      <w:r>
        <w:rPr>
          <w:rFonts w:ascii="Arial" w:hAnsi="Arial" w:cs="Arial"/>
          <w:sz w:val="20"/>
          <w:szCs w:val="20"/>
        </w:rPr>
        <w:t>H</w:t>
      </w:r>
      <w:r w:rsidR="00B151F0" w:rsidRPr="00B151F0">
        <w:rPr>
          <w:rFonts w:ascii="Arial" w:hAnsi="Arial" w:cs="Arial"/>
          <w:sz w:val="20"/>
          <w:szCs w:val="20"/>
        </w:rPr>
        <w:t>et wetsvoorstel is als volgt</w:t>
      </w:r>
      <w:r>
        <w:rPr>
          <w:rFonts w:ascii="Arial" w:hAnsi="Arial" w:cs="Arial"/>
          <w:sz w:val="20"/>
          <w:szCs w:val="20"/>
        </w:rPr>
        <w:t xml:space="preserve"> opgebouwd</w:t>
      </w:r>
      <w:r w:rsidR="00B151F0" w:rsidRPr="00B151F0">
        <w:rPr>
          <w:rFonts w:ascii="Arial" w:hAnsi="Arial" w:cs="Arial"/>
          <w:sz w:val="20"/>
          <w:szCs w:val="20"/>
        </w:rPr>
        <w:t xml:space="preserve">. Hoofdstuk 1 bevat </w:t>
      </w:r>
      <w:r>
        <w:rPr>
          <w:rFonts w:ascii="Arial" w:hAnsi="Arial" w:cs="Arial"/>
          <w:sz w:val="20"/>
          <w:szCs w:val="20"/>
        </w:rPr>
        <w:t xml:space="preserve">de </w:t>
      </w:r>
      <w:r w:rsidR="00B151F0" w:rsidRPr="00B151F0">
        <w:rPr>
          <w:rFonts w:ascii="Arial" w:hAnsi="Arial" w:cs="Arial"/>
          <w:sz w:val="20"/>
          <w:szCs w:val="20"/>
        </w:rPr>
        <w:t xml:space="preserve">definities van de belangrijkste begrippen die in </w:t>
      </w:r>
      <w:r w:rsidR="009E7F0C">
        <w:rPr>
          <w:rFonts w:ascii="Arial" w:hAnsi="Arial" w:cs="Arial"/>
          <w:sz w:val="20"/>
          <w:szCs w:val="20"/>
        </w:rPr>
        <w:t>het wetsvoorstel</w:t>
      </w:r>
      <w:r w:rsidR="00B151F0" w:rsidRPr="00B151F0">
        <w:rPr>
          <w:rFonts w:ascii="Arial" w:hAnsi="Arial" w:cs="Arial"/>
          <w:sz w:val="20"/>
          <w:szCs w:val="20"/>
        </w:rPr>
        <w:t xml:space="preserve"> worden gebruikt. De opzet van de </w:t>
      </w:r>
      <w:r w:rsidR="001D50CD">
        <w:rPr>
          <w:rFonts w:ascii="Arial" w:hAnsi="Arial" w:cs="Arial"/>
          <w:sz w:val="20"/>
          <w:szCs w:val="20"/>
        </w:rPr>
        <w:t>r</w:t>
      </w:r>
      <w:r w:rsidR="00B151F0" w:rsidRPr="00B151F0">
        <w:rPr>
          <w:rFonts w:ascii="Arial" w:hAnsi="Arial" w:cs="Arial"/>
          <w:sz w:val="20"/>
          <w:szCs w:val="20"/>
        </w:rPr>
        <w:t>ijksbegroting</w:t>
      </w:r>
      <w:r w:rsidR="0001176A">
        <w:rPr>
          <w:rFonts w:ascii="Arial" w:hAnsi="Arial" w:cs="Arial"/>
          <w:sz w:val="20"/>
          <w:szCs w:val="20"/>
        </w:rPr>
        <w:t>,  rijksverantwoording en</w:t>
      </w:r>
      <w:r w:rsidR="0050746E">
        <w:rPr>
          <w:rFonts w:ascii="Arial" w:hAnsi="Arial" w:cs="Arial"/>
          <w:sz w:val="20"/>
          <w:szCs w:val="20"/>
        </w:rPr>
        <w:t xml:space="preserve"> h</w:t>
      </w:r>
      <w:r w:rsidR="00B151F0" w:rsidRPr="00B151F0">
        <w:rPr>
          <w:rFonts w:ascii="Arial" w:hAnsi="Arial" w:cs="Arial"/>
          <w:sz w:val="20"/>
          <w:szCs w:val="20"/>
        </w:rPr>
        <w:t xml:space="preserve">et proces van autorisatie </w:t>
      </w:r>
      <w:r w:rsidR="0001176A">
        <w:rPr>
          <w:rFonts w:ascii="Arial" w:hAnsi="Arial" w:cs="Arial"/>
          <w:sz w:val="20"/>
          <w:szCs w:val="20"/>
        </w:rPr>
        <w:t>door</w:t>
      </w:r>
      <w:r w:rsidR="00B151F0" w:rsidRPr="00B151F0">
        <w:rPr>
          <w:rFonts w:ascii="Arial" w:hAnsi="Arial" w:cs="Arial"/>
          <w:sz w:val="20"/>
          <w:szCs w:val="20"/>
        </w:rPr>
        <w:t xml:space="preserve"> de Staten-Generaal word</w:t>
      </w:r>
      <w:r w:rsidR="006C715D">
        <w:rPr>
          <w:rFonts w:ascii="Arial" w:hAnsi="Arial" w:cs="Arial"/>
          <w:sz w:val="20"/>
          <w:szCs w:val="20"/>
        </w:rPr>
        <w:t>en</w:t>
      </w:r>
      <w:r w:rsidR="00B151F0" w:rsidRPr="00B151F0">
        <w:rPr>
          <w:rFonts w:ascii="Arial" w:hAnsi="Arial" w:cs="Arial"/>
          <w:sz w:val="20"/>
          <w:szCs w:val="20"/>
        </w:rPr>
        <w:t xml:space="preserve"> </w:t>
      </w:r>
      <w:r w:rsidR="0034495D">
        <w:rPr>
          <w:rFonts w:ascii="Arial" w:hAnsi="Arial" w:cs="Arial"/>
          <w:sz w:val="20"/>
          <w:szCs w:val="20"/>
        </w:rPr>
        <w:t xml:space="preserve">in hoofdstuk 2 </w:t>
      </w:r>
      <w:r w:rsidR="00B151F0" w:rsidRPr="00B151F0">
        <w:rPr>
          <w:rFonts w:ascii="Arial" w:hAnsi="Arial" w:cs="Arial"/>
          <w:sz w:val="20"/>
          <w:szCs w:val="20"/>
        </w:rPr>
        <w:t xml:space="preserve">geregeld. Hoofdstuk </w:t>
      </w:r>
      <w:r w:rsidR="002350D9">
        <w:rPr>
          <w:rFonts w:ascii="Arial" w:hAnsi="Arial" w:cs="Arial"/>
          <w:sz w:val="20"/>
          <w:szCs w:val="20"/>
        </w:rPr>
        <w:t>3</w:t>
      </w:r>
      <w:r w:rsidR="00B151F0" w:rsidRPr="00B151F0">
        <w:rPr>
          <w:rFonts w:ascii="Arial" w:hAnsi="Arial" w:cs="Arial"/>
          <w:sz w:val="20"/>
          <w:szCs w:val="20"/>
        </w:rPr>
        <w:t xml:space="preserve"> regelt de normen die gelden voor de processen van </w:t>
      </w:r>
      <w:r>
        <w:rPr>
          <w:rFonts w:ascii="Arial" w:hAnsi="Arial" w:cs="Arial"/>
          <w:sz w:val="20"/>
          <w:szCs w:val="20"/>
        </w:rPr>
        <w:t xml:space="preserve">onder meer </w:t>
      </w:r>
      <w:r w:rsidR="009507F7">
        <w:rPr>
          <w:rFonts w:ascii="Arial" w:hAnsi="Arial" w:cs="Arial"/>
          <w:sz w:val="20"/>
          <w:szCs w:val="20"/>
        </w:rPr>
        <w:t>het begrotingsbeheer en het financieel beheer</w:t>
      </w:r>
      <w:r w:rsidR="00B151F0" w:rsidRPr="00B151F0">
        <w:rPr>
          <w:rFonts w:ascii="Arial" w:hAnsi="Arial" w:cs="Arial"/>
          <w:sz w:val="20"/>
          <w:szCs w:val="20"/>
        </w:rPr>
        <w:t xml:space="preserve">. De bepalingen over de ministeriële verantwoordelijkheden op het terrein van het begrotingsbeheer, financieel beheer en de doelmatigheid van </w:t>
      </w:r>
      <w:r w:rsidR="00EA1CEE">
        <w:rPr>
          <w:rFonts w:ascii="Arial" w:hAnsi="Arial" w:cs="Arial"/>
          <w:sz w:val="20"/>
          <w:szCs w:val="20"/>
        </w:rPr>
        <w:t>het</w:t>
      </w:r>
      <w:r w:rsidR="00B151F0" w:rsidRPr="00B151F0">
        <w:rPr>
          <w:rFonts w:ascii="Arial" w:hAnsi="Arial" w:cs="Arial"/>
          <w:sz w:val="20"/>
          <w:szCs w:val="20"/>
        </w:rPr>
        <w:t xml:space="preserve"> beleid en </w:t>
      </w:r>
      <w:r w:rsidR="00EA1CEE">
        <w:rPr>
          <w:rFonts w:ascii="Arial" w:hAnsi="Arial" w:cs="Arial"/>
          <w:sz w:val="20"/>
          <w:szCs w:val="20"/>
        </w:rPr>
        <w:t xml:space="preserve">de </w:t>
      </w:r>
      <w:r w:rsidR="00B151F0" w:rsidRPr="00B151F0">
        <w:rPr>
          <w:rFonts w:ascii="Arial" w:hAnsi="Arial" w:cs="Arial"/>
          <w:sz w:val="20"/>
          <w:szCs w:val="20"/>
        </w:rPr>
        <w:t xml:space="preserve">bedrijfsvoering zijn in hoofdstuk </w:t>
      </w:r>
      <w:r w:rsidR="002350D9">
        <w:rPr>
          <w:rFonts w:ascii="Arial" w:hAnsi="Arial" w:cs="Arial"/>
          <w:sz w:val="20"/>
          <w:szCs w:val="20"/>
        </w:rPr>
        <w:t>4</w:t>
      </w:r>
      <w:r w:rsidR="00B151F0" w:rsidRPr="00B151F0">
        <w:rPr>
          <w:rFonts w:ascii="Arial" w:hAnsi="Arial" w:cs="Arial"/>
          <w:sz w:val="20"/>
          <w:szCs w:val="20"/>
        </w:rPr>
        <w:t xml:space="preserve"> geregeld. </w:t>
      </w:r>
    </w:p>
    <w:p w:rsidR="0034495D" w:rsidRDefault="0034495D" w:rsidP="00B151F0">
      <w:pPr>
        <w:rPr>
          <w:rFonts w:ascii="Arial" w:hAnsi="Arial" w:cs="Arial"/>
          <w:sz w:val="20"/>
          <w:szCs w:val="20"/>
        </w:rPr>
      </w:pPr>
    </w:p>
    <w:p w:rsidR="00B151F0" w:rsidRPr="00B151F0" w:rsidRDefault="0046251A" w:rsidP="00B151F0">
      <w:pPr>
        <w:rPr>
          <w:rFonts w:ascii="Arial" w:hAnsi="Arial" w:cs="Arial"/>
          <w:sz w:val="20"/>
          <w:szCs w:val="20"/>
        </w:rPr>
      </w:pPr>
      <w:r>
        <w:rPr>
          <w:rFonts w:ascii="Arial" w:hAnsi="Arial" w:cs="Arial"/>
          <w:sz w:val="20"/>
          <w:szCs w:val="20"/>
        </w:rPr>
        <w:t>H</w:t>
      </w:r>
      <w:r w:rsidR="00B151F0" w:rsidRPr="00B151F0">
        <w:rPr>
          <w:rFonts w:ascii="Arial" w:hAnsi="Arial" w:cs="Arial"/>
          <w:sz w:val="20"/>
          <w:szCs w:val="20"/>
        </w:rPr>
        <w:t xml:space="preserve">oofdstuk </w:t>
      </w:r>
      <w:r w:rsidR="002350D9">
        <w:rPr>
          <w:rFonts w:ascii="Arial" w:hAnsi="Arial" w:cs="Arial"/>
          <w:sz w:val="20"/>
          <w:szCs w:val="20"/>
        </w:rPr>
        <w:t>5</w:t>
      </w:r>
      <w:r w:rsidR="00B151F0" w:rsidRPr="00B151F0">
        <w:rPr>
          <w:rFonts w:ascii="Arial" w:hAnsi="Arial" w:cs="Arial"/>
          <w:sz w:val="20"/>
          <w:szCs w:val="20"/>
        </w:rPr>
        <w:t xml:space="preserve"> </w:t>
      </w:r>
      <w:r>
        <w:rPr>
          <w:rFonts w:ascii="Arial" w:hAnsi="Arial" w:cs="Arial"/>
          <w:sz w:val="20"/>
          <w:szCs w:val="20"/>
        </w:rPr>
        <w:t xml:space="preserve">regelt </w:t>
      </w:r>
      <w:r w:rsidR="00B151F0" w:rsidRPr="00B151F0">
        <w:rPr>
          <w:rFonts w:ascii="Arial" w:hAnsi="Arial" w:cs="Arial"/>
          <w:sz w:val="20"/>
          <w:szCs w:val="20"/>
        </w:rPr>
        <w:t xml:space="preserve">het beheer van de publieke </w:t>
      </w:r>
      <w:r w:rsidR="0034495D">
        <w:rPr>
          <w:rFonts w:ascii="Arial" w:hAnsi="Arial" w:cs="Arial"/>
          <w:sz w:val="20"/>
          <w:szCs w:val="20"/>
        </w:rPr>
        <w:t>liquide</w:t>
      </w:r>
      <w:r w:rsidR="008606AD">
        <w:rPr>
          <w:rFonts w:ascii="Arial" w:hAnsi="Arial" w:cs="Arial"/>
          <w:sz w:val="20"/>
          <w:szCs w:val="20"/>
        </w:rPr>
        <w:t xml:space="preserve"> </w:t>
      </w:r>
      <w:r w:rsidR="00B151F0" w:rsidRPr="00B151F0">
        <w:rPr>
          <w:rFonts w:ascii="Arial" w:hAnsi="Arial" w:cs="Arial"/>
          <w:sz w:val="20"/>
          <w:szCs w:val="20"/>
        </w:rPr>
        <w:t>middelen</w:t>
      </w:r>
      <w:r w:rsidR="0034495D">
        <w:rPr>
          <w:rFonts w:ascii="Arial" w:hAnsi="Arial" w:cs="Arial"/>
          <w:sz w:val="20"/>
          <w:szCs w:val="20"/>
        </w:rPr>
        <w:t xml:space="preserve"> buiten het Rijk</w:t>
      </w:r>
      <w:r>
        <w:rPr>
          <w:rFonts w:ascii="Arial" w:hAnsi="Arial" w:cs="Arial"/>
          <w:sz w:val="20"/>
          <w:szCs w:val="20"/>
        </w:rPr>
        <w:t>. H</w:t>
      </w:r>
      <w:r w:rsidR="00B151F0" w:rsidRPr="00B151F0">
        <w:rPr>
          <w:rFonts w:ascii="Arial" w:hAnsi="Arial" w:cs="Arial"/>
          <w:sz w:val="20"/>
          <w:szCs w:val="20"/>
        </w:rPr>
        <w:t xml:space="preserve">oofdstuk </w:t>
      </w:r>
      <w:r w:rsidR="002350D9">
        <w:rPr>
          <w:rFonts w:ascii="Arial" w:hAnsi="Arial" w:cs="Arial"/>
          <w:sz w:val="20"/>
          <w:szCs w:val="20"/>
        </w:rPr>
        <w:t>6</w:t>
      </w:r>
      <w:r w:rsidR="00B151F0" w:rsidRPr="00B151F0">
        <w:rPr>
          <w:rFonts w:ascii="Arial" w:hAnsi="Arial" w:cs="Arial"/>
          <w:sz w:val="20"/>
          <w:szCs w:val="20"/>
        </w:rPr>
        <w:t xml:space="preserve"> </w:t>
      </w:r>
      <w:r>
        <w:rPr>
          <w:rFonts w:ascii="Arial" w:hAnsi="Arial" w:cs="Arial"/>
          <w:sz w:val="20"/>
          <w:szCs w:val="20"/>
        </w:rPr>
        <w:t xml:space="preserve">bevat </w:t>
      </w:r>
      <w:r w:rsidR="00B151F0" w:rsidRPr="00B151F0">
        <w:rPr>
          <w:rFonts w:ascii="Arial" w:hAnsi="Arial" w:cs="Arial"/>
          <w:sz w:val="20"/>
          <w:szCs w:val="20"/>
        </w:rPr>
        <w:t xml:space="preserve">bepalingen voor het </w:t>
      </w:r>
      <w:r w:rsidR="005D3CA7">
        <w:rPr>
          <w:rFonts w:ascii="Arial" w:hAnsi="Arial" w:cs="Arial"/>
          <w:sz w:val="20"/>
          <w:szCs w:val="20"/>
        </w:rPr>
        <w:t xml:space="preserve">ministeriële </w:t>
      </w:r>
      <w:r w:rsidR="00B151F0" w:rsidRPr="00B151F0">
        <w:rPr>
          <w:rFonts w:ascii="Arial" w:hAnsi="Arial" w:cs="Arial"/>
          <w:sz w:val="20"/>
          <w:szCs w:val="20"/>
        </w:rPr>
        <w:t xml:space="preserve">toezicht op de taakuitoefening en het beheer van publieke </w:t>
      </w:r>
      <w:r w:rsidR="00DA2ECE">
        <w:rPr>
          <w:rFonts w:ascii="Arial" w:hAnsi="Arial" w:cs="Arial"/>
          <w:sz w:val="20"/>
          <w:szCs w:val="20"/>
        </w:rPr>
        <w:t xml:space="preserve">financiële </w:t>
      </w:r>
      <w:r w:rsidR="00B151F0" w:rsidRPr="00B151F0">
        <w:rPr>
          <w:rFonts w:ascii="Arial" w:hAnsi="Arial" w:cs="Arial"/>
          <w:sz w:val="20"/>
          <w:szCs w:val="20"/>
        </w:rPr>
        <w:t>middelen</w:t>
      </w:r>
      <w:r w:rsidR="001049BD">
        <w:rPr>
          <w:rFonts w:ascii="Arial" w:hAnsi="Arial" w:cs="Arial"/>
          <w:sz w:val="20"/>
          <w:szCs w:val="20"/>
        </w:rPr>
        <w:t xml:space="preserve"> buiten het Rijk</w:t>
      </w:r>
      <w:r w:rsidR="00B151F0" w:rsidRPr="00B151F0">
        <w:rPr>
          <w:rFonts w:ascii="Arial" w:hAnsi="Arial" w:cs="Arial"/>
          <w:sz w:val="20"/>
          <w:szCs w:val="20"/>
        </w:rPr>
        <w:t>.</w:t>
      </w:r>
      <w:r w:rsidRPr="0046251A">
        <w:rPr>
          <w:rFonts w:ascii="Arial" w:hAnsi="Arial" w:cs="Arial"/>
          <w:sz w:val="20"/>
          <w:szCs w:val="20"/>
        </w:rPr>
        <w:t xml:space="preserve"> </w:t>
      </w:r>
      <w:r>
        <w:rPr>
          <w:rFonts w:ascii="Arial" w:hAnsi="Arial" w:cs="Arial"/>
          <w:sz w:val="20"/>
          <w:szCs w:val="20"/>
        </w:rPr>
        <w:t>H</w:t>
      </w:r>
      <w:r w:rsidRPr="00B151F0">
        <w:rPr>
          <w:rFonts w:ascii="Arial" w:hAnsi="Arial" w:cs="Arial"/>
          <w:sz w:val="20"/>
          <w:szCs w:val="20"/>
        </w:rPr>
        <w:t xml:space="preserve">oofdstuk </w:t>
      </w:r>
      <w:r w:rsidR="002350D9">
        <w:rPr>
          <w:rFonts w:ascii="Arial" w:hAnsi="Arial" w:cs="Arial"/>
          <w:sz w:val="20"/>
          <w:szCs w:val="20"/>
        </w:rPr>
        <w:t>7</w:t>
      </w:r>
      <w:r>
        <w:rPr>
          <w:rFonts w:ascii="Arial" w:hAnsi="Arial" w:cs="Arial"/>
          <w:sz w:val="20"/>
          <w:szCs w:val="20"/>
        </w:rPr>
        <w:t xml:space="preserve"> betreft de </w:t>
      </w:r>
      <w:r w:rsidR="001049BD">
        <w:rPr>
          <w:rFonts w:ascii="Arial" w:hAnsi="Arial" w:cs="Arial"/>
          <w:sz w:val="20"/>
          <w:szCs w:val="20"/>
        </w:rPr>
        <w:t>samenstelling,</w:t>
      </w:r>
      <w:r w:rsidR="001B32C4">
        <w:rPr>
          <w:rFonts w:ascii="Arial" w:hAnsi="Arial" w:cs="Arial"/>
          <w:sz w:val="20"/>
          <w:szCs w:val="20"/>
        </w:rPr>
        <w:t xml:space="preserve"> </w:t>
      </w:r>
      <w:r w:rsidR="0001176A">
        <w:rPr>
          <w:rFonts w:ascii="Arial" w:hAnsi="Arial" w:cs="Arial"/>
          <w:sz w:val="20"/>
          <w:szCs w:val="20"/>
        </w:rPr>
        <w:t xml:space="preserve">organisatie, </w:t>
      </w:r>
      <w:r w:rsidR="001049BD">
        <w:rPr>
          <w:rFonts w:ascii="Arial" w:hAnsi="Arial" w:cs="Arial"/>
          <w:sz w:val="20"/>
          <w:szCs w:val="20"/>
        </w:rPr>
        <w:t xml:space="preserve">taken en bevoegdheden </w:t>
      </w:r>
      <w:r>
        <w:rPr>
          <w:rFonts w:ascii="Arial" w:hAnsi="Arial" w:cs="Arial"/>
          <w:sz w:val="20"/>
          <w:szCs w:val="20"/>
        </w:rPr>
        <w:t xml:space="preserve"> van</w:t>
      </w:r>
      <w:r w:rsidRPr="00B151F0">
        <w:rPr>
          <w:rFonts w:ascii="Arial" w:hAnsi="Arial" w:cs="Arial"/>
          <w:sz w:val="20"/>
          <w:szCs w:val="20"/>
        </w:rPr>
        <w:t xml:space="preserve"> de Algemene Rekenkamer</w:t>
      </w:r>
      <w:r>
        <w:rPr>
          <w:rFonts w:ascii="Arial" w:hAnsi="Arial" w:cs="Arial"/>
          <w:sz w:val="20"/>
          <w:szCs w:val="20"/>
        </w:rPr>
        <w:t>.</w:t>
      </w:r>
      <w:r w:rsidR="009E7F0C">
        <w:rPr>
          <w:rFonts w:ascii="Arial" w:hAnsi="Arial" w:cs="Arial"/>
          <w:sz w:val="20"/>
          <w:szCs w:val="20"/>
        </w:rPr>
        <w:t xml:space="preserve"> De comptabele noodwetgeving is in hoofdstuk </w:t>
      </w:r>
      <w:r w:rsidR="002350D9">
        <w:rPr>
          <w:rFonts w:ascii="Arial" w:hAnsi="Arial" w:cs="Arial"/>
          <w:sz w:val="20"/>
          <w:szCs w:val="20"/>
        </w:rPr>
        <w:t>8</w:t>
      </w:r>
      <w:r w:rsidR="009E7F0C">
        <w:rPr>
          <w:rFonts w:ascii="Arial" w:hAnsi="Arial" w:cs="Arial"/>
          <w:sz w:val="20"/>
          <w:szCs w:val="20"/>
        </w:rPr>
        <w:t xml:space="preserve"> geregeld. Hoofdstuk </w:t>
      </w:r>
      <w:r w:rsidR="002350D9">
        <w:rPr>
          <w:rFonts w:ascii="Arial" w:hAnsi="Arial" w:cs="Arial"/>
          <w:sz w:val="20"/>
          <w:szCs w:val="20"/>
        </w:rPr>
        <w:t>9</w:t>
      </w:r>
      <w:r w:rsidR="009E7F0C">
        <w:rPr>
          <w:rFonts w:ascii="Arial" w:hAnsi="Arial" w:cs="Arial"/>
          <w:sz w:val="20"/>
          <w:szCs w:val="20"/>
        </w:rPr>
        <w:t xml:space="preserve"> bevat bepalingen die andere wetten wijzigen. Tot slot bevat hoofdstuk </w:t>
      </w:r>
      <w:r w:rsidR="002E6C06" w:rsidRPr="002350D9">
        <w:rPr>
          <w:rFonts w:ascii="Arial" w:hAnsi="Arial" w:cs="Arial"/>
          <w:sz w:val="20"/>
          <w:szCs w:val="20"/>
        </w:rPr>
        <w:t>1</w:t>
      </w:r>
      <w:r w:rsidR="002350D9">
        <w:rPr>
          <w:rFonts w:ascii="Arial" w:hAnsi="Arial" w:cs="Arial"/>
          <w:sz w:val="20"/>
          <w:szCs w:val="20"/>
        </w:rPr>
        <w:t>0</w:t>
      </w:r>
      <w:r w:rsidR="009E7F0C">
        <w:rPr>
          <w:rFonts w:ascii="Arial" w:hAnsi="Arial" w:cs="Arial"/>
          <w:sz w:val="20"/>
          <w:szCs w:val="20"/>
        </w:rPr>
        <w:t xml:space="preserve"> </w:t>
      </w:r>
      <w:r w:rsidR="001E16E5">
        <w:rPr>
          <w:rFonts w:ascii="Arial" w:hAnsi="Arial" w:cs="Arial"/>
          <w:sz w:val="20"/>
          <w:szCs w:val="20"/>
        </w:rPr>
        <w:t xml:space="preserve">bepalingen over </w:t>
      </w:r>
      <w:r w:rsidR="009E7F0C">
        <w:rPr>
          <w:rFonts w:ascii="Arial" w:hAnsi="Arial" w:cs="Arial"/>
          <w:sz w:val="20"/>
          <w:szCs w:val="20"/>
        </w:rPr>
        <w:t xml:space="preserve">de </w:t>
      </w:r>
      <w:r w:rsidR="001244C1">
        <w:rPr>
          <w:rFonts w:ascii="Arial" w:hAnsi="Arial" w:cs="Arial"/>
          <w:sz w:val="20"/>
          <w:szCs w:val="20"/>
        </w:rPr>
        <w:t xml:space="preserve">evaluatie, </w:t>
      </w:r>
      <w:r w:rsidR="001E16E5">
        <w:rPr>
          <w:rFonts w:ascii="Arial" w:hAnsi="Arial" w:cs="Arial"/>
          <w:sz w:val="20"/>
          <w:szCs w:val="20"/>
        </w:rPr>
        <w:t xml:space="preserve">het </w:t>
      </w:r>
      <w:r w:rsidR="009E7F0C">
        <w:rPr>
          <w:rFonts w:ascii="Arial" w:hAnsi="Arial" w:cs="Arial"/>
          <w:sz w:val="20"/>
          <w:szCs w:val="20"/>
        </w:rPr>
        <w:t>overgangs</w:t>
      </w:r>
      <w:r w:rsidR="0001176A">
        <w:rPr>
          <w:rFonts w:ascii="Arial" w:hAnsi="Arial" w:cs="Arial"/>
          <w:sz w:val="20"/>
          <w:szCs w:val="20"/>
        </w:rPr>
        <w:t>recht</w:t>
      </w:r>
      <w:r w:rsidR="009E7F0C">
        <w:rPr>
          <w:rFonts w:ascii="Arial" w:hAnsi="Arial" w:cs="Arial"/>
          <w:sz w:val="20"/>
          <w:szCs w:val="20"/>
        </w:rPr>
        <w:t xml:space="preserve"> en </w:t>
      </w:r>
      <w:r w:rsidR="001E16E5">
        <w:rPr>
          <w:rFonts w:ascii="Arial" w:hAnsi="Arial" w:cs="Arial"/>
          <w:sz w:val="20"/>
          <w:szCs w:val="20"/>
        </w:rPr>
        <w:t>de</w:t>
      </w:r>
      <w:r w:rsidR="00376BC3">
        <w:rPr>
          <w:rFonts w:ascii="Arial" w:hAnsi="Arial" w:cs="Arial"/>
          <w:sz w:val="20"/>
          <w:szCs w:val="20"/>
        </w:rPr>
        <w:t xml:space="preserve"> </w:t>
      </w:r>
      <w:r w:rsidR="001049BD">
        <w:rPr>
          <w:rFonts w:ascii="Arial" w:hAnsi="Arial" w:cs="Arial"/>
          <w:sz w:val="20"/>
          <w:szCs w:val="20"/>
        </w:rPr>
        <w:t>inwerkingtreding</w:t>
      </w:r>
      <w:r w:rsidR="009E7F0C">
        <w:rPr>
          <w:rFonts w:ascii="Arial" w:hAnsi="Arial" w:cs="Arial"/>
          <w:sz w:val="20"/>
          <w:szCs w:val="20"/>
        </w:rPr>
        <w:t xml:space="preserve">. </w:t>
      </w:r>
    </w:p>
    <w:p w:rsidR="00B151F0" w:rsidRPr="00B151F0" w:rsidRDefault="00B151F0" w:rsidP="005C5892">
      <w:pPr>
        <w:pStyle w:val="Kop4"/>
        <w:keepLines/>
        <w:numPr>
          <w:ilvl w:val="1"/>
          <w:numId w:val="10"/>
        </w:numPr>
        <w:spacing w:before="200" w:after="0" w:line="276" w:lineRule="auto"/>
        <w:ind w:left="426" w:hanging="426"/>
        <w:rPr>
          <w:rFonts w:ascii="Arial" w:hAnsi="Arial" w:cs="Arial"/>
          <w:sz w:val="20"/>
          <w:szCs w:val="20"/>
        </w:rPr>
      </w:pPr>
      <w:r w:rsidRPr="00B151F0">
        <w:rPr>
          <w:rFonts w:ascii="Arial" w:hAnsi="Arial" w:cs="Arial"/>
          <w:sz w:val="20"/>
          <w:szCs w:val="20"/>
        </w:rPr>
        <w:t>Hoofdstuk 1: Algemene bepalingen</w:t>
      </w:r>
    </w:p>
    <w:p w:rsidR="00B151F0" w:rsidRPr="00B151F0" w:rsidRDefault="00B151F0" w:rsidP="00B151F0">
      <w:pPr>
        <w:rPr>
          <w:rFonts w:ascii="Arial" w:hAnsi="Arial" w:cs="Arial"/>
          <w:sz w:val="20"/>
          <w:szCs w:val="20"/>
          <w:highlight w:val="yellow"/>
        </w:rPr>
      </w:pPr>
    </w:p>
    <w:p w:rsidR="00B151F0" w:rsidRDefault="00B151F0" w:rsidP="00B151F0">
      <w:pPr>
        <w:rPr>
          <w:rFonts w:ascii="Arial" w:hAnsi="Arial" w:cs="Arial"/>
          <w:sz w:val="20"/>
          <w:szCs w:val="20"/>
        </w:rPr>
      </w:pPr>
      <w:r w:rsidRPr="00B151F0">
        <w:rPr>
          <w:rFonts w:ascii="Arial" w:hAnsi="Arial" w:cs="Arial"/>
          <w:sz w:val="20"/>
          <w:szCs w:val="20"/>
        </w:rPr>
        <w:t xml:space="preserve">Om de kwaliteit van de informatie in de begrotings- en verantwoordingsstukken te bevorderen zijn </w:t>
      </w:r>
      <w:r w:rsidR="00962952">
        <w:rPr>
          <w:rFonts w:ascii="Arial" w:hAnsi="Arial" w:cs="Arial"/>
          <w:sz w:val="20"/>
          <w:szCs w:val="20"/>
        </w:rPr>
        <w:t>uniforme</w:t>
      </w:r>
      <w:r w:rsidRPr="00B151F0">
        <w:rPr>
          <w:rFonts w:ascii="Arial" w:hAnsi="Arial" w:cs="Arial"/>
          <w:sz w:val="20"/>
          <w:szCs w:val="20"/>
        </w:rPr>
        <w:t xml:space="preserve"> definities van de belangrijkste begrippen nodig. Hiermee wordt de betrouwbaarheid, de uniformiteit en de vergelijkbaarheid </w:t>
      </w:r>
      <w:r w:rsidR="009507F7">
        <w:rPr>
          <w:rFonts w:ascii="Arial" w:hAnsi="Arial" w:cs="Arial"/>
          <w:sz w:val="20"/>
          <w:szCs w:val="20"/>
        </w:rPr>
        <w:t xml:space="preserve">vergroot </w:t>
      </w:r>
      <w:r w:rsidRPr="00B151F0">
        <w:rPr>
          <w:rFonts w:ascii="Arial" w:hAnsi="Arial" w:cs="Arial"/>
          <w:sz w:val="20"/>
          <w:szCs w:val="20"/>
        </w:rPr>
        <w:t xml:space="preserve">van de informatie die door de ministers aan de Staten-Generaal wordt </w:t>
      </w:r>
      <w:r w:rsidR="009507F7">
        <w:rPr>
          <w:rFonts w:ascii="Arial" w:hAnsi="Arial" w:cs="Arial"/>
          <w:sz w:val="20"/>
          <w:szCs w:val="20"/>
        </w:rPr>
        <w:t>verstrekt</w:t>
      </w:r>
      <w:r w:rsidRPr="00B151F0">
        <w:rPr>
          <w:rFonts w:ascii="Arial" w:hAnsi="Arial" w:cs="Arial"/>
          <w:sz w:val="20"/>
          <w:szCs w:val="20"/>
        </w:rPr>
        <w:t xml:space="preserve">. Daarnaast wordt hiermee de kans op interpretatieverschillen verkleind en de leesbaarheid van de </w:t>
      </w:r>
      <w:r w:rsidR="009E7F0C">
        <w:rPr>
          <w:rFonts w:ascii="Arial" w:hAnsi="Arial" w:cs="Arial"/>
          <w:sz w:val="20"/>
          <w:szCs w:val="20"/>
        </w:rPr>
        <w:t>Comptabiliteits</w:t>
      </w:r>
      <w:r w:rsidRPr="00B151F0">
        <w:rPr>
          <w:rFonts w:ascii="Arial" w:hAnsi="Arial" w:cs="Arial"/>
          <w:sz w:val="20"/>
          <w:szCs w:val="20"/>
        </w:rPr>
        <w:t xml:space="preserve">wet bevorderd. Om deze redenen regelt hoofdstuk 1 de definities van </w:t>
      </w:r>
      <w:r w:rsidR="0034495D">
        <w:rPr>
          <w:rFonts w:ascii="Arial" w:hAnsi="Arial" w:cs="Arial"/>
          <w:sz w:val="20"/>
          <w:szCs w:val="20"/>
        </w:rPr>
        <w:t xml:space="preserve">de </w:t>
      </w:r>
      <w:r w:rsidR="006C715D">
        <w:rPr>
          <w:rFonts w:ascii="Arial" w:hAnsi="Arial" w:cs="Arial"/>
          <w:sz w:val="20"/>
          <w:szCs w:val="20"/>
        </w:rPr>
        <w:t xml:space="preserve">belangrijkste </w:t>
      </w:r>
      <w:r w:rsidRPr="00B151F0">
        <w:rPr>
          <w:rFonts w:ascii="Arial" w:hAnsi="Arial" w:cs="Arial"/>
          <w:sz w:val="20"/>
          <w:szCs w:val="20"/>
        </w:rPr>
        <w:t>begrippen die in het wetsvoorstel word</w:t>
      </w:r>
      <w:r w:rsidR="0034495D">
        <w:rPr>
          <w:rFonts w:ascii="Arial" w:hAnsi="Arial" w:cs="Arial"/>
          <w:sz w:val="20"/>
          <w:szCs w:val="20"/>
        </w:rPr>
        <w:t>en</w:t>
      </w:r>
      <w:r w:rsidRPr="00B151F0">
        <w:rPr>
          <w:rFonts w:ascii="Arial" w:hAnsi="Arial" w:cs="Arial"/>
          <w:sz w:val="20"/>
          <w:szCs w:val="20"/>
        </w:rPr>
        <w:t xml:space="preserve"> gebruikt.</w:t>
      </w:r>
    </w:p>
    <w:p w:rsidR="0034495D" w:rsidRPr="00B151F0" w:rsidRDefault="0034495D" w:rsidP="00B151F0">
      <w:pPr>
        <w:rPr>
          <w:rFonts w:ascii="Arial" w:hAnsi="Arial" w:cs="Arial"/>
          <w:sz w:val="20"/>
          <w:szCs w:val="20"/>
        </w:rPr>
      </w:pPr>
    </w:p>
    <w:p w:rsidR="00B151F0" w:rsidRPr="00B151F0" w:rsidRDefault="00B151F0" w:rsidP="00B151F0">
      <w:pPr>
        <w:rPr>
          <w:rFonts w:ascii="Arial" w:hAnsi="Arial" w:cs="Arial"/>
          <w:sz w:val="20"/>
          <w:szCs w:val="20"/>
        </w:rPr>
      </w:pPr>
      <w:r w:rsidRPr="00B151F0">
        <w:rPr>
          <w:rFonts w:ascii="Arial" w:hAnsi="Arial" w:cs="Arial"/>
          <w:sz w:val="20"/>
          <w:szCs w:val="20"/>
        </w:rPr>
        <w:t xml:space="preserve">Het gebruik van uniforme definities is een vernieuwing ten opzichte van de Comptabiliteitswet 1976 </w:t>
      </w:r>
      <w:r w:rsidR="009E7F0C">
        <w:rPr>
          <w:rFonts w:ascii="Arial" w:hAnsi="Arial" w:cs="Arial"/>
          <w:sz w:val="20"/>
          <w:szCs w:val="20"/>
        </w:rPr>
        <w:t>en</w:t>
      </w:r>
      <w:r w:rsidRPr="00B151F0">
        <w:rPr>
          <w:rFonts w:ascii="Arial" w:hAnsi="Arial" w:cs="Arial"/>
          <w:sz w:val="20"/>
          <w:szCs w:val="20"/>
        </w:rPr>
        <w:t xml:space="preserve"> de Comptabiliteitswet 2001. </w:t>
      </w:r>
    </w:p>
    <w:p w:rsidR="00B151F0" w:rsidRPr="00B151F0" w:rsidRDefault="00B151F0" w:rsidP="005C5892">
      <w:pPr>
        <w:pStyle w:val="Kop4"/>
        <w:keepLines/>
        <w:numPr>
          <w:ilvl w:val="1"/>
          <w:numId w:val="10"/>
        </w:numPr>
        <w:spacing w:before="200" w:after="0" w:line="276" w:lineRule="auto"/>
        <w:ind w:left="426" w:hanging="426"/>
        <w:rPr>
          <w:rFonts w:ascii="Arial" w:hAnsi="Arial" w:cs="Arial"/>
          <w:sz w:val="20"/>
          <w:szCs w:val="20"/>
        </w:rPr>
      </w:pPr>
      <w:r w:rsidRPr="00B151F0">
        <w:rPr>
          <w:rFonts w:ascii="Arial" w:hAnsi="Arial" w:cs="Arial"/>
          <w:sz w:val="20"/>
          <w:szCs w:val="20"/>
        </w:rPr>
        <w:t xml:space="preserve">Hoofdstuk 2: </w:t>
      </w:r>
      <w:r w:rsidR="00BD7807">
        <w:rPr>
          <w:rFonts w:ascii="Arial" w:hAnsi="Arial" w:cs="Arial"/>
          <w:sz w:val="20"/>
          <w:szCs w:val="20"/>
        </w:rPr>
        <w:t xml:space="preserve">De </w:t>
      </w:r>
      <w:r w:rsidR="004B0949" w:rsidRPr="004B0949">
        <w:rPr>
          <w:rFonts w:ascii="Arial" w:hAnsi="Arial" w:cs="Arial"/>
          <w:sz w:val="20"/>
          <w:szCs w:val="20"/>
        </w:rPr>
        <w:t>begroting en verantwoording van het Rijk</w:t>
      </w:r>
    </w:p>
    <w:p w:rsidR="00B151F0" w:rsidRPr="00B151F0" w:rsidRDefault="00B151F0" w:rsidP="00B151F0">
      <w:pPr>
        <w:rPr>
          <w:rFonts w:ascii="Arial" w:hAnsi="Arial" w:cs="Arial"/>
          <w:sz w:val="20"/>
          <w:szCs w:val="20"/>
        </w:rPr>
      </w:pPr>
    </w:p>
    <w:p w:rsidR="0034495D" w:rsidRDefault="0034495D" w:rsidP="007F473E">
      <w:pPr>
        <w:rPr>
          <w:rFonts w:ascii="Arial" w:hAnsi="Arial" w:cs="Arial"/>
          <w:sz w:val="20"/>
          <w:szCs w:val="20"/>
        </w:rPr>
      </w:pPr>
      <w:r>
        <w:rPr>
          <w:rFonts w:ascii="Arial" w:hAnsi="Arial" w:cs="Arial"/>
          <w:sz w:val="20"/>
          <w:szCs w:val="20"/>
        </w:rPr>
        <w:t>Dit hoofdstuk</w:t>
      </w:r>
      <w:r w:rsidR="00B151F0" w:rsidRPr="00B151F0">
        <w:rPr>
          <w:rFonts w:ascii="Arial" w:hAnsi="Arial" w:cs="Arial"/>
          <w:sz w:val="20"/>
          <w:szCs w:val="20"/>
        </w:rPr>
        <w:t xml:space="preserve"> geeft algemene regels over de begrotingsinfrastructuur</w:t>
      </w:r>
      <w:r w:rsidR="003135DF">
        <w:rPr>
          <w:rFonts w:ascii="Arial" w:hAnsi="Arial" w:cs="Arial"/>
          <w:sz w:val="20"/>
          <w:szCs w:val="20"/>
        </w:rPr>
        <w:t>, z</w:t>
      </w:r>
      <w:r w:rsidR="00B151F0" w:rsidRPr="00B151F0">
        <w:rPr>
          <w:rFonts w:ascii="Arial" w:hAnsi="Arial" w:cs="Arial"/>
          <w:sz w:val="20"/>
          <w:szCs w:val="20"/>
        </w:rPr>
        <w:t xml:space="preserve">oals voorschriften over het opstellen van de begroting en het afleggen van verantwoording in de vorm van een jaarverslag. </w:t>
      </w:r>
    </w:p>
    <w:p w:rsidR="0034495D" w:rsidRDefault="0034495D" w:rsidP="007F473E">
      <w:pPr>
        <w:rPr>
          <w:rFonts w:ascii="Arial" w:hAnsi="Arial" w:cs="Arial"/>
          <w:sz w:val="20"/>
          <w:szCs w:val="20"/>
        </w:rPr>
      </w:pPr>
    </w:p>
    <w:p w:rsidR="00962952" w:rsidRDefault="00962952" w:rsidP="00B151F0">
      <w:pPr>
        <w:rPr>
          <w:rFonts w:ascii="Arial" w:hAnsi="Arial" w:cs="Arial"/>
          <w:sz w:val="20"/>
          <w:szCs w:val="20"/>
        </w:rPr>
      </w:pPr>
      <w:r>
        <w:rPr>
          <w:rFonts w:ascii="Arial" w:hAnsi="Arial" w:cs="Arial"/>
          <w:sz w:val="20"/>
          <w:szCs w:val="20"/>
        </w:rPr>
        <w:t>Daarnaast bevat hoofdstuk 2</w:t>
      </w:r>
      <w:r w:rsidRPr="00962952">
        <w:rPr>
          <w:rFonts w:ascii="Arial" w:hAnsi="Arial" w:cs="Arial"/>
          <w:sz w:val="20"/>
          <w:szCs w:val="20"/>
        </w:rPr>
        <w:t xml:space="preserve"> </w:t>
      </w:r>
      <w:r w:rsidRPr="00B151F0">
        <w:rPr>
          <w:rFonts w:ascii="Arial" w:hAnsi="Arial" w:cs="Arial"/>
          <w:sz w:val="20"/>
          <w:szCs w:val="20"/>
        </w:rPr>
        <w:t>voorschriften over de begroting en de verantwoording</w:t>
      </w:r>
      <w:r w:rsidR="004E3727">
        <w:rPr>
          <w:rFonts w:ascii="Arial" w:hAnsi="Arial" w:cs="Arial"/>
          <w:sz w:val="20"/>
          <w:szCs w:val="20"/>
        </w:rPr>
        <w:t xml:space="preserve"> van het Rijk</w:t>
      </w:r>
      <w:r w:rsidRPr="00B151F0">
        <w:rPr>
          <w:rFonts w:ascii="Arial" w:hAnsi="Arial" w:cs="Arial"/>
          <w:sz w:val="20"/>
          <w:szCs w:val="20"/>
        </w:rPr>
        <w:t>. De voorschriften hebben betrekking op de in</w:t>
      </w:r>
      <w:r w:rsidR="004E3727">
        <w:rPr>
          <w:rFonts w:ascii="Arial" w:hAnsi="Arial" w:cs="Arial"/>
          <w:sz w:val="20"/>
          <w:szCs w:val="20"/>
        </w:rPr>
        <w:t xml:space="preserve">richting, indiening en wijziging </w:t>
      </w:r>
      <w:r w:rsidRPr="00B151F0">
        <w:rPr>
          <w:rFonts w:ascii="Arial" w:hAnsi="Arial" w:cs="Arial"/>
          <w:sz w:val="20"/>
          <w:szCs w:val="20"/>
        </w:rPr>
        <w:t xml:space="preserve">van de begroting, de </w:t>
      </w:r>
      <w:r>
        <w:rPr>
          <w:rFonts w:ascii="Arial" w:hAnsi="Arial" w:cs="Arial"/>
          <w:sz w:val="20"/>
          <w:szCs w:val="20"/>
        </w:rPr>
        <w:t>inwerkingtreding</w:t>
      </w:r>
      <w:r w:rsidRPr="00B151F0">
        <w:rPr>
          <w:rFonts w:ascii="Arial" w:hAnsi="Arial" w:cs="Arial"/>
          <w:sz w:val="20"/>
          <w:szCs w:val="20"/>
        </w:rPr>
        <w:t xml:space="preserve"> van de </w:t>
      </w:r>
      <w:r w:rsidR="004E3727">
        <w:rPr>
          <w:rFonts w:ascii="Arial" w:hAnsi="Arial" w:cs="Arial"/>
          <w:sz w:val="20"/>
          <w:szCs w:val="20"/>
        </w:rPr>
        <w:t>(</w:t>
      </w:r>
      <w:r w:rsidRPr="00B151F0">
        <w:rPr>
          <w:rFonts w:ascii="Arial" w:hAnsi="Arial" w:cs="Arial"/>
          <w:sz w:val="20"/>
          <w:szCs w:val="20"/>
        </w:rPr>
        <w:t>suppletoire</w:t>
      </w:r>
      <w:r w:rsidR="004E3727">
        <w:rPr>
          <w:rFonts w:ascii="Arial" w:hAnsi="Arial" w:cs="Arial"/>
          <w:sz w:val="20"/>
          <w:szCs w:val="20"/>
        </w:rPr>
        <w:t>)</w:t>
      </w:r>
      <w:r w:rsidRPr="00B151F0">
        <w:rPr>
          <w:rFonts w:ascii="Arial" w:hAnsi="Arial" w:cs="Arial"/>
          <w:sz w:val="20"/>
          <w:szCs w:val="20"/>
        </w:rPr>
        <w:t xml:space="preserve"> begroting,</w:t>
      </w:r>
      <w:r w:rsidR="001E16E5">
        <w:rPr>
          <w:rFonts w:ascii="Arial" w:hAnsi="Arial" w:cs="Arial"/>
          <w:sz w:val="20"/>
          <w:szCs w:val="20"/>
        </w:rPr>
        <w:t xml:space="preserve"> de</w:t>
      </w:r>
      <w:r w:rsidRPr="00B151F0">
        <w:rPr>
          <w:rFonts w:ascii="Arial" w:hAnsi="Arial" w:cs="Arial"/>
          <w:sz w:val="20"/>
          <w:szCs w:val="20"/>
        </w:rPr>
        <w:t xml:space="preserve"> slot</w:t>
      </w:r>
      <w:r w:rsidR="004E3727">
        <w:rPr>
          <w:rFonts w:ascii="Arial" w:hAnsi="Arial" w:cs="Arial"/>
          <w:sz w:val="20"/>
          <w:szCs w:val="20"/>
        </w:rPr>
        <w:t>verschillen</w:t>
      </w:r>
      <w:r>
        <w:rPr>
          <w:rFonts w:ascii="Arial" w:hAnsi="Arial" w:cs="Arial"/>
          <w:sz w:val="20"/>
          <w:szCs w:val="20"/>
        </w:rPr>
        <w:t xml:space="preserve">, </w:t>
      </w:r>
      <w:r w:rsidRPr="00B151F0">
        <w:rPr>
          <w:rFonts w:ascii="Arial" w:hAnsi="Arial" w:cs="Arial"/>
          <w:sz w:val="20"/>
          <w:szCs w:val="20"/>
        </w:rPr>
        <w:t xml:space="preserve">de </w:t>
      </w:r>
      <w:r w:rsidR="006D772D">
        <w:rPr>
          <w:rFonts w:ascii="Arial" w:hAnsi="Arial" w:cs="Arial"/>
          <w:sz w:val="20"/>
          <w:szCs w:val="20"/>
        </w:rPr>
        <w:t>rijks</w:t>
      </w:r>
      <w:r w:rsidRPr="00B151F0">
        <w:rPr>
          <w:rFonts w:ascii="Arial" w:hAnsi="Arial" w:cs="Arial"/>
          <w:sz w:val="20"/>
          <w:szCs w:val="20"/>
        </w:rPr>
        <w:t xml:space="preserve">verantwoording en </w:t>
      </w:r>
      <w:r>
        <w:rPr>
          <w:rFonts w:ascii="Arial" w:hAnsi="Arial" w:cs="Arial"/>
          <w:sz w:val="20"/>
          <w:szCs w:val="20"/>
        </w:rPr>
        <w:t xml:space="preserve">de </w:t>
      </w:r>
      <w:r w:rsidRPr="00B151F0">
        <w:rPr>
          <w:rFonts w:ascii="Arial" w:hAnsi="Arial" w:cs="Arial"/>
          <w:sz w:val="20"/>
          <w:szCs w:val="20"/>
        </w:rPr>
        <w:t>dechargeverlening.</w:t>
      </w:r>
      <w:r w:rsidR="007F473E">
        <w:rPr>
          <w:rFonts w:ascii="Arial" w:hAnsi="Arial" w:cs="Arial"/>
          <w:sz w:val="20"/>
          <w:szCs w:val="20"/>
        </w:rPr>
        <w:t xml:space="preserve"> </w:t>
      </w:r>
      <w:r w:rsidR="009507F7">
        <w:rPr>
          <w:rFonts w:ascii="Arial" w:hAnsi="Arial" w:cs="Arial"/>
          <w:sz w:val="20"/>
          <w:szCs w:val="20"/>
        </w:rPr>
        <w:t>Bij d</w:t>
      </w:r>
      <w:r w:rsidR="007F473E">
        <w:rPr>
          <w:rFonts w:ascii="Arial" w:hAnsi="Arial" w:cs="Arial"/>
          <w:sz w:val="20"/>
          <w:szCs w:val="20"/>
        </w:rPr>
        <w:t xml:space="preserve">eze voorschriften </w:t>
      </w:r>
      <w:r w:rsidR="009507F7">
        <w:rPr>
          <w:rFonts w:ascii="Arial" w:hAnsi="Arial" w:cs="Arial"/>
          <w:sz w:val="20"/>
          <w:szCs w:val="20"/>
        </w:rPr>
        <w:t>staat h</w:t>
      </w:r>
      <w:r w:rsidR="007F473E">
        <w:rPr>
          <w:rFonts w:ascii="Arial" w:hAnsi="Arial" w:cs="Arial"/>
          <w:sz w:val="20"/>
          <w:szCs w:val="20"/>
        </w:rPr>
        <w:t>et budgetrecht van de Staten-Generaal</w:t>
      </w:r>
      <w:r w:rsidR="009507F7">
        <w:rPr>
          <w:rFonts w:ascii="Arial" w:hAnsi="Arial" w:cs="Arial"/>
          <w:sz w:val="20"/>
          <w:szCs w:val="20"/>
        </w:rPr>
        <w:t xml:space="preserve"> centraal</w:t>
      </w:r>
      <w:r w:rsidR="007F473E">
        <w:rPr>
          <w:rFonts w:ascii="Arial" w:hAnsi="Arial" w:cs="Arial"/>
          <w:sz w:val="20"/>
          <w:szCs w:val="20"/>
        </w:rPr>
        <w:t xml:space="preserve">. </w:t>
      </w:r>
      <w:r w:rsidR="007F473E" w:rsidRPr="00B151F0">
        <w:rPr>
          <w:rFonts w:ascii="Arial" w:hAnsi="Arial" w:cs="Arial"/>
          <w:sz w:val="20"/>
          <w:szCs w:val="20"/>
        </w:rPr>
        <w:t>De Kamers der Staten-Generaal oefenen dit recht</w:t>
      </w:r>
      <w:r w:rsidR="007F473E">
        <w:rPr>
          <w:rFonts w:ascii="Arial" w:hAnsi="Arial" w:cs="Arial"/>
          <w:sz w:val="20"/>
          <w:szCs w:val="20"/>
        </w:rPr>
        <w:t xml:space="preserve"> </w:t>
      </w:r>
      <w:r w:rsidR="007F473E" w:rsidRPr="00B151F0">
        <w:rPr>
          <w:rFonts w:ascii="Arial" w:hAnsi="Arial" w:cs="Arial"/>
          <w:sz w:val="20"/>
          <w:szCs w:val="20"/>
        </w:rPr>
        <w:t xml:space="preserve">uit </w:t>
      </w:r>
      <w:r w:rsidR="007F473E">
        <w:rPr>
          <w:rFonts w:ascii="Arial" w:hAnsi="Arial" w:cs="Arial"/>
          <w:sz w:val="20"/>
          <w:szCs w:val="20"/>
        </w:rPr>
        <w:t>door middel van</w:t>
      </w:r>
      <w:r w:rsidR="007F473E" w:rsidRPr="00B151F0">
        <w:rPr>
          <w:rFonts w:ascii="Arial" w:hAnsi="Arial" w:cs="Arial"/>
          <w:sz w:val="20"/>
          <w:szCs w:val="20"/>
        </w:rPr>
        <w:t xml:space="preserve"> het </w:t>
      </w:r>
      <w:r w:rsidR="0034495D">
        <w:rPr>
          <w:rFonts w:ascii="Arial" w:hAnsi="Arial" w:cs="Arial"/>
          <w:sz w:val="20"/>
          <w:szCs w:val="20"/>
        </w:rPr>
        <w:t xml:space="preserve">vooraf </w:t>
      </w:r>
      <w:r w:rsidR="007F473E" w:rsidRPr="00B151F0">
        <w:rPr>
          <w:rFonts w:ascii="Arial" w:hAnsi="Arial" w:cs="Arial"/>
          <w:sz w:val="20"/>
          <w:szCs w:val="20"/>
        </w:rPr>
        <w:t xml:space="preserve">goedkeuren van de begrotingen, waaronder de suppletoire </w:t>
      </w:r>
      <w:r w:rsidR="001E16E5">
        <w:rPr>
          <w:rFonts w:ascii="Arial" w:hAnsi="Arial" w:cs="Arial"/>
          <w:sz w:val="20"/>
          <w:szCs w:val="20"/>
        </w:rPr>
        <w:t>begrotingen</w:t>
      </w:r>
      <w:r w:rsidR="007F473E" w:rsidRPr="00B151F0">
        <w:rPr>
          <w:rFonts w:ascii="Arial" w:hAnsi="Arial" w:cs="Arial"/>
          <w:sz w:val="20"/>
          <w:szCs w:val="20"/>
        </w:rPr>
        <w:t xml:space="preserve"> en de slot</w:t>
      </w:r>
      <w:r w:rsidR="001E16E5">
        <w:rPr>
          <w:rFonts w:ascii="Arial" w:hAnsi="Arial" w:cs="Arial"/>
          <w:sz w:val="20"/>
          <w:szCs w:val="20"/>
        </w:rPr>
        <w:t>verschillen</w:t>
      </w:r>
      <w:r w:rsidR="009507F7">
        <w:rPr>
          <w:rFonts w:ascii="Arial" w:hAnsi="Arial" w:cs="Arial"/>
          <w:sz w:val="20"/>
          <w:szCs w:val="20"/>
        </w:rPr>
        <w:t>. Het sluitstuk is</w:t>
      </w:r>
      <w:r w:rsidR="007F473E" w:rsidRPr="00B151F0">
        <w:rPr>
          <w:rFonts w:ascii="Arial" w:hAnsi="Arial" w:cs="Arial"/>
          <w:sz w:val="20"/>
          <w:szCs w:val="20"/>
        </w:rPr>
        <w:t xml:space="preserve"> de dechargeverlening </w:t>
      </w:r>
      <w:r w:rsidR="0034495D">
        <w:rPr>
          <w:rFonts w:ascii="Arial" w:hAnsi="Arial" w:cs="Arial"/>
          <w:sz w:val="20"/>
          <w:szCs w:val="20"/>
        </w:rPr>
        <w:t xml:space="preserve">die achteraf </w:t>
      </w:r>
      <w:r w:rsidR="0034495D" w:rsidRPr="00B151F0">
        <w:rPr>
          <w:rFonts w:ascii="Arial" w:hAnsi="Arial" w:cs="Arial"/>
          <w:sz w:val="20"/>
          <w:szCs w:val="20"/>
        </w:rPr>
        <w:t xml:space="preserve">aan de hand van de jaarverslagen </w:t>
      </w:r>
      <w:r w:rsidR="009507F7">
        <w:rPr>
          <w:rFonts w:ascii="Arial" w:hAnsi="Arial" w:cs="Arial"/>
          <w:sz w:val="20"/>
          <w:szCs w:val="20"/>
        </w:rPr>
        <w:t xml:space="preserve">door de Staten-Generaal </w:t>
      </w:r>
      <w:r w:rsidR="0034495D">
        <w:rPr>
          <w:rFonts w:ascii="Arial" w:hAnsi="Arial" w:cs="Arial"/>
          <w:sz w:val="20"/>
          <w:szCs w:val="20"/>
        </w:rPr>
        <w:t xml:space="preserve">wordt verleend </w:t>
      </w:r>
      <w:r w:rsidR="007F473E" w:rsidRPr="00B151F0">
        <w:rPr>
          <w:rFonts w:ascii="Arial" w:hAnsi="Arial" w:cs="Arial"/>
          <w:sz w:val="20"/>
          <w:szCs w:val="20"/>
        </w:rPr>
        <w:t>over het gevoerde financieel beheer.</w:t>
      </w:r>
      <w:r w:rsidR="007F473E" w:rsidRPr="007F473E">
        <w:rPr>
          <w:rFonts w:ascii="Arial" w:hAnsi="Arial" w:cs="Arial"/>
          <w:sz w:val="20"/>
          <w:szCs w:val="20"/>
        </w:rPr>
        <w:t xml:space="preserve"> </w:t>
      </w:r>
    </w:p>
    <w:p w:rsidR="00AB2395" w:rsidRDefault="004B0949" w:rsidP="005C5892">
      <w:pPr>
        <w:pStyle w:val="Kop4"/>
        <w:keepLines/>
        <w:numPr>
          <w:ilvl w:val="1"/>
          <w:numId w:val="10"/>
        </w:numPr>
        <w:tabs>
          <w:tab w:val="left" w:pos="426"/>
        </w:tabs>
        <w:spacing w:before="200" w:after="0" w:line="276" w:lineRule="auto"/>
        <w:ind w:left="0" w:firstLine="0"/>
        <w:rPr>
          <w:rFonts w:ascii="Arial" w:hAnsi="Arial" w:cs="Arial"/>
          <w:sz w:val="20"/>
          <w:szCs w:val="20"/>
        </w:rPr>
      </w:pPr>
      <w:r w:rsidRPr="004B0949">
        <w:rPr>
          <w:rFonts w:ascii="Arial" w:hAnsi="Arial" w:cs="Arial"/>
          <w:sz w:val="20"/>
          <w:szCs w:val="20"/>
        </w:rPr>
        <w:t>Hoofdstuk 3:</w:t>
      </w:r>
      <w:r w:rsidR="007A0502">
        <w:rPr>
          <w:rFonts w:ascii="Arial" w:hAnsi="Arial" w:cs="Arial"/>
          <w:sz w:val="20"/>
          <w:szCs w:val="20"/>
        </w:rPr>
        <w:t xml:space="preserve"> Begrotingsbeheer en financieel beheer</w:t>
      </w:r>
      <w:r w:rsidR="00B151F0" w:rsidRPr="00B151F0">
        <w:rPr>
          <w:rFonts w:ascii="Arial" w:hAnsi="Arial" w:cs="Arial"/>
          <w:sz w:val="20"/>
          <w:szCs w:val="20"/>
        </w:rPr>
        <w:t>: normering</w:t>
      </w:r>
    </w:p>
    <w:p w:rsidR="00B151F0" w:rsidRPr="00B151F0" w:rsidRDefault="00B151F0" w:rsidP="00B151F0">
      <w:pPr>
        <w:rPr>
          <w:rFonts w:ascii="Arial" w:hAnsi="Arial" w:cs="Arial"/>
          <w:sz w:val="20"/>
          <w:szCs w:val="20"/>
        </w:rPr>
      </w:pPr>
    </w:p>
    <w:p w:rsidR="00B151F0" w:rsidRDefault="00B151F0" w:rsidP="00B151F0">
      <w:pPr>
        <w:rPr>
          <w:rFonts w:ascii="Arial" w:hAnsi="Arial" w:cs="Arial"/>
          <w:sz w:val="20"/>
          <w:szCs w:val="20"/>
        </w:rPr>
      </w:pPr>
      <w:r w:rsidRPr="00B151F0">
        <w:rPr>
          <w:rFonts w:ascii="Arial" w:hAnsi="Arial" w:cs="Arial"/>
          <w:sz w:val="20"/>
          <w:szCs w:val="20"/>
        </w:rPr>
        <w:t xml:space="preserve">Hoofdstuk </w:t>
      </w:r>
      <w:r w:rsidR="00342A75">
        <w:rPr>
          <w:rFonts w:ascii="Arial" w:hAnsi="Arial" w:cs="Arial"/>
          <w:sz w:val="20"/>
          <w:szCs w:val="20"/>
        </w:rPr>
        <w:t>3</w:t>
      </w:r>
      <w:r w:rsidRPr="00B151F0">
        <w:rPr>
          <w:rFonts w:ascii="Arial" w:hAnsi="Arial" w:cs="Arial"/>
          <w:sz w:val="20"/>
          <w:szCs w:val="20"/>
        </w:rPr>
        <w:t xml:space="preserve"> schrijft de normen voor die gelden voor </w:t>
      </w:r>
      <w:r w:rsidR="00EA1CEE">
        <w:rPr>
          <w:rFonts w:ascii="Arial" w:hAnsi="Arial" w:cs="Arial"/>
          <w:sz w:val="20"/>
          <w:szCs w:val="20"/>
        </w:rPr>
        <w:t>het</w:t>
      </w:r>
      <w:r w:rsidRPr="00B151F0">
        <w:rPr>
          <w:rFonts w:ascii="Arial" w:hAnsi="Arial" w:cs="Arial"/>
          <w:sz w:val="20"/>
          <w:szCs w:val="20"/>
        </w:rPr>
        <w:t xml:space="preserve"> be</w:t>
      </w:r>
      <w:r w:rsidR="007A0502">
        <w:rPr>
          <w:rFonts w:ascii="Arial" w:hAnsi="Arial" w:cs="Arial"/>
          <w:sz w:val="20"/>
          <w:szCs w:val="20"/>
        </w:rPr>
        <w:t>grotingsbeheer</w:t>
      </w:r>
      <w:r w:rsidRPr="00B151F0">
        <w:rPr>
          <w:rFonts w:ascii="Arial" w:hAnsi="Arial" w:cs="Arial"/>
          <w:sz w:val="20"/>
          <w:szCs w:val="20"/>
        </w:rPr>
        <w:t xml:space="preserve"> en</w:t>
      </w:r>
      <w:r w:rsidR="00EA1CEE">
        <w:rPr>
          <w:rFonts w:ascii="Arial" w:hAnsi="Arial" w:cs="Arial"/>
          <w:sz w:val="20"/>
          <w:szCs w:val="20"/>
        </w:rPr>
        <w:t xml:space="preserve"> </w:t>
      </w:r>
      <w:r w:rsidR="001E16E5">
        <w:rPr>
          <w:rFonts w:ascii="Arial" w:hAnsi="Arial" w:cs="Arial"/>
          <w:sz w:val="20"/>
          <w:szCs w:val="20"/>
        </w:rPr>
        <w:t xml:space="preserve">het </w:t>
      </w:r>
      <w:r w:rsidR="007A0502">
        <w:rPr>
          <w:rFonts w:ascii="Arial" w:hAnsi="Arial" w:cs="Arial"/>
          <w:sz w:val="20"/>
          <w:szCs w:val="20"/>
        </w:rPr>
        <w:t>financieel beheer</w:t>
      </w:r>
      <w:r w:rsidRPr="00B151F0">
        <w:rPr>
          <w:rFonts w:ascii="Arial" w:hAnsi="Arial" w:cs="Arial"/>
          <w:sz w:val="20"/>
          <w:szCs w:val="20"/>
        </w:rPr>
        <w:t xml:space="preserve"> binnen het Rijk en voor de specifieke processen die daaronder vallen</w:t>
      </w:r>
      <w:r w:rsidR="0034495D">
        <w:rPr>
          <w:rFonts w:ascii="Arial" w:hAnsi="Arial" w:cs="Arial"/>
          <w:sz w:val="20"/>
          <w:szCs w:val="20"/>
        </w:rPr>
        <w:t>,</w:t>
      </w:r>
      <w:r w:rsidRPr="00B151F0">
        <w:rPr>
          <w:rFonts w:ascii="Arial" w:hAnsi="Arial" w:cs="Arial"/>
          <w:sz w:val="20"/>
          <w:szCs w:val="20"/>
        </w:rPr>
        <w:t xml:space="preserve"> zoals het begrotings- en verantwoordingsproces. Het betreft de normen van </w:t>
      </w:r>
      <w:r w:rsidR="00BC52D2">
        <w:rPr>
          <w:rFonts w:ascii="Arial" w:hAnsi="Arial" w:cs="Arial"/>
          <w:sz w:val="20"/>
          <w:szCs w:val="20"/>
        </w:rPr>
        <w:t xml:space="preserve">rechtmatigheid, </w:t>
      </w:r>
      <w:r w:rsidRPr="00B151F0">
        <w:rPr>
          <w:rFonts w:ascii="Arial" w:hAnsi="Arial" w:cs="Arial"/>
          <w:sz w:val="20"/>
          <w:szCs w:val="20"/>
        </w:rPr>
        <w:t xml:space="preserve">doeltreffendheid, doelmatigheid, ordelijkheid en controleerbaarheid.   </w:t>
      </w:r>
    </w:p>
    <w:p w:rsidR="0034495D" w:rsidRDefault="0034495D" w:rsidP="00B151F0">
      <w:pPr>
        <w:rPr>
          <w:rFonts w:ascii="Arial" w:hAnsi="Arial" w:cs="Arial"/>
          <w:sz w:val="20"/>
          <w:szCs w:val="20"/>
        </w:rPr>
      </w:pPr>
    </w:p>
    <w:p w:rsidR="0034495D" w:rsidRDefault="0034495D" w:rsidP="00B151F0">
      <w:pPr>
        <w:rPr>
          <w:rFonts w:ascii="Arial" w:hAnsi="Arial" w:cs="Arial"/>
          <w:sz w:val="20"/>
          <w:szCs w:val="20"/>
        </w:rPr>
      </w:pPr>
      <w:r w:rsidRPr="00B151F0">
        <w:rPr>
          <w:rFonts w:ascii="Arial" w:hAnsi="Arial" w:cs="Arial"/>
          <w:sz w:val="20"/>
          <w:szCs w:val="20"/>
        </w:rPr>
        <w:t>Met de</w:t>
      </w:r>
      <w:r w:rsidR="0021526E">
        <w:rPr>
          <w:rFonts w:ascii="Arial" w:hAnsi="Arial" w:cs="Arial"/>
          <w:sz w:val="20"/>
          <w:szCs w:val="20"/>
        </w:rPr>
        <w:t>ze normen</w:t>
      </w:r>
      <w:r w:rsidRPr="00B151F0">
        <w:rPr>
          <w:rFonts w:ascii="Arial" w:hAnsi="Arial" w:cs="Arial"/>
          <w:sz w:val="20"/>
          <w:szCs w:val="20"/>
        </w:rPr>
        <w:t xml:space="preserve"> wordt beoogd dat de informatie in de </w:t>
      </w:r>
      <w:r w:rsidR="0021526E">
        <w:rPr>
          <w:rFonts w:ascii="Arial" w:hAnsi="Arial" w:cs="Arial"/>
          <w:sz w:val="20"/>
          <w:szCs w:val="20"/>
        </w:rPr>
        <w:t>begrotings- en verantwoordingsstukken</w:t>
      </w:r>
      <w:r w:rsidRPr="00B151F0">
        <w:rPr>
          <w:rFonts w:ascii="Arial" w:hAnsi="Arial" w:cs="Arial"/>
          <w:sz w:val="20"/>
          <w:szCs w:val="20"/>
        </w:rPr>
        <w:t xml:space="preserve"> betrouwbaar is en zoveel mogelijk op vergelijkbare wijze wordt gepresenteerd. Om te komen tot betrouwbare informatie </w:t>
      </w:r>
      <w:r w:rsidR="00DB2DB3">
        <w:rPr>
          <w:rFonts w:ascii="Arial" w:hAnsi="Arial" w:cs="Arial"/>
          <w:sz w:val="20"/>
          <w:szCs w:val="20"/>
        </w:rPr>
        <w:t xml:space="preserve">worden </w:t>
      </w:r>
      <w:r w:rsidRPr="00B151F0">
        <w:rPr>
          <w:rFonts w:ascii="Arial" w:hAnsi="Arial" w:cs="Arial"/>
          <w:sz w:val="20"/>
          <w:szCs w:val="20"/>
        </w:rPr>
        <w:t xml:space="preserve">eisen </w:t>
      </w:r>
      <w:r w:rsidR="00DB2DB3">
        <w:rPr>
          <w:rFonts w:ascii="Arial" w:hAnsi="Arial" w:cs="Arial"/>
          <w:sz w:val="20"/>
          <w:szCs w:val="20"/>
        </w:rPr>
        <w:t xml:space="preserve">gesteld </w:t>
      </w:r>
      <w:r w:rsidRPr="00B151F0">
        <w:rPr>
          <w:rFonts w:ascii="Arial" w:hAnsi="Arial" w:cs="Arial"/>
          <w:sz w:val="20"/>
          <w:szCs w:val="20"/>
        </w:rPr>
        <w:t>aan de financiële administraties en het begrotings- en verantwoordingsproces. Het kabinet en de Staten-Generaal bepalen telkens gezamenlijk wat zij als relevante informatie beschouwen. In dit verband is in de afgelopen decennia overleg gevoerd over de operatie Comptabel Bestel, de operatie Van Beleidsbegroting Tot Beleidsverantwoording</w:t>
      </w:r>
      <w:r w:rsidR="001E16E5">
        <w:rPr>
          <w:rFonts w:ascii="Arial" w:hAnsi="Arial" w:cs="Arial"/>
          <w:sz w:val="20"/>
          <w:szCs w:val="20"/>
        </w:rPr>
        <w:t>,</w:t>
      </w:r>
      <w:r w:rsidRPr="00B151F0">
        <w:rPr>
          <w:rFonts w:ascii="Arial" w:hAnsi="Arial" w:cs="Arial"/>
          <w:sz w:val="20"/>
          <w:szCs w:val="20"/>
        </w:rPr>
        <w:t xml:space="preserve"> de</w:t>
      </w:r>
      <w:r w:rsidR="001E16E5">
        <w:rPr>
          <w:rFonts w:ascii="Arial" w:hAnsi="Arial" w:cs="Arial"/>
          <w:sz w:val="20"/>
          <w:szCs w:val="20"/>
        </w:rPr>
        <w:t xml:space="preserve"> operatie betreffende de</w:t>
      </w:r>
      <w:r w:rsidRPr="00B151F0">
        <w:rPr>
          <w:rFonts w:ascii="Arial" w:hAnsi="Arial" w:cs="Arial"/>
          <w:sz w:val="20"/>
          <w:szCs w:val="20"/>
        </w:rPr>
        <w:t xml:space="preserve"> begrotingspresentatie Verantwoord Begroten</w:t>
      </w:r>
      <w:r w:rsidRPr="00B151F0">
        <w:rPr>
          <w:rStyle w:val="Voetnootmarkering"/>
          <w:rFonts w:ascii="Arial" w:hAnsi="Arial" w:cs="Arial"/>
          <w:sz w:val="20"/>
          <w:szCs w:val="20"/>
        </w:rPr>
        <w:footnoteReference w:id="3"/>
      </w:r>
      <w:r w:rsidR="001E16E5">
        <w:rPr>
          <w:rFonts w:ascii="Arial" w:hAnsi="Arial" w:cs="Arial"/>
          <w:sz w:val="20"/>
          <w:szCs w:val="20"/>
        </w:rPr>
        <w:t xml:space="preserve"> en de instelling van agentschappen.</w:t>
      </w:r>
    </w:p>
    <w:p w:rsidR="00B151F0" w:rsidRPr="00B151F0" w:rsidRDefault="00B151F0" w:rsidP="005C5892">
      <w:pPr>
        <w:pStyle w:val="Kop4"/>
        <w:keepLines/>
        <w:numPr>
          <w:ilvl w:val="1"/>
          <w:numId w:val="10"/>
        </w:numPr>
        <w:spacing w:before="200" w:after="0" w:line="276" w:lineRule="auto"/>
        <w:ind w:left="426" w:hanging="426"/>
        <w:rPr>
          <w:rFonts w:ascii="Arial" w:hAnsi="Arial" w:cs="Arial"/>
          <w:sz w:val="20"/>
          <w:szCs w:val="20"/>
        </w:rPr>
      </w:pPr>
      <w:r w:rsidRPr="00B151F0">
        <w:rPr>
          <w:rFonts w:ascii="Arial" w:hAnsi="Arial" w:cs="Arial"/>
          <w:sz w:val="20"/>
          <w:szCs w:val="20"/>
        </w:rPr>
        <w:t xml:space="preserve">Hoofdstuk </w:t>
      </w:r>
      <w:r w:rsidR="00342A75">
        <w:rPr>
          <w:rFonts w:ascii="Arial" w:hAnsi="Arial" w:cs="Arial"/>
          <w:sz w:val="20"/>
          <w:szCs w:val="20"/>
        </w:rPr>
        <w:t>4</w:t>
      </w:r>
      <w:r w:rsidRPr="00B151F0">
        <w:rPr>
          <w:rFonts w:ascii="Arial" w:hAnsi="Arial" w:cs="Arial"/>
          <w:sz w:val="20"/>
          <w:szCs w:val="20"/>
        </w:rPr>
        <w:t xml:space="preserve">: </w:t>
      </w:r>
      <w:r w:rsidR="007A0502">
        <w:rPr>
          <w:rFonts w:ascii="Arial" w:hAnsi="Arial" w:cs="Arial"/>
          <w:sz w:val="20"/>
          <w:szCs w:val="20"/>
        </w:rPr>
        <w:t>Begrotingsbeheer en financieel beheer</w:t>
      </w:r>
      <w:r w:rsidRPr="00B151F0">
        <w:rPr>
          <w:rFonts w:ascii="Arial" w:hAnsi="Arial" w:cs="Arial"/>
          <w:sz w:val="20"/>
          <w:szCs w:val="20"/>
        </w:rPr>
        <w:t xml:space="preserve">: </w:t>
      </w:r>
      <w:r w:rsidR="009E7F0C">
        <w:rPr>
          <w:rFonts w:ascii="Arial" w:hAnsi="Arial" w:cs="Arial"/>
          <w:sz w:val="20"/>
          <w:szCs w:val="20"/>
        </w:rPr>
        <w:t>verantwoordelijkheden</w:t>
      </w:r>
    </w:p>
    <w:p w:rsidR="00B151F0" w:rsidRPr="00B151F0" w:rsidRDefault="00B151F0" w:rsidP="00B151F0">
      <w:pPr>
        <w:rPr>
          <w:rFonts w:ascii="Arial" w:hAnsi="Arial" w:cs="Arial"/>
          <w:sz w:val="20"/>
          <w:szCs w:val="20"/>
        </w:rPr>
      </w:pPr>
    </w:p>
    <w:p w:rsidR="0021526E" w:rsidRDefault="00B151F0" w:rsidP="00B151F0">
      <w:pPr>
        <w:rPr>
          <w:rFonts w:ascii="Arial" w:hAnsi="Arial" w:cs="Arial"/>
          <w:sz w:val="20"/>
          <w:szCs w:val="20"/>
        </w:rPr>
      </w:pPr>
      <w:r w:rsidRPr="00B151F0">
        <w:rPr>
          <w:rFonts w:ascii="Arial" w:hAnsi="Arial" w:cs="Arial"/>
          <w:sz w:val="20"/>
          <w:szCs w:val="20"/>
        </w:rPr>
        <w:t xml:space="preserve">Het wetsvoorstel geeft de hoofdregel dat iedere minister verantwoordelijk is voor het beheer van de begroting en het opstellen van de begroting en het jaarverslag. </w:t>
      </w:r>
      <w:r w:rsidR="00DB2DB3">
        <w:rPr>
          <w:rFonts w:ascii="Arial" w:hAnsi="Arial" w:cs="Arial"/>
          <w:sz w:val="20"/>
          <w:szCs w:val="20"/>
        </w:rPr>
        <w:t>Uitgangspunt is dat één minister verantwoordelijk is voor</w:t>
      </w:r>
      <w:r w:rsidRPr="00B151F0">
        <w:rPr>
          <w:rFonts w:ascii="Arial" w:hAnsi="Arial" w:cs="Arial"/>
          <w:sz w:val="20"/>
          <w:szCs w:val="20"/>
        </w:rPr>
        <w:t xml:space="preserve"> de ontwikkeling en </w:t>
      </w:r>
      <w:r w:rsidR="0021526E">
        <w:rPr>
          <w:rFonts w:ascii="Arial" w:hAnsi="Arial" w:cs="Arial"/>
          <w:sz w:val="20"/>
          <w:szCs w:val="20"/>
        </w:rPr>
        <w:t xml:space="preserve">de </w:t>
      </w:r>
      <w:r w:rsidRPr="00B151F0">
        <w:rPr>
          <w:rFonts w:ascii="Arial" w:hAnsi="Arial" w:cs="Arial"/>
          <w:sz w:val="20"/>
          <w:szCs w:val="20"/>
        </w:rPr>
        <w:t xml:space="preserve">uitvoering van het beleid, alsmede het beheer van de beschikbare budgettaire middelen. Na afloop van een begrotingsjaar legt die minister verantwoording </w:t>
      </w:r>
      <w:r w:rsidR="0021526E">
        <w:rPr>
          <w:rFonts w:ascii="Arial" w:hAnsi="Arial" w:cs="Arial"/>
          <w:sz w:val="20"/>
          <w:szCs w:val="20"/>
        </w:rPr>
        <w:t xml:space="preserve">aan de Staten-Generaal </w:t>
      </w:r>
      <w:r w:rsidRPr="00B151F0">
        <w:rPr>
          <w:rFonts w:ascii="Arial" w:hAnsi="Arial" w:cs="Arial"/>
          <w:sz w:val="20"/>
          <w:szCs w:val="20"/>
        </w:rPr>
        <w:t xml:space="preserve">af over </w:t>
      </w:r>
      <w:r w:rsidR="000B6088">
        <w:rPr>
          <w:rFonts w:ascii="Arial" w:hAnsi="Arial" w:cs="Arial"/>
          <w:sz w:val="20"/>
          <w:szCs w:val="20"/>
        </w:rPr>
        <w:t xml:space="preserve">het gevoerde </w:t>
      </w:r>
      <w:r w:rsidRPr="00B151F0">
        <w:rPr>
          <w:rFonts w:ascii="Arial" w:hAnsi="Arial" w:cs="Arial"/>
          <w:sz w:val="20"/>
          <w:szCs w:val="20"/>
        </w:rPr>
        <w:t xml:space="preserve">beleid en de middelen </w:t>
      </w:r>
      <w:r w:rsidR="0021526E">
        <w:rPr>
          <w:rFonts w:ascii="Arial" w:hAnsi="Arial" w:cs="Arial"/>
          <w:sz w:val="20"/>
          <w:szCs w:val="20"/>
        </w:rPr>
        <w:t>die hiervoor zijn ingezet</w:t>
      </w:r>
      <w:r w:rsidRPr="00B151F0">
        <w:rPr>
          <w:rFonts w:ascii="Arial" w:hAnsi="Arial" w:cs="Arial"/>
          <w:sz w:val="20"/>
          <w:szCs w:val="20"/>
        </w:rPr>
        <w:t xml:space="preserve">. </w:t>
      </w:r>
    </w:p>
    <w:p w:rsidR="0021526E" w:rsidRDefault="0021526E" w:rsidP="00B151F0">
      <w:pPr>
        <w:rPr>
          <w:rFonts w:ascii="Arial" w:hAnsi="Arial" w:cs="Arial"/>
          <w:sz w:val="20"/>
          <w:szCs w:val="20"/>
        </w:rPr>
      </w:pPr>
    </w:p>
    <w:p w:rsidR="00B151F0" w:rsidRPr="00B151F0" w:rsidRDefault="00B151F0" w:rsidP="00B151F0">
      <w:pPr>
        <w:rPr>
          <w:rFonts w:ascii="Arial" w:hAnsi="Arial" w:cs="Arial"/>
          <w:sz w:val="20"/>
          <w:szCs w:val="20"/>
        </w:rPr>
      </w:pPr>
      <w:r w:rsidRPr="00B151F0">
        <w:rPr>
          <w:rFonts w:ascii="Arial" w:hAnsi="Arial" w:cs="Arial"/>
          <w:sz w:val="20"/>
          <w:szCs w:val="20"/>
        </w:rPr>
        <w:t xml:space="preserve">Naast deze situatie ontstaan er binnen het Rijk steeds meer samenwerkingsvormen waarbij meer dan één minister bij een beleidsterrein is betrokken en waarbij het beleid, de uitvoering, het toezicht </w:t>
      </w:r>
      <w:r w:rsidR="000B6088">
        <w:rPr>
          <w:rFonts w:ascii="Arial" w:hAnsi="Arial" w:cs="Arial"/>
          <w:sz w:val="20"/>
          <w:szCs w:val="20"/>
        </w:rPr>
        <w:t>of</w:t>
      </w:r>
      <w:r w:rsidRPr="00B151F0">
        <w:rPr>
          <w:rFonts w:ascii="Arial" w:hAnsi="Arial" w:cs="Arial"/>
          <w:sz w:val="20"/>
          <w:szCs w:val="20"/>
        </w:rPr>
        <w:t xml:space="preserve"> de bedrijfsvoering niet meer uitsluitend de verantwoordelijkheid van één minister zijn. Dergelijke ontwikkelingen vragen om een </w:t>
      </w:r>
      <w:r w:rsidR="000B6088">
        <w:rPr>
          <w:rFonts w:ascii="Arial" w:hAnsi="Arial" w:cs="Arial"/>
          <w:sz w:val="20"/>
          <w:szCs w:val="20"/>
        </w:rPr>
        <w:t>praktische</w:t>
      </w:r>
      <w:r w:rsidRPr="00B151F0">
        <w:rPr>
          <w:rFonts w:ascii="Arial" w:hAnsi="Arial" w:cs="Arial"/>
          <w:sz w:val="20"/>
          <w:szCs w:val="20"/>
        </w:rPr>
        <w:t xml:space="preserve"> regeling van de </w:t>
      </w:r>
      <w:r w:rsidR="00DB2DB3">
        <w:rPr>
          <w:rFonts w:ascii="Arial" w:hAnsi="Arial" w:cs="Arial"/>
          <w:sz w:val="20"/>
          <w:szCs w:val="20"/>
        </w:rPr>
        <w:t>verantwoording</w:t>
      </w:r>
      <w:r w:rsidRPr="00B151F0">
        <w:rPr>
          <w:rFonts w:ascii="Arial" w:hAnsi="Arial" w:cs="Arial"/>
          <w:sz w:val="20"/>
          <w:szCs w:val="20"/>
        </w:rPr>
        <w:t xml:space="preserve">. </w:t>
      </w:r>
      <w:r w:rsidR="00220A07">
        <w:rPr>
          <w:rFonts w:ascii="Arial" w:hAnsi="Arial" w:cs="Arial"/>
          <w:sz w:val="20"/>
          <w:szCs w:val="20"/>
        </w:rPr>
        <w:t>Ook indien</w:t>
      </w:r>
      <w:r w:rsidRPr="00B151F0">
        <w:rPr>
          <w:rFonts w:ascii="Arial" w:hAnsi="Arial" w:cs="Arial"/>
          <w:sz w:val="20"/>
          <w:szCs w:val="20"/>
        </w:rPr>
        <w:t xml:space="preserve"> </w:t>
      </w:r>
      <w:r w:rsidR="001E16E5">
        <w:rPr>
          <w:rFonts w:ascii="Arial" w:hAnsi="Arial" w:cs="Arial"/>
          <w:sz w:val="20"/>
          <w:szCs w:val="20"/>
        </w:rPr>
        <w:t>ee</w:t>
      </w:r>
      <w:r w:rsidRPr="00B151F0">
        <w:rPr>
          <w:rFonts w:ascii="Arial" w:hAnsi="Arial" w:cs="Arial"/>
          <w:sz w:val="20"/>
          <w:szCs w:val="20"/>
        </w:rPr>
        <w:t>n minister niet zelf het beleid uitvoert, daarop toezicht houdt of de bedrijfsvoering verzorgt</w:t>
      </w:r>
      <w:r w:rsidR="00220A07">
        <w:rPr>
          <w:rFonts w:ascii="Arial" w:hAnsi="Arial" w:cs="Arial"/>
          <w:sz w:val="20"/>
          <w:szCs w:val="20"/>
        </w:rPr>
        <w:t xml:space="preserve"> d</w:t>
      </w:r>
      <w:r w:rsidR="0021526E">
        <w:rPr>
          <w:rFonts w:ascii="Arial" w:hAnsi="Arial" w:cs="Arial"/>
          <w:sz w:val="20"/>
          <w:szCs w:val="20"/>
        </w:rPr>
        <w:t>ie</w:t>
      </w:r>
      <w:r w:rsidR="00220A07">
        <w:rPr>
          <w:rFonts w:ascii="Arial" w:hAnsi="Arial" w:cs="Arial"/>
          <w:sz w:val="20"/>
          <w:szCs w:val="20"/>
        </w:rPr>
        <w:t xml:space="preserve"> aan zijn begroting ten grondslag ligt</w:t>
      </w:r>
      <w:r w:rsidRPr="00B151F0">
        <w:rPr>
          <w:rFonts w:ascii="Arial" w:hAnsi="Arial" w:cs="Arial"/>
          <w:sz w:val="20"/>
          <w:szCs w:val="20"/>
        </w:rPr>
        <w:t xml:space="preserve">, </w:t>
      </w:r>
      <w:r w:rsidR="00220A07">
        <w:rPr>
          <w:rFonts w:ascii="Arial" w:hAnsi="Arial" w:cs="Arial"/>
          <w:sz w:val="20"/>
          <w:szCs w:val="20"/>
        </w:rPr>
        <w:t xml:space="preserve">dient hij daarover </w:t>
      </w:r>
      <w:r w:rsidR="00DB2DB3">
        <w:rPr>
          <w:rFonts w:ascii="Arial" w:hAnsi="Arial" w:cs="Arial"/>
          <w:sz w:val="20"/>
          <w:szCs w:val="20"/>
        </w:rPr>
        <w:t xml:space="preserve">wel </w:t>
      </w:r>
      <w:r w:rsidR="00220A07">
        <w:rPr>
          <w:rFonts w:ascii="Arial" w:hAnsi="Arial" w:cs="Arial"/>
          <w:sz w:val="20"/>
          <w:szCs w:val="20"/>
        </w:rPr>
        <w:t xml:space="preserve">verantwoording in zijn jaarverslag af te leggen. Om die reden </w:t>
      </w:r>
      <w:r w:rsidR="0021526E">
        <w:rPr>
          <w:rFonts w:ascii="Arial" w:hAnsi="Arial" w:cs="Arial"/>
          <w:sz w:val="20"/>
          <w:szCs w:val="20"/>
        </w:rPr>
        <w:t xml:space="preserve">bevat hoofdstuk 4 een bepaling die </w:t>
      </w:r>
      <w:r w:rsidR="006D772D">
        <w:rPr>
          <w:rFonts w:ascii="Arial" w:hAnsi="Arial" w:cs="Arial"/>
          <w:sz w:val="20"/>
          <w:szCs w:val="20"/>
        </w:rPr>
        <w:t>regelt</w:t>
      </w:r>
      <w:r w:rsidR="0021526E">
        <w:rPr>
          <w:rFonts w:ascii="Arial" w:hAnsi="Arial" w:cs="Arial"/>
          <w:sz w:val="20"/>
          <w:szCs w:val="20"/>
        </w:rPr>
        <w:t xml:space="preserve"> dat </w:t>
      </w:r>
      <w:r w:rsidR="00220A07">
        <w:rPr>
          <w:rFonts w:ascii="Arial" w:hAnsi="Arial" w:cs="Arial"/>
          <w:sz w:val="20"/>
          <w:szCs w:val="20"/>
        </w:rPr>
        <w:t xml:space="preserve">de minister </w:t>
      </w:r>
      <w:r w:rsidRPr="00B151F0">
        <w:rPr>
          <w:rFonts w:ascii="Arial" w:hAnsi="Arial" w:cs="Arial"/>
          <w:sz w:val="20"/>
          <w:szCs w:val="20"/>
        </w:rPr>
        <w:t>zorg</w:t>
      </w:r>
      <w:r w:rsidR="0021526E">
        <w:rPr>
          <w:rFonts w:ascii="Arial" w:hAnsi="Arial" w:cs="Arial"/>
          <w:sz w:val="20"/>
          <w:szCs w:val="20"/>
        </w:rPr>
        <w:t>draagt</w:t>
      </w:r>
      <w:r w:rsidRPr="00B151F0">
        <w:rPr>
          <w:rFonts w:ascii="Arial" w:hAnsi="Arial" w:cs="Arial"/>
          <w:sz w:val="20"/>
          <w:szCs w:val="20"/>
        </w:rPr>
        <w:t xml:space="preserve"> voor </w:t>
      </w:r>
      <w:r w:rsidR="0021526E">
        <w:rPr>
          <w:rFonts w:ascii="Arial" w:hAnsi="Arial" w:cs="Arial"/>
          <w:sz w:val="20"/>
          <w:szCs w:val="20"/>
        </w:rPr>
        <w:t xml:space="preserve">de </w:t>
      </w:r>
      <w:r w:rsidRPr="00B151F0">
        <w:rPr>
          <w:rFonts w:ascii="Arial" w:hAnsi="Arial" w:cs="Arial"/>
          <w:sz w:val="20"/>
          <w:szCs w:val="20"/>
        </w:rPr>
        <w:t xml:space="preserve">informatie </w:t>
      </w:r>
      <w:r w:rsidR="00220A07">
        <w:rPr>
          <w:rFonts w:ascii="Arial" w:hAnsi="Arial" w:cs="Arial"/>
          <w:sz w:val="20"/>
          <w:szCs w:val="20"/>
        </w:rPr>
        <w:t xml:space="preserve">over het uitgevoerde beleid, </w:t>
      </w:r>
      <w:r w:rsidR="001E16E5">
        <w:rPr>
          <w:rFonts w:ascii="Arial" w:hAnsi="Arial" w:cs="Arial"/>
          <w:sz w:val="20"/>
          <w:szCs w:val="20"/>
        </w:rPr>
        <w:t xml:space="preserve">het </w:t>
      </w:r>
      <w:r w:rsidR="00220A07">
        <w:rPr>
          <w:rFonts w:ascii="Arial" w:hAnsi="Arial" w:cs="Arial"/>
          <w:sz w:val="20"/>
          <w:szCs w:val="20"/>
        </w:rPr>
        <w:t>toezicht of de bedrijfsvoering</w:t>
      </w:r>
      <w:r w:rsidR="0021526E">
        <w:rPr>
          <w:rFonts w:ascii="Arial" w:hAnsi="Arial" w:cs="Arial"/>
          <w:sz w:val="20"/>
          <w:szCs w:val="20"/>
        </w:rPr>
        <w:t xml:space="preserve">. Deze informatie kan de minister </w:t>
      </w:r>
      <w:r w:rsidR="003637D4">
        <w:rPr>
          <w:rFonts w:ascii="Arial" w:hAnsi="Arial" w:cs="Arial"/>
          <w:sz w:val="20"/>
          <w:szCs w:val="20"/>
        </w:rPr>
        <w:t xml:space="preserve">vervolgens </w:t>
      </w:r>
      <w:r w:rsidR="00F04703">
        <w:rPr>
          <w:rFonts w:ascii="Arial" w:hAnsi="Arial" w:cs="Arial"/>
          <w:sz w:val="20"/>
          <w:szCs w:val="20"/>
        </w:rPr>
        <w:t>in</w:t>
      </w:r>
      <w:r w:rsidR="003637D4">
        <w:rPr>
          <w:rFonts w:ascii="Arial" w:hAnsi="Arial" w:cs="Arial"/>
          <w:sz w:val="20"/>
          <w:szCs w:val="20"/>
        </w:rPr>
        <w:t xml:space="preserve"> </w:t>
      </w:r>
      <w:r w:rsidRPr="00B151F0">
        <w:rPr>
          <w:rFonts w:ascii="Arial" w:hAnsi="Arial" w:cs="Arial"/>
          <w:sz w:val="20"/>
          <w:szCs w:val="20"/>
        </w:rPr>
        <w:t>zijn jaarverslag</w:t>
      </w:r>
      <w:r w:rsidR="003637D4">
        <w:rPr>
          <w:rFonts w:ascii="Arial" w:hAnsi="Arial" w:cs="Arial"/>
          <w:sz w:val="20"/>
          <w:szCs w:val="20"/>
        </w:rPr>
        <w:t xml:space="preserve"> </w:t>
      </w:r>
      <w:r w:rsidR="0021526E">
        <w:rPr>
          <w:rFonts w:ascii="Arial" w:hAnsi="Arial" w:cs="Arial"/>
          <w:sz w:val="20"/>
          <w:szCs w:val="20"/>
        </w:rPr>
        <w:t>vermelden</w:t>
      </w:r>
      <w:r w:rsidRPr="00B151F0">
        <w:rPr>
          <w:rFonts w:ascii="Arial" w:hAnsi="Arial" w:cs="Arial"/>
          <w:sz w:val="20"/>
          <w:szCs w:val="20"/>
        </w:rPr>
        <w:t>.</w:t>
      </w:r>
    </w:p>
    <w:p w:rsidR="0021526E" w:rsidRDefault="0021526E" w:rsidP="00B151F0">
      <w:pPr>
        <w:rPr>
          <w:rFonts w:ascii="Arial" w:hAnsi="Arial" w:cs="Arial"/>
          <w:sz w:val="20"/>
          <w:szCs w:val="20"/>
        </w:rPr>
      </w:pPr>
    </w:p>
    <w:p w:rsidR="004B0949" w:rsidRDefault="00B151F0" w:rsidP="004B0949">
      <w:pPr>
        <w:rPr>
          <w:rFonts w:ascii="Arial" w:hAnsi="Arial" w:cs="Arial"/>
          <w:sz w:val="20"/>
          <w:szCs w:val="20"/>
        </w:rPr>
      </w:pPr>
      <w:r w:rsidRPr="00B151F0">
        <w:rPr>
          <w:rFonts w:ascii="Arial" w:hAnsi="Arial" w:cs="Arial"/>
          <w:sz w:val="20"/>
          <w:szCs w:val="20"/>
        </w:rPr>
        <w:t xml:space="preserve">Daarnaast bevat </w:t>
      </w:r>
      <w:r w:rsidR="0021526E">
        <w:rPr>
          <w:rFonts w:ascii="Arial" w:hAnsi="Arial" w:cs="Arial"/>
          <w:sz w:val="20"/>
          <w:szCs w:val="20"/>
        </w:rPr>
        <w:t>hoofdstuk 4</w:t>
      </w:r>
      <w:r w:rsidRPr="00B151F0">
        <w:rPr>
          <w:rFonts w:ascii="Arial" w:hAnsi="Arial" w:cs="Arial"/>
          <w:sz w:val="20"/>
          <w:szCs w:val="20"/>
        </w:rPr>
        <w:t xml:space="preserve"> bepalingen die de coördinerende en toezichthoudende taak van de Minister van Financiën </w:t>
      </w:r>
      <w:r w:rsidR="009A2768">
        <w:rPr>
          <w:rFonts w:ascii="Arial" w:hAnsi="Arial" w:cs="Arial"/>
          <w:sz w:val="20"/>
          <w:szCs w:val="20"/>
        </w:rPr>
        <w:t>voor</w:t>
      </w:r>
      <w:r w:rsidRPr="00B151F0">
        <w:rPr>
          <w:rFonts w:ascii="Arial" w:hAnsi="Arial" w:cs="Arial"/>
          <w:sz w:val="20"/>
          <w:szCs w:val="20"/>
        </w:rPr>
        <w:t xml:space="preserve"> het begrotingsbeheer en de financiële bedrijfsvoering regelen. </w:t>
      </w:r>
      <w:r w:rsidR="00DB2DB3">
        <w:rPr>
          <w:rFonts w:ascii="Arial" w:hAnsi="Arial" w:cs="Arial"/>
          <w:sz w:val="20"/>
          <w:szCs w:val="20"/>
        </w:rPr>
        <w:t>D</w:t>
      </w:r>
      <w:r w:rsidR="001E16E5">
        <w:rPr>
          <w:rFonts w:ascii="Arial" w:hAnsi="Arial" w:cs="Arial"/>
          <w:sz w:val="20"/>
          <w:szCs w:val="20"/>
        </w:rPr>
        <w:t>eze</w:t>
      </w:r>
      <w:r w:rsidR="00DB2DB3">
        <w:rPr>
          <w:rFonts w:ascii="Arial" w:hAnsi="Arial" w:cs="Arial"/>
          <w:sz w:val="20"/>
          <w:szCs w:val="20"/>
        </w:rPr>
        <w:t xml:space="preserve"> bepalingen geven invulling aan</w:t>
      </w:r>
      <w:r w:rsidRPr="00B151F0">
        <w:rPr>
          <w:rFonts w:ascii="Arial" w:hAnsi="Arial" w:cs="Arial"/>
          <w:sz w:val="20"/>
          <w:szCs w:val="20"/>
        </w:rPr>
        <w:t xml:space="preserve"> de systeemverantwoordelijkheid </w:t>
      </w:r>
      <w:r w:rsidR="001E16E5">
        <w:rPr>
          <w:rFonts w:ascii="Arial" w:hAnsi="Arial" w:cs="Arial"/>
          <w:sz w:val="20"/>
          <w:szCs w:val="20"/>
        </w:rPr>
        <w:t xml:space="preserve">van de Minister van Financiën </w:t>
      </w:r>
      <w:r w:rsidR="00DB2DB3">
        <w:rPr>
          <w:rFonts w:ascii="Arial" w:hAnsi="Arial" w:cs="Arial"/>
          <w:sz w:val="20"/>
          <w:szCs w:val="20"/>
        </w:rPr>
        <w:t>voor het begrotingsbeheer en het financieel beheer</w:t>
      </w:r>
      <w:r w:rsidR="001E16E5">
        <w:rPr>
          <w:rFonts w:ascii="Arial" w:hAnsi="Arial" w:cs="Arial"/>
          <w:sz w:val="20"/>
          <w:szCs w:val="20"/>
        </w:rPr>
        <w:t xml:space="preserve"> van het Rijk</w:t>
      </w:r>
      <w:r w:rsidRPr="00B151F0">
        <w:rPr>
          <w:rFonts w:ascii="Arial" w:hAnsi="Arial" w:cs="Arial"/>
          <w:sz w:val="20"/>
          <w:szCs w:val="20"/>
        </w:rPr>
        <w:t xml:space="preserve">. De systeemverantwoordelijkheid betekent dat de Minister van Financiën bevoegd is </w:t>
      </w:r>
      <w:r w:rsidR="00454A44">
        <w:rPr>
          <w:rFonts w:ascii="Arial" w:hAnsi="Arial" w:cs="Arial"/>
          <w:sz w:val="20"/>
          <w:szCs w:val="20"/>
        </w:rPr>
        <w:t xml:space="preserve">rijksbrede </w:t>
      </w:r>
      <w:r w:rsidR="00086ADD">
        <w:rPr>
          <w:rFonts w:ascii="Arial" w:hAnsi="Arial" w:cs="Arial"/>
          <w:sz w:val="20"/>
          <w:szCs w:val="20"/>
        </w:rPr>
        <w:t>kaders</w:t>
      </w:r>
      <w:r w:rsidRPr="00B151F0">
        <w:rPr>
          <w:rFonts w:ascii="Arial" w:hAnsi="Arial" w:cs="Arial"/>
          <w:sz w:val="20"/>
          <w:szCs w:val="20"/>
        </w:rPr>
        <w:t xml:space="preserve"> te s</w:t>
      </w:r>
      <w:r w:rsidR="00086ADD">
        <w:rPr>
          <w:rFonts w:ascii="Arial" w:hAnsi="Arial" w:cs="Arial"/>
          <w:sz w:val="20"/>
          <w:szCs w:val="20"/>
        </w:rPr>
        <w:t>tellen</w:t>
      </w:r>
      <w:r w:rsidRPr="00B151F0">
        <w:rPr>
          <w:rFonts w:ascii="Arial" w:hAnsi="Arial" w:cs="Arial"/>
          <w:sz w:val="20"/>
          <w:szCs w:val="20"/>
        </w:rPr>
        <w:t xml:space="preserve"> voor het functioneren van het financieel beheer</w:t>
      </w:r>
      <w:r w:rsidR="001E16E5">
        <w:rPr>
          <w:rFonts w:ascii="Arial" w:hAnsi="Arial" w:cs="Arial"/>
          <w:sz w:val="20"/>
          <w:szCs w:val="20"/>
        </w:rPr>
        <w:t xml:space="preserve"> waarbij het u</w:t>
      </w:r>
      <w:r w:rsidR="00DB2DB3">
        <w:rPr>
          <w:rFonts w:ascii="Arial" w:hAnsi="Arial" w:cs="Arial"/>
          <w:sz w:val="20"/>
          <w:szCs w:val="20"/>
        </w:rPr>
        <w:t>itgangspunt is</w:t>
      </w:r>
      <w:r w:rsidRPr="00B151F0">
        <w:rPr>
          <w:rFonts w:ascii="Arial" w:hAnsi="Arial" w:cs="Arial"/>
          <w:sz w:val="20"/>
          <w:szCs w:val="20"/>
        </w:rPr>
        <w:t xml:space="preserve"> dat de ministeries en de colleges zelf verantwoordelijk zijn voor de kwaliteit van hun financieel beheer. </w:t>
      </w:r>
    </w:p>
    <w:p w:rsidR="004B0949" w:rsidRPr="004B0949" w:rsidRDefault="0021526E" w:rsidP="005C5892">
      <w:pPr>
        <w:pStyle w:val="Kop4"/>
        <w:keepLines/>
        <w:numPr>
          <w:ilvl w:val="1"/>
          <w:numId w:val="10"/>
        </w:numPr>
        <w:spacing w:before="200" w:after="0" w:line="276" w:lineRule="auto"/>
        <w:ind w:left="426" w:hanging="426"/>
        <w:rPr>
          <w:rFonts w:ascii="Arial" w:hAnsi="Arial" w:cs="Arial"/>
          <w:sz w:val="20"/>
          <w:szCs w:val="20"/>
        </w:rPr>
      </w:pPr>
      <w:r w:rsidRPr="00B151F0">
        <w:rPr>
          <w:rFonts w:ascii="Arial" w:hAnsi="Arial" w:cs="Arial"/>
          <w:sz w:val="20"/>
          <w:szCs w:val="20"/>
        </w:rPr>
        <w:t xml:space="preserve">Hoofdstuk </w:t>
      </w:r>
      <w:r>
        <w:rPr>
          <w:rFonts w:ascii="Arial" w:hAnsi="Arial" w:cs="Arial"/>
          <w:sz w:val="20"/>
          <w:szCs w:val="20"/>
        </w:rPr>
        <w:t>5</w:t>
      </w:r>
      <w:r w:rsidRPr="00B151F0">
        <w:rPr>
          <w:rFonts w:ascii="Arial" w:hAnsi="Arial" w:cs="Arial"/>
          <w:sz w:val="20"/>
          <w:szCs w:val="20"/>
        </w:rPr>
        <w:t xml:space="preserve">: </w:t>
      </w:r>
      <w:r>
        <w:rPr>
          <w:rFonts w:ascii="Arial" w:hAnsi="Arial" w:cs="Arial"/>
          <w:sz w:val="20"/>
          <w:szCs w:val="20"/>
        </w:rPr>
        <w:t>Beheer van publieke liquide middelen buiten het Rijk</w:t>
      </w:r>
    </w:p>
    <w:p w:rsidR="004B0949" w:rsidRDefault="004B0949" w:rsidP="004B0949">
      <w:pPr>
        <w:rPr>
          <w:rFonts w:ascii="Arial" w:hAnsi="Arial" w:cs="Arial"/>
          <w:sz w:val="20"/>
          <w:szCs w:val="20"/>
        </w:rPr>
      </w:pPr>
    </w:p>
    <w:p w:rsidR="004B0949" w:rsidRDefault="00B151F0" w:rsidP="004B0949">
      <w:pPr>
        <w:rPr>
          <w:rFonts w:ascii="Arial" w:hAnsi="Arial" w:cs="Arial"/>
          <w:sz w:val="20"/>
          <w:szCs w:val="20"/>
        </w:rPr>
      </w:pPr>
      <w:r w:rsidRPr="00B151F0">
        <w:rPr>
          <w:rFonts w:ascii="Arial" w:hAnsi="Arial" w:cs="Arial"/>
          <w:sz w:val="20"/>
          <w:szCs w:val="20"/>
        </w:rPr>
        <w:t xml:space="preserve">Hoofdstuk </w:t>
      </w:r>
      <w:r w:rsidR="00342A75">
        <w:rPr>
          <w:rFonts w:ascii="Arial" w:hAnsi="Arial" w:cs="Arial"/>
          <w:sz w:val="20"/>
          <w:szCs w:val="20"/>
        </w:rPr>
        <w:t>5</w:t>
      </w:r>
      <w:r w:rsidRPr="00B151F0">
        <w:rPr>
          <w:rFonts w:ascii="Arial" w:hAnsi="Arial" w:cs="Arial"/>
          <w:sz w:val="20"/>
          <w:szCs w:val="20"/>
        </w:rPr>
        <w:t xml:space="preserve"> </w:t>
      </w:r>
      <w:r w:rsidR="002175BE">
        <w:rPr>
          <w:rFonts w:ascii="Arial" w:hAnsi="Arial" w:cs="Arial"/>
          <w:sz w:val="20"/>
          <w:szCs w:val="20"/>
        </w:rPr>
        <w:t>regelt</w:t>
      </w:r>
      <w:r w:rsidRPr="00B151F0">
        <w:rPr>
          <w:rFonts w:ascii="Arial" w:hAnsi="Arial" w:cs="Arial"/>
          <w:sz w:val="20"/>
          <w:szCs w:val="20"/>
        </w:rPr>
        <w:t xml:space="preserve"> het beheer van </w:t>
      </w:r>
      <w:r w:rsidR="0021526E">
        <w:rPr>
          <w:rFonts w:ascii="Arial" w:hAnsi="Arial" w:cs="Arial"/>
          <w:sz w:val="20"/>
          <w:szCs w:val="20"/>
        </w:rPr>
        <w:t xml:space="preserve">publieke </w:t>
      </w:r>
      <w:r w:rsidRPr="00B151F0">
        <w:rPr>
          <w:rFonts w:ascii="Arial" w:hAnsi="Arial" w:cs="Arial"/>
          <w:sz w:val="20"/>
          <w:szCs w:val="20"/>
        </w:rPr>
        <w:t>liquide middelen</w:t>
      </w:r>
      <w:r w:rsidR="0021526E">
        <w:rPr>
          <w:rFonts w:ascii="Arial" w:hAnsi="Arial" w:cs="Arial"/>
          <w:sz w:val="20"/>
          <w:szCs w:val="20"/>
        </w:rPr>
        <w:t xml:space="preserve"> buiten het Rijk</w:t>
      </w:r>
      <w:r w:rsidRPr="00B151F0">
        <w:rPr>
          <w:rFonts w:ascii="Arial" w:hAnsi="Arial" w:cs="Arial"/>
          <w:sz w:val="20"/>
          <w:szCs w:val="20"/>
        </w:rPr>
        <w:t xml:space="preserve">. </w:t>
      </w:r>
      <w:r w:rsidR="00A00BE5">
        <w:rPr>
          <w:rFonts w:ascii="Arial" w:hAnsi="Arial" w:cs="Arial"/>
          <w:sz w:val="20"/>
          <w:szCs w:val="20"/>
        </w:rPr>
        <w:t>Dit</w:t>
      </w:r>
      <w:r w:rsidRPr="00B151F0">
        <w:rPr>
          <w:rFonts w:ascii="Arial" w:hAnsi="Arial" w:cs="Arial"/>
          <w:sz w:val="20"/>
          <w:szCs w:val="20"/>
        </w:rPr>
        <w:t xml:space="preserve"> hoofdstuk </w:t>
      </w:r>
      <w:r w:rsidR="002175BE">
        <w:rPr>
          <w:rFonts w:ascii="Arial" w:hAnsi="Arial" w:cs="Arial"/>
          <w:sz w:val="20"/>
          <w:szCs w:val="20"/>
        </w:rPr>
        <w:t>bepaalt</w:t>
      </w:r>
      <w:r w:rsidRPr="00B151F0">
        <w:rPr>
          <w:rFonts w:ascii="Arial" w:hAnsi="Arial" w:cs="Arial"/>
          <w:sz w:val="20"/>
          <w:szCs w:val="20"/>
        </w:rPr>
        <w:t xml:space="preserve"> onder meer dat </w:t>
      </w:r>
      <w:r w:rsidR="006C715D">
        <w:rPr>
          <w:rFonts w:ascii="Arial" w:hAnsi="Arial" w:cs="Arial"/>
          <w:sz w:val="20"/>
          <w:szCs w:val="20"/>
        </w:rPr>
        <w:t>organisaties buiten het Rijk</w:t>
      </w:r>
      <w:r w:rsidRPr="00B151F0">
        <w:rPr>
          <w:rFonts w:ascii="Arial" w:hAnsi="Arial" w:cs="Arial"/>
          <w:sz w:val="20"/>
          <w:szCs w:val="20"/>
        </w:rPr>
        <w:t xml:space="preserve"> </w:t>
      </w:r>
      <w:r w:rsidR="006C715D">
        <w:rPr>
          <w:rFonts w:ascii="Arial" w:hAnsi="Arial" w:cs="Arial"/>
          <w:sz w:val="20"/>
          <w:szCs w:val="20"/>
        </w:rPr>
        <w:t xml:space="preserve">gehouden zijn om </w:t>
      </w:r>
      <w:r w:rsidRPr="00B151F0">
        <w:rPr>
          <w:rFonts w:ascii="Arial" w:hAnsi="Arial" w:cs="Arial"/>
          <w:sz w:val="20"/>
          <w:szCs w:val="20"/>
        </w:rPr>
        <w:t xml:space="preserve">hun </w:t>
      </w:r>
      <w:r w:rsidR="001E16E5">
        <w:rPr>
          <w:rFonts w:ascii="Arial" w:hAnsi="Arial" w:cs="Arial"/>
          <w:sz w:val="20"/>
          <w:szCs w:val="20"/>
        </w:rPr>
        <w:t xml:space="preserve">publieke </w:t>
      </w:r>
      <w:r w:rsidR="00A00BE5">
        <w:rPr>
          <w:rFonts w:ascii="Arial" w:hAnsi="Arial" w:cs="Arial"/>
          <w:sz w:val="20"/>
          <w:szCs w:val="20"/>
        </w:rPr>
        <w:t>liquide</w:t>
      </w:r>
      <w:r w:rsidRPr="00B151F0">
        <w:rPr>
          <w:rFonts w:ascii="Arial" w:hAnsi="Arial" w:cs="Arial"/>
          <w:sz w:val="20"/>
          <w:szCs w:val="20"/>
        </w:rPr>
        <w:t xml:space="preserve"> middelen verplicht in </w:t>
      </w:r>
      <w:r w:rsidR="00DB2DB3">
        <w:rPr>
          <w:rFonts w:ascii="Arial" w:hAnsi="Arial" w:cs="Arial"/>
          <w:sz w:val="20"/>
          <w:szCs w:val="20"/>
        </w:rPr>
        <w:t>de</w:t>
      </w:r>
      <w:r w:rsidRPr="00B151F0">
        <w:rPr>
          <w:rFonts w:ascii="Arial" w:hAnsi="Arial" w:cs="Arial"/>
          <w:sz w:val="20"/>
          <w:szCs w:val="20"/>
        </w:rPr>
        <w:t xml:space="preserve"> schatkist </w:t>
      </w:r>
      <w:r w:rsidR="00DB2DB3">
        <w:rPr>
          <w:rFonts w:ascii="Arial" w:hAnsi="Arial" w:cs="Arial"/>
          <w:sz w:val="20"/>
          <w:szCs w:val="20"/>
        </w:rPr>
        <w:t xml:space="preserve">van het Rijk </w:t>
      </w:r>
      <w:r w:rsidRPr="00B151F0">
        <w:rPr>
          <w:rFonts w:ascii="Arial" w:hAnsi="Arial" w:cs="Arial"/>
          <w:sz w:val="20"/>
          <w:szCs w:val="20"/>
        </w:rPr>
        <w:t>aan</w:t>
      </w:r>
      <w:r w:rsidR="006C715D">
        <w:rPr>
          <w:rFonts w:ascii="Arial" w:hAnsi="Arial" w:cs="Arial"/>
          <w:sz w:val="20"/>
          <w:szCs w:val="20"/>
        </w:rPr>
        <w:t xml:space="preserve"> te </w:t>
      </w:r>
      <w:r w:rsidRPr="00B151F0">
        <w:rPr>
          <w:rFonts w:ascii="Arial" w:hAnsi="Arial" w:cs="Arial"/>
          <w:sz w:val="20"/>
          <w:szCs w:val="20"/>
        </w:rPr>
        <w:t>houden</w:t>
      </w:r>
      <w:r w:rsidR="002175BE">
        <w:rPr>
          <w:rFonts w:ascii="Arial" w:hAnsi="Arial" w:cs="Arial"/>
          <w:sz w:val="20"/>
          <w:szCs w:val="20"/>
        </w:rPr>
        <w:t xml:space="preserve">, </w:t>
      </w:r>
      <w:r w:rsidRPr="00B151F0">
        <w:rPr>
          <w:rFonts w:ascii="Arial" w:hAnsi="Arial" w:cs="Arial"/>
          <w:sz w:val="20"/>
          <w:szCs w:val="20"/>
        </w:rPr>
        <w:t xml:space="preserve">het zogenoemde schatkistbankieren. Daarnaast regelt het hoofdstuk dat </w:t>
      </w:r>
      <w:r w:rsidR="00A00BE5">
        <w:rPr>
          <w:rFonts w:ascii="Arial" w:hAnsi="Arial" w:cs="Arial"/>
          <w:sz w:val="20"/>
          <w:szCs w:val="20"/>
        </w:rPr>
        <w:t xml:space="preserve">bepaalde </w:t>
      </w:r>
      <w:r w:rsidRPr="00B151F0">
        <w:rPr>
          <w:rFonts w:ascii="Arial" w:hAnsi="Arial" w:cs="Arial"/>
          <w:sz w:val="20"/>
          <w:szCs w:val="20"/>
        </w:rPr>
        <w:t>rechtspersonen die publieke liquide middelen beheren op verzoek kunnen schatkistbankieren.</w:t>
      </w:r>
      <w:r w:rsidR="00A00BE5">
        <w:rPr>
          <w:rFonts w:ascii="Arial" w:hAnsi="Arial" w:cs="Arial"/>
          <w:sz w:val="20"/>
          <w:szCs w:val="20"/>
        </w:rPr>
        <w:t xml:space="preserve"> Verder bevat dit hoofdstuk voorschriften voor het prudent uitzetten van de publieke liquide middelen. </w:t>
      </w:r>
    </w:p>
    <w:p w:rsidR="00B151F0" w:rsidRDefault="00B151F0" w:rsidP="005C5892">
      <w:pPr>
        <w:pStyle w:val="Kop4"/>
        <w:keepLines/>
        <w:numPr>
          <w:ilvl w:val="1"/>
          <w:numId w:val="10"/>
        </w:numPr>
        <w:tabs>
          <w:tab w:val="left" w:pos="0"/>
          <w:tab w:val="left" w:pos="426"/>
          <w:tab w:val="left" w:pos="709"/>
          <w:tab w:val="left" w:pos="851"/>
          <w:tab w:val="left" w:pos="1134"/>
        </w:tabs>
        <w:spacing w:before="200" w:after="0" w:line="276" w:lineRule="auto"/>
        <w:ind w:left="426" w:hanging="426"/>
        <w:rPr>
          <w:rFonts w:ascii="Arial" w:hAnsi="Arial" w:cs="Arial"/>
          <w:sz w:val="20"/>
          <w:szCs w:val="20"/>
        </w:rPr>
      </w:pPr>
      <w:r w:rsidRPr="00B151F0">
        <w:rPr>
          <w:rFonts w:ascii="Arial" w:hAnsi="Arial" w:cs="Arial"/>
          <w:sz w:val="20"/>
          <w:szCs w:val="20"/>
        </w:rPr>
        <w:t xml:space="preserve">Hoofdstuk </w:t>
      </w:r>
      <w:r w:rsidR="00342A75">
        <w:rPr>
          <w:rFonts w:ascii="Arial" w:hAnsi="Arial" w:cs="Arial"/>
          <w:sz w:val="20"/>
          <w:szCs w:val="20"/>
        </w:rPr>
        <w:t>6</w:t>
      </w:r>
      <w:r w:rsidR="006D772D">
        <w:rPr>
          <w:rFonts w:ascii="Arial" w:hAnsi="Arial" w:cs="Arial"/>
          <w:sz w:val="20"/>
          <w:szCs w:val="20"/>
        </w:rPr>
        <w:t>:</w:t>
      </w:r>
      <w:r w:rsidRPr="00B151F0">
        <w:rPr>
          <w:rFonts w:ascii="Arial" w:hAnsi="Arial" w:cs="Arial"/>
          <w:sz w:val="20"/>
          <w:szCs w:val="20"/>
        </w:rPr>
        <w:t xml:space="preserve"> Toezicht op het beheer van publieke financiële middelen</w:t>
      </w:r>
      <w:r w:rsidR="000D73A0">
        <w:rPr>
          <w:rFonts w:ascii="Arial" w:hAnsi="Arial" w:cs="Arial"/>
          <w:sz w:val="20"/>
          <w:szCs w:val="20"/>
        </w:rPr>
        <w:t xml:space="preserve"> buiten het Rijk</w:t>
      </w:r>
    </w:p>
    <w:p w:rsidR="004F719E" w:rsidRDefault="004F719E"/>
    <w:p w:rsidR="004F719E" w:rsidRDefault="00BA0DFF">
      <w:pPr>
        <w:rPr>
          <w:rFonts w:ascii="Arial" w:hAnsi="Arial" w:cs="Arial"/>
          <w:sz w:val="20"/>
          <w:szCs w:val="20"/>
        </w:rPr>
      </w:pPr>
      <w:r w:rsidRPr="00BA0DFF">
        <w:rPr>
          <w:rFonts w:ascii="Arial" w:hAnsi="Arial" w:cs="Arial"/>
          <w:sz w:val="20"/>
          <w:szCs w:val="20"/>
        </w:rPr>
        <w:t xml:space="preserve">Organisaties buiten het Rijk kunnen voor het uitvoeren van hun taken </w:t>
      </w:r>
      <w:r w:rsidR="006C715D">
        <w:rPr>
          <w:rFonts w:ascii="Arial" w:hAnsi="Arial" w:cs="Arial"/>
          <w:sz w:val="20"/>
          <w:szCs w:val="20"/>
        </w:rPr>
        <w:t>publieke</w:t>
      </w:r>
      <w:r w:rsidRPr="00BA0DFF">
        <w:rPr>
          <w:rFonts w:ascii="Arial" w:hAnsi="Arial" w:cs="Arial"/>
          <w:sz w:val="20"/>
          <w:szCs w:val="20"/>
        </w:rPr>
        <w:t xml:space="preserve"> </w:t>
      </w:r>
      <w:r w:rsidR="006C715D">
        <w:rPr>
          <w:rFonts w:ascii="Arial" w:hAnsi="Arial" w:cs="Arial"/>
          <w:sz w:val="20"/>
          <w:szCs w:val="20"/>
        </w:rPr>
        <w:t xml:space="preserve">financiële </w:t>
      </w:r>
      <w:r w:rsidRPr="00BA0DFF">
        <w:rPr>
          <w:rFonts w:ascii="Arial" w:hAnsi="Arial" w:cs="Arial"/>
          <w:sz w:val="20"/>
          <w:szCs w:val="20"/>
        </w:rPr>
        <w:t xml:space="preserve">middelen ontvangen. Publieke middelen bestaan uit begrotingsmiddelen, premiemiddelen en opbrengsten uit wettelijke </w:t>
      </w:r>
      <w:r w:rsidR="001E16E5">
        <w:rPr>
          <w:rFonts w:ascii="Arial" w:hAnsi="Arial" w:cs="Arial"/>
          <w:sz w:val="20"/>
          <w:szCs w:val="20"/>
        </w:rPr>
        <w:t>heffingen (belastingen, bestemmingsheffingen of tarieven)</w:t>
      </w:r>
      <w:r w:rsidRPr="00BA0DFF">
        <w:rPr>
          <w:rFonts w:ascii="Arial" w:hAnsi="Arial" w:cs="Arial"/>
          <w:sz w:val="20"/>
          <w:szCs w:val="20"/>
        </w:rPr>
        <w:t xml:space="preserve">. </w:t>
      </w:r>
    </w:p>
    <w:p w:rsidR="006C715D" w:rsidRPr="00B151F0" w:rsidRDefault="006C715D" w:rsidP="00B151F0">
      <w:pPr>
        <w:rPr>
          <w:rFonts w:ascii="Arial" w:hAnsi="Arial" w:cs="Arial"/>
          <w:sz w:val="20"/>
          <w:szCs w:val="20"/>
        </w:rPr>
      </w:pPr>
    </w:p>
    <w:p w:rsidR="00A00BE5" w:rsidRPr="00183A6F" w:rsidRDefault="00BD7807" w:rsidP="00676CEF">
      <w:pPr>
        <w:rPr>
          <w:rFonts w:ascii="Arial" w:hAnsi="Arial" w:cs="Arial"/>
          <w:sz w:val="20"/>
          <w:szCs w:val="20"/>
        </w:rPr>
      </w:pPr>
      <w:r>
        <w:rPr>
          <w:rFonts w:ascii="Arial" w:hAnsi="Arial" w:cs="Arial"/>
          <w:bCs/>
          <w:sz w:val="20"/>
          <w:szCs w:val="20"/>
        </w:rPr>
        <w:t xml:space="preserve">Hoofdstuk </w:t>
      </w:r>
      <w:r w:rsidR="004B0949" w:rsidRPr="004B0949">
        <w:rPr>
          <w:rFonts w:ascii="Arial" w:hAnsi="Arial" w:cs="Arial"/>
          <w:bCs/>
          <w:sz w:val="20"/>
          <w:szCs w:val="20"/>
        </w:rPr>
        <w:t>6</w:t>
      </w:r>
      <w:r>
        <w:rPr>
          <w:rFonts w:ascii="Arial" w:hAnsi="Arial" w:cs="Arial"/>
          <w:bCs/>
          <w:sz w:val="20"/>
          <w:szCs w:val="20"/>
        </w:rPr>
        <w:t xml:space="preserve"> </w:t>
      </w:r>
      <w:r w:rsidR="004B0949" w:rsidRPr="004B0949">
        <w:rPr>
          <w:rFonts w:ascii="Arial" w:hAnsi="Arial" w:cs="Arial"/>
          <w:bCs/>
          <w:sz w:val="20"/>
          <w:szCs w:val="20"/>
        </w:rPr>
        <w:t>regelt</w:t>
      </w:r>
      <w:r>
        <w:rPr>
          <w:rFonts w:ascii="Arial" w:hAnsi="Arial" w:cs="Arial"/>
          <w:bCs/>
          <w:sz w:val="20"/>
          <w:szCs w:val="20"/>
        </w:rPr>
        <w:t xml:space="preserve"> het toezicht van de ministers wanneer</w:t>
      </w:r>
      <w:r w:rsidR="006C715D">
        <w:rPr>
          <w:rFonts w:ascii="Arial" w:hAnsi="Arial" w:cs="Arial"/>
          <w:bCs/>
          <w:sz w:val="20"/>
          <w:szCs w:val="20"/>
        </w:rPr>
        <w:t xml:space="preserve"> </w:t>
      </w:r>
      <w:r w:rsidR="00183A6F">
        <w:rPr>
          <w:rFonts w:ascii="Arial" w:hAnsi="Arial" w:cs="Arial"/>
          <w:bCs/>
          <w:sz w:val="20"/>
          <w:szCs w:val="20"/>
        </w:rPr>
        <w:t xml:space="preserve">publieke financiële middelen door organisaties buiten het Rijk worden beheerd. </w:t>
      </w:r>
      <w:r>
        <w:rPr>
          <w:rFonts w:ascii="Arial" w:hAnsi="Arial" w:cs="Arial"/>
          <w:bCs/>
          <w:sz w:val="20"/>
          <w:szCs w:val="20"/>
        </w:rPr>
        <w:t xml:space="preserve">Bij organisaties </w:t>
      </w:r>
      <w:r w:rsidR="004B0949" w:rsidRPr="004B0949">
        <w:rPr>
          <w:rFonts w:ascii="Arial" w:hAnsi="Arial" w:cs="Arial"/>
          <w:bCs/>
          <w:sz w:val="20"/>
          <w:szCs w:val="20"/>
        </w:rPr>
        <w:t xml:space="preserve">buiten het Rijk </w:t>
      </w:r>
      <w:r>
        <w:rPr>
          <w:rFonts w:ascii="Arial" w:hAnsi="Arial" w:cs="Arial"/>
          <w:bCs/>
          <w:sz w:val="20"/>
          <w:szCs w:val="20"/>
        </w:rPr>
        <w:t xml:space="preserve">valt onder andere te denken aan </w:t>
      </w:r>
      <w:r w:rsidR="004B0949" w:rsidRPr="004B0949">
        <w:rPr>
          <w:rFonts w:ascii="Arial" w:hAnsi="Arial" w:cs="Arial"/>
          <w:bCs/>
          <w:sz w:val="20"/>
          <w:szCs w:val="20"/>
        </w:rPr>
        <w:t>rechtspersonen</w:t>
      </w:r>
      <w:r>
        <w:rPr>
          <w:rFonts w:ascii="Arial" w:hAnsi="Arial" w:cs="Arial"/>
          <w:bCs/>
          <w:sz w:val="20"/>
          <w:szCs w:val="20"/>
        </w:rPr>
        <w:t xml:space="preserve"> met een wettelijke taak en decentrale overheden. </w:t>
      </w:r>
      <w:r w:rsidR="00DB2DB3">
        <w:rPr>
          <w:rFonts w:ascii="Arial" w:hAnsi="Arial" w:cs="Arial"/>
          <w:sz w:val="20"/>
          <w:szCs w:val="20"/>
        </w:rPr>
        <w:t>N</w:t>
      </w:r>
      <w:r>
        <w:rPr>
          <w:rFonts w:ascii="Arial" w:hAnsi="Arial" w:cs="Arial"/>
          <w:sz w:val="20"/>
          <w:szCs w:val="20"/>
        </w:rPr>
        <w:t xml:space="preserve">atuurlijke personen die wegens de uitoefening van een beroep of bedrijf publieke middelen ontvangen, vallen </w:t>
      </w:r>
      <w:r w:rsidR="00DB2DB3">
        <w:rPr>
          <w:rFonts w:ascii="Arial" w:hAnsi="Arial" w:cs="Arial"/>
          <w:sz w:val="20"/>
          <w:szCs w:val="20"/>
        </w:rPr>
        <w:t xml:space="preserve">eveneens </w:t>
      </w:r>
      <w:r>
        <w:rPr>
          <w:rFonts w:ascii="Arial" w:hAnsi="Arial" w:cs="Arial"/>
          <w:sz w:val="20"/>
          <w:szCs w:val="20"/>
        </w:rPr>
        <w:t xml:space="preserve">onder </w:t>
      </w:r>
      <w:r w:rsidR="00133186">
        <w:rPr>
          <w:rFonts w:ascii="Arial" w:hAnsi="Arial" w:cs="Arial"/>
          <w:sz w:val="20"/>
          <w:szCs w:val="20"/>
        </w:rPr>
        <w:t>de reikwijdte van dit toezicht</w:t>
      </w:r>
      <w:r>
        <w:rPr>
          <w:rFonts w:ascii="Arial" w:hAnsi="Arial" w:cs="Arial"/>
          <w:sz w:val="20"/>
          <w:szCs w:val="20"/>
        </w:rPr>
        <w:t>.</w:t>
      </w:r>
      <w:r w:rsidR="004B0949" w:rsidRPr="004B0949">
        <w:rPr>
          <w:rFonts w:ascii="Arial" w:hAnsi="Arial" w:cs="Arial"/>
          <w:bCs/>
          <w:sz w:val="20"/>
          <w:szCs w:val="20"/>
        </w:rPr>
        <w:t xml:space="preserve"> </w:t>
      </w:r>
    </w:p>
    <w:p w:rsidR="00133186" w:rsidRDefault="00133186" w:rsidP="00676CEF">
      <w:pPr>
        <w:rPr>
          <w:rFonts w:ascii="Arial" w:hAnsi="Arial" w:cs="Arial"/>
          <w:sz w:val="20"/>
          <w:szCs w:val="20"/>
        </w:rPr>
      </w:pPr>
    </w:p>
    <w:p w:rsidR="00133186" w:rsidRPr="00183A6F" w:rsidRDefault="00133186" w:rsidP="00133186">
      <w:pPr>
        <w:pStyle w:val="Lijstalinea"/>
        <w:ind w:left="0"/>
        <w:rPr>
          <w:rFonts w:ascii="Arial" w:hAnsi="Arial" w:cs="Arial"/>
          <w:bCs/>
          <w:sz w:val="20"/>
          <w:szCs w:val="20"/>
        </w:rPr>
      </w:pPr>
      <w:r>
        <w:rPr>
          <w:rFonts w:ascii="Arial" w:hAnsi="Arial" w:cs="Arial"/>
          <w:sz w:val="20"/>
          <w:szCs w:val="20"/>
        </w:rPr>
        <w:t xml:space="preserve">Voorts vallen </w:t>
      </w:r>
      <w:r w:rsidRPr="004B0949">
        <w:rPr>
          <w:rFonts w:ascii="Arial" w:hAnsi="Arial" w:cs="Arial"/>
          <w:bCs/>
          <w:sz w:val="20"/>
          <w:szCs w:val="20"/>
        </w:rPr>
        <w:t xml:space="preserve">deze organisaties en natuurlijke personen </w:t>
      </w:r>
      <w:r>
        <w:rPr>
          <w:rFonts w:ascii="Arial" w:hAnsi="Arial" w:cs="Arial"/>
          <w:bCs/>
          <w:sz w:val="20"/>
          <w:szCs w:val="20"/>
        </w:rPr>
        <w:t>onder de werking van dit hoofdstuk,</w:t>
      </w:r>
      <w:r w:rsidRPr="004B0949">
        <w:rPr>
          <w:rFonts w:ascii="Arial" w:hAnsi="Arial" w:cs="Arial"/>
          <w:bCs/>
          <w:sz w:val="20"/>
          <w:szCs w:val="20"/>
        </w:rPr>
        <w:t xml:space="preserve"> </w:t>
      </w:r>
      <w:r>
        <w:rPr>
          <w:rFonts w:ascii="Arial" w:hAnsi="Arial" w:cs="Arial"/>
          <w:bCs/>
          <w:sz w:val="20"/>
          <w:szCs w:val="20"/>
        </w:rPr>
        <w:t xml:space="preserve">indien zij </w:t>
      </w:r>
      <w:r w:rsidRPr="004B0949">
        <w:rPr>
          <w:rFonts w:ascii="Arial" w:hAnsi="Arial" w:cs="Arial"/>
          <w:bCs/>
          <w:sz w:val="20"/>
          <w:szCs w:val="20"/>
        </w:rPr>
        <w:t xml:space="preserve">een bijdrage ten laste van de EU-begroting ontvangen. </w:t>
      </w:r>
      <w:r>
        <w:rPr>
          <w:rFonts w:ascii="Arial" w:hAnsi="Arial" w:cs="Arial"/>
          <w:bCs/>
          <w:sz w:val="20"/>
          <w:szCs w:val="20"/>
        </w:rPr>
        <w:t xml:space="preserve"> </w:t>
      </w:r>
    </w:p>
    <w:p w:rsidR="00A00BE5" w:rsidRPr="00183A6F" w:rsidRDefault="00A00BE5" w:rsidP="00A40DAC">
      <w:pPr>
        <w:pStyle w:val="Lijstalinea"/>
        <w:ind w:left="0"/>
        <w:rPr>
          <w:rFonts w:ascii="Arial" w:hAnsi="Arial" w:cs="Arial"/>
          <w:bCs/>
          <w:sz w:val="20"/>
          <w:szCs w:val="20"/>
        </w:rPr>
      </w:pPr>
    </w:p>
    <w:p w:rsidR="004F719E" w:rsidRDefault="004B0949">
      <w:pPr>
        <w:pStyle w:val="Lijstalinea"/>
        <w:ind w:left="0"/>
        <w:rPr>
          <w:highlight w:val="yellow"/>
        </w:rPr>
      </w:pPr>
      <w:r w:rsidRPr="004B0949">
        <w:rPr>
          <w:rFonts w:ascii="Arial" w:hAnsi="Arial" w:cs="Arial"/>
          <w:bCs/>
          <w:sz w:val="20"/>
          <w:szCs w:val="20"/>
        </w:rPr>
        <w:t>D</w:t>
      </w:r>
      <w:r w:rsidR="00BD7807">
        <w:rPr>
          <w:rFonts w:ascii="Arial" w:hAnsi="Arial" w:cs="Arial"/>
          <w:bCs/>
          <w:sz w:val="20"/>
          <w:szCs w:val="20"/>
        </w:rPr>
        <w:t xml:space="preserve">it </w:t>
      </w:r>
      <w:r w:rsidR="00BD7807">
        <w:rPr>
          <w:rFonts w:ascii="Arial" w:hAnsi="Arial" w:cs="Arial"/>
          <w:sz w:val="20"/>
          <w:szCs w:val="20"/>
        </w:rPr>
        <w:t xml:space="preserve">hoofdstuk </w:t>
      </w:r>
      <w:r w:rsidRPr="004B0949">
        <w:rPr>
          <w:rFonts w:ascii="Arial" w:hAnsi="Arial" w:cs="Arial"/>
          <w:sz w:val="20"/>
          <w:szCs w:val="20"/>
        </w:rPr>
        <w:t xml:space="preserve">bevat </w:t>
      </w:r>
      <w:r w:rsidR="00BD7807">
        <w:rPr>
          <w:rFonts w:ascii="Arial" w:hAnsi="Arial" w:cs="Arial"/>
          <w:sz w:val="20"/>
          <w:szCs w:val="20"/>
        </w:rPr>
        <w:t>een aantal minimumeisen waaraan het toezicht dat de ministers uitoefenen</w:t>
      </w:r>
      <w:r w:rsidRPr="004B0949">
        <w:rPr>
          <w:rFonts w:ascii="Arial" w:hAnsi="Arial" w:cs="Arial"/>
          <w:sz w:val="20"/>
          <w:szCs w:val="20"/>
        </w:rPr>
        <w:t>,</w:t>
      </w:r>
      <w:r w:rsidR="00BD7807">
        <w:rPr>
          <w:rFonts w:ascii="Arial" w:hAnsi="Arial" w:cs="Arial"/>
          <w:sz w:val="20"/>
          <w:szCs w:val="20"/>
        </w:rPr>
        <w:t xml:space="preserve"> moet voldoen. Daarbij geldt dat de beleidsverantwoordelijke ministers </w:t>
      </w:r>
      <w:r w:rsidR="001E16E5">
        <w:rPr>
          <w:rFonts w:ascii="Arial" w:hAnsi="Arial" w:cs="Arial"/>
          <w:sz w:val="20"/>
          <w:szCs w:val="20"/>
        </w:rPr>
        <w:t xml:space="preserve">voor de diverse sectoren specifieke regels in sectorale wetgeving </w:t>
      </w:r>
      <w:r w:rsidR="00BD7807">
        <w:rPr>
          <w:rFonts w:ascii="Arial" w:hAnsi="Arial" w:cs="Arial"/>
          <w:sz w:val="20"/>
          <w:szCs w:val="20"/>
        </w:rPr>
        <w:t>kunnen opstellen</w:t>
      </w:r>
      <w:r w:rsidRPr="004B0949">
        <w:rPr>
          <w:rFonts w:ascii="Arial" w:hAnsi="Arial" w:cs="Arial"/>
          <w:sz w:val="20"/>
          <w:szCs w:val="20"/>
        </w:rPr>
        <w:t>. Bijvoorbeeld</w:t>
      </w:r>
      <w:r w:rsidR="00BD7807">
        <w:rPr>
          <w:rFonts w:ascii="Arial" w:hAnsi="Arial" w:cs="Arial"/>
          <w:sz w:val="20"/>
          <w:szCs w:val="20"/>
        </w:rPr>
        <w:t xml:space="preserve"> ten aanzien van de sectoren zorg, onderwijs of wonen. </w:t>
      </w:r>
    </w:p>
    <w:p w:rsidR="00B151F0" w:rsidRPr="00B151F0" w:rsidRDefault="00B151F0" w:rsidP="002C5912">
      <w:pPr>
        <w:pStyle w:val="Kop4"/>
        <w:keepLines/>
        <w:numPr>
          <w:ilvl w:val="1"/>
          <w:numId w:val="10"/>
        </w:numPr>
        <w:spacing w:before="200" w:after="0" w:line="276" w:lineRule="auto"/>
        <w:ind w:left="426" w:hanging="426"/>
        <w:rPr>
          <w:rFonts w:ascii="Arial" w:hAnsi="Arial" w:cs="Arial"/>
          <w:sz w:val="20"/>
          <w:szCs w:val="20"/>
        </w:rPr>
      </w:pPr>
      <w:r w:rsidRPr="00B151F0">
        <w:rPr>
          <w:rFonts w:ascii="Arial" w:hAnsi="Arial" w:cs="Arial"/>
          <w:sz w:val="20"/>
          <w:szCs w:val="20"/>
        </w:rPr>
        <w:t xml:space="preserve">Hoofdstuk </w:t>
      </w:r>
      <w:r w:rsidR="00342A75">
        <w:rPr>
          <w:rFonts w:ascii="Arial" w:hAnsi="Arial" w:cs="Arial"/>
          <w:sz w:val="20"/>
          <w:szCs w:val="20"/>
        </w:rPr>
        <w:t>7</w:t>
      </w:r>
      <w:r w:rsidRPr="00B151F0">
        <w:rPr>
          <w:rFonts w:ascii="Arial" w:hAnsi="Arial" w:cs="Arial"/>
          <w:sz w:val="20"/>
          <w:szCs w:val="20"/>
        </w:rPr>
        <w:t xml:space="preserve">: Algemene Rekenkamer </w:t>
      </w:r>
    </w:p>
    <w:p w:rsidR="00B151F0" w:rsidRPr="00B151F0" w:rsidRDefault="00B151F0" w:rsidP="00B151F0">
      <w:pPr>
        <w:rPr>
          <w:rFonts w:ascii="Arial" w:hAnsi="Arial" w:cs="Arial"/>
          <w:sz w:val="20"/>
          <w:szCs w:val="20"/>
        </w:rPr>
      </w:pPr>
    </w:p>
    <w:p w:rsidR="00B151F0" w:rsidRPr="00B151F0" w:rsidRDefault="00B151F0" w:rsidP="00B151F0">
      <w:pPr>
        <w:rPr>
          <w:rFonts w:ascii="Arial" w:hAnsi="Arial" w:cs="Arial"/>
          <w:sz w:val="20"/>
          <w:szCs w:val="20"/>
        </w:rPr>
      </w:pPr>
      <w:r w:rsidRPr="00B151F0">
        <w:rPr>
          <w:rFonts w:ascii="Arial" w:hAnsi="Arial" w:cs="Arial"/>
          <w:sz w:val="20"/>
          <w:szCs w:val="20"/>
        </w:rPr>
        <w:t xml:space="preserve">De Algemene Rekenkamer is een Hoog College van Staat dat een onafhankelijke positie heeft. Artikel 76 van de Grondwet regelt de </w:t>
      </w:r>
      <w:r w:rsidR="00133186">
        <w:rPr>
          <w:rFonts w:ascii="Arial" w:hAnsi="Arial" w:cs="Arial"/>
          <w:sz w:val="20"/>
          <w:szCs w:val="20"/>
        </w:rPr>
        <w:t xml:space="preserve">grondwettelijke </w:t>
      </w:r>
      <w:r w:rsidRPr="00B151F0">
        <w:rPr>
          <w:rFonts w:ascii="Arial" w:hAnsi="Arial" w:cs="Arial"/>
          <w:sz w:val="20"/>
          <w:szCs w:val="20"/>
        </w:rPr>
        <w:t xml:space="preserve">taak van de Algemene Rekenkamer, te weten dat de Algemene Rekenkamer is belast met het onderzoek van de ontvangsten en uitgaven van het Rijk. Dit betekent dat de Algemene Rekenkamer </w:t>
      </w:r>
      <w:r w:rsidR="00FE73B2">
        <w:rPr>
          <w:rFonts w:ascii="Arial" w:hAnsi="Arial" w:cs="Arial"/>
          <w:sz w:val="20"/>
          <w:szCs w:val="20"/>
        </w:rPr>
        <w:t xml:space="preserve">de rechtmatigheid </w:t>
      </w:r>
      <w:r w:rsidR="001E16E5">
        <w:rPr>
          <w:rFonts w:ascii="Arial" w:hAnsi="Arial" w:cs="Arial"/>
          <w:sz w:val="20"/>
          <w:szCs w:val="20"/>
        </w:rPr>
        <w:t xml:space="preserve">van </w:t>
      </w:r>
      <w:r w:rsidRPr="00B151F0">
        <w:rPr>
          <w:rFonts w:ascii="Arial" w:hAnsi="Arial" w:cs="Arial"/>
          <w:sz w:val="20"/>
          <w:szCs w:val="20"/>
        </w:rPr>
        <w:t xml:space="preserve">de inkomsten en uitgaven uit de </w:t>
      </w:r>
      <w:r w:rsidR="001D50CD">
        <w:rPr>
          <w:rFonts w:ascii="Arial" w:hAnsi="Arial" w:cs="Arial"/>
          <w:sz w:val="20"/>
          <w:szCs w:val="20"/>
        </w:rPr>
        <w:t>r</w:t>
      </w:r>
      <w:r w:rsidRPr="00B151F0">
        <w:rPr>
          <w:rFonts w:ascii="Arial" w:hAnsi="Arial" w:cs="Arial"/>
          <w:sz w:val="20"/>
          <w:szCs w:val="20"/>
        </w:rPr>
        <w:t xml:space="preserve">ijksbegroting controleert. Deze controle is een belangrijk </w:t>
      </w:r>
      <w:r w:rsidR="0067671E">
        <w:rPr>
          <w:rFonts w:ascii="Arial" w:hAnsi="Arial" w:cs="Arial"/>
          <w:sz w:val="20"/>
          <w:szCs w:val="20"/>
        </w:rPr>
        <w:t>onder</w:t>
      </w:r>
      <w:r w:rsidRPr="00B151F0">
        <w:rPr>
          <w:rFonts w:ascii="Arial" w:hAnsi="Arial" w:cs="Arial"/>
          <w:sz w:val="20"/>
          <w:szCs w:val="20"/>
        </w:rPr>
        <w:t>deel van het verantwoordingsproces.</w:t>
      </w:r>
      <w:r w:rsidR="00FE73B2">
        <w:rPr>
          <w:rFonts w:ascii="Arial" w:hAnsi="Arial" w:cs="Arial"/>
          <w:sz w:val="20"/>
          <w:szCs w:val="20"/>
        </w:rPr>
        <w:t xml:space="preserve"> De resultaten van de controle worden jaarlijks in het kader van Verantwoordingsdag gepubliceerd.</w:t>
      </w:r>
      <w:r w:rsidRPr="00B151F0">
        <w:rPr>
          <w:rFonts w:ascii="Arial" w:hAnsi="Arial" w:cs="Arial"/>
          <w:sz w:val="20"/>
          <w:szCs w:val="20"/>
        </w:rPr>
        <w:t xml:space="preserve"> </w:t>
      </w:r>
    </w:p>
    <w:p w:rsidR="00183A6F" w:rsidRDefault="00183A6F" w:rsidP="00B151F0">
      <w:pPr>
        <w:rPr>
          <w:rFonts w:ascii="Arial" w:hAnsi="Arial" w:cs="Arial"/>
          <w:sz w:val="20"/>
          <w:szCs w:val="20"/>
        </w:rPr>
      </w:pPr>
    </w:p>
    <w:p w:rsidR="00B151F0" w:rsidRPr="00B151F0" w:rsidRDefault="00B151F0" w:rsidP="00B151F0">
      <w:pPr>
        <w:rPr>
          <w:rFonts w:ascii="Arial" w:hAnsi="Arial" w:cs="Arial"/>
          <w:sz w:val="20"/>
          <w:szCs w:val="20"/>
        </w:rPr>
      </w:pPr>
      <w:r w:rsidRPr="00B151F0">
        <w:rPr>
          <w:rFonts w:ascii="Arial" w:hAnsi="Arial" w:cs="Arial"/>
          <w:sz w:val="20"/>
          <w:szCs w:val="20"/>
        </w:rPr>
        <w:t>Op grond van artikel 78 van de Grondwet regelt de Comptabiliteitswet de inrichting, samenstelling</w:t>
      </w:r>
      <w:r w:rsidR="00183A6F">
        <w:rPr>
          <w:rFonts w:ascii="Arial" w:hAnsi="Arial" w:cs="Arial"/>
          <w:sz w:val="20"/>
          <w:szCs w:val="20"/>
        </w:rPr>
        <w:t>, bevoegdheden en andere taken</w:t>
      </w:r>
      <w:r w:rsidRPr="00B151F0">
        <w:rPr>
          <w:rFonts w:ascii="Arial" w:hAnsi="Arial" w:cs="Arial"/>
          <w:sz w:val="20"/>
          <w:szCs w:val="20"/>
        </w:rPr>
        <w:t xml:space="preserve"> van de Algemene Rekenkamer. De betreffende regeling van deze onderwerpen is in </w:t>
      </w:r>
      <w:r w:rsidR="00183A6F">
        <w:rPr>
          <w:rFonts w:ascii="Arial" w:hAnsi="Arial" w:cs="Arial"/>
          <w:sz w:val="20"/>
          <w:szCs w:val="20"/>
        </w:rPr>
        <w:t>hoofdstuk 7</w:t>
      </w:r>
      <w:r w:rsidR="0067671E">
        <w:rPr>
          <w:rFonts w:ascii="Arial" w:hAnsi="Arial" w:cs="Arial"/>
          <w:sz w:val="20"/>
          <w:szCs w:val="20"/>
        </w:rPr>
        <w:t xml:space="preserve"> uitgewerkt</w:t>
      </w:r>
      <w:r w:rsidRPr="00B151F0">
        <w:rPr>
          <w:rFonts w:ascii="Arial" w:hAnsi="Arial" w:cs="Arial"/>
          <w:sz w:val="20"/>
          <w:szCs w:val="20"/>
        </w:rPr>
        <w:t xml:space="preserve">. </w:t>
      </w:r>
    </w:p>
    <w:p w:rsidR="007616E2" w:rsidRPr="007616E2" w:rsidRDefault="007616E2" w:rsidP="007616E2">
      <w:pPr>
        <w:pStyle w:val="Lijstalinea"/>
        <w:rPr>
          <w:rFonts w:ascii="Arial" w:hAnsi="Arial" w:cs="Arial"/>
          <w:sz w:val="20"/>
          <w:szCs w:val="20"/>
        </w:rPr>
      </w:pPr>
    </w:p>
    <w:p w:rsidR="00FE73B2" w:rsidRDefault="00FE73B2" w:rsidP="00B151F0">
      <w:pPr>
        <w:rPr>
          <w:rFonts w:ascii="Arial" w:hAnsi="Arial" w:cs="Arial"/>
          <w:sz w:val="20"/>
          <w:szCs w:val="20"/>
        </w:rPr>
      </w:pPr>
      <w:r>
        <w:rPr>
          <w:rFonts w:ascii="Arial" w:hAnsi="Arial" w:cs="Arial"/>
          <w:sz w:val="20"/>
          <w:szCs w:val="20"/>
        </w:rPr>
        <w:t xml:space="preserve">Een van de andere taken van de Algemene Rekenkamer is het verrichten van onderzoek ten aanzien van organisaties buiten het Rijk, bijvoorbeeld rechtspersonen met een wettelijke taak. </w:t>
      </w:r>
      <w:r w:rsidR="00CD3839" w:rsidRPr="003032C9">
        <w:rPr>
          <w:rFonts w:ascii="Arial" w:hAnsi="Arial" w:cs="Arial"/>
          <w:sz w:val="20"/>
          <w:szCs w:val="20"/>
        </w:rPr>
        <w:t>De Algemene Rekenkamer kan zich op basis van haar onderzoek een oordeel vormen over het gevoerde beleid van de betrokken minister met betrekking tot de</w:t>
      </w:r>
      <w:r w:rsidR="00133186">
        <w:rPr>
          <w:rFonts w:ascii="Arial" w:hAnsi="Arial" w:cs="Arial"/>
          <w:sz w:val="20"/>
          <w:szCs w:val="20"/>
        </w:rPr>
        <w:t>ze</w:t>
      </w:r>
      <w:r w:rsidR="00CD3839" w:rsidRPr="003032C9">
        <w:rPr>
          <w:rFonts w:ascii="Arial" w:hAnsi="Arial" w:cs="Arial"/>
          <w:sz w:val="20"/>
          <w:szCs w:val="20"/>
        </w:rPr>
        <w:t xml:space="preserve"> rechtspersonen en over het toezicht dat de minister op de</w:t>
      </w:r>
      <w:r w:rsidR="00133186">
        <w:rPr>
          <w:rFonts w:ascii="Arial" w:hAnsi="Arial" w:cs="Arial"/>
          <w:sz w:val="20"/>
          <w:szCs w:val="20"/>
        </w:rPr>
        <w:t>ze</w:t>
      </w:r>
      <w:r w:rsidR="00CD3839" w:rsidRPr="003032C9">
        <w:rPr>
          <w:rFonts w:ascii="Arial" w:hAnsi="Arial" w:cs="Arial"/>
          <w:sz w:val="20"/>
          <w:szCs w:val="20"/>
        </w:rPr>
        <w:t xml:space="preserve"> rechtspersonen uitoefent. </w:t>
      </w:r>
    </w:p>
    <w:p w:rsidR="00FE73B2" w:rsidRDefault="00FE73B2" w:rsidP="00B151F0">
      <w:pPr>
        <w:rPr>
          <w:rFonts w:ascii="Arial" w:hAnsi="Arial" w:cs="Arial"/>
          <w:sz w:val="20"/>
          <w:szCs w:val="20"/>
        </w:rPr>
      </w:pPr>
    </w:p>
    <w:p w:rsidR="009C7A0A" w:rsidRDefault="00B151F0" w:rsidP="00B151F0">
      <w:pPr>
        <w:rPr>
          <w:rFonts w:ascii="Arial" w:hAnsi="Arial" w:cs="Arial"/>
          <w:sz w:val="20"/>
          <w:szCs w:val="20"/>
        </w:rPr>
      </w:pPr>
      <w:r w:rsidRPr="00B151F0">
        <w:rPr>
          <w:rFonts w:ascii="Arial" w:hAnsi="Arial" w:cs="Arial"/>
          <w:sz w:val="20"/>
          <w:szCs w:val="20"/>
        </w:rPr>
        <w:t>Dit hoofdstuk</w:t>
      </w:r>
      <w:r w:rsidR="00FE73B2">
        <w:rPr>
          <w:rFonts w:ascii="Arial" w:hAnsi="Arial" w:cs="Arial"/>
          <w:sz w:val="20"/>
          <w:szCs w:val="20"/>
        </w:rPr>
        <w:t xml:space="preserve"> </w:t>
      </w:r>
      <w:r w:rsidR="001E16E5">
        <w:rPr>
          <w:rFonts w:ascii="Arial" w:hAnsi="Arial" w:cs="Arial"/>
          <w:sz w:val="20"/>
          <w:szCs w:val="20"/>
        </w:rPr>
        <w:t>bevat</w:t>
      </w:r>
      <w:r w:rsidRPr="00B151F0">
        <w:rPr>
          <w:rFonts w:ascii="Arial" w:hAnsi="Arial" w:cs="Arial"/>
          <w:sz w:val="20"/>
          <w:szCs w:val="20"/>
        </w:rPr>
        <w:t xml:space="preserve"> v</w:t>
      </w:r>
      <w:r w:rsidR="000F6910">
        <w:rPr>
          <w:rFonts w:ascii="Arial" w:hAnsi="Arial" w:cs="Arial"/>
          <w:sz w:val="20"/>
          <w:szCs w:val="20"/>
        </w:rPr>
        <w:t>erder</w:t>
      </w:r>
      <w:r w:rsidRPr="00B151F0">
        <w:rPr>
          <w:rFonts w:ascii="Arial" w:hAnsi="Arial" w:cs="Arial"/>
          <w:sz w:val="20"/>
          <w:szCs w:val="20"/>
        </w:rPr>
        <w:t xml:space="preserve"> de wettelijke basis voor de Algemene Rekenkamer om </w:t>
      </w:r>
      <w:r w:rsidR="001E16E5">
        <w:rPr>
          <w:rFonts w:ascii="Arial" w:hAnsi="Arial" w:cs="Arial"/>
          <w:sz w:val="20"/>
          <w:szCs w:val="20"/>
        </w:rPr>
        <w:t>de</w:t>
      </w:r>
      <w:r w:rsidR="001E16E5" w:rsidRPr="00B151F0">
        <w:rPr>
          <w:rFonts w:ascii="Arial" w:hAnsi="Arial" w:cs="Arial"/>
          <w:sz w:val="20"/>
          <w:szCs w:val="20"/>
        </w:rPr>
        <w:t xml:space="preserve"> verklaring over EU-uitgaven te onderzoeken </w:t>
      </w:r>
      <w:r w:rsidR="001E16E5">
        <w:rPr>
          <w:rFonts w:ascii="Arial" w:hAnsi="Arial" w:cs="Arial"/>
          <w:sz w:val="20"/>
          <w:szCs w:val="20"/>
        </w:rPr>
        <w:t xml:space="preserve">en om </w:t>
      </w:r>
      <w:r w:rsidRPr="00B151F0">
        <w:rPr>
          <w:rFonts w:ascii="Arial" w:hAnsi="Arial" w:cs="Arial"/>
          <w:sz w:val="20"/>
          <w:szCs w:val="20"/>
        </w:rPr>
        <w:t xml:space="preserve">in internationaal verband </w:t>
      </w:r>
      <w:r w:rsidR="001E16E5">
        <w:rPr>
          <w:rFonts w:ascii="Arial" w:hAnsi="Arial" w:cs="Arial"/>
          <w:sz w:val="20"/>
          <w:szCs w:val="20"/>
        </w:rPr>
        <w:t>werkzaamheden</w:t>
      </w:r>
      <w:r w:rsidRPr="00B151F0">
        <w:rPr>
          <w:rFonts w:ascii="Arial" w:hAnsi="Arial" w:cs="Arial"/>
          <w:sz w:val="20"/>
          <w:szCs w:val="20"/>
        </w:rPr>
        <w:t xml:space="preserve"> te </w:t>
      </w:r>
      <w:r w:rsidR="00BF1B0A">
        <w:rPr>
          <w:rFonts w:ascii="Arial" w:hAnsi="Arial" w:cs="Arial"/>
          <w:sz w:val="20"/>
          <w:szCs w:val="20"/>
        </w:rPr>
        <w:t>verrichten</w:t>
      </w:r>
      <w:r w:rsidRPr="00B151F0">
        <w:rPr>
          <w:rFonts w:ascii="Arial" w:hAnsi="Arial" w:cs="Arial"/>
          <w:sz w:val="20"/>
          <w:szCs w:val="20"/>
        </w:rPr>
        <w:t>, die aansluiten bij de kerntaken- en bevoegdheden van de Algemene Rekenkamer.</w:t>
      </w:r>
      <w:r w:rsidR="00FE73B2">
        <w:rPr>
          <w:rFonts w:ascii="Arial" w:hAnsi="Arial" w:cs="Arial"/>
          <w:sz w:val="20"/>
          <w:szCs w:val="20"/>
        </w:rPr>
        <w:t xml:space="preserve"> Deze </w:t>
      </w:r>
      <w:r w:rsidR="00BF1B0A">
        <w:rPr>
          <w:rFonts w:ascii="Arial" w:hAnsi="Arial" w:cs="Arial"/>
          <w:sz w:val="20"/>
          <w:szCs w:val="20"/>
        </w:rPr>
        <w:t xml:space="preserve">wettelijke basis voor deze </w:t>
      </w:r>
      <w:r w:rsidR="00FE73B2">
        <w:rPr>
          <w:rFonts w:ascii="Arial" w:hAnsi="Arial" w:cs="Arial"/>
          <w:sz w:val="20"/>
          <w:szCs w:val="20"/>
        </w:rPr>
        <w:t xml:space="preserve">activiteiten en onderzoeken </w:t>
      </w:r>
      <w:r w:rsidR="00BF1B0A">
        <w:rPr>
          <w:rFonts w:ascii="Arial" w:hAnsi="Arial" w:cs="Arial"/>
          <w:sz w:val="20"/>
          <w:szCs w:val="20"/>
        </w:rPr>
        <w:t>is</w:t>
      </w:r>
      <w:r w:rsidR="00FE73B2">
        <w:rPr>
          <w:rFonts w:ascii="Arial" w:hAnsi="Arial" w:cs="Arial"/>
          <w:sz w:val="20"/>
          <w:szCs w:val="20"/>
        </w:rPr>
        <w:t xml:space="preserve"> nieuw ten opzichte van de Comptabiliteitswet 2001.</w:t>
      </w:r>
    </w:p>
    <w:p w:rsidR="007B5636" w:rsidRDefault="009C7A0A">
      <w:pPr>
        <w:pStyle w:val="Kop4"/>
        <w:keepLines/>
        <w:spacing w:before="200" w:after="0" w:line="276" w:lineRule="auto"/>
        <w:rPr>
          <w:rFonts w:ascii="Arial" w:hAnsi="Arial" w:cs="Arial"/>
          <w:sz w:val="20"/>
          <w:szCs w:val="20"/>
        </w:rPr>
      </w:pPr>
      <w:r w:rsidRPr="009C7A0A">
        <w:rPr>
          <w:rFonts w:ascii="Arial" w:hAnsi="Arial" w:cs="Arial"/>
          <w:sz w:val="20"/>
          <w:szCs w:val="20"/>
        </w:rPr>
        <w:t>2.1</w:t>
      </w:r>
      <w:r w:rsidR="003A52BA">
        <w:rPr>
          <w:rFonts w:ascii="Arial" w:hAnsi="Arial" w:cs="Arial"/>
          <w:sz w:val="20"/>
          <w:szCs w:val="20"/>
        </w:rPr>
        <w:t>0</w:t>
      </w:r>
      <w:r w:rsidRPr="009C7A0A">
        <w:rPr>
          <w:rFonts w:ascii="Arial" w:hAnsi="Arial" w:cs="Arial"/>
          <w:sz w:val="20"/>
          <w:szCs w:val="20"/>
        </w:rPr>
        <w:t xml:space="preserve"> </w:t>
      </w:r>
      <w:r w:rsidR="006D772D">
        <w:rPr>
          <w:rFonts w:ascii="Arial" w:hAnsi="Arial" w:cs="Arial"/>
          <w:sz w:val="20"/>
          <w:szCs w:val="20"/>
        </w:rPr>
        <w:t xml:space="preserve"> </w:t>
      </w:r>
      <w:r w:rsidRPr="009C7A0A">
        <w:rPr>
          <w:rFonts w:ascii="Arial" w:hAnsi="Arial" w:cs="Arial"/>
          <w:sz w:val="20"/>
          <w:szCs w:val="20"/>
        </w:rPr>
        <w:t>Hoofdstuk</w:t>
      </w:r>
      <w:r w:rsidR="00FE73B2">
        <w:rPr>
          <w:rFonts w:ascii="Arial" w:hAnsi="Arial" w:cs="Arial"/>
          <w:sz w:val="20"/>
          <w:szCs w:val="20"/>
        </w:rPr>
        <w:t>ken</w:t>
      </w:r>
      <w:r w:rsidRPr="009C7A0A">
        <w:rPr>
          <w:rFonts w:ascii="Arial" w:hAnsi="Arial" w:cs="Arial"/>
          <w:sz w:val="20"/>
          <w:szCs w:val="20"/>
        </w:rPr>
        <w:t xml:space="preserve"> </w:t>
      </w:r>
      <w:r w:rsidR="00342A75">
        <w:rPr>
          <w:rFonts w:ascii="Arial" w:hAnsi="Arial" w:cs="Arial"/>
          <w:sz w:val="20"/>
          <w:szCs w:val="20"/>
        </w:rPr>
        <w:t>8</w:t>
      </w:r>
      <w:r w:rsidRPr="009C7A0A">
        <w:rPr>
          <w:rFonts w:ascii="Arial" w:hAnsi="Arial" w:cs="Arial"/>
          <w:sz w:val="20"/>
          <w:szCs w:val="20"/>
        </w:rPr>
        <w:t xml:space="preserve">, </w:t>
      </w:r>
      <w:r w:rsidR="00342A75">
        <w:rPr>
          <w:rFonts w:ascii="Arial" w:hAnsi="Arial" w:cs="Arial"/>
          <w:sz w:val="20"/>
          <w:szCs w:val="20"/>
        </w:rPr>
        <w:t>9</w:t>
      </w:r>
      <w:r w:rsidRPr="009C7A0A">
        <w:rPr>
          <w:rFonts w:ascii="Arial" w:hAnsi="Arial" w:cs="Arial"/>
          <w:sz w:val="20"/>
          <w:szCs w:val="20"/>
        </w:rPr>
        <w:t xml:space="preserve"> en 1</w:t>
      </w:r>
      <w:r w:rsidR="00342A75">
        <w:rPr>
          <w:rFonts w:ascii="Arial" w:hAnsi="Arial" w:cs="Arial"/>
          <w:sz w:val="20"/>
          <w:szCs w:val="20"/>
        </w:rPr>
        <w:t>0</w:t>
      </w:r>
      <w:r w:rsidRPr="009C7A0A">
        <w:rPr>
          <w:rFonts w:ascii="Arial" w:hAnsi="Arial" w:cs="Arial"/>
          <w:sz w:val="20"/>
          <w:szCs w:val="20"/>
        </w:rPr>
        <w:t xml:space="preserve">: Comptabele noodwetgeving, Wijziging andere wetten en </w:t>
      </w:r>
      <w:r w:rsidR="00FE73B2">
        <w:rPr>
          <w:rFonts w:ascii="Arial" w:hAnsi="Arial" w:cs="Arial"/>
          <w:sz w:val="20"/>
          <w:szCs w:val="20"/>
        </w:rPr>
        <w:t>E</w:t>
      </w:r>
      <w:r w:rsidR="001244C1">
        <w:rPr>
          <w:rFonts w:ascii="Arial" w:hAnsi="Arial" w:cs="Arial"/>
          <w:sz w:val="20"/>
          <w:szCs w:val="20"/>
        </w:rPr>
        <w:t>valuatie, o</w:t>
      </w:r>
      <w:r w:rsidRPr="009C7A0A">
        <w:rPr>
          <w:rFonts w:ascii="Arial" w:hAnsi="Arial" w:cs="Arial"/>
          <w:sz w:val="20"/>
          <w:szCs w:val="20"/>
        </w:rPr>
        <w:t>vergangs</w:t>
      </w:r>
      <w:r w:rsidR="006D772D">
        <w:rPr>
          <w:rFonts w:ascii="Arial" w:hAnsi="Arial" w:cs="Arial"/>
          <w:sz w:val="20"/>
          <w:szCs w:val="20"/>
        </w:rPr>
        <w:t>recht</w:t>
      </w:r>
      <w:r w:rsidRPr="009C7A0A">
        <w:rPr>
          <w:rFonts w:ascii="Arial" w:hAnsi="Arial" w:cs="Arial"/>
          <w:sz w:val="20"/>
          <w:szCs w:val="20"/>
        </w:rPr>
        <w:t xml:space="preserve"> en slotbepalingen</w:t>
      </w:r>
    </w:p>
    <w:p w:rsidR="00A911CD" w:rsidRDefault="00A911CD" w:rsidP="00B151F0">
      <w:pPr>
        <w:rPr>
          <w:rFonts w:ascii="Arial" w:hAnsi="Arial" w:cs="Arial"/>
          <w:sz w:val="20"/>
          <w:szCs w:val="20"/>
        </w:rPr>
      </w:pPr>
    </w:p>
    <w:p w:rsidR="009C1D7A" w:rsidRDefault="00D36CE5" w:rsidP="00B151F0">
      <w:pPr>
        <w:rPr>
          <w:rFonts w:ascii="Arial" w:hAnsi="Arial" w:cs="Arial"/>
          <w:sz w:val="20"/>
          <w:szCs w:val="20"/>
        </w:rPr>
      </w:pPr>
      <w:r w:rsidRPr="00D36CE5">
        <w:rPr>
          <w:rFonts w:ascii="Arial" w:hAnsi="Arial" w:cs="Arial"/>
          <w:sz w:val="20"/>
          <w:szCs w:val="20"/>
        </w:rPr>
        <w:t xml:space="preserve">Hoofdstuk </w:t>
      </w:r>
      <w:r w:rsidR="00342A75">
        <w:rPr>
          <w:rFonts w:ascii="Arial" w:hAnsi="Arial" w:cs="Arial"/>
          <w:sz w:val="20"/>
          <w:szCs w:val="20"/>
        </w:rPr>
        <w:t>8</w:t>
      </w:r>
      <w:r w:rsidRPr="00D36CE5">
        <w:rPr>
          <w:rFonts w:ascii="Arial" w:hAnsi="Arial" w:cs="Arial"/>
          <w:sz w:val="20"/>
          <w:szCs w:val="20"/>
        </w:rPr>
        <w:t xml:space="preserve"> </w:t>
      </w:r>
      <w:r w:rsidR="009C1D7A">
        <w:rPr>
          <w:rFonts w:ascii="Arial" w:hAnsi="Arial" w:cs="Arial"/>
          <w:sz w:val="20"/>
          <w:szCs w:val="20"/>
        </w:rPr>
        <w:t xml:space="preserve">heeft betrekking op </w:t>
      </w:r>
      <w:r>
        <w:rPr>
          <w:rFonts w:ascii="Arial" w:hAnsi="Arial" w:cs="Arial"/>
          <w:sz w:val="20"/>
          <w:szCs w:val="20"/>
        </w:rPr>
        <w:t xml:space="preserve">de comptabele noodwetgeving. </w:t>
      </w:r>
      <w:r w:rsidR="009C1D7A">
        <w:rPr>
          <w:rFonts w:ascii="Arial" w:hAnsi="Arial" w:cs="Arial"/>
          <w:sz w:val="20"/>
          <w:szCs w:val="20"/>
        </w:rPr>
        <w:t>Dergelijke noodwetgeving is aan de orde ingeval van buitengewone omstandigheden waarbij de veiligheid van het Rijk in het geding is. Door deze noodwetgeving kan onder meer worden afgeweken van de data en termijnen die dit wetsvoorstel voorschrijft.</w:t>
      </w:r>
    </w:p>
    <w:p w:rsidR="009C1D7A" w:rsidRDefault="009C1D7A" w:rsidP="00B151F0">
      <w:pPr>
        <w:rPr>
          <w:rFonts w:ascii="Arial" w:hAnsi="Arial" w:cs="Arial"/>
          <w:sz w:val="20"/>
          <w:szCs w:val="20"/>
        </w:rPr>
      </w:pPr>
    </w:p>
    <w:p w:rsidR="009C1D7A" w:rsidRDefault="009C1D7A" w:rsidP="00B151F0">
      <w:pPr>
        <w:rPr>
          <w:rFonts w:ascii="Arial" w:hAnsi="Arial" w:cs="Arial"/>
          <w:sz w:val="20"/>
          <w:szCs w:val="20"/>
        </w:rPr>
      </w:pPr>
      <w:r>
        <w:rPr>
          <w:rFonts w:ascii="Arial" w:hAnsi="Arial" w:cs="Arial"/>
          <w:sz w:val="20"/>
          <w:szCs w:val="20"/>
        </w:rPr>
        <w:t xml:space="preserve">Hoofdstuk </w:t>
      </w:r>
      <w:r w:rsidR="00342A75">
        <w:rPr>
          <w:rFonts w:ascii="Arial" w:hAnsi="Arial" w:cs="Arial"/>
          <w:sz w:val="20"/>
          <w:szCs w:val="20"/>
        </w:rPr>
        <w:t>9</w:t>
      </w:r>
      <w:r>
        <w:rPr>
          <w:rFonts w:ascii="Arial" w:hAnsi="Arial" w:cs="Arial"/>
          <w:sz w:val="20"/>
          <w:szCs w:val="20"/>
        </w:rPr>
        <w:t xml:space="preserve"> bevat bepalingen die strekken tot </w:t>
      </w:r>
      <w:r w:rsidR="00FE73B2">
        <w:rPr>
          <w:rFonts w:ascii="Arial" w:hAnsi="Arial" w:cs="Arial"/>
          <w:sz w:val="20"/>
          <w:szCs w:val="20"/>
        </w:rPr>
        <w:t xml:space="preserve">de </w:t>
      </w:r>
      <w:r>
        <w:rPr>
          <w:rFonts w:ascii="Arial" w:hAnsi="Arial" w:cs="Arial"/>
          <w:sz w:val="20"/>
          <w:szCs w:val="20"/>
        </w:rPr>
        <w:t>wijziging van bepalingen uit andere wetten. Deze wijzigingen komen onder andere voort uit het feit dat de verwijzingen in de andere wetten naar de Comptabiliteitswet aan dit wetsvoorstel moeten worden aangepast.</w:t>
      </w:r>
    </w:p>
    <w:p w:rsidR="009C1D7A" w:rsidRDefault="009C1D7A" w:rsidP="00B151F0">
      <w:pPr>
        <w:rPr>
          <w:rFonts w:ascii="Arial" w:hAnsi="Arial" w:cs="Arial"/>
          <w:sz w:val="20"/>
          <w:szCs w:val="20"/>
        </w:rPr>
      </w:pPr>
    </w:p>
    <w:p w:rsidR="006D772D" w:rsidRPr="00B151F0" w:rsidRDefault="009A13E1" w:rsidP="00B151F0">
      <w:pPr>
        <w:rPr>
          <w:rFonts w:ascii="Arial" w:hAnsi="Arial" w:cs="Arial"/>
          <w:sz w:val="20"/>
          <w:szCs w:val="20"/>
        </w:rPr>
      </w:pPr>
      <w:r>
        <w:rPr>
          <w:rFonts w:ascii="Arial" w:hAnsi="Arial" w:cs="Arial"/>
          <w:sz w:val="20"/>
          <w:szCs w:val="20"/>
        </w:rPr>
        <w:t>H</w:t>
      </w:r>
      <w:r w:rsidR="009C1D7A">
        <w:rPr>
          <w:rFonts w:ascii="Arial" w:hAnsi="Arial" w:cs="Arial"/>
          <w:sz w:val="20"/>
          <w:szCs w:val="20"/>
        </w:rPr>
        <w:t>oofdstuk 1</w:t>
      </w:r>
      <w:r w:rsidR="00342A75">
        <w:rPr>
          <w:rFonts w:ascii="Arial" w:hAnsi="Arial" w:cs="Arial"/>
          <w:sz w:val="20"/>
          <w:szCs w:val="20"/>
        </w:rPr>
        <w:t>0</w:t>
      </w:r>
      <w:r w:rsidR="009C1D7A">
        <w:rPr>
          <w:rFonts w:ascii="Arial" w:hAnsi="Arial" w:cs="Arial"/>
          <w:sz w:val="20"/>
          <w:szCs w:val="20"/>
        </w:rPr>
        <w:t xml:space="preserve"> </w:t>
      </w:r>
      <w:r>
        <w:rPr>
          <w:rFonts w:ascii="Arial" w:hAnsi="Arial" w:cs="Arial"/>
          <w:sz w:val="20"/>
          <w:szCs w:val="20"/>
        </w:rPr>
        <w:t xml:space="preserve">bevat </w:t>
      </w:r>
      <w:r w:rsidR="009C1D7A">
        <w:rPr>
          <w:rFonts w:ascii="Arial" w:hAnsi="Arial" w:cs="Arial"/>
          <w:sz w:val="20"/>
          <w:szCs w:val="20"/>
        </w:rPr>
        <w:t>de regeling van onder andere de evaluatie</w:t>
      </w:r>
      <w:r w:rsidR="00FE73B2">
        <w:rPr>
          <w:rFonts w:ascii="Arial" w:hAnsi="Arial" w:cs="Arial"/>
          <w:sz w:val="20"/>
          <w:szCs w:val="20"/>
        </w:rPr>
        <w:t xml:space="preserve"> van de wet</w:t>
      </w:r>
      <w:r w:rsidR="009C1D7A">
        <w:rPr>
          <w:rFonts w:ascii="Arial" w:hAnsi="Arial" w:cs="Arial"/>
          <w:sz w:val="20"/>
          <w:szCs w:val="20"/>
        </w:rPr>
        <w:t>, het overgangsrecht en de inwerkingtreding van dit wetsvoorstel.</w:t>
      </w:r>
    </w:p>
    <w:p w:rsidR="00B01DD1" w:rsidRDefault="00B01DD1" w:rsidP="002C5912">
      <w:pPr>
        <w:pStyle w:val="Kop3"/>
        <w:keepLines/>
        <w:numPr>
          <w:ilvl w:val="0"/>
          <w:numId w:val="10"/>
        </w:numPr>
        <w:spacing w:before="200" w:after="0" w:line="276" w:lineRule="auto"/>
        <w:ind w:left="284" w:hanging="284"/>
        <w:rPr>
          <w:rFonts w:ascii="Arial" w:hAnsi="Arial" w:cs="Arial"/>
          <w:sz w:val="20"/>
          <w:szCs w:val="20"/>
        </w:rPr>
      </w:pPr>
      <w:r>
        <w:rPr>
          <w:rFonts w:ascii="Arial" w:hAnsi="Arial" w:cs="Arial"/>
          <w:sz w:val="20"/>
          <w:szCs w:val="20"/>
        </w:rPr>
        <w:t>Verhouding nationale wetgeving</w:t>
      </w:r>
    </w:p>
    <w:p w:rsidR="004B0949" w:rsidRPr="004B0949" w:rsidRDefault="004B0949" w:rsidP="004B0949"/>
    <w:p w:rsidR="004B0949" w:rsidRDefault="004B0949" w:rsidP="004B0949">
      <w:pPr>
        <w:rPr>
          <w:rFonts w:ascii="Arial" w:hAnsi="Arial" w:cs="Arial"/>
          <w:sz w:val="20"/>
          <w:szCs w:val="20"/>
        </w:rPr>
      </w:pPr>
      <w:r w:rsidRPr="004B0949">
        <w:rPr>
          <w:rFonts w:ascii="Arial" w:hAnsi="Arial" w:cs="Arial"/>
          <w:sz w:val="20"/>
          <w:szCs w:val="20"/>
        </w:rPr>
        <w:t xml:space="preserve">Dit wetsvoorstel is </w:t>
      </w:r>
      <w:r w:rsidR="00B01DD1">
        <w:rPr>
          <w:rFonts w:ascii="Arial" w:hAnsi="Arial" w:cs="Arial"/>
          <w:sz w:val="20"/>
          <w:szCs w:val="20"/>
        </w:rPr>
        <w:t>een uitwerking van de artikelen 78 en 105</w:t>
      </w:r>
      <w:r w:rsidR="008B3485">
        <w:rPr>
          <w:rFonts w:ascii="Arial" w:hAnsi="Arial" w:cs="Arial"/>
          <w:sz w:val="20"/>
          <w:szCs w:val="20"/>
        </w:rPr>
        <w:t>, derde en vierde lid,</w:t>
      </w:r>
      <w:r w:rsidR="00B01DD1">
        <w:rPr>
          <w:rFonts w:ascii="Arial" w:hAnsi="Arial" w:cs="Arial"/>
          <w:sz w:val="20"/>
          <w:szCs w:val="20"/>
        </w:rPr>
        <w:t xml:space="preserve"> van de Grondwet. </w:t>
      </w:r>
    </w:p>
    <w:p w:rsidR="00133186" w:rsidRDefault="00133186" w:rsidP="004B0949">
      <w:pPr>
        <w:rPr>
          <w:rFonts w:ascii="Arial" w:hAnsi="Arial" w:cs="Arial"/>
          <w:sz w:val="20"/>
          <w:szCs w:val="20"/>
        </w:rPr>
      </w:pPr>
    </w:p>
    <w:p w:rsidR="00133186" w:rsidRDefault="00133186" w:rsidP="00133186">
      <w:pPr>
        <w:rPr>
          <w:rFonts w:ascii="Arial" w:hAnsi="Arial" w:cs="Arial"/>
          <w:sz w:val="20"/>
          <w:szCs w:val="20"/>
        </w:rPr>
      </w:pPr>
      <w:r>
        <w:rPr>
          <w:rFonts w:ascii="Arial" w:hAnsi="Arial" w:cs="Arial"/>
          <w:sz w:val="20"/>
          <w:szCs w:val="20"/>
        </w:rPr>
        <w:t xml:space="preserve">Artikel 78 van de Grondwet bepaalt dat de inrichting, samenstelling en bevoegdheden van de Algemene Rekenkamer bij wet worden geregeld. Datzelfde geldt </w:t>
      </w:r>
      <w:r w:rsidR="001E16E5">
        <w:rPr>
          <w:rFonts w:ascii="Arial" w:hAnsi="Arial" w:cs="Arial"/>
          <w:sz w:val="20"/>
          <w:szCs w:val="20"/>
        </w:rPr>
        <w:t>voor</w:t>
      </w:r>
      <w:r>
        <w:rPr>
          <w:rFonts w:ascii="Arial" w:hAnsi="Arial" w:cs="Arial"/>
          <w:sz w:val="20"/>
          <w:szCs w:val="20"/>
        </w:rPr>
        <w:t xml:space="preserve"> de overige taken van de Algemene Rekenkamer</w:t>
      </w:r>
      <w:r w:rsidR="00376BC3">
        <w:rPr>
          <w:rFonts w:ascii="Arial" w:hAnsi="Arial" w:cs="Arial"/>
          <w:sz w:val="20"/>
          <w:szCs w:val="20"/>
        </w:rPr>
        <w:t>,</w:t>
      </w:r>
      <w:r>
        <w:rPr>
          <w:rFonts w:ascii="Arial" w:hAnsi="Arial" w:cs="Arial"/>
          <w:sz w:val="20"/>
          <w:szCs w:val="20"/>
        </w:rPr>
        <w:t xml:space="preserve"> anders dan het onderzoek naar de uitgaven en ontvangsten van het Rijk zoals bedoeld in artikel 76 van de Grondwet. </w:t>
      </w:r>
    </w:p>
    <w:p w:rsidR="00133186" w:rsidRDefault="00133186" w:rsidP="00133186">
      <w:pPr>
        <w:rPr>
          <w:rFonts w:ascii="Arial" w:hAnsi="Arial" w:cs="Arial"/>
          <w:sz w:val="20"/>
          <w:szCs w:val="20"/>
        </w:rPr>
      </w:pPr>
    </w:p>
    <w:p w:rsidR="004B0949" w:rsidRDefault="00133186" w:rsidP="004B0949">
      <w:pPr>
        <w:rPr>
          <w:rFonts w:ascii="Arial" w:hAnsi="Arial" w:cs="Arial"/>
          <w:sz w:val="20"/>
          <w:szCs w:val="20"/>
        </w:rPr>
      </w:pPr>
      <w:r>
        <w:rPr>
          <w:rFonts w:ascii="Arial" w:hAnsi="Arial" w:cs="Arial"/>
          <w:sz w:val="20"/>
          <w:szCs w:val="20"/>
        </w:rPr>
        <w:t xml:space="preserve">Volgens artikel 105, derde lid, van de Grondwet worden bij wet ook regels gesteld over de verantwoording van de ontvangsten en uitgaven van het Rijk. Datzelfde geldt op grond van het vierde lid </w:t>
      </w:r>
      <w:r w:rsidR="001E16E5">
        <w:rPr>
          <w:rFonts w:ascii="Arial" w:hAnsi="Arial" w:cs="Arial"/>
          <w:sz w:val="20"/>
          <w:szCs w:val="20"/>
        </w:rPr>
        <w:t xml:space="preserve">ook </w:t>
      </w:r>
      <w:r>
        <w:rPr>
          <w:rFonts w:ascii="Arial" w:hAnsi="Arial" w:cs="Arial"/>
          <w:sz w:val="20"/>
          <w:szCs w:val="20"/>
        </w:rPr>
        <w:t xml:space="preserve">voor het beheer van de financiën van het Rijk. </w:t>
      </w:r>
    </w:p>
    <w:p w:rsidR="00EC6499" w:rsidRDefault="00EC6499" w:rsidP="002C5912">
      <w:pPr>
        <w:pStyle w:val="Kop3"/>
        <w:keepLines/>
        <w:numPr>
          <w:ilvl w:val="0"/>
          <w:numId w:val="10"/>
        </w:numPr>
        <w:spacing w:before="200" w:after="0" w:line="276" w:lineRule="auto"/>
        <w:ind w:left="284" w:hanging="284"/>
        <w:rPr>
          <w:rFonts w:ascii="Arial" w:hAnsi="Arial" w:cs="Arial"/>
          <w:sz w:val="20"/>
          <w:szCs w:val="20"/>
        </w:rPr>
      </w:pPr>
      <w:r>
        <w:rPr>
          <w:rFonts w:ascii="Arial" w:hAnsi="Arial" w:cs="Arial"/>
          <w:sz w:val="20"/>
          <w:szCs w:val="20"/>
        </w:rPr>
        <w:t>Toepassing Caribisch Nederland</w:t>
      </w:r>
    </w:p>
    <w:p w:rsidR="004B0949" w:rsidRPr="004B0949" w:rsidRDefault="004B0949" w:rsidP="004B0949"/>
    <w:p w:rsidR="004B0949" w:rsidRDefault="004B0949" w:rsidP="004B0949">
      <w:pPr>
        <w:rPr>
          <w:rFonts w:ascii="Arial" w:hAnsi="Arial" w:cs="Arial"/>
          <w:sz w:val="20"/>
          <w:szCs w:val="20"/>
        </w:rPr>
      </w:pPr>
      <w:r w:rsidRPr="004B0949">
        <w:rPr>
          <w:rFonts w:ascii="Arial" w:hAnsi="Arial" w:cs="Arial"/>
          <w:sz w:val="20"/>
          <w:szCs w:val="20"/>
        </w:rPr>
        <w:t xml:space="preserve">Het wetsvoorstel geeft regels en voorschriften voor het Europese deel van </w:t>
      </w:r>
      <w:r w:rsidR="00AE688A">
        <w:rPr>
          <w:rFonts w:ascii="Arial" w:hAnsi="Arial" w:cs="Arial"/>
          <w:sz w:val="20"/>
          <w:szCs w:val="20"/>
        </w:rPr>
        <w:t>Nederland</w:t>
      </w:r>
      <w:r w:rsidRPr="004B0949">
        <w:rPr>
          <w:rFonts w:ascii="Arial" w:hAnsi="Arial" w:cs="Arial"/>
          <w:sz w:val="20"/>
          <w:szCs w:val="20"/>
        </w:rPr>
        <w:t xml:space="preserve"> en is derhalve niet van toepassing op het Caribische deel van </w:t>
      </w:r>
      <w:r w:rsidR="00AE688A">
        <w:rPr>
          <w:rFonts w:ascii="Arial" w:hAnsi="Arial" w:cs="Arial"/>
          <w:sz w:val="20"/>
          <w:szCs w:val="20"/>
        </w:rPr>
        <w:t>Nederland</w:t>
      </w:r>
      <w:r w:rsidR="00A87294">
        <w:rPr>
          <w:rFonts w:ascii="Arial" w:hAnsi="Arial" w:cs="Arial"/>
          <w:sz w:val="20"/>
          <w:szCs w:val="20"/>
        </w:rPr>
        <w:t>, te weten</w:t>
      </w:r>
      <w:r w:rsidRPr="004B0949">
        <w:rPr>
          <w:rFonts w:ascii="Arial" w:hAnsi="Arial" w:cs="Arial"/>
          <w:sz w:val="20"/>
          <w:szCs w:val="20"/>
        </w:rPr>
        <w:t xml:space="preserve"> de openbare lichamen Bonaire, Sint Eustatius en Saba. </w:t>
      </w:r>
    </w:p>
    <w:p w:rsidR="009B4EFE" w:rsidRDefault="00BD7807">
      <w:pPr>
        <w:pStyle w:val="Kop3"/>
        <w:keepLines/>
        <w:numPr>
          <w:ilvl w:val="0"/>
          <w:numId w:val="10"/>
        </w:numPr>
        <w:spacing w:before="200" w:after="0" w:line="276" w:lineRule="auto"/>
        <w:ind w:left="284" w:hanging="284"/>
        <w:rPr>
          <w:rFonts w:ascii="Arial" w:hAnsi="Arial" w:cs="Arial"/>
          <w:sz w:val="20"/>
          <w:szCs w:val="20"/>
        </w:rPr>
      </w:pPr>
      <w:r>
        <w:rPr>
          <w:rFonts w:ascii="Arial" w:hAnsi="Arial" w:cs="Arial"/>
          <w:sz w:val="20"/>
          <w:szCs w:val="20"/>
        </w:rPr>
        <w:t>Uitvoer</w:t>
      </w:r>
      <w:r w:rsidR="001E16E5">
        <w:rPr>
          <w:rFonts w:ascii="Arial" w:hAnsi="Arial" w:cs="Arial"/>
          <w:sz w:val="20"/>
          <w:szCs w:val="20"/>
        </w:rPr>
        <w:t>ing</w:t>
      </w:r>
      <w:r>
        <w:rPr>
          <w:rFonts w:ascii="Arial" w:hAnsi="Arial" w:cs="Arial"/>
          <w:sz w:val="20"/>
          <w:szCs w:val="20"/>
        </w:rPr>
        <w:t>slasten en financiële gevolgen</w:t>
      </w:r>
    </w:p>
    <w:p w:rsidR="00B151F0" w:rsidRPr="00B151F0" w:rsidRDefault="00B151F0" w:rsidP="00B151F0">
      <w:pPr>
        <w:rPr>
          <w:rFonts w:ascii="Arial" w:hAnsi="Arial" w:cs="Arial"/>
          <w:sz w:val="20"/>
          <w:szCs w:val="20"/>
        </w:rPr>
      </w:pPr>
    </w:p>
    <w:p w:rsidR="008B18C8" w:rsidRDefault="009A13E1" w:rsidP="00B151F0">
      <w:pPr>
        <w:rPr>
          <w:rFonts w:ascii="Arial" w:hAnsi="Arial" w:cs="Arial"/>
          <w:sz w:val="20"/>
          <w:szCs w:val="20"/>
        </w:rPr>
      </w:pPr>
      <w:r>
        <w:rPr>
          <w:rFonts w:ascii="Arial" w:hAnsi="Arial" w:cs="Arial"/>
          <w:sz w:val="20"/>
          <w:szCs w:val="20"/>
        </w:rPr>
        <w:t>A</w:t>
      </w:r>
      <w:r w:rsidRPr="00B151F0">
        <w:rPr>
          <w:rFonts w:ascii="Arial" w:hAnsi="Arial" w:cs="Arial"/>
          <w:sz w:val="20"/>
          <w:szCs w:val="20"/>
        </w:rPr>
        <w:t xml:space="preserve">angezien </w:t>
      </w:r>
      <w:r>
        <w:rPr>
          <w:rFonts w:ascii="Arial" w:hAnsi="Arial" w:cs="Arial"/>
          <w:sz w:val="20"/>
          <w:szCs w:val="20"/>
        </w:rPr>
        <w:t>deze herziening</w:t>
      </w:r>
      <w:r w:rsidRPr="00B151F0">
        <w:rPr>
          <w:rFonts w:ascii="Arial" w:hAnsi="Arial" w:cs="Arial"/>
          <w:sz w:val="20"/>
          <w:szCs w:val="20"/>
        </w:rPr>
        <w:t xml:space="preserve"> </w:t>
      </w:r>
      <w:r>
        <w:rPr>
          <w:rFonts w:ascii="Arial" w:hAnsi="Arial" w:cs="Arial"/>
          <w:sz w:val="20"/>
          <w:szCs w:val="20"/>
        </w:rPr>
        <w:t xml:space="preserve">van de Comptabiliteitswet </w:t>
      </w:r>
      <w:r w:rsidRPr="00B151F0">
        <w:rPr>
          <w:rFonts w:ascii="Arial" w:hAnsi="Arial" w:cs="Arial"/>
          <w:sz w:val="20"/>
          <w:szCs w:val="20"/>
        </w:rPr>
        <w:t>geen verzwarende taken en bevoegdheden ten opzichte van de Comptabiliteitswet 2001 toekent</w:t>
      </w:r>
      <w:r>
        <w:rPr>
          <w:rFonts w:ascii="Arial" w:hAnsi="Arial" w:cs="Arial"/>
          <w:sz w:val="20"/>
          <w:szCs w:val="20"/>
        </w:rPr>
        <w:t xml:space="preserve">, brengt </w:t>
      </w:r>
      <w:r w:rsidR="001E16E5">
        <w:rPr>
          <w:rFonts w:ascii="Arial" w:hAnsi="Arial" w:cs="Arial"/>
          <w:sz w:val="20"/>
          <w:szCs w:val="20"/>
        </w:rPr>
        <w:t xml:space="preserve">dit wetsvoorstel </w:t>
      </w:r>
      <w:r>
        <w:rPr>
          <w:rFonts w:ascii="Arial" w:hAnsi="Arial" w:cs="Arial"/>
          <w:sz w:val="20"/>
          <w:szCs w:val="20"/>
        </w:rPr>
        <w:t>nagenoeg geen uitvoeringslasten of</w:t>
      </w:r>
      <w:r w:rsidR="00B151F0" w:rsidRPr="00B151F0">
        <w:rPr>
          <w:rFonts w:ascii="Arial" w:hAnsi="Arial" w:cs="Arial"/>
          <w:sz w:val="20"/>
          <w:szCs w:val="20"/>
        </w:rPr>
        <w:t xml:space="preserve"> financiële </w:t>
      </w:r>
      <w:r w:rsidR="00FE73B2" w:rsidRPr="00B151F0">
        <w:rPr>
          <w:rFonts w:ascii="Arial" w:hAnsi="Arial" w:cs="Arial"/>
          <w:sz w:val="20"/>
          <w:szCs w:val="20"/>
        </w:rPr>
        <w:t>gevolgen</w:t>
      </w:r>
      <w:r w:rsidR="00FE73B2">
        <w:rPr>
          <w:rFonts w:ascii="Arial" w:hAnsi="Arial" w:cs="Arial"/>
          <w:sz w:val="20"/>
          <w:szCs w:val="20"/>
        </w:rPr>
        <w:t xml:space="preserve"> met zich mee </w:t>
      </w:r>
      <w:r w:rsidR="00B151F0" w:rsidRPr="00B151F0">
        <w:rPr>
          <w:rFonts w:ascii="Arial" w:hAnsi="Arial" w:cs="Arial"/>
          <w:sz w:val="20"/>
          <w:szCs w:val="20"/>
        </w:rPr>
        <w:t>v</w:t>
      </w:r>
      <w:r w:rsidR="00345893">
        <w:rPr>
          <w:rFonts w:ascii="Arial" w:hAnsi="Arial" w:cs="Arial"/>
          <w:sz w:val="20"/>
          <w:szCs w:val="20"/>
        </w:rPr>
        <w:t>oor</w:t>
      </w:r>
      <w:r w:rsidR="00B151F0" w:rsidRPr="00B151F0">
        <w:rPr>
          <w:rFonts w:ascii="Arial" w:hAnsi="Arial" w:cs="Arial"/>
          <w:sz w:val="20"/>
          <w:szCs w:val="20"/>
        </w:rPr>
        <w:t xml:space="preserve"> de ministeries</w:t>
      </w:r>
      <w:r>
        <w:rPr>
          <w:rFonts w:ascii="Arial" w:hAnsi="Arial" w:cs="Arial"/>
          <w:sz w:val="20"/>
          <w:szCs w:val="20"/>
        </w:rPr>
        <w:t xml:space="preserve"> (</w:t>
      </w:r>
      <w:r w:rsidR="00B151F0" w:rsidRPr="00B151F0">
        <w:rPr>
          <w:rFonts w:ascii="Arial" w:hAnsi="Arial" w:cs="Arial"/>
          <w:sz w:val="20"/>
          <w:szCs w:val="20"/>
        </w:rPr>
        <w:t>waaronder agentschappen</w:t>
      </w:r>
      <w:r>
        <w:rPr>
          <w:rFonts w:ascii="Arial" w:hAnsi="Arial" w:cs="Arial"/>
          <w:sz w:val="20"/>
          <w:szCs w:val="20"/>
        </w:rPr>
        <w:t>)</w:t>
      </w:r>
      <w:r w:rsidR="00B151F0" w:rsidRPr="00B151F0">
        <w:rPr>
          <w:rFonts w:ascii="Arial" w:hAnsi="Arial" w:cs="Arial"/>
          <w:sz w:val="20"/>
          <w:szCs w:val="20"/>
        </w:rPr>
        <w:t xml:space="preserve">, de colleges en </w:t>
      </w:r>
      <w:r w:rsidR="001E16E5">
        <w:rPr>
          <w:rFonts w:ascii="Arial" w:hAnsi="Arial" w:cs="Arial"/>
          <w:sz w:val="20"/>
          <w:szCs w:val="20"/>
        </w:rPr>
        <w:t xml:space="preserve">de </w:t>
      </w:r>
      <w:r w:rsidR="00FE73B2">
        <w:rPr>
          <w:rFonts w:ascii="Arial" w:hAnsi="Arial" w:cs="Arial"/>
          <w:sz w:val="20"/>
          <w:szCs w:val="20"/>
        </w:rPr>
        <w:t xml:space="preserve">organisaties </w:t>
      </w:r>
      <w:r w:rsidR="008B18C8">
        <w:rPr>
          <w:rFonts w:ascii="Arial" w:hAnsi="Arial" w:cs="Arial"/>
          <w:sz w:val="20"/>
          <w:szCs w:val="20"/>
        </w:rPr>
        <w:t>die niet tot</w:t>
      </w:r>
      <w:r w:rsidR="00FE73B2">
        <w:rPr>
          <w:rFonts w:ascii="Arial" w:hAnsi="Arial" w:cs="Arial"/>
          <w:sz w:val="20"/>
          <w:szCs w:val="20"/>
        </w:rPr>
        <w:t xml:space="preserve"> het Rijk </w:t>
      </w:r>
      <w:r w:rsidR="008B18C8">
        <w:rPr>
          <w:rFonts w:ascii="Arial" w:hAnsi="Arial" w:cs="Arial"/>
          <w:sz w:val="20"/>
          <w:szCs w:val="20"/>
        </w:rPr>
        <w:t xml:space="preserve">behoren, </w:t>
      </w:r>
      <w:r w:rsidR="00FE73B2">
        <w:rPr>
          <w:rFonts w:ascii="Arial" w:hAnsi="Arial" w:cs="Arial"/>
          <w:sz w:val="20"/>
          <w:szCs w:val="20"/>
        </w:rPr>
        <w:t xml:space="preserve">zoals </w:t>
      </w:r>
      <w:r w:rsidR="00B151F0" w:rsidRPr="00B151F0">
        <w:rPr>
          <w:rFonts w:ascii="Arial" w:hAnsi="Arial" w:cs="Arial"/>
          <w:sz w:val="20"/>
          <w:szCs w:val="20"/>
        </w:rPr>
        <w:t>rechtspersonen met een wettelijke taak</w:t>
      </w:r>
      <w:r w:rsidR="00E870A7">
        <w:rPr>
          <w:rFonts w:ascii="Arial" w:hAnsi="Arial" w:cs="Arial"/>
          <w:sz w:val="20"/>
          <w:szCs w:val="20"/>
        </w:rPr>
        <w:t>.</w:t>
      </w:r>
      <w:r w:rsidR="00EC09B9">
        <w:rPr>
          <w:rFonts w:ascii="Arial" w:hAnsi="Arial" w:cs="Arial"/>
          <w:sz w:val="20"/>
          <w:szCs w:val="20"/>
        </w:rPr>
        <w:t xml:space="preserve"> </w:t>
      </w:r>
    </w:p>
    <w:p w:rsidR="008B18C8" w:rsidRDefault="008B18C8" w:rsidP="00B151F0">
      <w:pPr>
        <w:rPr>
          <w:rFonts w:ascii="Arial" w:hAnsi="Arial" w:cs="Arial"/>
          <w:sz w:val="20"/>
          <w:szCs w:val="20"/>
        </w:rPr>
      </w:pPr>
    </w:p>
    <w:p w:rsidR="006D772D" w:rsidRDefault="008A1D6C" w:rsidP="00B151F0">
      <w:pPr>
        <w:rPr>
          <w:rFonts w:ascii="Arial" w:hAnsi="Arial" w:cs="Arial"/>
          <w:sz w:val="20"/>
          <w:szCs w:val="20"/>
        </w:rPr>
      </w:pPr>
      <w:r>
        <w:rPr>
          <w:rFonts w:ascii="Arial" w:hAnsi="Arial" w:cs="Arial"/>
          <w:sz w:val="20"/>
          <w:szCs w:val="20"/>
        </w:rPr>
        <w:t xml:space="preserve">Een voorbeeld waarbij </w:t>
      </w:r>
      <w:r w:rsidR="008B18C8">
        <w:rPr>
          <w:rFonts w:ascii="Arial" w:hAnsi="Arial" w:cs="Arial"/>
          <w:sz w:val="20"/>
          <w:szCs w:val="20"/>
        </w:rPr>
        <w:t xml:space="preserve">verder wordt beoogd om </w:t>
      </w:r>
      <w:r>
        <w:rPr>
          <w:rFonts w:ascii="Arial" w:hAnsi="Arial" w:cs="Arial"/>
          <w:sz w:val="20"/>
          <w:szCs w:val="20"/>
        </w:rPr>
        <w:t>de administratieve</w:t>
      </w:r>
      <w:r w:rsidR="00170250">
        <w:rPr>
          <w:rFonts w:ascii="Arial" w:hAnsi="Arial" w:cs="Arial"/>
          <w:sz w:val="20"/>
          <w:szCs w:val="20"/>
        </w:rPr>
        <w:t xml:space="preserve"> </w:t>
      </w:r>
      <w:r w:rsidR="008B18C8">
        <w:rPr>
          <w:rFonts w:ascii="Arial" w:hAnsi="Arial" w:cs="Arial"/>
          <w:sz w:val="20"/>
          <w:szCs w:val="20"/>
        </w:rPr>
        <w:t xml:space="preserve">lasten te verminderen </w:t>
      </w:r>
      <w:r w:rsidR="00170250">
        <w:rPr>
          <w:rFonts w:ascii="Arial" w:hAnsi="Arial" w:cs="Arial"/>
          <w:bCs/>
          <w:sz w:val="20"/>
          <w:szCs w:val="20"/>
        </w:rPr>
        <w:t>is artikel 4.2 (Verantwoording bij gedeelde verantwoordelijkheden)</w:t>
      </w:r>
      <w:r w:rsidR="008B18C8">
        <w:rPr>
          <w:rFonts w:ascii="Arial" w:hAnsi="Arial" w:cs="Arial"/>
          <w:bCs/>
          <w:sz w:val="20"/>
          <w:szCs w:val="20"/>
        </w:rPr>
        <w:t>.</w:t>
      </w:r>
      <w:r w:rsidR="00170250">
        <w:rPr>
          <w:rFonts w:ascii="Arial" w:hAnsi="Arial" w:cs="Arial"/>
          <w:bCs/>
          <w:sz w:val="20"/>
          <w:szCs w:val="20"/>
        </w:rPr>
        <w:t xml:space="preserve"> Dit artikel bevat praktische regels die ertoe leiden dat </w:t>
      </w:r>
      <w:r w:rsidR="008B18C8">
        <w:rPr>
          <w:rFonts w:ascii="Arial" w:hAnsi="Arial" w:cs="Arial"/>
          <w:bCs/>
          <w:sz w:val="20"/>
          <w:szCs w:val="20"/>
        </w:rPr>
        <w:t>de</w:t>
      </w:r>
      <w:r w:rsidR="00170250">
        <w:rPr>
          <w:rFonts w:ascii="Arial" w:hAnsi="Arial" w:cs="Arial"/>
          <w:bCs/>
          <w:sz w:val="20"/>
          <w:szCs w:val="20"/>
        </w:rPr>
        <w:t xml:space="preserve"> verantwoording over een bepaald onderwerp</w:t>
      </w:r>
      <w:r w:rsidR="008B18C8">
        <w:rPr>
          <w:rFonts w:ascii="Arial" w:hAnsi="Arial" w:cs="Arial"/>
          <w:bCs/>
          <w:sz w:val="20"/>
          <w:szCs w:val="20"/>
        </w:rPr>
        <w:t xml:space="preserve"> slechts</w:t>
      </w:r>
      <w:r w:rsidR="00170250">
        <w:rPr>
          <w:rFonts w:ascii="Arial" w:hAnsi="Arial" w:cs="Arial"/>
          <w:bCs/>
          <w:sz w:val="20"/>
          <w:szCs w:val="20"/>
        </w:rPr>
        <w:t xml:space="preserve"> in één jaarverslag plaatsvindt, terwijl meer dan één minister bij de uitvoering van of </w:t>
      </w:r>
      <w:r w:rsidR="008B18C8">
        <w:rPr>
          <w:rFonts w:ascii="Arial" w:hAnsi="Arial" w:cs="Arial"/>
          <w:bCs/>
          <w:sz w:val="20"/>
          <w:szCs w:val="20"/>
        </w:rPr>
        <w:t xml:space="preserve">het </w:t>
      </w:r>
      <w:r w:rsidR="00170250">
        <w:rPr>
          <w:rFonts w:ascii="Arial" w:hAnsi="Arial" w:cs="Arial"/>
          <w:bCs/>
          <w:sz w:val="20"/>
          <w:szCs w:val="20"/>
        </w:rPr>
        <w:t xml:space="preserve">toezicht op het </w:t>
      </w:r>
      <w:r w:rsidR="008B18C8">
        <w:rPr>
          <w:rFonts w:ascii="Arial" w:hAnsi="Arial" w:cs="Arial"/>
          <w:bCs/>
          <w:sz w:val="20"/>
          <w:szCs w:val="20"/>
        </w:rPr>
        <w:t>b</w:t>
      </w:r>
      <w:r w:rsidR="00170250">
        <w:rPr>
          <w:rFonts w:ascii="Arial" w:hAnsi="Arial" w:cs="Arial"/>
          <w:bCs/>
          <w:sz w:val="20"/>
          <w:szCs w:val="20"/>
        </w:rPr>
        <w:t xml:space="preserve">eleid of de bedrijfsvoering is betrokken.  </w:t>
      </w:r>
    </w:p>
    <w:p w:rsidR="00BF1B0A" w:rsidRDefault="00BF1B0A" w:rsidP="00B151F0">
      <w:pPr>
        <w:rPr>
          <w:rFonts w:ascii="Arial" w:hAnsi="Arial" w:cs="Arial"/>
          <w:sz w:val="20"/>
          <w:szCs w:val="20"/>
        </w:rPr>
      </w:pPr>
    </w:p>
    <w:p w:rsidR="00B151F0" w:rsidRPr="00B151F0" w:rsidRDefault="00BF1B0A" w:rsidP="00B151F0">
      <w:pPr>
        <w:rPr>
          <w:rFonts w:ascii="Arial" w:hAnsi="Arial" w:cs="Arial"/>
          <w:sz w:val="20"/>
          <w:szCs w:val="20"/>
        </w:rPr>
      </w:pPr>
      <w:r>
        <w:rPr>
          <w:rFonts w:ascii="Arial" w:hAnsi="Arial" w:cs="Arial"/>
          <w:sz w:val="20"/>
          <w:szCs w:val="20"/>
        </w:rPr>
        <w:t>V</w:t>
      </w:r>
      <w:r w:rsidR="00E87451">
        <w:rPr>
          <w:rFonts w:ascii="Arial" w:hAnsi="Arial" w:cs="Arial"/>
          <w:sz w:val="20"/>
          <w:szCs w:val="20"/>
        </w:rPr>
        <w:t>erder is v</w:t>
      </w:r>
      <w:r>
        <w:rPr>
          <w:rFonts w:ascii="Arial" w:hAnsi="Arial" w:cs="Arial"/>
          <w:sz w:val="20"/>
          <w:szCs w:val="20"/>
        </w:rPr>
        <w:t xml:space="preserve">anwege de opzet van </w:t>
      </w:r>
      <w:r w:rsidR="001E16E5">
        <w:rPr>
          <w:rFonts w:ascii="Arial" w:hAnsi="Arial" w:cs="Arial"/>
          <w:sz w:val="20"/>
          <w:szCs w:val="20"/>
        </w:rPr>
        <w:t>he</w:t>
      </w:r>
      <w:r>
        <w:rPr>
          <w:rFonts w:ascii="Arial" w:hAnsi="Arial" w:cs="Arial"/>
          <w:sz w:val="20"/>
          <w:szCs w:val="20"/>
        </w:rPr>
        <w:t>t wetsvoorstel (zie paragraaf 1.2 o</w:t>
      </w:r>
      <w:r w:rsidR="00E87451">
        <w:rPr>
          <w:rFonts w:ascii="Arial" w:hAnsi="Arial" w:cs="Arial"/>
          <w:sz w:val="20"/>
          <w:szCs w:val="20"/>
        </w:rPr>
        <w:t>nder</w:t>
      </w:r>
      <w:r>
        <w:rPr>
          <w:rFonts w:ascii="Arial" w:hAnsi="Arial" w:cs="Arial"/>
          <w:sz w:val="20"/>
          <w:szCs w:val="20"/>
        </w:rPr>
        <w:t xml:space="preserve"> de </w:t>
      </w:r>
      <w:r w:rsidR="00E87451">
        <w:rPr>
          <w:rFonts w:ascii="Arial" w:hAnsi="Arial" w:cs="Arial"/>
          <w:sz w:val="20"/>
          <w:szCs w:val="20"/>
        </w:rPr>
        <w:t>D</w:t>
      </w:r>
      <w:r>
        <w:rPr>
          <w:rFonts w:ascii="Arial" w:hAnsi="Arial" w:cs="Arial"/>
          <w:sz w:val="20"/>
          <w:szCs w:val="20"/>
        </w:rPr>
        <w:t xml:space="preserve">oelstellingen) de verwachting dat de </w:t>
      </w:r>
      <w:r w:rsidR="008B18C8">
        <w:rPr>
          <w:rFonts w:ascii="Arial" w:hAnsi="Arial" w:cs="Arial"/>
          <w:sz w:val="20"/>
          <w:szCs w:val="20"/>
        </w:rPr>
        <w:t>Comptabiliteits</w:t>
      </w:r>
      <w:r>
        <w:rPr>
          <w:rFonts w:ascii="Arial" w:hAnsi="Arial" w:cs="Arial"/>
          <w:sz w:val="20"/>
          <w:szCs w:val="20"/>
        </w:rPr>
        <w:t xml:space="preserve">wet </w:t>
      </w:r>
      <w:r w:rsidR="00E87451">
        <w:rPr>
          <w:rFonts w:ascii="Arial" w:hAnsi="Arial" w:cs="Arial"/>
          <w:sz w:val="20"/>
          <w:szCs w:val="20"/>
        </w:rPr>
        <w:t>duurzamer</w:t>
      </w:r>
      <w:r>
        <w:rPr>
          <w:rFonts w:ascii="Arial" w:hAnsi="Arial" w:cs="Arial"/>
          <w:sz w:val="20"/>
          <w:szCs w:val="20"/>
        </w:rPr>
        <w:t xml:space="preserve"> wordt en meer flexibiliteit biedt. </w:t>
      </w:r>
      <w:r w:rsidRPr="00B151F0">
        <w:rPr>
          <w:rFonts w:ascii="Arial" w:hAnsi="Arial" w:cs="Arial"/>
          <w:sz w:val="20"/>
          <w:szCs w:val="20"/>
        </w:rPr>
        <w:t>D</w:t>
      </w:r>
      <w:r>
        <w:rPr>
          <w:rFonts w:ascii="Arial" w:hAnsi="Arial" w:cs="Arial"/>
          <w:sz w:val="20"/>
          <w:szCs w:val="20"/>
        </w:rPr>
        <w:t>eze doelstelling</w:t>
      </w:r>
      <w:r w:rsidRPr="00B151F0">
        <w:rPr>
          <w:rFonts w:ascii="Arial" w:hAnsi="Arial" w:cs="Arial"/>
          <w:sz w:val="20"/>
          <w:szCs w:val="20"/>
        </w:rPr>
        <w:t xml:space="preserve"> wordt bereikt door </w:t>
      </w:r>
      <w:r w:rsidR="008B18C8">
        <w:rPr>
          <w:rFonts w:ascii="Arial" w:hAnsi="Arial" w:cs="Arial"/>
          <w:sz w:val="20"/>
          <w:szCs w:val="20"/>
        </w:rPr>
        <w:t xml:space="preserve">in het wetsvoorstel </w:t>
      </w:r>
      <w:r w:rsidRPr="00B151F0">
        <w:rPr>
          <w:rFonts w:ascii="Arial" w:hAnsi="Arial" w:cs="Arial"/>
          <w:sz w:val="20"/>
          <w:szCs w:val="20"/>
        </w:rPr>
        <w:t xml:space="preserve">globale voorschriften </w:t>
      </w:r>
      <w:r w:rsidR="008B18C8">
        <w:rPr>
          <w:rFonts w:ascii="Arial" w:hAnsi="Arial" w:cs="Arial"/>
          <w:sz w:val="20"/>
          <w:szCs w:val="20"/>
        </w:rPr>
        <w:t>op te nemen</w:t>
      </w:r>
      <w:r w:rsidRPr="00B151F0">
        <w:rPr>
          <w:rFonts w:ascii="Arial" w:hAnsi="Arial" w:cs="Arial"/>
          <w:sz w:val="20"/>
          <w:szCs w:val="20"/>
        </w:rPr>
        <w:t xml:space="preserve"> een aantal onderwerpen</w:t>
      </w:r>
      <w:r>
        <w:rPr>
          <w:rFonts w:ascii="Arial" w:hAnsi="Arial" w:cs="Arial"/>
          <w:sz w:val="20"/>
          <w:szCs w:val="20"/>
        </w:rPr>
        <w:t xml:space="preserve"> in </w:t>
      </w:r>
      <w:r w:rsidR="008A1D6C">
        <w:rPr>
          <w:rFonts w:ascii="Arial" w:hAnsi="Arial" w:cs="Arial"/>
          <w:sz w:val="20"/>
          <w:szCs w:val="20"/>
        </w:rPr>
        <w:t xml:space="preserve"> lagere</w:t>
      </w:r>
      <w:r>
        <w:rPr>
          <w:rFonts w:ascii="Arial" w:hAnsi="Arial" w:cs="Arial"/>
          <w:sz w:val="20"/>
          <w:szCs w:val="20"/>
        </w:rPr>
        <w:t xml:space="preserve"> regelgeving</w:t>
      </w:r>
      <w:r w:rsidR="00E87451">
        <w:rPr>
          <w:rFonts w:ascii="Arial" w:hAnsi="Arial" w:cs="Arial"/>
          <w:sz w:val="20"/>
          <w:szCs w:val="20"/>
        </w:rPr>
        <w:t xml:space="preserve"> uit te werken</w:t>
      </w:r>
      <w:r>
        <w:rPr>
          <w:rFonts w:ascii="Arial" w:hAnsi="Arial" w:cs="Arial"/>
          <w:sz w:val="20"/>
          <w:szCs w:val="20"/>
        </w:rPr>
        <w:t>.</w:t>
      </w:r>
      <w:r w:rsidR="00E43426">
        <w:rPr>
          <w:rFonts w:ascii="Arial" w:hAnsi="Arial" w:cs="Arial"/>
          <w:sz w:val="20"/>
          <w:szCs w:val="20"/>
        </w:rPr>
        <w:t xml:space="preserve"> Hiermee worden de </w:t>
      </w:r>
      <w:r w:rsidR="008B18C8">
        <w:rPr>
          <w:rFonts w:ascii="Arial" w:hAnsi="Arial" w:cs="Arial"/>
          <w:sz w:val="20"/>
          <w:szCs w:val="20"/>
        </w:rPr>
        <w:t>uitvoerings</w:t>
      </w:r>
      <w:r w:rsidR="00E43426">
        <w:rPr>
          <w:rFonts w:ascii="Arial" w:hAnsi="Arial" w:cs="Arial"/>
          <w:sz w:val="20"/>
          <w:szCs w:val="20"/>
        </w:rPr>
        <w:t>lasten die horen bij het onderhouden en wijzigen van de Comptabiliteitswet voor de wetgever beperkt.</w:t>
      </w:r>
      <w:r>
        <w:rPr>
          <w:rFonts w:ascii="Arial" w:hAnsi="Arial" w:cs="Arial"/>
          <w:sz w:val="20"/>
          <w:szCs w:val="20"/>
        </w:rPr>
        <w:t xml:space="preserve"> </w:t>
      </w:r>
    </w:p>
    <w:p w:rsidR="00B151F0" w:rsidRPr="00B151F0" w:rsidRDefault="00EC6499" w:rsidP="002C5912">
      <w:pPr>
        <w:pStyle w:val="Kop3"/>
        <w:keepLines/>
        <w:numPr>
          <w:ilvl w:val="0"/>
          <w:numId w:val="10"/>
        </w:numPr>
        <w:spacing w:before="200" w:after="0" w:line="276" w:lineRule="auto"/>
        <w:ind w:left="284" w:hanging="284"/>
        <w:rPr>
          <w:rFonts w:ascii="Arial" w:hAnsi="Arial" w:cs="Arial"/>
          <w:sz w:val="20"/>
          <w:szCs w:val="20"/>
        </w:rPr>
      </w:pPr>
      <w:r>
        <w:rPr>
          <w:rFonts w:ascii="Arial" w:hAnsi="Arial" w:cs="Arial"/>
          <w:sz w:val="20"/>
          <w:szCs w:val="20"/>
        </w:rPr>
        <w:t>Advies en consultatie</w:t>
      </w:r>
    </w:p>
    <w:p w:rsidR="005D19A1" w:rsidRDefault="00845328" w:rsidP="002C5912">
      <w:pPr>
        <w:pStyle w:val="Kop3"/>
        <w:keepLines/>
        <w:numPr>
          <w:ilvl w:val="1"/>
          <w:numId w:val="10"/>
        </w:numPr>
        <w:spacing w:before="200" w:after="0" w:line="276" w:lineRule="auto"/>
        <w:ind w:left="284" w:hanging="284"/>
        <w:rPr>
          <w:rFonts w:ascii="Arial" w:hAnsi="Arial" w:cs="Arial"/>
          <w:sz w:val="20"/>
          <w:szCs w:val="20"/>
        </w:rPr>
      </w:pPr>
      <w:r>
        <w:rPr>
          <w:rFonts w:ascii="Arial" w:hAnsi="Arial" w:cs="Arial"/>
          <w:sz w:val="20"/>
          <w:szCs w:val="20"/>
        </w:rPr>
        <w:t xml:space="preserve"> </w:t>
      </w:r>
      <w:r w:rsidR="005D19A1">
        <w:rPr>
          <w:rFonts w:ascii="Arial" w:hAnsi="Arial" w:cs="Arial"/>
          <w:sz w:val="20"/>
          <w:szCs w:val="20"/>
        </w:rPr>
        <w:t>Algemeen</w:t>
      </w:r>
    </w:p>
    <w:p w:rsidR="004B3029" w:rsidRDefault="004B3029">
      <w:pPr>
        <w:tabs>
          <w:tab w:val="left" w:pos="0"/>
        </w:tabs>
      </w:pPr>
    </w:p>
    <w:p w:rsidR="004B3029" w:rsidRDefault="0009360A">
      <w:pPr>
        <w:tabs>
          <w:tab w:val="left" w:pos="0"/>
        </w:tabs>
        <w:rPr>
          <w:rFonts w:ascii="Arial" w:hAnsi="Arial" w:cs="Arial"/>
          <w:sz w:val="20"/>
          <w:szCs w:val="20"/>
        </w:rPr>
      </w:pPr>
      <w:r w:rsidRPr="0009360A">
        <w:rPr>
          <w:rFonts w:ascii="Arial" w:hAnsi="Arial" w:cs="Arial"/>
          <w:sz w:val="20"/>
          <w:szCs w:val="20"/>
        </w:rPr>
        <w:t>Overeenkomstig artikel 96, eerste lid, van de Comptabiliteitswet 2001 is het concept</w:t>
      </w:r>
      <w:r w:rsidR="009A13E1">
        <w:rPr>
          <w:rFonts w:ascii="Arial" w:hAnsi="Arial" w:cs="Arial"/>
          <w:sz w:val="20"/>
          <w:szCs w:val="20"/>
        </w:rPr>
        <w:t xml:space="preserve"> </w:t>
      </w:r>
      <w:r w:rsidRPr="0009360A">
        <w:rPr>
          <w:rFonts w:ascii="Arial" w:hAnsi="Arial" w:cs="Arial"/>
          <w:sz w:val="20"/>
          <w:szCs w:val="20"/>
        </w:rPr>
        <w:t xml:space="preserve">wetsvoorstel op 24 oktober 2014 voor advies aan de Algemene Rekenkamer voorgelegd. </w:t>
      </w:r>
      <w:r w:rsidR="00C5448A">
        <w:rPr>
          <w:rFonts w:ascii="Arial" w:hAnsi="Arial" w:cs="Arial"/>
          <w:sz w:val="20"/>
          <w:szCs w:val="20"/>
        </w:rPr>
        <w:t xml:space="preserve">Daarnaast zijn alle ministeries en de Auditdienst Rijk (ADR) vanwege hun betrokkenheid bij </w:t>
      </w:r>
      <w:r w:rsidR="0043399B">
        <w:rPr>
          <w:rFonts w:ascii="Arial" w:hAnsi="Arial" w:cs="Arial"/>
          <w:sz w:val="20"/>
          <w:szCs w:val="20"/>
        </w:rPr>
        <w:t xml:space="preserve">het beheer, </w:t>
      </w:r>
      <w:r w:rsidR="00C5448A">
        <w:rPr>
          <w:rFonts w:ascii="Arial" w:hAnsi="Arial" w:cs="Arial"/>
          <w:sz w:val="20"/>
          <w:szCs w:val="20"/>
        </w:rPr>
        <w:t>de uitvoering</w:t>
      </w:r>
      <w:r w:rsidR="0043399B">
        <w:rPr>
          <w:rFonts w:ascii="Arial" w:hAnsi="Arial" w:cs="Arial"/>
          <w:sz w:val="20"/>
          <w:szCs w:val="20"/>
        </w:rPr>
        <w:t xml:space="preserve">, de controle en de verantwoording van de financiën van het Rijk </w:t>
      </w:r>
      <w:r w:rsidR="00C5448A">
        <w:rPr>
          <w:rFonts w:ascii="Arial" w:hAnsi="Arial" w:cs="Arial"/>
          <w:sz w:val="20"/>
          <w:szCs w:val="20"/>
        </w:rPr>
        <w:t>benaderd om op het concept</w:t>
      </w:r>
      <w:r w:rsidR="009A13E1">
        <w:rPr>
          <w:rFonts w:ascii="Arial" w:hAnsi="Arial" w:cs="Arial"/>
          <w:sz w:val="20"/>
          <w:szCs w:val="20"/>
        </w:rPr>
        <w:t xml:space="preserve"> </w:t>
      </w:r>
      <w:r w:rsidR="00C5448A">
        <w:rPr>
          <w:rFonts w:ascii="Arial" w:hAnsi="Arial" w:cs="Arial"/>
          <w:sz w:val="20"/>
          <w:szCs w:val="20"/>
        </w:rPr>
        <w:t xml:space="preserve">wetsvoorstel te reageren. </w:t>
      </w:r>
    </w:p>
    <w:p w:rsidR="004B3029" w:rsidRDefault="004B3029">
      <w:pPr>
        <w:tabs>
          <w:tab w:val="left" w:pos="0"/>
        </w:tabs>
        <w:rPr>
          <w:rFonts w:ascii="Arial" w:hAnsi="Arial" w:cs="Arial"/>
          <w:sz w:val="20"/>
          <w:szCs w:val="20"/>
        </w:rPr>
      </w:pPr>
    </w:p>
    <w:p w:rsidR="004B3029" w:rsidRDefault="007E276D">
      <w:pPr>
        <w:tabs>
          <w:tab w:val="left" w:pos="0"/>
        </w:tabs>
        <w:rPr>
          <w:rFonts w:ascii="Arial" w:hAnsi="Arial" w:cs="Arial"/>
          <w:sz w:val="20"/>
          <w:szCs w:val="20"/>
        </w:rPr>
      </w:pPr>
      <w:r>
        <w:rPr>
          <w:rFonts w:ascii="Arial" w:hAnsi="Arial" w:cs="Arial"/>
          <w:sz w:val="20"/>
          <w:szCs w:val="20"/>
        </w:rPr>
        <w:t xml:space="preserve">De ADR en de ministeries die op het conceptwetsvoorstel hebben gereageerd, hebben een </w:t>
      </w:r>
      <w:r w:rsidR="00133186">
        <w:rPr>
          <w:rFonts w:ascii="Arial" w:hAnsi="Arial" w:cs="Arial"/>
          <w:sz w:val="20"/>
          <w:szCs w:val="20"/>
        </w:rPr>
        <w:t>seperate</w:t>
      </w:r>
      <w:r>
        <w:rPr>
          <w:rFonts w:ascii="Arial" w:hAnsi="Arial" w:cs="Arial"/>
          <w:sz w:val="20"/>
          <w:szCs w:val="20"/>
        </w:rPr>
        <w:t xml:space="preserve"> reactie ontvangen op de door hen gestelde vragen en opmerkingen.</w:t>
      </w:r>
      <w:r w:rsidR="00C5448A">
        <w:rPr>
          <w:rFonts w:ascii="Arial" w:hAnsi="Arial" w:cs="Arial"/>
          <w:sz w:val="20"/>
          <w:szCs w:val="20"/>
        </w:rPr>
        <w:t xml:space="preserve"> Deze paragraaf gaat om die reden alleen in op het advies dat de Algemene Rekenkamer </w:t>
      </w:r>
      <w:r w:rsidR="00474022">
        <w:rPr>
          <w:rFonts w:ascii="Arial" w:hAnsi="Arial" w:cs="Arial"/>
          <w:sz w:val="20"/>
          <w:szCs w:val="20"/>
        </w:rPr>
        <w:t xml:space="preserve">over het wetsvoorstel </w:t>
      </w:r>
      <w:r w:rsidR="00C5448A">
        <w:rPr>
          <w:rFonts w:ascii="Arial" w:hAnsi="Arial" w:cs="Arial"/>
          <w:sz w:val="20"/>
          <w:szCs w:val="20"/>
        </w:rPr>
        <w:t xml:space="preserve">heeft uitgebracht. </w:t>
      </w:r>
      <w:r>
        <w:rPr>
          <w:rFonts w:ascii="Arial" w:hAnsi="Arial" w:cs="Arial"/>
          <w:sz w:val="20"/>
          <w:szCs w:val="20"/>
        </w:rPr>
        <w:t xml:space="preserve"> </w:t>
      </w:r>
    </w:p>
    <w:p w:rsidR="00D84E8C" w:rsidRDefault="005D19A1" w:rsidP="0043399B">
      <w:pPr>
        <w:pStyle w:val="Kop3"/>
        <w:keepLines/>
        <w:numPr>
          <w:ilvl w:val="1"/>
          <w:numId w:val="10"/>
        </w:numPr>
        <w:tabs>
          <w:tab w:val="left" w:pos="0"/>
        </w:tabs>
        <w:spacing w:before="200" w:after="0" w:line="276" w:lineRule="auto"/>
        <w:ind w:left="284" w:hanging="284"/>
        <w:rPr>
          <w:rFonts w:ascii="Arial" w:hAnsi="Arial" w:cs="Arial"/>
          <w:sz w:val="20"/>
          <w:szCs w:val="20"/>
        </w:rPr>
      </w:pPr>
      <w:r>
        <w:rPr>
          <w:rFonts w:ascii="Arial" w:hAnsi="Arial" w:cs="Arial"/>
          <w:sz w:val="20"/>
          <w:szCs w:val="20"/>
        </w:rPr>
        <w:t xml:space="preserve"> Advies Algemene Rekenkamer</w:t>
      </w:r>
    </w:p>
    <w:p w:rsidR="004B3029" w:rsidRDefault="004B3029"/>
    <w:p w:rsidR="004B3029" w:rsidRDefault="00D84E8C">
      <w:pPr>
        <w:tabs>
          <w:tab w:val="left" w:pos="0"/>
          <w:tab w:val="left" w:pos="142"/>
        </w:tabs>
        <w:rPr>
          <w:rFonts w:ascii="Arial" w:hAnsi="Arial" w:cs="Arial"/>
          <w:sz w:val="20"/>
          <w:szCs w:val="20"/>
        </w:rPr>
      </w:pPr>
      <w:r w:rsidRPr="005D19A1">
        <w:rPr>
          <w:rFonts w:ascii="Arial" w:hAnsi="Arial" w:cs="Arial"/>
          <w:sz w:val="20"/>
          <w:szCs w:val="20"/>
        </w:rPr>
        <w:t>De Algemene Rekenkamer heeft op 11 december 2014 haar advies uitgebracht.</w:t>
      </w:r>
      <w:r>
        <w:rPr>
          <w:rFonts w:ascii="Arial" w:hAnsi="Arial" w:cs="Arial"/>
          <w:sz w:val="20"/>
          <w:szCs w:val="20"/>
        </w:rPr>
        <w:t xml:space="preserve"> Het advies bestaat uit een brief met twee aandachtspunten en een bijlage waarin een aandachtspunt nader is toegelicht.</w:t>
      </w:r>
    </w:p>
    <w:p w:rsidR="004B3029" w:rsidRDefault="004B3029">
      <w:pPr>
        <w:rPr>
          <w:rFonts w:ascii="Arial" w:hAnsi="Arial" w:cs="Arial"/>
          <w:sz w:val="20"/>
          <w:szCs w:val="20"/>
        </w:rPr>
      </w:pPr>
    </w:p>
    <w:p w:rsidR="004B3029" w:rsidRDefault="00DD177A">
      <w:pPr>
        <w:tabs>
          <w:tab w:val="left" w:pos="0"/>
          <w:tab w:val="left" w:pos="426"/>
        </w:tabs>
        <w:rPr>
          <w:rFonts w:ascii="Arial" w:hAnsi="Arial" w:cs="Arial"/>
          <w:sz w:val="20"/>
          <w:szCs w:val="20"/>
        </w:rPr>
      </w:pPr>
      <w:r>
        <w:rPr>
          <w:rFonts w:ascii="Arial" w:hAnsi="Arial" w:cs="Arial"/>
          <w:sz w:val="20"/>
          <w:szCs w:val="20"/>
        </w:rPr>
        <w:t xml:space="preserve">De Algemene Rekenkamer is van oordeel dat het kabinet er met het wetsvoorstel in geslaagd </w:t>
      </w:r>
      <w:r w:rsidR="006B674C">
        <w:rPr>
          <w:rFonts w:ascii="Arial" w:hAnsi="Arial" w:cs="Arial"/>
          <w:sz w:val="20"/>
          <w:szCs w:val="20"/>
        </w:rPr>
        <w:t xml:space="preserve">is </w:t>
      </w:r>
      <w:r>
        <w:rPr>
          <w:rFonts w:ascii="Arial" w:hAnsi="Arial" w:cs="Arial"/>
          <w:sz w:val="20"/>
          <w:szCs w:val="20"/>
        </w:rPr>
        <w:t xml:space="preserve">om de Comptabiliteitswet meer bij de tijd te brengen en daarin een betere structuur aan te brengen. </w:t>
      </w:r>
    </w:p>
    <w:p w:rsidR="004B3029" w:rsidRDefault="004B3029">
      <w:pPr>
        <w:tabs>
          <w:tab w:val="left" w:pos="0"/>
          <w:tab w:val="left" w:pos="426"/>
        </w:tabs>
        <w:rPr>
          <w:rFonts w:ascii="Arial" w:hAnsi="Arial" w:cs="Arial"/>
          <w:sz w:val="20"/>
          <w:szCs w:val="20"/>
        </w:rPr>
      </w:pPr>
    </w:p>
    <w:p w:rsidR="004B3029" w:rsidRDefault="00DD177A">
      <w:pPr>
        <w:tabs>
          <w:tab w:val="left" w:pos="0"/>
          <w:tab w:val="left" w:pos="426"/>
        </w:tabs>
        <w:rPr>
          <w:rFonts w:ascii="Arial" w:hAnsi="Arial" w:cs="Arial"/>
          <w:sz w:val="20"/>
          <w:szCs w:val="20"/>
        </w:rPr>
      </w:pPr>
      <w:r>
        <w:rPr>
          <w:rFonts w:ascii="Arial" w:hAnsi="Arial" w:cs="Arial"/>
          <w:sz w:val="20"/>
          <w:szCs w:val="20"/>
        </w:rPr>
        <w:t xml:space="preserve">Het eerste onderwerp </w:t>
      </w:r>
      <w:r w:rsidR="006E2357">
        <w:rPr>
          <w:rFonts w:ascii="Arial" w:hAnsi="Arial" w:cs="Arial"/>
          <w:sz w:val="20"/>
          <w:szCs w:val="20"/>
        </w:rPr>
        <w:t xml:space="preserve">waarvoor de Algemene Rekenkamer </w:t>
      </w:r>
      <w:r w:rsidR="00E43426">
        <w:rPr>
          <w:rFonts w:ascii="Arial" w:hAnsi="Arial" w:cs="Arial"/>
          <w:sz w:val="20"/>
          <w:szCs w:val="20"/>
        </w:rPr>
        <w:t xml:space="preserve">in haar advies </w:t>
      </w:r>
      <w:r w:rsidR="006E2357">
        <w:rPr>
          <w:rFonts w:ascii="Arial" w:hAnsi="Arial" w:cs="Arial"/>
          <w:sz w:val="20"/>
          <w:szCs w:val="20"/>
        </w:rPr>
        <w:t xml:space="preserve">aandacht vraagt, </w:t>
      </w:r>
      <w:r>
        <w:rPr>
          <w:rFonts w:ascii="Arial" w:hAnsi="Arial" w:cs="Arial"/>
          <w:sz w:val="20"/>
          <w:szCs w:val="20"/>
        </w:rPr>
        <w:t xml:space="preserve">betreft de toekomst van de staatsbalans. </w:t>
      </w:r>
      <w:r w:rsidR="006E2357">
        <w:rPr>
          <w:rFonts w:ascii="Arial" w:hAnsi="Arial" w:cs="Arial"/>
          <w:sz w:val="20"/>
          <w:szCs w:val="20"/>
        </w:rPr>
        <w:t>De Algemene Rekenkamer</w:t>
      </w:r>
      <w:r w:rsidR="0009360A" w:rsidRPr="0009360A">
        <w:rPr>
          <w:rFonts w:ascii="Arial" w:hAnsi="Arial" w:cs="Arial"/>
          <w:sz w:val="20"/>
          <w:szCs w:val="20"/>
        </w:rPr>
        <w:t xml:space="preserve"> geeft aan dat de vervanging van de voormalige staatsbalans als bijlage </w:t>
      </w:r>
      <w:r w:rsidR="006B674C">
        <w:rPr>
          <w:rFonts w:ascii="Arial" w:hAnsi="Arial" w:cs="Arial"/>
          <w:sz w:val="20"/>
          <w:szCs w:val="20"/>
        </w:rPr>
        <w:t>bij</w:t>
      </w:r>
      <w:r w:rsidR="0009360A" w:rsidRPr="0009360A">
        <w:rPr>
          <w:rFonts w:ascii="Arial" w:hAnsi="Arial" w:cs="Arial"/>
          <w:sz w:val="20"/>
          <w:szCs w:val="20"/>
        </w:rPr>
        <w:t xml:space="preserve"> het Financieel Jaarverslag van het Rijk (FJR) door de overheidsbalans die door het </w:t>
      </w:r>
      <w:r w:rsidR="00E43426">
        <w:rPr>
          <w:rFonts w:ascii="Arial" w:hAnsi="Arial" w:cs="Arial"/>
          <w:sz w:val="20"/>
          <w:szCs w:val="20"/>
        </w:rPr>
        <w:t>Centraal Bureau voor de Statistiek (</w:t>
      </w:r>
      <w:r w:rsidR="0009360A" w:rsidRPr="0009360A">
        <w:rPr>
          <w:rFonts w:ascii="Arial" w:hAnsi="Arial" w:cs="Arial"/>
          <w:sz w:val="20"/>
          <w:szCs w:val="20"/>
        </w:rPr>
        <w:t>CBS</w:t>
      </w:r>
      <w:r w:rsidR="00E43426">
        <w:rPr>
          <w:rFonts w:ascii="Arial" w:hAnsi="Arial" w:cs="Arial"/>
          <w:sz w:val="20"/>
          <w:szCs w:val="20"/>
        </w:rPr>
        <w:t>)</w:t>
      </w:r>
      <w:r w:rsidR="0009360A" w:rsidRPr="0009360A">
        <w:rPr>
          <w:rFonts w:ascii="Arial" w:hAnsi="Arial" w:cs="Arial"/>
          <w:sz w:val="20"/>
          <w:szCs w:val="20"/>
        </w:rPr>
        <w:t xml:space="preserve"> wordt opgesteld enerzijds valt te billijken gezien de beperkte bruikbaarheid van de staatsbalans voor beleid en verantwoording. Anderzijds geeft de Algemene Rekenkamer aan dat de Staten-Generaal daarmee op rijksniveau slechts beperkt inzicht hebben in de waarde van bezittingen, meerjarige verplichtingen samenhangend met onder meer kapitaalgoederen en risico’s. </w:t>
      </w:r>
      <w:r w:rsidR="00DC5411">
        <w:rPr>
          <w:rFonts w:ascii="Arial" w:hAnsi="Arial" w:cs="Arial"/>
          <w:sz w:val="20"/>
          <w:szCs w:val="20"/>
        </w:rPr>
        <w:t xml:space="preserve">In dit verband meent de Algemene Rekenkamer dat </w:t>
      </w:r>
      <w:r w:rsidR="00DC5411" w:rsidRPr="00532FA6">
        <w:rPr>
          <w:rFonts w:ascii="Arial" w:hAnsi="Arial" w:cs="Arial"/>
          <w:sz w:val="20"/>
          <w:szCs w:val="20"/>
        </w:rPr>
        <w:t xml:space="preserve">een actieve houding van de </w:t>
      </w:r>
      <w:r w:rsidR="00A22900">
        <w:rPr>
          <w:rFonts w:ascii="Arial" w:hAnsi="Arial" w:cs="Arial"/>
          <w:sz w:val="20"/>
          <w:szCs w:val="20"/>
        </w:rPr>
        <w:t>M</w:t>
      </w:r>
      <w:r w:rsidR="00DC5411" w:rsidRPr="00532FA6">
        <w:rPr>
          <w:rFonts w:ascii="Arial" w:hAnsi="Arial" w:cs="Arial"/>
          <w:sz w:val="20"/>
          <w:szCs w:val="20"/>
        </w:rPr>
        <w:t>inis</w:t>
      </w:r>
      <w:r w:rsidR="00DC5411">
        <w:rPr>
          <w:rFonts w:ascii="Arial" w:hAnsi="Arial" w:cs="Arial"/>
          <w:sz w:val="20"/>
          <w:szCs w:val="20"/>
        </w:rPr>
        <w:t xml:space="preserve">ter van Financiën is aangewezen </w:t>
      </w:r>
      <w:r w:rsidR="00DC5411" w:rsidRPr="00532FA6">
        <w:rPr>
          <w:rFonts w:ascii="Arial" w:hAnsi="Arial" w:cs="Arial"/>
          <w:sz w:val="20"/>
          <w:szCs w:val="20"/>
        </w:rPr>
        <w:t xml:space="preserve">om </w:t>
      </w:r>
      <w:r w:rsidR="00DC5411">
        <w:rPr>
          <w:rFonts w:ascii="Arial" w:hAnsi="Arial" w:cs="Arial"/>
          <w:sz w:val="20"/>
          <w:szCs w:val="20"/>
        </w:rPr>
        <w:t xml:space="preserve">de informatiepositie van </w:t>
      </w:r>
      <w:r w:rsidR="00DC5411" w:rsidRPr="00532FA6">
        <w:rPr>
          <w:rFonts w:ascii="Arial" w:hAnsi="Arial" w:cs="Arial"/>
          <w:sz w:val="20"/>
          <w:szCs w:val="20"/>
        </w:rPr>
        <w:t>het parlem</w:t>
      </w:r>
      <w:r w:rsidR="00DC5411">
        <w:rPr>
          <w:rFonts w:ascii="Arial" w:hAnsi="Arial" w:cs="Arial"/>
          <w:sz w:val="20"/>
          <w:szCs w:val="20"/>
        </w:rPr>
        <w:t xml:space="preserve">ent </w:t>
      </w:r>
      <w:r w:rsidR="00867B78">
        <w:rPr>
          <w:rFonts w:ascii="Arial" w:hAnsi="Arial" w:cs="Arial"/>
          <w:sz w:val="20"/>
          <w:szCs w:val="20"/>
        </w:rPr>
        <w:t>op dat punt</w:t>
      </w:r>
      <w:r w:rsidR="00DC5411" w:rsidRPr="00532FA6">
        <w:rPr>
          <w:rFonts w:ascii="Arial" w:hAnsi="Arial" w:cs="Arial"/>
          <w:sz w:val="20"/>
          <w:szCs w:val="20"/>
        </w:rPr>
        <w:t xml:space="preserve"> te versterken.</w:t>
      </w:r>
    </w:p>
    <w:p w:rsidR="004B3029" w:rsidRDefault="004B3029">
      <w:pPr>
        <w:tabs>
          <w:tab w:val="left" w:pos="0"/>
          <w:tab w:val="left" w:pos="426"/>
        </w:tabs>
        <w:rPr>
          <w:rFonts w:ascii="Arial" w:hAnsi="Arial" w:cs="Arial"/>
          <w:sz w:val="20"/>
          <w:szCs w:val="20"/>
        </w:rPr>
      </w:pPr>
    </w:p>
    <w:p w:rsidR="004B3029" w:rsidRDefault="0009360A">
      <w:pPr>
        <w:tabs>
          <w:tab w:val="left" w:pos="0"/>
          <w:tab w:val="left" w:pos="426"/>
        </w:tabs>
        <w:rPr>
          <w:rFonts w:ascii="Arial" w:hAnsi="Arial" w:cs="Arial"/>
          <w:sz w:val="20"/>
          <w:szCs w:val="20"/>
        </w:rPr>
      </w:pPr>
      <w:r w:rsidRPr="0009360A">
        <w:rPr>
          <w:rFonts w:ascii="Arial" w:hAnsi="Arial" w:cs="Arial"/>
          <w:sz w:val="20"/>
          <w:szCs w:val="20"/>
        </w:rPr>
        <w:t xml:space="preserve">Het kabinet meent dat de afgelopen jaren verschillende stappen zijn gezet om de informatiepositie van de Staten-Generaal </w:t>
      </w:r>
      <w:r w:rsidR="00867B78">
        <w:rPr>
          <w:rFonts w:ascii="Arial" w:hAnsi="Arial" w:cs="Arial"/>
          <w:sz w:val="20"/>
          <w:szCs w:val="20"/>
        </w:rPr>
        <w:t>ten aanzien van de bezittingen en verplichtingen van het Rijk</w:t>
      </w:r>
      <w:r w:rsidRPr="0009360A">
        <w:rPr>
          <w:rFonts w:ascii="Arial" w:hAnsi="Arial" w:cs="Arial"/>
          <w:sz w:val="20"/>
          <w:szCs w:val="20"/>
        </w:rPr>
        <w:t xml:space="preserve"> verder te verbeteren. De introductie van de overheidsbalans maakt hiervan deel uit. Deze overheidsbalans </w:t>
      </w:r>
      <w:r w:rsidR="00DF75A0">
        <w:rPr>
          <w:rFonts w:ascii="Arial" w:hAnsi="Arial" w:cs="Arial"/>
          <w:sz w:val="20"/>
          <w:szCs w:val="20"/>
        </w:rPr>
        <w:t>die door het</w:t>
      </w:r>
      <w:r w:rsidR="00E43426">
        <w:rPr>
          <w:rFonts w:ascii="Arial" w:hAnsi="Arial" w:cs="Arial"/>
          <w:sz w:val="20"/>
          <w:szCs w:val="20"/>
        </w:rPr>
        <w:t xml:space="preserve"> </w:t>
      </w:r>
      <w:r w:rsidR="00DF75A0">
        <w:rPr>
          <w:rFonts w:ascii="Arial" w:hAnsi="Arial" w:cs="Arial"/>
          <w:sz w:val="20"/>
          <w:szCs w:val="20"/>
        </w:rPr>
        <w:t xml:space="preserve">CBS wordt opgesteld, </w:t>
      </w:r>
      <w:r w:rsidRPr="0009360A">
        <w:rPr>
          <w:rFonts w:ascii="Arial" w:hAnsi="Arial" w:cs="Arial"/>
          <w:sz w:val="20"/>
          <w:szCs w:val="20"/>
        </w:rPr>
        <w:t>biedt ten opzichte van de voormalige staatsbalans een breder overzicht van de waarde van de bezittingen van de overheid. Teneinde</w:t>
      </w:r>
      <w:r w:rsidR="006B674C">
        <w:rPr>
          <w:rFonts w:ascii="Arial" w:hAnsi="Arial" w:cs="Arial"/>
          <w:sz w:val="20"/>
          <w:szCs w:val="20"/>
        </w:rPr>
        <w:t xml:space="preserve"> </w:t>
      </w:r>
      <w:r w:rsidRPr="0009360A">
        <w:rPr>
          <w:rFonts w:ascii="Arial" w:hAnsi="Arial" w:cs="Arial"/>
          <w:sz w:val="20"/>
          <w:szCs w:val="20"/>
        </w:rPr>
        <w:t xml:space="preserve">de </w:t>
      </w:r>
      <w:r w:rsidR="006B674C">
        <w:rPr>
          <w:rFonts w:ascii="Arial" w:hAnsi="Arial" w:cs="Arial"/>
          <w:sz w:val="20"/>
          <w:szCs w:val="20"/>
        </w:rPr>
        <w:t xml:space="preserve">tijdigheid en de inhoud van de overheidsbalans te verzekeren, </w:t>
      </w:r>
      <w:r w:rsidR="00DC5411">
        <w:rPr>
          <w:rFonts w:ascii="Arial" w:hAnsi="Arial" w:cs="Arial"/>
          <w:sz w:val="20"/>
          <w:szCs w:val="20"/>
        </w:rPr>
        <w:t>heeft de Minister van Financiën</w:t>
      </w:r>
      <w:r w:rsidRPr="0009360A">
        <w:rPr>
          <w:rFonts w:ascii="Arial" w:hAnsi="Arial" w:cs="Arial"/>
          <w:sz w:val="20"/>
          <w:szCs w:val="20"/>
        </w:rPr>
        <w:t xml:space="preserve"> </w:t>
      </w:r>
      <w:r w:rsidR="006B674C">
        <w:rPr>
          <w:rFonts w:ascii="Arial" w:hAnsi="Arial" w:cs="Arial"/>
          <w:sz w:val="20"/>
          <w:szCs w:val="20"/>
        </w:rPr>
        <w:t>voor wat betreft het Rijk</w:t>
      </w:r>
      <w:r w:rsidR="00093C42">
        <w:rPr>
          <w:rFonts w:ascii="Arial" w:hAnsi="Arial" w:cs="Arial"/>
          <w:sz w:val="20"/>
          <w:szCs w:val="20"/>
        </w:rPr>
        <w:t xml:space="preserve"> </w:t>
      </w:r>
      <w:r w:rsidRPr="0009360A">
        <w:rPr>
          <w:rFonts w:ascii="Arial" w:hAnsi="Arial" w:cs="Arial"/>
          <w:sz w:val="20"/>
          <w:szCs w:val="20"/>
        </w:rPr>
        <w:t xml:space="preserve">in de Regeling rijksbegrotingsvoorschriften </w:t>
      </w:r>
      <w:r w:rsidR="006B674C">
        <w:rPr>
          <w:rFonts w:ascii="Arial" w:hAnsi="Arial" w:cs="Arial"/>
          <w:sz w:val="20"/>
          <w:szCs w:val="20"/>
        </w:rPr>
        <w:t>geregeld</w:t>
      </w:r>
      <w:r w:rsidRPr="0009360A">
        <w:rPr>
          <w:rFonts w:ascii="Arial" w:hAnsi="Arial" w:cs="Arial"/>
          <w:sz w:val="20"/>
          <w:szCs w:val="20"/>
        </w:rPr>
        <w:t xml:space="preserve"> op welk moment en </w:t>
      </w:r>
      <w:r w:rsidR="006B674C">
        <w:rPr>
          <w:rFonts w:ascii="Arial" w:hAnsi="Arial" w:cs="Arial"/>
          <w:sz w:val="20"/>
          <w:szCs w:val="20"/>
        </w:rPr>
        <w:t>welke informatie</w:t>
      </w:r>
      <w:r w:rsidR="00B8454B">
        <w:rPr>
          <w:rFonts w:ascii="Arial" w:hAnsi="Arial" w:cs="Arial"/>
          <w:sz w:val="20"/>
          <w:szCs w:val="20"/>
        </w:rPr>
        <w:t xml:space="preserve"> </w:t>
      </w:r>
      <w:r w:rsidRPr="0009360A">
        <w:rPr>
          <w:rFonts w:ascii="Arial" w:hAnsi="Arial" w:cs="Arial"/>
          <w:sz w:val="20"/>
          <w:szCs w:val="20"/>
        </w:rPr>
        <w:t>de organisatieonderdelen van het Rijk aan het CBS moeten verstrekken.</w:t>
      </w:r>
      <w:r w:rsidR="00B8454B">
        <w:rPr>
          <w:rFonts w:ascii="Arial" w:hAnsi="Arial" w:cs="Arial"/>
          <w:sz w:val="20"/>
          <w:szCs w:val="20"/>
        </w:rPr>
        <w:t xml:space="preserve"> </w:t>
      </w:r>
    </w:p>
    <w:p w:rsidR="004B3029" w:rsidRDefault="00E43426">
      <w:pPr>
        <w:tabs>
          <w:tab w:val="left" w:pos="0"/>
          <w:tab w:val="left" w:pos="426"/>
        </w:tabs>
        <w:rPr>
          <w:rFonts w:ascii="Arial" w:hAnsi="Arial" w:cs="Arial"/>
          <w:sz w:val="20"/>
          <w:szCs w:val="20"/>
        </w:rPr>
      </w:pPr>
      <w:r>
        <w:rPr>
          <w:rFonts w:ascii="Arial" w:hAnsi="Arial" w:cs="Arial"/>
          <w:sz w:val="20"/>
          <w:szCs w:val="20"/>
        </w:rPr>
        <w:t>Verder hangen d</w:t>
      </w:r>
      <w:r w:rsidR="00DF75A0">
        <w:rPr>
          <w:rFonts w:ascii="Arial" w:hAnsi="Arial" w:cs="Arial"/>
          <w:sz w:val="20"/>
          <w:szCs w:val="20"/>
        </w:rPr>
        <w:t xml:space="preserve">e belangrijke balansposten van het Rijk veelal samen met de uitvoering van taken door agentschappen. </w:t>
      </w:r>
      <w:r>
        <w:rPr>
          <w:rFonts w:ascii="Arial" w:hAnsi="Arial" w:cs="Arial"/>
          <w:sz w:val="20"/>
          <w:szCs w:val="20"/>
        </w:rPr>
        <w:t xml:space="preserve">De </w:t>
      </w:r>
      <w:r w:rsidR="003374B5">
        <w:rPr>
          <w:rFonts w:ascii="Arial" w:hAnsi="Arial" w:cs="Arial"/>
          <w:sz w:val="20"/>
          <w:szCs w:val="20"/>
        </w:rPr>
        <w:t>balansen</w:t>
      </w:r>
      <w:r w:rsidR="00DF75A0">
        <w:rPr>
          <w:rFonts w:ascii="Arial" w:hAnsi="Arial" w:cs="Arial"/>
          <w:sz w:val="20"/>
          <w:szCs w:val="20"/>
        </w:rPr>
        <w:t xml:space="preserve"> </w:t>
      </w:r>
      <w:r>
        <w:rPr>
          <w:rFonts w:ascii="Arial" w:hAnsi="Arial" w:cs="Arial"/>
          <w:sz w:val="20"/>
          <w:szCs w:val="20"/>
        </w:rPr>
        <w:t xml:space="preserve">van de agentschappen worden </w:t>
      </w:r>
      <w:r w:rsidR="00DF75A0">
        <w:rPr>
          <w:rFonts w:ascii="Arial" w:hAnsi="Arial" w:cs="Arial"/>
          <w:sz w:val="20"/>
          <w:szCs w:val="20"/>
        </w:rPr>
        <w:t xml:space="preserve">in de afzonderlijke jaarverslagen van de </w:t>
      </w:r>
      <w:r w:rsidR="00BF1B0A">
        <w:rPr>
          <w:rFonts w:ascii="Arial" w:hAnsi="Arial" w:cs="Arial"/>
          <w:sz w:val="20"/>
          <w:szCs w:val="20"/>
        </w:rPr>
        <w:t>ministeries</w:t>
      </w:r>
      <w:r w:rsidR="003374B5">
        <w:rPr>
          <w:rFonts w:ascii="Arial" w:hAnsi="Arial" w:cs="Arial"/>
          <w:sz w:val="20"/>
          <w:szCs w:val="20"/>
        </w:rPr>
        <w:t xml:space="preserve"> gepubliceerd</w:t>
      </w:r>
      <w:r w:rsidR="00DF75A0">
        <w:rPr>
          <w:rFonts w:ascii="Arial" w:hAnsi="Arial" w:cs="Arial"/>
          <w:sz w:val="20"/>
          <w:szCs w:val="20"/>
        </w:rPr>
        <w:t xml:space="preserve">. </w:t>
      </w:r>
    </w:p>
    <w:p w:rsidR="004B3029" w:rsidRDefault="004B3029">
      <w:pPr>
        <w:tabs>
          <w:tab w:val="left" w:pos="0"/>
          <w:tab w:val="left" w:pos="426"/>
        </w:tabs>
        <w:rPr>
          <w:rFonts w:ascii="Arial" w:hAnsi="Arial" w:cs="Arial"/>
          <w:sz w:val="20"/>
          <w:szCs w:val="20"/>
        </w:rPr>
      </w:pPr>
    </w:p>
    <w:p w:rsidR="004B3029" w:rsidRDefault="0094171B">
      <w:pPr>
        <w:tabs>
          <w:tab w:val="left" w:pos="0"/>
          <w:tab w:val="left" w:pos="426"/>
        </w:tabs>
        <w:rPr>
          <w:rFonts w:ascii="Arial" w:hAnsi="Arial" w:cs="Arial"/>
          <w:sz w:val="20"/>
          <w:szCs w:val="20"/>
        </w:rPr>
      </w:pPr>
      <w:r>
        <w:rPr>
          <w:rFonts w:ascii="Arial" w:hAnsi="Arial" w:cs="Arial"/>
          <w:sz w:val="20"/>
          <w:szCs w:val="20"/>
        </w:rPr>
        <w:t>D</w:t>
      </w:r>
      <w:r w:rsidR="00E43426">
        <w:rPr>
          <w:rFonts w:ascii="Arial" w:hAnsi="Arial" w:cs="Arial"/>
          <w:sz w:val="20"/>
          <w:szCs w:val="20"/>
        </w:rPr>
        <w:t>aarnaast is d</w:t>
      </w:r>
      <w:r w:rsidR="0009360A" w:rsidRPr="0009360A">
        <w:rPr>
          <w:rFonts w:ascii="Arial" w:hAnsi="Arial" w:cs="Arial"/>
          <w:sz w:val="20"/>
          <w:szCs w:val="20"/>
        </w:rPr>
        <w:t xml:space="preserve">e informatievoorziening aan de Staten-Generaal over de </w:t>
      </w:r>
      <w:r w:rsidR="001D31C7">
        <w:rPr>
          <w:rFonts w:ascii="Arial" w:hAnsi="Arial" w:cs="Arial"/>
          <w:sz w:val="20"/>
          <w:szCs w:val="20"/>
        </w:rPr>
        <w:t xml:space="preserve">overheidsfinanciën de afgelopen </w:t>
      </w:r>
      <w:r w:rsidR="006932D3">
        <w:rPr>
          <w:rFonts w:ascii="Arial" w:hAnsi="Arial" w:cs="Arial"/>
          <w:sz w:val="20"/>
          <w:szCs w:val="20"/>
        </w:rPr>
        <w:t xml:space="preserve">jaren </w:t>
      </w:r>
      <w:r w:rsidR="001D31C7">
        <w:rPr>
          <w:rFonts w:ascii="Arial" w:hAnsi="Arial" w:cs="Arial"/>
          <w:sz w:val="20"/>
          <w:szCs w:val="20"/>
        </w:rPr>
        <w:t xml:space="preserve">uitgebreid met onder meer het verder in kaart brengen van de </w:t>
      </w:r>
      <w:r w:rsidR="0009360A" w:rsidRPr="0009360A">
        <w:rPr>
          <w:rFonts w:ascii="Arial" w:hAnsi="Arial" w:cs="Arial"/>
          <w:sz w:val="20"/>
          <w:szCs w:val="20"/>
        </w:rPr>
        <w:t xml:space="preserve">risico’s voor de overheidsbegroting. </w:t>
      </w:r>
      <w:r w:rsidR="001D31C7">
        <w:rPr>
          <w:rFonts w:ascii="Arial" w:hAnsi="Arial" w:cs="Arial"/>
          <w:sz w:val="20"/>
          <w:szCs w:val="20"/>
        </w:rPr>
        <w:t>Zo worden i</w:t>
      </w:r>
      <w:r w:rsidR="0009360A" w:rsidRPr="0009360A">
        <w:rPr>
          <w:rFonts w:ascii="Arial" w:hAnsi="Arial" w:cs="Arial"/>
          <w:sz w:val="20"/>
          <w:szCs w:val="20"/>
        </w:rPr>
        <w:t>n het FJR en de Miljoenennota</w:t>
      </w:r>
      <w:r w:rsidR="00E72A31">
        <w:rPr>
          <w:rFonts w:ascii="Arial" w:hAnsi="Arial" w:cs="Arial"/>
          <w:sz w:val="20"/>
          <w:szCs w:val="20"/>
        </w:rPr>
        <w:t xml:space="preserve"> </w:t>
      </w:r>
      <w:r w:rsidR="0009360A" w:rsidRPr="0009360A">
        <w:rPr>
          <w:rFonts w:ascii="Arial" w:hAnsi="Arial" w:cs="Arial"/>
          <w:sz w:val="20"/>
          <w:szCs w:val="20"/>
        </w:rPr>
        <w:t xml:space="preserve">de garantieoverzichten van het Rijk opgenomen. De Miljoenennota 2015 </w:t>
      </w:r>
      <w:r w:rsidR="008706D2">
        <w:rPr>
          <w:rFonts w:ascii="Arial" w:hAnsi="Arial" w:cs="Arial"/>
          <w:sz w:val="20"/>
          <w:szCs w:val="20"/>
        </w:rPr>
        <w:t xml:space="preserve">en 2016 </w:t>
      </w:r>
      <w:r>
        <w:rPr>
          <w:rFonts w:ascii="Arial" w:hAnsi="Arial" w:cs="Arial"/>
          <w:sz w:val="20"/>
          <w:szCs w:val="20"/>
        </w:rPr>
        <w:t>bevat</w:t>
      </w:r>
      <w:r w:rsidR="00E43426">
        <w:rPr>
          <w:rFonts w:ascii="Arial" w:hAnsi="Arial" w:cs="Arial"/>
          <w:sz w:val="20"/>
          <w:szCs w:val="20"/>
        </w:rPr>
        <w:t>t</w:t>
      </w:r>
      <w:r>
        <w:rPr>
          <w:rFonts w:ascii="Arial" w:hAnsi="Arial" w:cs="Arial"/>
          <w:sz w:val="20"/>
          <w:szCs w:val="20"/>
        </w:rPr>
        <w:t>e</w:t>
      </w:r>
      <w:r w:rsidR="00BF1B0A">
        <w:rPr>
          <w:rFonts w:ascii="Arial" w:hAnsi="Arial" w:cs="Arial"/>
          <w:sz w:val="20"/>
          <w:szCs w:val="20"/>
        </w:rPr>
        <w:t>n</w:t>
      </w:r>
      <w:r>
        <w:rPr>
          <w:rFonts w:ascii="Arial" w:hAnsi="Arial" w:cs="Arial"/>
          <w:sz w:val="20"/>
          <w:szCs w:val="20"/>
        </w:rPr>
        <w:t xml:space="preserve"> </w:t>
      </w:r>
      <w:r w:rsidR="0009360A" w:rsidRPr="0009360A">
        <w:rPr>
          <w:rFonts w:ascii="Arial" w:hAnsi="Arial" w:cs="Arial"/>
          <w:sz w:val="20"/>
          <w:szCs w:val="20"/>
        </w:rPr>
        <w:t>een afzonderlijk hoofdstuk over risicoanalyse en risicobeleid waarin aandacht is besteed aan de risicoregelingen</w:t>
      </w:r>
      <w:r w:rsidR="00E43426">
        <w:rPr>
          <w:rFonts w:ascii="Arial" w:hAnsi="Arial" w:cs="Arial"/>
          <w:sz w:val="20"/>
          <w:szCs w:val="20"/>
        </w:rPr>
        <w:t>. In de</w:t>
      </w:r>
      <w:r w:rsidR="00BF1B0A">
        <w:rPr>
          <w:rFonts w:ascii="Arial" w:hAnsi="Arial" w:cs="Arial"/>
          <w:sz w:val="20"/>
          <w:szCs w:val="20"/>
        </w:rPr>
        <w:t xml:space="preserve"> Miljoenenota 2015 </w:t>
      </w:r>
      <w:r w:rsidR="00E43426">
        <w:rPr>
          <w:rFonts w:ascii="Arial" w:hAnsi="Arial" w:cs="Arial"/>
          <w:sz w:val="20"/>
          <w:szCs w:val="20"/>
        </w:rPr>
        <w:t xml:space="preserve">is </w:t>
      </w:r>
      <w:r w:rsidR="0009360A" w:rsidRPr="0009360A">
        <w:rPr>
          <w:rFonts w:ascii="Arial" w:hAnsi="Arial" w:cs="Arial"/>
          <w:sz w:val="20"/>
          <w:szCs w:val="20"/>
        </w:rPr>
        <w:t>de zogen</w:t>
      </w:r>
      <w:r w:rsidR="001D31C7">
        <w:rPr>
          <w:rFonts w:ascii="Arial" w:hAnsi="Arial" w:cs="Arial"/>
          <w:sz w:val="20"/>
          <w:szCs w:val="20"/>
        </w:rPr>
        <w:t>oe</w:t>
      </w:r>
      <w:r w:rsidR="0009360A" w:rsidRPr="0009360A">
        <w:rPr>
          <w:rFonts w:ascii="Arial" w:hAnsi="Arial" w:cs="Arial"/>
          <w:sz w:val="20"/>
          <w:szCs w:val="20"/>
        </w:rPr>
        <w:t>mde schokproef overheidsfinanciën</w:t>
      </w:r>
      <w:r w:rsidR="00BF1B0A">
        <w:rPr>
          <w:rFonts w:ascii="Arial" w:hAnsi="Arial" w:cs="Arial"/>
          <w:sz w:val="20"/>
          <w:szCs w:val="20"/>
        </w:rPr>
        <w:t xml:space="preserve"> opgenomen</w:t>
      </w:r>
      <w:r w:rsidR="0009360A" w:rsidRPr="0009360A">
        <w:rPr>
          <w:rFonts w:ascii="Arial" w:hAnsi="Arial" w:cs="Arial"/>
          <w:sz w:val="20"/>
          <w:szCs w:val="20"/>
        </w:rPr>
        <w:t>. Voorts bevat het FJR een rijksrekening en een rijkssaldibalans waarmee jaarlijks een totaaloverzicht van onder andere de schulden, verplichtingen en ontvangs</w:t>
      </w:r>
      <w:r w:rsidR="00DC5411">
        <w:rPr>
          <w:rFonts w:ascii="Arial" w:hAnsi="Arial" w:cs="Arial"/>
          <w:sz w:val="20"/>
          <w:szCs w:val="20"/>
        </w:rPr>
        <w:t xml:space="preserve">ten van het Rijk wordt gegeven. </w:t>
      </w:r>
      <w:r>
        <w:rPr>
          <w:rFonts w:ascii="Arial" w:hAnsi="Arial" w:cs="Arial"/>
          <w:sz w:val="20"/>
          <w:szCs w:val="20"/>
        </w:rPr>
        <w:t>D</w:t>
      </w:r>
      <w:r w:rsidR="0009360A" w:rsidRPr="0009360A">
        <w:rPr>
          <w:rFonts w:ascii="Arial" w:hAnsi="Arial" w:cs="Arial"/>
          <w:sz w:val="20"/>
          <w:szCs w:val="20"/>
        </w:rPr>
        <w:t xml:space="preserve">eze overzichten </w:t>
      </w:r>
      <w:r w:rsidR="00B8454B">
        <w:rPr>
          <w:rFonts w:ascii="Arial" w:hAnsi="Arial" w:cs="Arial"/>
          <w:sz w:val="20"/>
          <w:szCs w:val="20"/>
        </w:rPr>
        <w:t>bieden</w:t>
      </w:r>
      <w:r w:rsidR="00867B78">
        <w:rPr>
          <w:rFonts w:ascii="Arial" w:hAnsi="Arial" w:cs="Arial"/>
          <w:sz w:val="20"/>
          <w:szCs w:val="20"/>
        </w:rPr>
        <w:t xml:space="preserve"> </w:t>
      </w:r>
      <w:r w:rsidR="002E7DA0">
        <w:rPr>
          <w:rFonts w:ascii="Arial" w:hAnsi="Arial" w:cs="Arial"/>
          <w:sz w:val="20"/>
          <w:szCs w:val="20"/>
        </w:rPr>
        <w:t xml:space="preserve">op rijksniveau </w:t>
      </w:r>
      <w:r w:rsidR="0009360A" w:rsidRPr="0009360A">
        <w:rPr>
          <w:rFonts w:ascii="Arial" w:hAnsi="Arial" w:cs="Arial"/>
          <w:sz w:val="20"/>
          <w:szCs w:val="20"/>
        </w:rPr>
        <w:t>een goed inzicht in de waarde van bezittingen, meerjarige verplichtingen en risico</w:t>
      </w:r>
      <w:r w:rsidR="00867B78">
        <w:rPr>
          <w:rFonts w:ascii="Arial" w:hAnsi="Arial" w:cs="Arial"/>
          <w:sz w:val="20"/>
          <w:szCs w:val="20"/>
        </w:rPr>
        <w:t>’</w:t>
      </w:r>
      <w:r w:rsidR="0009360A" w:rsidRPr="0009360A">
        <w:rPr>
          <w:rFonts w:ascii="Arial" w:hAnsi="Arial" w:cs="Arial"/>
          <w:sz w:val="20"/>
          <w:szCs w:val="20"/>
        </w:rPr>
        <w:t xml:space="preserve">s. </w:t>
      </w:r>
    </w:p>
    <w:p w:rsidR="004B3029" w:rsidRDefault="004B3029"/>
    <w:p w:rsidR="00C93F77" w:rsidRDefault="0009360A" w:rsidP="00C93F77">
      <w:pPr>
        <w:rPr>
          <w:lang w:eastAsia="zh-CN" w:bidi="hi-IN"/>
        </w:rPr>
      </w:pPr>
      <w:r w:rsidRPr="0009360A">
        <w:rPr>
          <w:rFonts w:ascii="Arial" w:hAnsi="Arial" w:cs="Arial"/>
          <w:sz w:val="20"/>
          <w:szCs w:val="20"/>
        </w:rPr>
        <w:t>Het tweede onderwerp waarvoor de Algemene Rekenkamer in haar advies aandacht vraag</w:t>
      </w:r>
      <w:r w:rsidR="00A3048B">
        <w:rPr>
          <w:rFonts w:ascii="Arial" w:hAnsi="Arial" w:cs="Arial"/>
          <w:sz w:val="20"/>
          <w:szCs w:val="20"/>
        </w:rPr>
        <w:t>t</w:t>
      </w:r>
      <w:r w:rsidRPr="0009360A">
        <w:rPr>
          <w:rFonts w:ascii="Arial" w:hAnsi="Arial" w:cs="Arial"/>
          <w:sz w:val="20"/>
          <w:szCs w:val="20"/>
        </w:rPr>
        <w:t>, zijn de bevoegdheden van de Algemene Rekenkamer</w:t>
      </w:r>
      <w:r w:rsidR="00E43426">
        <w:rPr>
          <w:rFonts w:ascii="Arial" w:hAnsi="Arial" w:cs="Arial"/>
          <w:sz w:val="20"/>
          <w:szCs w:val="20"/>
        </w:rPr>
        <w:t xml:space="preserve"> ten aanzien van </w:t>
      </w:r>
      <w:r w:rsidRPr="0009360A">
        <w:rPr>
          <w:rFonts w:ascii="Arial" w:hAnsi="Arial" w:cs="Arial"/>
          <w:sz w:val="20"/>
          <w:szCs w:val="20"/>
        </w:rPr>
        <w:t>staatsdeelnemingen.</w:t>
      </w:r>
      <w:r w:rsidR="003C40F2">
        <w:rPr>
          <w:rFonts w:ascii="Arial" w:hAnsi="Arial" w:cs="Arial"/>
          <w:sz w:val="20"/>
          <w:szCs w:val="20"/>
        </w:rPr>
        <w:t xml:space="preserve"> De Algemene Rekenkamer is van oordeel dat de reikwijdte van haar bevoegdheden bij staatsdeelnemingen tekortschiet</w:t>
      </w:r>
      <w:r w:rsidR="00C93F77">
        <w:rPr>
          <w:rFonts w:ascii="Arial" w:hAnsi="Arial" w:cs="Arial"/>
          <w:sz w:val="20"/>
          <w:szCs w:val="20"/>
        </w:rPr>
        <w:t xml:space="preserve"> en dat het wetsvoorstel hierin </w:t>
      </w:r>
      <w:r w:rsidR="006932D3">
        <w:rPr>
          <w:rFonts w:ascii="Arial" w:hAnsi="Arial" w:cs="Arial"/>
          <w:sz w:val="20"/>
          <w:szCs w:val="20"/>
        </w:rPr>
        <w:t xml:space="preserve">ten onrechte </w:t>
      </w:r>
      <w:r w:rsidR="00C93F77">
        <w:rPr>
          <w:rFonts w:ascii="Arial" w:hAnsi="Arial" w:cs="Arial"/>
          <w:sz w:val="20"/>
          <w:szCs w:val="20"/>
        </w:rPr>
        <w:t>geen ver</w:t>
      </w:r>
      <w:r w:rsidR="00DF75A0">
        <w:rPr>
          <w:rFonts w:ascii="Arial" w:hAnsi="Arial" w:cs="Arial"/>
          <w:sz w:val="20"/>
          <w:szCs w:val="20"/>
        </w:rPr>
        <w:t>andering</w:t>
      </w:r>
      <w:r w:rsidR="00C93F77">
        <w:rPr>
          <w:rFonts w:ascii="Arial" w:hAnsi="Arial" w:cs="Arial"/>
          <w:sz w:val="20"/>
          <w:szCs w:val="20"/>
        </w:rPr>
        <w:t xml:space="preserve"> brengt</w:t>
      </w:r>
      <w:r w:rsidR="003C40F2">
        <w:rPr>
          <w:rFonts w:ascii="Arial" w:hAnsi="Arial" w:cs="Arial"/>
          <w:sz w:val="20"/>
          <w:szCs w:val="20"/>
        </w:rPr>
        <w:t xml:space="preserve">. In </w:t>
      </w:r>
      <w:r w:rsidR="00C93F77">
        <w:rPr>
          <w:rFonts w:ascii="Arial" w:hAnsi="Arial" w:cs="Arial"/>
          <w:sz w:val="20"/>
          <w:szCs w:val="20"/>
        </w:rPr>
        <w:t>dit verband</w:t>
      </w:r>
      <w:r w:rsidR="003C40F2">
        <w:rPr>
          <w:rFonts w:ascii="Arial" w:hAnsi="Arial" w:cs="Arial"/>
          <w:sz w:val="20"/>
          <w:szCs w:val="20"/>
        </w:rPr>
        <w:t xml:space="preserve"> </w:t>
      </w:r>
      <w:r w:rsidR="00B8454B">
        <w:rPr>
          <w:rFonts w:ascii="Arial" w:hAnsi="Arial" w:cs="Arial"/>
          <w:sz w:val="20"/>
          <w:szCs w:val="20"/>
        </w:rPr>
        <w:t>bepleit</w:t>
      </w:r>
      <w:r w:rsidR="00C93F77">
        <w:rPr>
          <w:rFonts w:ascii="Arial" w:hAnsi="Arial" w:cs="Arial"/>
          <w:sz w:val="20"/>
          <w:szCs w:val="20"/>
        </w:rPr>
        <w:t xml:space="preserve"> de Algemene Rekenkamer in haar advies twee aanvullingen op het wetsvoorstel.</w:t>
      </w:r>
      <w:r w:rsidR="003C40F2">
        <w:rPr>
          <w:rFonts w:ascii="Arial" w:hAnsi="Arial" w:cs="Arial"/>
          <w:sz w:val="20"/>
          <w:szCs w:val="20"/>
        </w:rPr>
        <w:t xml:space="preserve"> </w:t>
      </w:r>
      <w:r w:rsidRPr="0009360A">
        <w:rPr>
          <w:rFonts w:ascii="Arial" w:hAnsi="Arial" w:cs="Arial"/>
          <w:sz w:val="20"/>
          <w:szCs w:val="20"/>
        </w:rPr>
        <w:t xml:space="preserve">De eerste aanvulling betreft de bevoegdheid van de Algemene Rekenkamer om onderzoek ter plaatse te verrichten bij staatsdeelnemingen als de </w:t>
      </w:r>
      <w:r w:rsidR="00E43426">
        <w:rPr>
          <w:rFonts w:ascii="Arial" w:hAnsi="Arial" w:cs="Arial"/>
          <w:sz w:val="20"/>
          <w:szCs w:val="20"/>
        </w:rPr>
        <w:t>s</w:t>
      </w:r>
      <w:r w:rsidRPr="0009360A">
        <w:rPr>
          <w:rFonts w:ascii="Arial" w:hAnsi="Arial" w:cs="Arial"/>
          <w:sz w:val="20"/>
          <w:szCs w:val="20"/>
        </w:rPr>
        <w:t>taat minder dan 95% van het geplaatste aandelenkapitaal houdt. De tweede aanvulling behelst de bevoegdheid van de Algemene Rekenkamer om onderzoek te verrichten bij dochterondernemingen van de staatsdeelnemingen.</w:t>
      </w:r>
      <w:r w:rsidR="00C93F77">
        <w:rPr>
          <w:lang w:eastAsia="zh-CN" w:bidi="hi-IN"/>
        </w:rPr>
        <w:t xml:space="preserve">  </w:t>
      </w:r>
    </w:p>
    <w:p w:rsidR="004B3029" w:rsidRDefault="004B3029">
      <w:pPr>
        <w:rPr>
          <w:rFonts w:ascii="Arial" w:hAnsi="Arial" w:cs="Arial"/>
          <w:sz w:val="20"/>
          <w:szCs w:val="20"/>
        </w:rPr>
      </w:pPr>
    </w:p>
    <w:p w:rsidR="00673C8A" w:rsidRDefault="0009360A" w:rsidP="00762443">
      <w:pPr>
        <w:rPr>
          <w:rFonts w:ascii="Arial" w:hAnsi="Arial" w:cs="Arial"/>
          <w:sz w:val="20"/>
          <w:szCs w:val="20"/>
        </w:rPr>
      </w:pPr>
      <w:r w:rsidRPr="0009360A">
        <w:rPr>
          <w:rFonts w:ascii="Arial" w:hAnsi="Arial" w:cs="Arial"/>
          <w:sz w:val="20"/>
          <w:szCs w:val="20"/>
        </w:rPr>
        <w:t>De constatering van de Algemene Rekenkamer dat</w:t>
      </w:r>
      <w:r w:rsidR="00B8454B">
        <w:rPr>
          <w:rFonts w:ascii="Arial" w:hAnsi="Arial" w:cs="Arial"/>
          <w:sz w:val="20"/>
          <w:szCs w:val="20"/>
        </w:rPr>
        <w:t xml:space="preserve"> haar</w:t>
      </w:r>
      <w:r w:rsidRPr="0009360A">
        <w:rPr>
          <w:rFonts w:ascii="Arial" w:hAnsi="Arial" w:cs="Arial"/>
          <w:sz w:val="20"/>
          <w:szCs w:val="20"/>
        </w:rPr>
        <w:t xml:space="preserve"> </w:t>
      </w:r>
      <w:r w:rsidR="00F67B2D">
        <w:rPr>
          <w:rFonts w:ascii="Arial" w:hAnsi="Arial" w:cs="Arial"/>
          <w:sz w:val="20"/>
          <w:szCs w:val="20"/>
        </w:rPr>
        <w:t xml:space="preserve">bevoegdheden bij staatsdeelnemingen ten opzichte van </w:t>
      </w:r>
      <w:r w:rsidR="00F328DD">
        <w:rPr>
          <w:rFonts w:ascii="Arial" w:hAnsi="Arial" w:cs="Arial"/>
          <w:sz w:val="20"/>
          <w:szCs w:val="20"/>
        </w:rPr>
        <w:t xml:space="preserve">de Comptabiliteitswet 2001 </w:t>
      </w:r>
      <w:r w:rsidR="00F67B2D">
        <w:rPr>
          <w:rFonts w:ascii="Arial" w:hAnsi="Arial" w:cs="Arial"/>
          <w:sz w:val="20"/>
          <w:szCs w:val="20"/>
        </w:rPr>
        <w:t xml:space="preserve">in het wetsvoorstel </w:t>
      </w:r>
      <w:r w:rsidR="00F328DD">
        <w:rPr>
          <w:rFonts w:ascii="Arial" w:hAnsi="Arial" w:cs="Arial"/>
          <w:sz w:val="20"/>
          <w:szCs w:val="20"/>
        </w:rPr>
        <w:t xml:space="preserve">niet </w:t>
      </w:r>
      <w:r w:rsidR="00F67B2D">
        <w:rPr>
          <w:rFonts w:ascii="Arial" w:hAnsi="Arial" w:cs="Arial"/>
          <w:sz w:val="20"/>
          <w:szCs w:val="20"/>
        </w:rPr>
        <w:t>zijn gewijzigd</w:t>
      </w:r>
      <w:r w:rsidRPr="0009360A">
        <w:rPr>
          <w:rFonts w:ascii="Arial" w:hAnsi="Arial" w:cs="Arial"/>
          <w:sz w:val="20"/>
          <w:szCs w:val="20"/>
        </w:rPr>
        <w:t xml:space="preserve">, is juist. Het wetsvoorstel is </w:t>
      </w:r>
      <w:r w:rsidR="00F328DD">
        <w:rPr>
          <w:rFonts w:ascii="Arial" w:hAnsi="Arial" w:cs="Arial"/>
          <w:sz w:val="20"/>
          <w:szCs w:val="20"/>
        </w:rPr>
        <w:t>voor wat betreft</w:t>
      </w:r>
      <w:r w:rsidRPr="0009360A">
        <w:rPr>
          <w:rFonts w:ascii="Arial" w:hAnsi="Arial" w:cs="Arial"/>
          <w:sz w:val="20"/>
          <w:szCs w:val="20"/>
        </w:rPr>
        <w:t xml:space="preserve"> de bevoegdheden van de Algemene Rekenkamer </w:t>
      </w:r>
      <w:r w:rsidR="00F328DD">
        <w:rPr>
          <w:rFonts w:ascii="Arial" w:hAnsi="Arial" w:cs="Arial"/>
          <w:sz w:val="20"/>
          <w:szCs w:val="20"/>
        </w:rPr>
        <w:t xml:space="preserve">bij staatsdeelnemingen </w:t>
      </w:r>
      <w:r w:rsidRPr="0009360A">
        <w:rPr>
          <w:rFonts w:ascii="Arial" w:hAnsi="Arial" w:cs="Arial"/>
          <w:sz w:val="20"/>
          <w:szCs w:val="20"/>
        </w:rPr>
        <w:t xml:space="preserve">in lijn gebracht met </w:t>
      </w:r>
      <w:r w:rsidR="00F328DD">
        <w:rPr>
          <w:rFonts w:ascii="Arial" w:hAnsi="Arial" w:cs="Arial"/>
          <w:sz w:val="20"/>
          <w:szCs w:val="20"/>
        </w:rPr>
        <w:t>een</w:t>
      </w:r>
      <w:r w:rsidRPr="0009360A">
        <w:rPr>
          <w:rFonts w:ascii="Arial" w:hAnsi="Arial" w:cs="Arial"/>
          <w:sz w:val="20"/>
          <w:szCs w:val="20"/>
        </w:rPr>
        <w:t xml:space="preserve"> </w:t>
      </w:r>
      <w:r w:rsidR="00BD7807">
        <w:rPr>
          <w:rFonts w:ascii="Arial" w:hAnsi="Arial" w:cs="Arial"/>
          <w:sz w:val="20"/>
          <w:szCs w:val="20"/>
        </w:rPr>
        <w:t>specifiek advies van de Afdeling advisering van de Raad van State over de controlebevoegdheden van de Algemene Rekenkamer bij staatsdeelnemingen.</w:t>
      </w:r>
      <w:r w:rsidR="00BD7807">
        <w:rPr>
          <w:rStyle w:val="Voetnootmarkering"/>
          <w:rFonts w:ascii="Arial" w:hAnsi="Arial" w:cs="Arial"/>
          <w:sz w:val="20"/>
          <w:szCs w:val="20"/>
        </w:rPr>
        <w:footnoteReference w:id="4"/>
      </w:r>
      <w:r w:rsidR="007150FA">
        <w:rPr>
          <w:rFonts w:ascii="Arial" w:hAnsi="Arial" w:cs="Arial"/>
          <w:sz w:val="20"/>
          <w:szCs w:val="20"/>
        </w:rPr>
        <w:t xml:space="preserve"> </w:t>
      </w:r>
    </w:p>
    <w:p w:rsidR="00673C8A" w:rsidRDefault="00673C8A" w:rsidP="00762443">
      <w:pPr>
        <w:rPr>
          <w:rFonts w:ascii="Arial" w:hAnsi="Arial" w:cs="Arial"/>
          <w:sz w:val="20"/>
          <w:szCs w:val="20"/>
        </w:rPr>
      </w:pPr>
    </w:p>
    <w:p w:rsidR="00762443" w:rsidRPr="00762443" w:rsidRDefault="007150FA" w:rsidP="00762443">
      <w:pPr>
        <w:rPr>
          <w:rFonts w:ascii="Arial" w:hAnsi="Arial" w:cs="Arial"/>
          <w:sz w:val="20"/>
          <w:szCs w:val="20"/>
        </w:rPr>
      </w:pPr>
      <w:r>
        <w:rPr>
          <w:rFonts w:ascii="Arial" w:hAnsi="Arial" w:cs="Arial"/>
          <w:sz w:val="20"/>
          <w:szCs w:val="20"/>
        </w:rPr>
        <w:t xml:space="preserve">In dit advies </w:t>
      </w:r>
      <w:r w:rsidR="00464994">
        <w:rPr>
          <w:rFonts w:ascii="Arial" w:hAnsi="Arial" w:cs="Arial"/>
          <w:sz w:val="20"/>
          <w:szCs w:val="20"/>
        </w:rPr>
        <w:t>merkt de Raad van State</w:t>
      </w:r>
      <w:r>
        <w:rPr>
          <w:rFonts w:ascii="Arial" w:hAnsi="Arial" w:cs="Arial"/>
          <w:sz w:val="20"/>
          <w:szCs w:val="20"/>
        </w:rPr>
        <w:t xml:space="preserve"> op dat </w:t>
      </w:r>
      <w:r w:rsidR="00835860">
        <w:rPr>
          <w:rFonts w:ascii="Arial" w:hAnsi="Arial" w:cs="Arial"/>
          <w:sz w:val="20"/>
          <w:szCs w:val="20"/>
        </w:rPr>
        <w:t xml:space="preserve">de begrenzing van de onderzoeksbevoegdheden van de Algemene Rekenkamer in artikel 91 van de Comptabiliteitswet 2001 in belangrijke mate is gebaseerd op een balans tussen het belang van een adequate controle op de besteding van publieke middelen en het respecteren van </w:t>
      </w:r>
      <w:r w:rsidR="00E43426">
        <w:rPr>
          <w:rFonts w:ascii="Arial" w:hAnsi="Arial" w:cs="Arial"/>
          <w:sz w:val="20"/>
          <w:szCs w:val="20"/>
        </w:rPr>
        <w:t xml:space="preserve">de </w:t>
      </w:r>
      <w:r w:rsidR="00835860">
        <w:rPr>
          <w:rFonts w:ascii="Arial" w:hAnsi="Arial" w:cs="Arial"/>
          <w:sz w:val="20"/>
          <w:szCs w:val="20"/>
        </w:rPr>
        <w:t xml:space="preserve">zelfstandigheid en het private karakter van </w:t>
      </w:r>
      <w:r w:rsidR="00E43426">
        <w:rPr>
          <w:rFonts w:ascii="Arial" w:hAnsi="Arial" w:cs="Arial"/>
          <w:sz w:val="20"/>
          <w:szCs w:val="20"/>
        </w:rPr>
        <w:t xml:space="preserve">de </w:t>
      </w:r>
      <w:r w:rsidR="00835860">
        <w:rPr>
          <w:rFonts w:ascii="Arial" w:hAnsi="Arial" w:cs="Arial"/>
          <w:sz w:val="20"/>
          <w:szCs w:val="20"/>
        </w:rPr>
        <w:t xml:space="preserve">instellingen die in de private sector werkzaam zijn. </w:t>
      </w:r>
      <w:r w:rsidR="0009360A" w:rsidRPr="0009360A">
        <w:rPr>
          <w:rFonts w:ascii="Arial" w:hAnsi="Arial" w:cs="Arial"/>
          <w:sz w:val="20"/>
          <w:szCs w:val="20"/>
        </w:rPr>
        <w:t>In het stelsel van artikel 91 van de Comptabiliteitswet 2001 is het voor de Algemene Rekenkamer niet mogelijk om ter plaatse onderzoek te verricht</w:t>
      </w:r>
      <w:r w:rsidR="007849A7">
        <w:rPr>
          <w:rFonts w:ascii="Arial" w:hAnsi="Arial" w:cs="Arial"/>
          <w:sz w:val="20"/>
          <w:szCs w:val="20"/>
        </w:rPr>
        <w:t xml:space="preserve">en bij ondernemingen waarin de </w:t>
      </w:r>
      <w:r w:rsidR="00086ADD">
        <w:rPr>
          <w:rFonts w:ascii="Arial" w:hAnsi="Arial" w:cs="Arial"/>
          <w:sz w:val="20"/>
          <w:szCs w:val="20"/>
        </w:rPr>
        <w:t>S</w:t>
      </w:r>
      <w:r w:rsidR="0009360A" w:rsidRPr="0009360A">
        <w:rPr>
          <w:rFonts w:ascii="Arial" w:hAnsi="Arial" w:cs="Arial"/>
          <w:sz w:val="20"/>
          <w:szCs w:val="20"/>
        </w:rPr>
        <w:t xml:space="preserve">taat een belang van minder dan 95% heeft. Dit betekent echter niet dat geen onderzoek ten aanzien van deze ondernemingen kan worden verricht. De Algemene Rekenkamer kan beschikken over de informatie </w:t>
      </w:r>
      <w:r w:rsidR="00E43426">
        <w:rPr>
          <w:rFonts w:ascii="Arial" w:hAnsi="Arial" w:cs="Arial"/>
          <w:sz w:val="20"/>
          <w:szCs w:val="20"/>
        </w:rPr>
        <w:t>over</w:t>
      </w:r>
      <w:r w:rsidR="0009360A" w:rsidRPr="0009360A">
        <w:rPr>
          <w:rFonts w:ascii="Arial" w:hAnsi="Arial" w:cs="Arial"/>
          <w:sz w:val="20"/>
          <w:szCs w:val="20"/>
        </w:rPr>
        <w:t xml:space="preserve"> de onderneming die reeds op het ministerie beschikbaar is. In het advies concludeert de Raad van State uiteindelijk dat </w:t>
      </w:r>
      <w:r w:rsidR="00673C8A">
        <w:rPr>
          <w:rFonts w:ascii="Arial" w:hAnsi="Arial" w:cs="Arial"/>
          <w:sz w:val="20"/>
          <w:szCs w:val="20"/>
        </w:rPr>
        <w:t xml:space="preserve">hij </w:t>
      </w:r>
      <w:r w:rsidR="0009360A" w:rsidRPr="0009360A">
        <w:rPr>
          <w:rFonts w:ascii="Arial" w:hAnsi="Arial" w:cs="Arial"/>
          <w:sz w:val="20"/>
          <w:szCs w:val="20"/>
        </w:rPr>
        <w:t>in het algemeen geen aanleiding</w:t>
      </w:r>
      <w:r w:rsidR="00673C8A">
        <w:rPr>
          <w:rFonts w:ascii="Arial" w:hAnsi="Arial" w:cs="Arial"/>
          <w:sz w:val="20"/>
          <w:szCs w:val="20"/>
        </w:rPr>
        <w:t xml:space="preserve"> ziet</w:t>
      </w:r>
      <w:r w:rsidR="0009360A" w:rsidRPr="0009360A">
        <w:rPr>
          <w:rFonts w:ascii="Arial" w:hAnsi="Arial" w:cs="Arial"/>
          <w:sz w:val="20"/>
          <w:szCs w:val="20"/>
        </w:rPr>
        <w:t xml:space="preserve"> om tot een wijziging van het stelsel van artikel 91 van de Comptabiliteitswet 2001 te komen. </w:t>
      </w:r>
    </w:p>
    <w:p w:rsidR="00475BC3" w:rsidRDefault="00475BC3" w:rsidP="00F67B2D">
      <w:pPr>
        <w:rPr>
          <w:rFonts w:ascii="Arial" w:hAnsi="Arial" w:cs="Arial"/>
          <w:sz w:val="20"/>
          <w:szCs w:val="20"/>
          <w:highlight w:val="yellow"/>
        </w:rPr>
      </w:pPr>
    </w:p>
    <w:p w:rsidR="00475BC3" w:rsidRDefault="004B0949" w:rsidP="00F67B2D">
      <w:pPr>
        <w:rPr>
          <w:rFonts w:ascii="Arial" w:hAnsi="Arial" w:cs="Arial"/>
          <w:sz w:val="20"/>
          <w:szCs w:val="20"/>
        </w:rPr>
      </w:pPr>
      <w:r w:rsidRPr="004B0949">
        <w:rPr>
          <w:rFonts w:ascii="Arial" w:hAnsi="Arial" w:cs="Arial"/>
          <w:sz w:val="20"/>
          <w:szCs w:val="20"/>
        </w:rPr>
        <w:t xml:space="preserve">Gelet op het bovengenoemde advies van de Raad van State is de aanvulling die de Algemene Rekenkamer heeft voorgesteld ten aanzien van het </w:t>
      </w:r>
      <w:r w:rsidR="00454A44">
        <w:rPr>
          <w:rFonts w:ascii="Arial" w:hAnsi="Arial" w:cs="Arial"/>
          <w:sz w:val="20"/>
          <w:szCs w:val="20"/>
        </w:rPr>
        <w:t xml:space="preserve">ter plaatse </w:t>
      </w:r>
      <w:r w:rsidRPr="004B0949">
        <w:rPr>
          <w:rFonts w:ascii="Arial" w:hAnsi="Arial" w:cs="Arial"/>
          <w:sz w:val="20"/>
          <w:szCs w:val="20"/>
        </w:rPr>
        <w:t xml:space="preserve">verrichten van onderzoek </w:t>
      </w:r>
      <w:r w:rsidR="002404A1">
        <w:rPr>
          <w:rFonts w:ascii="Arial" w:hAnsi="Arial" w:cs="Arial"/>
          <w:sz w:val="20"/>
          <w:szCs w:val="20"/>
        </w:rPr>
        <w:t>naar</w:t>
      </w:r>
      <w:r w:rsidRPr="004B0949">
        <w:rPr>
          <w:rFonts w:ascii="Arial" w:hAnsi="Arial" w:cs="Arial"/>
          <w:sz w:val="20"/>
          <w:szCs w:val="20"/>
        </w:rPr>
        <w:t xml:space="preserve"> staatsdeelnemingen als de </w:t>
      </w:r>
      <w:r w:rsidR="00E43426">
        <w:rPr>
          <w:rFonts w:ascii="Arial" w:hAnsi="Arial" w:cs="Arial"/>
          <w:sz w:val="20"/>
          <w:szCs w:val="20"/>
        </w:rPr>
        <w:t>s</w:t>
      </w:r>
      <w:r w:rsidRPr="004B0949">
        <w:rPr>
          <w:rFonts w:ascii="Arial" w:hAnsi="Arial" w:cs="Arial"/>
          <w:sz w:val="20"/>
          <w:szCs w:val="20"/>
        </w:rPr>
        <w:t>taat minder dan 95% van het geplaatste aandelenkapitaal houdt niet in het wetsvoorstel overgenomen.</w:t>
      </w:r>
      <w:r w:rsidR="00475BC3">
        <w:rPr>
          <w:rFonts w:ascii="Arial" w:hAnsi="Arial" w:cs="Arial"/>
          <w:sz w:val="20"/>
          <w:szCs w:val="20"/>
        </w:rPr>
        <w:t xml:space="preserve"> </w:t>
      </w:r>
    </w:p>
    <w:p w:rsidR="00DB5ABE" w:rsidRDefault="00DB5ABE" w:rsidP="00F67B2D">
      <w:pPr>
        <w:rPr>
          <w:rFonts w:ascii="Arial" w:hAnsi="Arial" w:cs="Arial"/>
          <w:sz w:val="20"/>
          <w:szCs w:val="20"/>
        </w:rPr>
      </w:pPr>
    </w:p>
    <w:p w:rsidR="00475BC3" w:rsidRDefault="00475BC3" w:rsidP="00F67B2D">
      <w:pPr>
        <w:rPr>
          <w:rFonts w:ascii="Arial" w:hAnsi="Arial" w:cs="Arial"/>
          <w:sz w:val="20"/>
          <w:szCs w:val="20"/>
        </w:rPr>
      </w:pPr>
      <w:r>
        <w:rPr>
          <w:rFonts w:ascii="Arial" w:hAnsi="Arial" w:cs="Arial"/>
          <w:sz w:val="20"/>
          <w:szCs w:val="20"/>
        </w:rPr>
        <w:t>De tweede aanvulling die de Algemene Rekenkamer heeft gedaan</w:t>
      </w:r>
      <w:r w:rsidR="009B4EFE">
        <w:rPr>
          <w:rFonts w:ascii="Arial" w:hAnsi="Arial" w:cs="Arial"/>
          <w:sz w:val="20"/>
          <w:szCs w:val="20"/>
        </w:rPr>
        <w:t xml:space="preserve"> over de bevoegdheid om een onderzoek bij dochterondernemingen van staatsdeelnemingen te verrichten</w:t>
      </w:r>
      <w:r>
        <w:rPr>
          <w:rFonts w:ascii="Arial" w:hAnsi="Arial" w:cs="Arial"/>
          <w:sz w:val="20"/>
          <w:szCs w:val="20"/>
        </w:rPr>
        <w:t>, heeft een plek in het wetsvoorstel gekregen.</w:t>
      </w:r>
      <w:r w:rsidR="009B4EFE">
        <w:rPr>
          <w:rFonts w:ascii="Arial" w:hAnsi="Arial" w:cs="Arial"/>
          <w:sz w:val="20"/>
          <w:szCs w:val="20"/>
        </w:rPr>
        <w:t xml:space="preserve"> </w:t>
      </w:r>
      <w:r w:rsidR="006A1612">
        <w:rPr>
          <w:rFonts w:ascii="Arial" w:hAnsi="Arial" w:cs="Arial"/>
          <w:sz w:val="20"/>
          <w:szCs w:val="20"/>
        </w:rPr>
        <w:t>De reden hiervan is dat de staat weliswaar nagenoeg alle aandelen (95% of meer) van een deelneming kan houden, maar dat dit niet wegneemt dat de deelneming zijn activiteiten geheel kan onderbrengen in dochter- of kleindochter</w:t>
      </w:r>
      <w:r w:rsidR="00AE381C">
        <w:rPr>
          <w:rFonts w:ascii="Arial" w:hAnsi="Arial" w:cs="Arial"/>
          <w:sz w:val="20"/>
          <w:szCs w:val="20"/>
        </w:rPr>
        <w:t>ondernemingen</w:t>
      </w:r>
      <w:r w:rsidR="006A1612">
        <w:rPr>
          <w:rFonts w:ascii="Arial" w:hAnsi="Arial" w:cs="Arial"/>
          <w:sz w:val="20"/>
          <w:szCs w:val="20"/>
        </w:rPr>
        <w:t xml:space="preserve"> waardoor de </w:t>
      </w:r>
      <w:r w:rsidR="00B55CCC">
        <w:rPr>
          <w:rFonts w:ascii="Arial" w:hAnsi="Arial" w:cs="Arial"/>
          <w:sz w:val="20"/>
          <w:szCs w:val="20"/>
        </w:rPr>
        <w:t>moederonderneming</w:t>
      </w:r>
      <w:r w:rsidR="00962928">
        <w:rPr>
          <w:rFonts w:ascii="Arial" w:hAnsi="Arial" w:cs="Arial"/>
          <w:sz w:val="20"/>
          <w:szCs w:val="20"/>
        </w:rPr>
        <w:t xml:space="preserve"> </w:t>
      </w:r>
      <w:r w:rsidR="006A1612">
        <w:rPr>
          <w:rFonts w:ascii="Arial" w:hAnsi="Arial" w:cs="Arial"/>
          <w:sz w:val="20"/>
          <w:szCs w:val="20"/>
        </w:rPr>
        <w:t xml:space="preserve"> feitelijk geen activiteiten meer uitvoert. In die situatie </w:t>
      </w:r>
      <w:r w:rsidR="00AE381C">
        <w:rPr>
          <w:rFonts w:ascii="Arial" w:hAnsi="Arial" w:cs="Arial"/>
          <w:sz w:val="20"/>
          <w:szCs w:val="20"/>
        </w:rPr>
        <w:t xml:space="preserve">is er voor de Algemene Rekenkamer wettelijk geen mogelijkheid om de activiteiten van de deelneming te onderzoeken die feitelijk door de dochter- en kleindochterondernemingen worden uitgevoerd, terwijl de </w:t>
      </w:r>
      <w:r w:rsidR="00086ADD">
        <w:rPr>
          <w:rFonts w:ascii="Arial" w:hAnsi="Arial" w:cs="Arial"/>
          <w:sz w:val="20"/>
          <w:szCs w:val="20"/>
        </w:rPr>
        <w:t>S</w:t>
      </w:r>
      <w:r w:rsidR="00AE381C">
        <w:rPr>
          <w:rFonts w:ascii="Arial" w:hAnsi="Arial" w:cs="Arial"/>
          <w:sz w:val="20"/>
          <w:szCs w:val="20"/>
        </w:rPr>
        <w:t xml:space="preserve">taat wel 95% of meer van de aandelen van de deelneming in handen heeft. </w:t>
      </w:r>
      <w:r w:rsidR="00246355">
        <w:rPr>
          <w:rFonts w:ascii="Arial" w:hAnsi="Arial" w:cs="Arial"/>
          <w:sz w:val="20"/>
          <w:szCs w:val="20"/>
        </w:rPr>
        <w:t>Gelet op deze leemte is in artikel 7.3</w:t>
      </w:r>
      <w:r w:rsidR="00B17123">
        <w:rPr>
          <w:rFonts w:ascii="Arial" w:hAnsi="Arial" w:cs="Arial"/>
          <w:sz w:val="20"/>
          <w:szCs w:val="20"/>
        </w:rPr>
        <w:t>5</w:t>
      </w:r>
      <w:r w:rsidR="00246355">
        <w:rPr>
          <w:rFonts w:ascii="Arial" w:hAnsi="Arial" w:cs="Arial"/>
          <w:sz w:val="20"/>
          <w:szCs w:val="20"/>
        </w:rPr>
        <w:t xml:space="preserve">, tweede lid, van het wetsvoorstel de bevoegdheid van de Algemene Rekenkamer geregeld om een onderzoek uit te voeren bij dochter- en kleindochtervennootschappen die voor 100% in handen zijn van een vennootschap waarvan de </w:t>
      </w:r>
      <w:r w:rsidR="00086ADD">
        <w:rPr>
          <w:rFonts w:ascii="Arial" w:hAnsi="Arial" w:cs="Arial"/>
          <w:sz w:val="20"/>
          <w:szCs w:val="20"/>
        </w:rPr>
        <w:t>S</w:t>
      </w:r>
      <w:r w:rsidR="00246355">
        <w:rPr>
          <w:rFonts w:ascii="Arial" w:hAnsi="Arial" w:cs="Arial"/>
          <w:sz w:val="20"/>
          <w:szCs w:val="20"/>
        </w:rPr>
        <w:t xml:space="preserve">taat 95% of meer van de aandelen bezit.  </w:t>
      </w:r>
      <w:r>
        <w:rPr>
          <w:rFonts w:ascii="Arial" w:hAnsi="Arial" w:cs="Arial"/>
          <w:sz w:val="20"/>
          <w:szCs w:val="20"/>
        </w:rPr>
        <w:t xml:space="preserve"> </w:t>
      </w:r>
    </w:p>
    <w:p w:rsidR="00B01DD1" w:rsidRDefault="00B01DD1" w:rsidP="00B01DD1">
      <w:pPr>
        <w:pStyle w:val="Kop3"/>
        <w:keepLines/>
        <w:numPr>
          <w:ilvl w:val="0"/>
          <w:numId w:val="10"/>
        </w:numPr>
        <w:spacing w:before="200" w:after="0" w:line="276" w:lineRule="auto"/>
        <w:ind w:left="284" w:hanging="284"/>
        <w:rPr>
          <w:rFonts w:ascii="Arial" w:hAnsi="Arial" w:cs="Arial"/>
          <w:sz w:val="20"/>
          <w:szCs w:val="20"/>
        </w:rPr>
      </w:pPr>
      <w:r>
        <w:rPr>
          <w:rFonts w:ascii="Arial" w:hAnsi="Arial" w:cs="Arial"/>
          <w:sz w:val="20"/>
          <w:szCs w:val="20"/>
        </w:rPr>
        <w:t>Ov</w:t>
      </w:r>
      <w:r w:rsidR="002341BB">
        <w:rPr>
          <w:rFonts w:ascii="Arial" w:hAnsi="Arial" w:cs="Arial"/>
          <w:sz w:val="20"/>
          <w:szCs w:val="20"/>
        </w:rPr>
        <w:t>ergangsrecht</w:t>
      </w:r>
    </w:p>
    <w:p w:rsidR="006376C8" w:rsidRPr="006376C8" w:rsidRDefault="006376C8" w:rsidP="006376C8"/>
    <w:p w:rsidR="002341BB" w:rsidRDefault="00475BC3">
      <w:pPr>
        <w:rPr>
          <w:rFonts w:ascii="Arial" w:hAnsi="Arial" w:cs="Arial"/>
          <w:sz w:val="20"/>
          <w:szCs w:val="20"/>
        </w:rPr>
      </w:pPr>
      <w:r>
        <w:rPr>
          <w:rFonts w:ascii="Arial" w:hAnsi="Arial" w:cs="Arial"/>
          <w:sz w:val="20"/>
          <w:szCs w:val="20"/>
        </w:rPr>
        <w:t xml:space="preserve">Het wetsvoorstel </w:t>
      </w:r>
      <w:r w:rsidR="00133186">
        <w:rPr>
          <w:rFonts w:ascii="Arial" w:hAnsi="Arial" w:cs="Arial"/>
          <w:sz w:val="20"/>
          <w:szCs w:val="20"/>
        </w:rPr>
        <w:t>voor</w:t>
      </w:r>
      <w:r>
        <w:rPr>
          <w:rFonts w:ascii="Arial" w:hAnsi="Arial" w:cs="Arial"/>
          <w:sz w:val="20"/>
          <w:szCs w:val="20"/>
        </w:rPr>
        <w:t>ziet in</w:t>
      </w:r>
      <w:r w:rsidR="002341BB">
        <w:rPr>
          <w:rFonts w:ascii="Arial" w:hAnsi="Arial" w:cs="Arial"/>
          <w:sz w:val="20"/>
          <w:szCs w:val="20"/>
        </w:rPr>
        <w:t xml:space="preserve"> een regeling die bepaalt dat de bepalingen van de Comptabiliteitswet 2001 en de daarop berustende bepalingen </w:t>
      </w:r>
      <w:r w:rsidR="009B4EFE">
        <w:rPr>
          <w:rFonts w:ascii="Arial" w:hAnsi="Arial" w:cs="Arial"/>
          <w:sz w:val="20"/>
          <w:szCs w:val="20"/>
        </w:rPr>
        <w:t>ten aanzien van</w:t>
      </w:r>
      <w:r w:rsidR="002341BB">
        <w:rPr>
          <w:rFonts w:ascii="Arial" w:hAnsi="Arial" w:cs="Arial"/>
          <w:sz w:val="20"/>
          <w:szCs w:val="20"/>
        </w:rPr>
        <w:t xml:space="preserve"> een aantal </w:t>
      </w:r>
      <w:r w:rsidR="009B4EFE">
        <w:rPr>
          <w:rFonts w:ascii="Arial" w:hAnsi="Arial" w:cs="Arial"/>
          <w:sz w:val="20"/>
          <w:szCs w:val="20"/>
        </w:rPr>
        <w:t>zaken</w:t>
      </w:r>
      <w:r w:rsidR="002341BB">
        <w:rPr>
          <w:rFonts w:ascii="Arial" w:hAnsi="Arial" w:cs="Arial"/>
          <w:sz w:val="20"/>
          <w:szCs w:val="20"/>
        </w:rPr>
        <w:t xml:space="preserve"> doorlopen. Dit is geregeld in artikel 10.2 van het wetsvoorstel. </w:t>
      </w:r>
    </w:p>
    <w:p w:rsidR="002341BB" w:rsidRDefault="002341BB">
      <w:pPr>
        <w:rPr>
          <w:rFonts w:ascii="Arial" w:hAnsi="Arial" w:cs="Arial"/>
          <w:sz w:val="20"/>
          <w:szCs w:val="20"/>
        </w:rPr>
      </w:pPr>
    </w:p>
    <w:p w:rsidR="009B4EFE" w:rsidRDefault="002341BB">
      <w:pPr>
        <w:rPr>
          <w:rFonts w:ascii="Arial" w:hAnsi="Arial" w:cs="Arial"/>
          <w:sz w:val="20"/>
          <w:szCs w:val="20"/>
        </w:rPr>
      </w:pPr>
      <w:r>
        <w:rPr>
          <w:rFonts w:ascii="Arial" w:hAnsi="Arial" w:cs="Arial"/>
          <w:sz w:val="20"/>
          <w:szCs w:val="20"/>
        </w:rPr>
        <w:t>De reden hiervan is dat de rechtsgrond op basis waarvan bepaalde besluiten of handelingen die v</w:t>
      </w:r>
      <w:r w:rsidR="009B4EFE">
        <w:rPr>
          <w:rFonts w:ascii="Arial" w:hAnsi="Arial" w:cs="Arial"/>
          <w:sz w:val="20"/>
          <w:szCs w:val="20"/>
        </w:rPr>
        <w:t>óó</w:t>
      </w:r>
      <w:r w:rsidR="006D772D">
        <w:rPr>
          <w:rFonts w:ascii="Arial" w:hAnsi="Arial" w:cs="Arial"/>
          <w:sz w:val="20"/>
          <w:szCs w:val="20"/>
        </w:rPr>
        <w:t>r</w:t>
      </w:r>
    </w:p>
    <w:p w:rsidR="002341BB" w:rsidRDefault="002341BB">
      <w:pPr>
        <w:rPr>
          <w:rFonts w:ascii="Arial" w:hAnsi="Arial" w:cs="Arial"/>
          <w:sz w:val="20"/>
          <w:szCs w:val="20"/>
        </w:rPr>
      </w:pPr>
      <w:r>
        <w:rPr>
          <w:rFonts w:ascii="Arial" w:hAnsi="Arial" w:cs="Arial"/>
          <w:sz w:val="20"/>
          <w:szCs w:val="20"/>
        </w:rPr>
        <w:t>de inwerkingtreding van deze wet zijn verricht in stand moet blijven. Hiermee wordt voorkomen dat er nieuwe besluiten moeten worden genomen of nieuwe handelingen moeten worden verricht voor zaken die v</w:t>
      </w:r>
      <w:r w:rsidR="009B4EFE">
        <w:rPr>
          <w:rFonts w:ascii="Arial" w:hAnsi="Arial" w:cs="Arial"/>
          <w:sz w:val="20"/>
          <w:szCs w:val="20"/>
        </w:rPr>
        <w:t>óó</w:t>
      </w:r>
      <w:r>
        <w:rPr>
          <w:rFonts w:ascii="Arial" w:hAnsi="Arial" w:cs="Arial"/>
          <w:sz w:val="20"/>
          <w:szCs w:val="20"/>
        </w:rPr>
        <w:t>r de inwerkingtreding van deze wet hebben plaatsgevonden.</w:t>
      </w:r>
    </w:p>
    <w:p w:rsidR="00EC6499" w:rsidRDefault="00EC6499">
      <w:pPr>
        <w:rPr>
          <w:rFonts w:ascii="Arial" w:hAnsi="Arial" w:cs="Arial"/>
          <w:sz w:val="20"/>
          <w:szCs w:val="20"/>
        </w:rPr>
      </w:pPr>
      <w:r>
        <w:rPr>
          <w:rFonts w:ascii="Arial" w:hAnsi="Arial" w:cs="Arial"/>
          <w:sz w:val="20"/>
          <w:szCs w:val="20"/>
        </w:rPr>
        <w:br w:type="page"/>
      </w:r>
    </w:p>
    <w:p w:rsidR="00836AAD" w:rsidRDefault="00836AAD">
      <w:pPr>
        <w:rPr>
          <w:rFonts w:ascii="Arial" w:hAnsi="Arial" w:cs="Arial"/>
          <w:sz w:val="20"/>
          <w:szCs w:val="20"/>
        </w:rPr>
      </w:pPr>
    </w:p>
    <w:p w:rsidR="004B3029" w:rsidRDefault="00210CA6">
      <w:pPr>
        <w:rPr>
          <w:rFonts w:ascii="Arial" w:hAnsi="Arial" w:cs="Arial"/>
          <w:b/>
          <w:bCs/>
          <w:i/>
          <w:iCs/>
          <w:sz w:val="22"/>
          <w:szCs w:val="22"/>
        </w:rPr>
      </w:pPr>
      <w:r w:rsidRPr="009B7AC2">
        <w:rPr>
          <w:rFonts w:ascii="Arial" w:hAnsi="Arial" w:cs="Arial"/>
          <w:b/>
          <w:bCs/>
          <w:i/>
          <w:iCs/>
          <w:sz w:val="22"/>
          <w:szCs w:val="22"/>
        </w:rPr>
        <w:t xml:space="preserve">II. </w:t>
      </w:r>
      <w:r w:rsidR="008F5BFC" w:rsidRPr="009B7AC2">
        <w:rPr>
          <w:rFonts w:ascii="Arial" w:hAnsi="Arial" w:cs="Arial"/>
          <w:b/>
          <w:bCs/>
          <w:i/>
          <w:iCs/>
          <w:sz w:val="22"/>
          <w:szCs w:val="22"/>
        </w:rPr>
        <w:t>Artikelsgewijze toelichting</w:t>
      </w:r>
    </w:p>
    <w:p w:rsidR="008F5BFC" w:rsidRDefault="008F5BFC" w:rsidP="005C0834">
      <w:pPr>
        <w:keepNext/>
        <w:rPr>
          <w:rFonts w:ascii="Arial" w:hAnsi="Arial" w:cs="Arial"/>
          <w:sz w:val="20"/>
          <w:szCs w:val="20"/>
        </w:rPr>
      </w:pPr>
    </w:p>
    <w:p w:rsidR="008F5BFC" w:rsidRDefault="00390923" w:rsidP="00884B2C">
      <w:pPr>
        <w:pStyle w:val="Onderwerpvanopmerking"/>
        <w:keepNext/>
        <w:tabs>
          <w:tab w:val="left" w:pos="1800"/>
        </w:tabs>
        <w:rPr>
          <w:rFonts w:ascii="Arial" w:hAnsi="Arial" w:cs="Arial"/>
          <w:sz w:val="22"/>
          <w:szCs w:val="22"/>
        </w:rPr>
      </w:pPr>
      <w:r>
        <w:rPr>
          <w:rFonts w:ascii="Arial" w:hAnsi="Arial" w:cs="Arial"/>
          <w:sz w:val="22"/>
          <w:szCs w:val="22"/>
        </w:rPr>
        <w:t>Hoofdstuk 1.</w:t>
      </w:r>
      <w:r w:rsidR="008F5BFC">
        <w:rPr>
          <w:rFonts w:ascii="Arial" w:hAnsi="Arial" w:cs="Arial"/>
          <w:sz w:val="22"/>
          <w:szCs w:val="22"/>
        </w:rPr>
        <w:t xml:space="preserve"> Algemene bepalingen</w:t>
      </w:r>
    </w:p>
    <w:p w:rsidR="0075253F" w:rsidRPr="0075253F" w:rsidRDefault="0075253F" w:rsidP="00884B2C">
      <w:pPr>
        <w:keepNext/>
        <w:rPr>
          <w:rFonts w:ascii="Arial" w:hAnsi="Arial" w:cs="Arial"/>
          <w:sz w:val="20"/>
          <w:szCs w:val="20"/>
        </w:rPr>
      </w:pPr>
    </w:p>
    <w:p w:rsidR="008F5BFC" w:rsidRPr="00217433" w:rsidRDefault="00F47600" w:rsidP="00845328">
      <w:pPr>
        <w:keepNext/>
        <w:rPr>
          <w:rFonts w:ascii="Arial" w:hAnsi="Arial" w:cs="Arial"/>
          <w:i/>
          <w:sz w:val="20"/>
          <w:szCs w:val="20"/>
        </w:rPr>
      </w:pPr>
      <w:r w:rsidRPr="00F47600">
        <w:rPr>
          <w:rFonts w:ascii="Arial" w:hAnsi="Arial" w:cs="Arial"/>
          <w:i/>
          <w:sz w:val="20"/>
          <w:szCs w:val="20"/>
        </w:rPr>
        <w:t>Algemeen</w:t>
      </w:r>
    </w:p>
    <w:p w:rsidR="00030D37" w:rsidRDefault="008F5BFC" w:rsidP="00404E1D">
      <w:pPr>
        <w:rPr>
          <w:rFonts w:ascii="Arial" w:hAnsi="Arial" w:cs="Arial"/>
          <w:sz w:val="20"/>
          <w:szCs w:val="20"/>
        </w:rPr>
      </w:pPr>
      <w:r w:rsidRPr="003E5613">
        <w:rPr>
          <w:rFonts w:ascii="Arial" w:hAnsi="Arial" w:cs="Arial"/>
          <w:sz w:val="20"/>
          <w:szCs w:val="20"/>
        </w:rPr>
        <w:t xml:space="preserve">Hoofdstuk </w:t>
      </w:r>
      <w:r w:rsidR="00390923" w:rsidRPr="003E5613">
        <w:rPr>
          <w:rFonts w:ascii="Arial" w:hAnsi="Arial" w:cs="Arial"/>
          <w:sz w:val="20"/>
          <w:szCs w:val="20"/>
        </w:rPr>
        <w:t>1</w:t>
      </w:r>
      <w:r w:rsidRPr="003E5613">
        <w:rPr>
          <w:rFonts w:ascii="Arial" w:hAnsi="Arial" w:cs="Arial"/>
          <w:sz w:val="20"/>
          <w:szCs w:val="20"/>
        </w:rPr>
        <w:t xml:space="preserve"> bevat definities van in </w:t>
      </w:r>
      <w:r w:rsidR="00573A22">
        <w:rPr>
          <w:rFonts w:ascii="Arial" w:hAnsi="Arial" w:cs="Arial"/>
          <w:sz w:val="20"/>
          <w:szCs w:val="20"/>
        </w:rPr>
        <w:t>het</w:t>
      </w:r>
      <w:r w:rsidR="00B04B56">
        <w:rPr>
          <w:rFonts w:ascii="Arial" w:hAnsi="Arial" w:cs="Arial"/>
          <w:sz w:val="20"/>
          <w:szCs w:val="20"/>
        </w:rPr>
        <w:t xml:space="preserve"> </w:t>
      </w:r>
      <w:r w:rsidRPr="003E5613">
        <w:rPr>
          <w:rFonts w:ascii="Arial" w:hAnsi="Arial" w:cs="Arial"/>
          <w:sz w:val="20"/>
          <w:szCs w:val="20"/>
        </w:rPr>
        <w:t>wet</w:t>
      </w:r>
      <w:r w:rsidR="00573A22">
        <w:rPr>
          <w:rFonts w:ascii="Arial" w:hAnsi="Arial" w:cs="Arial"/>
          <w:sz w:val="20"/>
          <w:szCs w:val="20"/>
        </w:rPr>
        <w:t>svoorstel</w:t>
      </w:r>
      <w:r w:rsidRPr="003E5613">
        <w:rPr>
          <w:rFonts w:ascii="Arial" w:hAnsi="Arial" w:cs="Arial"/>
          <w:sz w:val="20"/>
          <w:szCs w:val="20"/>
        </w:rPr>
        <w:t xml:space="preserve"> gehanteerde begrippen. Het gebruik van begrippen maakt korte en logische formuleringen van de wetsbepalingen mogelijk, bevordert de leesbaarheid</w:t>
      </w:r>
      <w:r w:rsidR="007E232B">
        <w:rPr>
          <w:rFonts w:ascii="Arial" w:hAnsi="Arial" w:cs="Arial"/>
          <w:sz w:val="20"/>
          <w:szCs w:val="20"/>
        </w:rPr>
        <w:t>, eenduidigheid</w:t>
      </w:r>
      <w:r w:rsidRPr="003E5613">
        <w:rPr>
          <w:rFonts w:ascii="Arial" w:hAnsi="Arial" w:cs="Arial"/>
          <w:sz w:val="20"/>
          <w:szCs w:val="20"/>
        </w:rPr>
        <w:t xml:space="preserve"> en v</w:t>
      </w:r>
      <w:r w:rsidR="007C4225">
        <w:rPr>
          <w:rFonts w:ascii="Arial" w:hAnsi="Arial" w:cs="Arial"/>
          <w:sz w:val="20"/>
          <w:szCs w:val="20"/>
        </w:rPr>
        <w:t>ermindert</w:t>
      </w:r>
      <w:r w:rsidRPr="003E5613">
        <w:rPr>
          <w:rFonts w:ascii="Arial" w:hAnsi="Arial" w:cs="Arial"/>
          <w:sz w:val="20"/>
          <w:szCs w:val="20"/>
        </w:rPr>
        <w:t xml:space="preserve"> interpretatieproblemen. </w:t>
      </w:r>
      <w:r w:rsidR="00B04B56">
        <w:rPr>
          <w:rFonts w:ascii="Arial" w:hAnsi="Arial" w:cs="Arial"/>
          <w:sz w:val="20"/>
          <w:szCs w:val="20"/>
        </w:rPr>
        <w:t>H</w:t>
      </w:r>
      <w:r w:rsidR="00030D37">
        <w:rPr>
          <w:rFonts w:ascii="Arial" w:hAnsi="Arial" w:cs="Arial"/>
          <w:sz w:val="20"/>
          <w:szCs w:val="20"/>
        </w:rPr>
        <w:t xml:space="preserve">oofdstuk 1 van </w:t>
      </w:r>
      <w:r w:rsidR="00B04B56">
        <w:rPr>
          <w:rFonts w:ascii="Arial" w:hAnsi="Arial" w:cs="Arial"/>
          <w:sz w:val="20"/>
          <w:szCs w:val="20"/>
        </w:rPr>
        <w:t xml:space="preserve">dit </w:t>
      </w:r>
      <w:r w:rsidR="00030D37">
        <w:rPr>
          <w:rFonts w:ascii="Arial" w:hAnsi="Arial" w:cs="Arial"/>
          <w:sz w:val="20"/>
          <w:szCs w:val="20"/>
        </w:rPr>
        <w:t>wetsvoorstel</w:t>
      </w:r>
      <w:r w:rsidR="009C447F">
        <w:rPr>
          <w:rFonts w:ascii="Arial" w:hAnsi="Arial" w:cs="Arial"/>
          <w:sz w:val="20"/>
          <w:szCs w:val="20"/>
        </w:rPr>
        <w:t xml:space="preserve"> </w:t>
      </w:r>
      <w:r w:rsidR="00030D37">
        <w:rPr>
          <w:rFonts w:ascii="Arial" w:hAnsi="Arial" w:cs="Arial"/>
          <w:sz w:val="20"/>
          <w:szCs w:val="20"/>
        </w:rPr>
        <w:t xml:space="preserve">bevat geen limitatieve opsomming van de comptabele begrippen die in de dagelijkse praktijk van </w:t>
      </w:r>
      <w:r w:rsidR="000B6088">
        <w:rPr>
          <w:rFonts w:ascii="Arial" w:hAnsi="Arial" w:cs="Arial"/>
          <w:sz w:val="20"/>
          <w:szCs w:val="20"/>
        </w:rPr>
        <w:t>het</w:t>
      </w:r>
      <w:r w:rsidR="00030D37">
        <w:rPr>
          <w:rFonts w:ascii="Arial" w:hAnsi="Arial" w:cs="Arial"/>
          <w:sz w:val="20"/>
          <w:szCs w:val="20"/>
        </w:rPr>
        <w:t xml:space="preserve"> beleid en </w:t>
      </w:r>
      <w:r w:rsidR="000B6088">
        <w:rPr>
          <w:rFonts w:ascii="Arial" w:hAnsi="Arial" w:cs="Arial"/>
          <w:sz w:val="20"/>
          <w:szCs w:val="20"/>
        </w:rPr>
        <w:t xml:space="preserve">de </w:t>
      </w:r>
      <w:r w:rsidR="00030D37">
        <w:rPr>
          <w:rFonts w:ascii="Arial" w:hAnsi="Arial" w:cs="Arial"/>
          <w:sz w:val="20"/>
          <w:szCs w:val="20"/>
        </w:rPr>
        <w:t xml:space="preserve">bedrijfsvoering worden gebruikt. In dit hoofdstuk </w:t>
      </w:r>
      <w:r w:rsidR="009C447F">
        <w:rPr>
          <w:rFonts w:ascii="Arial" w:hAnsi="Arial" w:cs="Arial"/>
          <w:sz w:val="20"/>
          <w:szCs w:val="20"/>
        </w:rPr>
        <w:t>zijn alleen de belangrijk</w:t>
      </w:r>
      <w:r w:rsidR="00212E29">
        <w:rPr>
          <w:rFonts w:ascii="Arial" w:hAnsi="Arial" w:cs="Arial"/>
          <w:sz w:val="20"/>
          <w:szCs w:val="20"/>
        </w:rPr>
        <w:t>st</w:t>
      </w:r>
      <w:r w:rsidR="009C447F">
        <w:rPr>
          <w:rFonts w:ascii="Arial" w:hAnsi="Arial" w:cs="Arial"/>
          <w:sz w:val="20"/>
          <w:szCs w:val="20"/>
        </w:rPr>
        <w:t xml:space="preserve">e begrippen gedefinieerd. </w:t>
      </w:r>
      <w:r w:rsidR="00030D37">
        <w:rPr>
          <w:rFonts w:ascii="Arial" w:hAnsi="Arial" w:cs="Arial"/>
          <w:sz w:val="20"/>
          <w:szCs w:val="20"/>
        </w:rPr>
        <w:t>Verder wordt de term Rijk op diverse plaatsen in het wetsvoo</w:t>
      </w:r>
      <w:r w:rsidR="000F75FF">
        <w:rPr>
          <w:rFonts w:ascii="Arial" w:hAnsi="Arial" w:cs="Arial"/>
          <w:sz w:val="20"/>
          <w:szCs w:val="20"/>
        </w:rPr>
        <w:t>rstel gebruikt. Hiermee wordt de rechtspersoon de Staat der Nederlanden</w:t>
      </w:r>
      <w:r w:rsidR="00927F65">
        <w:rPr>
          <w:rFonts w:ascii="Arial" w:hAnsi="Arial" w:cs="Arial"/>
          <w:sz w:val="20"/>
          <w:szCs w:val="20"/>
        </w:rPr>
        <w:t xml:space="preserve"> bedoeld</w:t>
      </w:r>
      <w:r w:rsidR="000F75FF">
        <w:rPr>
          <w:rFonts w:ascii="Arial" w:hAnsi="Arial" w:cs="Arial"/>
          <w:sz w:val="20"/>
          <w:szCs w:val="20"/>
        </w:rPr>
        <w:t>,</w:t>
      </w:r>
      <w:r w:rsidR="00927F65">
        <w:rPr>
          <w:rFonts w:ascii="Arial" w:hAnsi="Arial" w:cs="Arial"/>
          <w:sz w:val="20"/>
          <w:szCs w:val="20"/>
        </w:rPr>
        <w:t xml:space="preserve"> waar </w:t>
      </w:r>
      <w:r w:rsidR="000F75FF">
        <w:rPr>
          <w:rFonts w:ascii="Arial" w:hAnsi="Arial" w:cs="Arial"/>
          <w:sz w:val="20"/>
          <w:szCs w:val="20"/>
        </w:rPr>
        <w:t>de ministers</w:t>
      </w:r>
      <w:r w:rsidR="00927F65">
        <w:rPr>
          <w:rFonts w:ascii="Arial" w:hAnsi="Arial" w:cs="Arial"/>
          <w:sz w:val="20"/>
          <w:szCs w:val="20"/>
        </w:rPr>
        <w:t xml:space="preserve"> en colleges onderdeel van zijn. Organisaties die niet tot de Staat der Nederlanden behoren, vallen dus niet onder de term Rijk. Daarbij valt te denken aan zelfstandige bestuursorganen die eigen rechtspersoonlijkheid bezitten</w:t>
      </w:r>
      <w:r w:rsidR="00133186">
        <w:rPr>
          <w:rFonts w:ascii="Arial" w:hAnsi="Arial" w:cs="Arial"/>
          <w:sz w:val="20"/>
          <w:szCs w:val="20"/>
        </w:rPr>
        <w:t xml:space="preserve"> en rechtspersonen met een wettelijke taak</w:t>
      </w:r>
      <w:r w:rsidR="00927F65">
        <w:rPr>
          <w:rFonts w:ascii="Arial" w:hAnsi="Arial" w:cs="Arial"/>
          <w:sz w:val="20"/>
          <w:szCs w:val="20"/>
        </w:rPr>
        <w:t>.</w:t>
      </w:r>
      <w:r w:rsidR="000F75FF">
        <w:rPr>
          <w:rFonts w:ascii="Arial" w:hAnsi="Arial" w:cs="Arial"/>
          <w:sz w:val="20"/>
          <w:szCs w:val="20"/>
        </w:rPr>
        <w:t xml:space="preserve"> </w:t>
      </w:r>
    </w:p>
    <w:p w:rsidR="008F5BFC" w:rsidRPr="003E5613" w:rsidRDefault="008F5BFC" w:rsidP="00404E1D">
      <w:pPr>
        <w:rPr>
          <w:rFonts w:ascii="Arial" w:hAnsi="Arial" w:cs="Arial"/>
          <w:sz w:val="20"/>
          <w:szCs w:val="20"/>
        </w:rPr>
      </w:pPr>
    </w:p>
    <w:p w:rsidR="008F5BFC" w:rsidRPr="0024650E" w:rsidRDefault="00BA0DFF" w:rsidP="005C0834">
      <w:pPr>
        <w:keepNext/>
        <w:rPr>
          <w:rFonts w:ascii="Arial" w:hAnsi="Arial" w:cs="Arial"/>
          <w:b/>
          <w:sz w:val="20"/>
          <w:szCs w:val="20"/>
        </w:rPr>
      </w:pPr>
      <w:r w:rsidRPr="00BA0DFF">
        <w:rPr>
          <w:rFonts w:ascii="Arial" w:hAnsi="Arial" w:cs="Arial"/>
          <w:b/>
          <w:sz w:val="20"/>
          <w:szCs w:val="20"/>
        </w:rPr>
        <w:t>Artikel 1.1 Begrippen</w:t>
      </w:r>
    </w:p>
    <w:p w:rsidR="005A589A" w:rsidRDefault="005A589A" w:rsidP="00404E1D">
      <w:pPr>
        <w:rPr>
          <w:rFonts w:ascii="Arial" w:hAnsi="Arial" w:cs="Arial"/>
          <w:sz w:val="20"/>
          <w:szCs w:val="20"/>
        </w:rPr>
      </w:pPr>
    </w:p>
    <w:p w:rsidR="00845ED5" w:rsidRDefault="00D72166" w:rsidP="00404E1D">
      <w:pPr>
        <w:rPr>
          <w:rFonts w:ascii="Arial" w:hAnsi="Arial" w:cs="Arial"/>
          <w:sz w:val="20"/>
          <w:szCs w:val="20"/>
        </w:rPr>
      </w:pPr>
      <w:r w:rsidRPr="00D72166">
        <w:rPr>
          <w:rFonts w:ascii="Arial" w:hAnsi="Arial" w:cs="Arial"/>
          <w:sz w:val="20"/>
          <w:szCs w:val="20"/>
        </w:rPr>
        <w:t xml:space="preserve">In dit artikel wordt een omschrijving gegeven van de belangrijkste begrippen </w:t>
      </w:r>
      <w:r w:rsidR="00E05B81">
        <w:rPr>
          <w:rFonts w:ascii="Arial" w:hAnsi="Arial" w:cs="Arial"/>
          <w:sz w:val="20"/>
          <w:szCs w:val="20"/>
        </w:rPr>
        <w:t xml:space="preserve">die </w:t>
      </w:r>
      <w:r w:rsidRPr="00D72166">
        <w:rPr>
          <w:rFonts w:ascii="Arial" w:hAnsi="Arial" w:cs="Arial"/>
          <w:sz w:val="20"/>
          <w:szCs w:val="20"/>
        </w:rPr>
        <w:t>in het wetsvoorstel</w:t>
      </w:r>
      <w:r w:rsidR="00E05B81">
        <w:rPr>
          <w:rFonts w:ascii="Arial" w:hAnsi="Arial" w:cs="Arial"/>
          <w:sz w:val="20"/>
          <w:szCs w:val="20"/>
        </w:rPr>
        <w:t xml:space="preserve"> worden gebruikt</w:t>
      </w:r>
      <w:r w:rsidRPr="00D72166">
        <w:rPr>
          <w:rFonts w:ascii="Arial" w:hAnsi="Arial" w:cs="Arial"/>
          <w:sz w:val="20"/>
          <w:szCs w:val="20"/>
        </w:rPr>
        <w:t>. Voor zover nodig worden enkele begrippen hieronder toegelicht</w:t>
      </w:r>
      <w:r w:rsidR="00885C6A">
        <w:rPr>
          <w:rFonts w:ascii="Arial" w:hAnsi="Arial" w:cs="Arial"/>
          <w:sz w:val="20"/>
          <w:szCs w:val="20"/>
        </w:rPr>
        <w:t xml:space="preserve">. </w:t>
      </w:r>
      <w:r w:rsidR="00E05B81">
        <w:rPr>
          <w:rFonts w:ascii="Arial" w:hAnsi="Arial" w:cs="Arial"/>
          <w:sz w:val="20"/>
          <w:szCs w:val="20"/>
        </w:rPr>
        <w:t>Hierbij zijn s</w:t>
      </w:r>
      <w:r w:rsidR="00845ED5" w:rsidRPr="003E5613">
        <w:rPr>
          <w:rFonts w:ascii="Arial" w:hAnsi="Arial" w:cs="Arial"/>
          <w:sz w:val="20"/>
          <w:szCs w:val="20"/>
        </w:rPr>
        <w:t>amenhangende begrippen bij elkaar geplaatst en gezamenlijk toegelicht.</w:t>
      </w:r>
      <w:r w:rsidR="00AF1526">
        <w:rPr>
          <w:rFonts w:ascii="Arial" w:hAnsi="Arial" w:cs="Arial"/>
          <w:sz w:val="20"/>
          <w:szCs w:val="20"/>
        </w:rPr>
        <w:t xml:space="preserve"> </w:t>
      </w:r>
    </w:p>
    <w:p w:rsidR="007A7074" w:rsidRPr="003E5613" w:rsidRDefault="007A7074" w:rsidP="00404E1D">
      <w:pPr>
        <w:rPr>
          <w:rFonts w:ascii="Arial" w:hAnsi="Arial" w:cs="Arial"/>
          <w:sz w:val="20"/>
          <w:szCs w:val="20"/>
        </w:rPr>
      </w:pPr>
    </w:p>
    <w:p w:rsidR="00684B0E" w:rsidRPr="003E5613" w:rsidRDefault="00684B0E" w:rsidP="00BE6312">
      <w:pPr>
        <w:keepNext/>
        <w:rPr>
          <w:rFonts w:ascii="Arial" w:hAnsi="Arial" w:cs="Arial"/>
          <w:i/>
          <w:sz w:val="20"/>
          <w:szCs w:val="20"/>
        </w:rPr>
      </w:pPr>
      <w:r w:rsidRPr="003E5613">
        <w:rPr>
          <w:rFonts w:ascii="Arial" w:hAnsi="Arial" w:cs="Arial"/>
          <w:i/>
          <w:sz w:val="20"/>
          <w:szCs w:val="20"/>
        </w:rPr>
        <w:t>Baten-lastenstelsel</w:t>
      </w:r>
    </w:p>
    <w:p w:rsidR="00684B0E" w:rsidRDefault="00684B0E" w:rsidP="00BE6312">
      <w:pPr>
        <w:keepNext/>
        <w:rPr>
          <w:rFonts w:ascii="Arial" w:hAnsi="Arial" w:cs="Arial"/>
          <w:i/>
          <w:sz w:val="20"/>
          <w:szCs w:val="20"/>
        </w:rPr>
      </w:pPr>
      <w:r w:rsidRPr="003E5613">
        <w:rPr>
          <w:rFonts w:ascii="Arial" w:hAnsi="Arial" w:cs="Arial"/>
          <w:i/>
          <w:sz w:val="20"/>
          <w:szCs w:val="20"/>
        </w:rPr>
        <w:t>Kasstelsel</w:t>
      </w:r>
    </w:p>
    <w:p w:rsidR="002963B0" w:rsidRPr="003E5613" w:rsidRDefault="002963B0" w:rsidP="00BE6312">
      <w:pPr>
        <w:keepNext/>
        <w:rPr>
          <w:rFonts w:ascii="Arial" w:hAnsi="Arial" w:cs="Arial"/>
          <w:i/>
          <w:sz w:val="20"/>
          <w:szCs w:val="20"/>
        </w:rPr>
      </w:pPr>
      <w:r>
        <w:rPr>
          <w:rFonts w:ascii="Arial" w:hAnsi="Arial" w:cs="Arial"/>
          <w:i/>
          <w:sz w:val="20"/>
          <w:szCs w:val="20"/>
        </w:rPr>
        <w:t>Verplichtingenstelsel</w:t>
      </w:r>
    </w:p>
    <w:p w:rsidR="00684B0E" w:rsidRPr="003E5613" w:rsidRDefault="00684B0E" w:rsidP="00BE6312">
      <w:pPr>
        <w:keepNext/>
        <w:rPr>
          <w:rFonts w:ascii="Arial" w:hAnsi="Arial" w:cs="Arial"/>
          <w:i/>
          <w:sz w:val="20"/>
          <w:szCs w:val="20"/>
        </w:rPr>
      </w:pPr>
      <w:r w:rsidRPr="003E5613">
        <w:rPr>
          <w:rFonts w:ascii="Arial" w:hAnsi="Arial" w:cs="Arial"/>
          <w:i/>
          <w:sz w:val="20"/>
          <w:szCs w:val="20"/>
        </w:rPr>
        <w:t>Verplichtingen-kasstelsel</w:t>
      </w:r>
    </w:p>
    <w:p w:rsidR="002963B0" w:rsidRDefault="00684B0E" w:rsidP="00404E1D">
      <w:pPr>
        <w:rPr>
          <w:rFonts w:ascii="Arial" w:hAnsi="Arial" w:cs="Arial"/>
          <w:sz w:val="20"/>
          <w:szCs w:val="20"/>
        </w:rPr>
      </w:pPr>
      <w:r w:rsidRPr="003E5613">
        <w:rPr>
          <w:rFonts w:ascii="Arial" w:hAnsi="Arial" w:cs="Arial"/>
          <w:sz w:val="20"/>
          <w:szCs w:val="20"/>
        </w:rPr>
        <w:t>De</w:t>
      </w:r>
      <w:r w:rsidR="00E06CBC">
        <w:rPr>
          <w:rFonts w:ascii="Arial" w:hAnsi="Arial" w:cs="Arial"/>
          <w:sz w:val="20"/>
          <w:szCs w:val="20"/>
        </w:rPr>
        <w:t>ze</w:t>
      </w:r>
      <w:r w:rsidRPr="003E5613">
        <w:rPr>
          <w:rFonts w:ascii="Arial" w:hAnsi="Arial" w:cs="Arial"/>
          <w:sz w:val="20"/>
          <w:szCs w:val="20"/>
        </w:rPr>
        <w:t xml:space="preserve"> definities </w:t>
      </w:r>
      <w:r w:rsidR="00E06CBC">
        <w:rPr>
          <w:rFonts w:ascii="Arial" w:hAnsi="Arial" w:cs="Arial"/>
          <w:sz w:val="20"/>
          <w:szCs w:val="20"/>
        </w:rPr>
        <w:t>geven een omschrijving van de diverse</w:t>
      </w:r>
      <w:r w:rsidR="002963B0">
        <w:rPr>
          <w:rFonts w:ascii="Arial" w:hAnsi="Arial" w:cs="Arial"/>
          <w:sz w:val="20"/>
          <w:szCs w:val="20"/>
        </w:rPr>
        <w:t xml:space="preserve"> begrotingsstelsels die </w:t>
      </w:r>
      <w:r w:rsidR="007C4225">
        <w:rPr>
          <w:rFonts w:ascii="Arial" w:hAnsi="Arial" w:cs="Arial"/>
          <w:sz w:val="20"/>
          <w:szCs w:val="20"/>
        </w:rPr>
        <w:t>binnen het Rijk worden gehanteerd</w:t>
      </w:r>
      <w:r w:rsidR="002963B0">
        <w:rPr>
          <w:rFonts w:ascii="Arial" w:hAnsi="Arial" w:cs="Arial"/>
          <w:sz w:val="20"/>
          <w:szCs w:val="20"/>
        </w:rPr>
        <w:t>.</w:t>
      </w:r>
    </w:p>
    <w:p w:rsidR="002963B0" w:rsidRDefault="002963B0" w:rsidP="00993253">
      <w:pPr>
        <w:tabs>
          <w:tab w:val="left" w:pos="1560"/>
        </w:tabs>
        <w:rPr>
          <w:rFonts w:ascii="Arial" w:hAnsi="Arial" w:cs="Arial"/>
          <w:sz w:val="20"/>
          <w:szCs w:val="20"/>
        </w:rPr>
      </w:pPr>
      <w:r>
        <w:rPr>
          <w:rFonts w:ascii="Arial" w:hAnsi="Arial" w:cs="Arial"/>
          <w:sz w:val="20"/>
          <w:szCs w:val="20"/>
        </w:rPr>
        <w:t>A</w:t>
      </w:r>
      <w:r w:rsidRPr="003E5613">
        <w:rPr>
          <w:rFonts w:ascii="Arial" w:hAnsi="Arial" w:cs="Arial"/>
          <w:sz w:val="20"/>
          <w:szCs w:val="20"/>
        </w:rPr>
        <w:t xml:space="preserve">fhankelijk van het stelsel dat geldt </w:t>
      </w:r>
      <w:r w:rsidR="002F2FEF" w:rsidRPr="003E5613">
        <w:rPr>
          <w:rFonts w:ascii="Arial" w:hAnsi="Arial" w:cs="Arial"/>
          <w:sz w:val="20"/>
          <w:szCs w:val="20"/>
        </w:rPr>
        <w:t>kunnen</w:t>
      </w:r>
      <w:r>
        <w:rPr>
          <w:rFonts w:ascii="Arial" w:hAnsi="Arial" w:cs="Arial"/>
          <w:sz w:val="20"/>
          <w:szCs w:val="20"/>
        </w:rPr>
        <w:t xml:space="preserve"> </w:t>
      </w:r>
      <w:r w:rsidR="002F2FEF" w:rsidRPr="003E5613">
        <w:rPr>
          <w:rFonts w:ascii="Arial" w:hAnsi="Arial" w:cs="Arial"/>
          <w:sz w:val="20"/>
          <w:szCs w:val="20"/>
        </w:rPr>
        <w:t xml:space="preserve">de begrippen </w:t>
      </w:r>
      <w:r w:rsidR="002F2FEF" w:rsidRPr="003E5613">
        <w:rPr>
          <w:rFonts w:ascii="Arial" w:hAnsi="Arial" w:cs="Arial"/>
          <w:i/>
          <w:sz w:val="20"/>
          <w:szCs w:val="20"/>
        </w:rPr>
        <w:t>uitgaven</w:t>
      </w:r>
      <w:r w:rsidR="002F2FEF" w:rsidRPr="003E5613">
        <w:rPr>
          <w:rFonts w:ascii="Arial" w:hAnsi="Arial" w:cs="Arial"/>
          <w:sz w:val="20"/>
          <w:szCs w:val="20"/>
        </w:rPr>
        <w:t xml:space="preserve"> en </w:t>
      </w:r>
      <w:r w:rsidR="002F2FEF" w:rsidRPr="003E5613">
        <w:rPr>
          <w:rFonts w:ascii="Arial" w:hAnsi="Arial" w:cs="Arial"/>
          <w:i/>
          <w:sz w:val="20"/>
          <w:szCs w:val="20"/>
        </w:rPr>
        <w:t>ontvangsten</w:t>
      </w:r>
      <w:r w:rsidR="002F2FEF" w:rsidRPr="003E5613">
        <w:rPr>
          <w:rFonts w:ascii="Arial" w:hAnsi="Arial" w:cs="Arial"/>
          <w:sz w:val="20"/>
          <w:szCs w:val="20"/>
        </w:rPr>
        <w:t xml:space="preserve"> in d</w:t>
      </w:r>
      <w:r w:rsidR="00573A22">
        <w:rPr>
          <w:rFonts w:ascii="Arial" w:hAnsi="Arial" w:cs="Arial"/>
          <w:sz w:val="20"/>
          <w:szCs w:val="20"/>
        </w:rPr>
        <w:t>it</w:t>
      </w:r>
      <w:r w:rsidR="002F2FEF" w:rsidRPr="003E5613">
        <w:rPr>
          <w:rFonts w:ascii="Arial" w:hAnsi="Arial" w:cs="Arial"/>
          <w:sz w:val="20"/>
          <w:szCs w:val="20"/>
        </w:rPr>
        <w:t xml:space="preserve"> wet</w:t>
      </w:r>
      <w:r w:rsidR="00573A22">
        <w:rPr>
          <w:rFonts w:ascii="Arial" w:hAnsi="Arial" w:cs="Arial"/>
          <w:sz w:val="20"/>
          <w:szCs w:val="20"/>
        </w:rPr>
        <w:t>svoorstel</w:t>
      </w:r>
      <w:r w:rsidR="002F2FEF" w:rsidRPr="003E5613">
        <w:rPr>
          <w:rFonts w:ascii="Arial" w:hAnsi="Arial" w:cs="Arial"/>
          <w:sz w:val="20"/>
          <w:szCs w:val="20"/>
        </w:rPr>
        <w:t xml:space="preserve"> </w:t>
      </w:r>
      <w:r>
        <w:rPr>
          <w:rFonts w:ascii="Arial" w:hAnsi="Arial" w:cs="Arial"/>
          <w:sz w:val="20"/>
          <w:szCs w:val="20"/>
        </w:rPr>
        <w:t xml:space="preserve">een </w:t>
      </w:r>
      <w:r w:rsidR="002F2FEF" w:rsidRPr="003E5613">
        <w:rPr>
          <w:rFonts w:ascii="Arial" w:hAnsi="Arial" w:cs="Arial"/>
          <w:sz w:val="20"/>
          <w:szCs w:val="20"/>
        </w:rPr>
        <w:t xml:space="preserve">verschillende betekenis hebben. Het meest duidelijk komt dit naar voren bij het begrip </w:t>
      </w:r>
      <w:r w:rsidR="002F2FEF" w:rsidRPr="003E5613">
        <w:rPr>
          <w:rFonts w:ascii="Arial" w:hAnsi="Arial" w:cs="Arial"/>
          <w:i/>
          <w:sz w:val="20"/>
          <w:szCs w:val="20"/>
        </w:rPr>
        <w:t>uitgaven</w:t>
      </w:r>
      <w:r w:rsidR="002F2FEF" w:rsidRPr="003E5613">
        <w:rPr>
          <w:rFonts w:ascii="Arial" w:hAnsi="Arial" w:cs="Arial"/>
          <w:sz w:val="20"/>
          <w:szCs w:val="20"/>
        </w:rPr>
        <w:t>.</w:t>
      </w:r>
      <w:r w:rsidR="003C2EFC">
        <w:rPr>
          <w:rFonts w:ascii="Arial" w:hAnsi="Arial" w:cs="Arial"/>
          <w:sz w:val="20"/>
          <w:szCs w:val="20"/>
        </w:rPr>
        <w:t xml:space="preserve"> </w:t>
      </w:r>
    </w:p>
    <w:p w:rsidR="002963B0" w:rsidRDefault="002963B0" w:rsidP="00993253">
      <w:pPr>
        <w:tabs>
          <w:tab w:val="left" w:pos="1560"/>
        </w:tabs>
        <w:rPr>
          <w:rFonts w:ascii="Arial" w:hAnsi="Arial" w:cs="Arial"/>
          <w:sz w:val="20"/>
          <w:szCs w:val="20"/>
        </w:rPr>
      </w:pPr>
    </w:p>
    <w:p w:rsidR="002F2FEF" w:rsidRPr="003E5613" w:rsidRDefault="002F2FEF" w:rsidP="00993253">
      <w:pPr>
        <w:tabs>
          <w:tab w:val="left" w:pos="1560"/>
        </w:tabs>
        <w:rPr>
          <w:rFonts w:ascii="Arial" w:hAnsi="Arial" w:cs="Arial"/>
          <w:sz w:val="20"/>
          <w:szCs w:val="20"/>
        </w:rPr>
      </w:pPr>
      <w:r w:rsidRPr="003E5613">
        <w:rPr>
          <w:rFonts w:ascii="Arial" w:hAnsi="Arial" w:cs="Arial"/>
          <w:sz w:val="20"/>
          <w:szCs w:val="20"/>
        </w:rPr>
        <w:t xml:space="preserve">Als het verplichtingen-kasstelsel geldt, dan wordt </w:t>
      </w:r>
      <w:r w:rsidR="001F1903" w:rsidRPr="003E5613">
        <w:rPr>
          <w:rFonts w:ascii="Arial" w:hAnsi="Arial" w:cs="Arial"/>
          <w:sz w:val="20"/>
          <w:szCs w:val="20"/>
        </w:rPr>
        <w:t xml:space="preserve">er </w:t>
      </w:r>
      <w:r w:rsidRPr="003E5613">
        <w:rPr>
          <w:rFonts w:ascii="Arial" w:hAnsi="Arial" w:cs="Arial"/>
          <w:sz w:val="20"/>
          <w:szCs w:val="20"/>
        </w:rPr>
        <w:t xml:space="preserve">met </w:t>
      </w:r>
      <w:r w:rsidRPr="003E5613">
        <w:rPr>
          <w:rFonts w:ascii="Arial" w:hAnsi="Arial" w:cs="Arial"/>
          <w:i/>
          <w:sz w:val="20"/>
          <w:szCs w:val="20"/>
        </w:rPr>
        <w:t>uitgaven</w:t>
      </w:r>
      <w:r w:rsidRPr="003E5613">
        <w:rPr>
          <w:rFonts w:ascii="Arial" w:hAnsi="Arial" w:cs="Arial"/>
          <w:sz w:val="20"/>
          <w:szCs w:val="20"/>
        </w:rPr>
        <w:t xml:space="preserve"> zowel </w:t>
      </w:r>
      <w:r w:rsidRPr="003E5613">
        <w:rPr>
          <w:rFonts w:ascii="Arial" w:hAnsi="Arial" w:cs="Arial"/>
          <w:i/>
          <w:sz w:val="20"/>
          <w:szCs w:val="20"/>
        </w:rPr>
        <w:t>verplichtingen</w:t>
      </w:r>
      <w:r w:rsidRPr="003E5613">
        <w:rPr>
          <w:rFonts w:ascii="Arial" w:hAnsi="Arial" w:cs="Arial"/>
          <w:sz w:val="20"/>
          <w:szCs w:val="20"/>
        </w:rPr>
        <w:t xml:space="preserve"> als </w:t>
      </w:r>
      <w:r w:rsidRPr="003E5613">
        <w:rPr>
          <w:rFonts w:ascii="Arial" w:hAnsi="Arial" w:cs="Arial"/>
          <w:i/>
          <w:sz w:val="20"/>
          <w:szCs w:val="20"/>
        </w:rPr>
        <w:t>kasuitgaven</w:t>
      </w:r>
      <w:r w:rsidRPr="003E5613">
        <w:rPr>
          <w:rFonts w:ascii="Arial" w:hAnsi="Arial" w:cs="Arial"/>
          <w:sz w:val="20"/>
          <w:szCs w:val="20"/>
        </w:rPr>
        <w:t xml:space="preserve"> bedoeld. Dit stelsel geldt </w:t>
      </w:r>
      <w:r w:rsidR="009737C2" w:rsidRPr="003E5613">
        <w:rPr>
          <w:rFonts w:ascii="Arial" w:hAnsi="Arial" w:cs="Arial"/>
          <w:sz w:val="20"/>
          <w:szCs w:val="20"/>
        </w:rPr>
        <w:t xml:space="preserve">in beginsel </w:t>
      </w:r>
      <w:r w:rsidRPr="003E5613">
        <w:rPr>
          <w:rFonts w:ascii="Arial" w:hAnsi="Arial" w:cs="Arial"/>
          <w:sz w:val="20"/>
          <w:szCs w:val="20"/>
        </w:rPr>
        <w:t>voor alle ministeries</w:t>
      </w:r>
      <w:r w:rsidR="00590650">
        <w:rPr>
          <w:rFonts w:ascii="Arial" w:hAnsi="Arial" w:cs="Arial"/>
          <w:sz w:val="20"/>
          <w:szCs w:val="20"/>
        </w:rPr>
        <w:t>,</w:t>
      </w:r>
      <w:r w:rsidR="007C07C9" w:rsidRPr="003E5613">
        <w:rPr>
          <w:rStyle w:val="Voetnootmarkering"/>
          <w:rFonts w:ascii="Arial" w:hAnsi="Arial" w:cs="Arial"/>
          <w:sz w:val="20"/>
          <w:szCs w:val="20"/>
        </w:rPr>
        <w:footnoteReference w:id="5"/>
      </w:r>
      <w:r w:rsidRPr="003E5613">
        <w:rPr>
          <w:rFonts w:ascii="Arial" w:hAnsi="Arial" w:cs="Arial"/>
          <w:sz w:val="20"/>
          <w:szCs w:val="20"/>
        </w:rPr>
        <w:t xml:space="preserve"> met uitzondering van </w:t>
      </w:r>
      <w:r w:rsidR="007C07C9" w:rsidRPr="003E5613">
        <w:rPr>
          <w:rFonts w:ascii="Arial" w:hAnsi="Arial" w:cs="Arial"/>
          <w:sz w:val="20"/>
          <w:szCs w:val="20"/>
        </w:rPr>
        <w:t>de organisatieonderdelen die</w:t>
      </w:r>
      <w:r w:rsidRPr="003E5613">
        <w:rPr>
          <w:rFonts w:ascii="Arial" w:hAnsi="Arial" w:cs="Arial"/>
          <w:sz w:val="20"/>
          <w:szCs w:val="20"/>
        </w:rPr>
        <w:t xml:space="preserve"> </w:t>
      </w:r>
      <w:r w:rsidR="007C07C9" w:rsidRPr="003E5613">
        <w:rPr>
          <w:rFonts w:ascii="Arial" w:hAnsi="Arial" w:cs="Arial"/>
          <w:sz w:val="20"/>
          <w:szCs w:val="20"/>
        </w:rPr>
        <w:t xml:space="preserve">baten-lastenagentschap zijn, en </w:t>
      </w:r>
      <w:r w:rsidR="009737C2" w:rsidRPr="003E5613">
        <w:rPr>
          <w:rFonts w:ascii="Arial" w:hAnsi="Arial" w:cs="Arial"/>
          <w:sz w:val="20"/>
          <w:szCs w:val="20"/>
        </w:rPr>
        <w:t xml:space="preserve">voor </w:t>
      </w:r>
      <w:r w:rsidR="007C07C9" w:rsidRPr="003E5613">
        <w:rPr>
          <w:rFonts w:ascii="Arial" w:hAnsi="Arial" w:cs="Arial"/>
          <w:sz w:val="20"/>
          <w:szCs w:val="20"/>
        </w:rPr>
        <w:t xml:space="preserve">alle colleges. </w:t>
      </w:r>
      <w:r w:rsidR="002963B0">
        <w:rPr>
          <w:rFonts w:ascii="Arial" w:hAnsi="Arial" w:cs="Arial"/>
          <w:sz w:val="20"/>
          <w:szCs w:val="20"/>
        </w:rPr>
        <w:br/>
      </w:r>
      <w:r w:rsidRPr="003E5613">
        <w:rPr>
          <w:rFonts w:ascii="Arial" w:hAnsi="Arial" w:cs="Arial"/>
          <w:sz w:val="20"/>
          <w:szCs w:val="20"/>
        </w:rPr>
        <w:t>Als</w:t>
      </w:r>
      <w:r w:rsidR="00517AF8" w:rsidRPr="003E5613">
        <w:rPr>
          <w:rFonts w:ascii="Arial" w:hAnsi="Arial" w:cs="Arial"/>
          <w:sz w:val="20"/>
          <w:szCs w:val="20"/>
        </w:rPr>
        <w:t xml:space="preserve"> er</w:t>
      </w:r>
      <w:r w:rsidRPr="003E5613">
        <w:rPr>
          <w:rFonts w:ascii="Arial" w:hAnsi="Arial" w:cs="Arial"/>
          <w:sz w:val="20"/>
          <w:szCs w:val="20"/>
        </w:rPr>
        <w:t xml:space="preserve"> in bepaalde </w:t>
      </w:r>
      <w:r w:rsidR="007C07C9" w:rsidRPr="003E5613">
        <w:rPr>
          <w:rFonts w:ascii="Arial" w:hAnsi="Arial" w:cs="Arial"/>
          <w:sz w:val="20"/>
          <w:szCs w:val="20"/>
        </w:rPr>
        <w:t>artikelleden</w:t>
      </w:r>
      <w:r w:rsidRPr="003E5613">
        <w:rPr>
          <w:rFonts w:ascii="Arial" w:hAnsi="Arial" w:cs="Arial"/>
          <w:sz w:val="20"/>
          <w:szCs w:val="20"/>
        </w:rPr>
        <w:t xml:space="preserve"> alleen </w:t>
      </w:r>
      <w:r w:rsidRPr="003E5613">
        <w:rPr>
          <w:rFonts w:ascii="Arial" w:hAnsi="Arial" w:cs="Arial"/>
          <w:i/>
          <w:sz w:val="20"/>
          <w:szCs w:val="20"/>
        </w:rPr>
        <w:t>kas</w:t>
      </w:r>
      <w:r w:rsidR="00852682" w:rsidRPr="00852682">
        <w:rPr>
          <w:rFonts w:ascii="Arial" w:hAnsi="Arial" w:cs="Arial"/>
          <w:sz w:val="20"/>
          <w:szCs w:val="20"/>
        </w:rPr>
        <w:t>uitgaven</w:t>
      </w:r>
      <w:r w:rsidRPr="003E5613">
        <w:rPr>
          <w:rFonts w:ascii="Arial" w:hAnsi="Arial" w:cs="Arial"/>
          <w:sz w:val="20"/>
          <w:szCs w:val="20"/>
        </w:rPr>
        <w:t xml:space="preserve"> word</w:t>
      </w:r>
      <w:r w:rsidR="006932D3">
        <w:rPr>
          <w:rFonts w:ascii="Arial" w:hAnsi="Arial" w:cs="Arial"/>
          <w:sz w:val="20"/>
          <w:szCs w:val="20"/>
        </w:rPr>
        <w:t>en</w:t>
      </w:r>
      <w:r w:rsidRPr="003E5613">
        <w:rPr>
          <w:rFonts w:ascii="Arial" w:hAnsi="Arial" w:cs="Arial"/>
          <w:sz w:val="20"/>
          <w:szCs w:val="20"/>
        </w:rPr>
        <w:t xml:space="preserve"> bedoeld, dan is </w:t>
      </w:r>
      <w:r w:rsidR="009737C2" w:rsidRPr="003E5613">
        <w:rPr>
          <w:rFonts w:ascii="Arial" w:hAnsi="Arial" w:cs="Arial"/>
          <w:sz w:val="20"/>
          <w:szCs w:val="20"/>
        </w:rPr>
        <w:t>het</w:t>
      </w:r>
      <w:r w:rsidRPr="003E5613">
        <w:rPr>
          <w:rFonts w:ascii="Arial" w:hAnsi="Arial" w:cs="Arial"/>
          <w:sz w:val="20"/>
          <w:szCs w:val="20"/>
        </w:rPr>
        <w:t xml:space="preserve"> begrip</w:t>
      </w:r>
      <w:r w:rsidR="007C07C9" w:rsidRPr="003E5613">
        <w:rPr>
          <w:rFonts w:ascii="Arial" w:hAnsi="Arial" w:cs="Arial"/>
          <w:sz w:val="20"/>
          <w:szCs w:val="20"/>
        </w:rPr>
        <w:t xml:space="preserve"> </w:t>
      </w:r>
      <w:r w:rsidR="007C07C9" w:rsidRPr="003E5613">
        <w:rPr>
          <w:rFonts w:ascii="Arial" w:hAnsi="Arial" w:cs="Arial"/>
          <w:i/>
          <w:sz w:val="20"/>
          <w:szCs w:val="20"/>
        </w:rPr>
        <w:t>kasuitgaven</w:t>
      </w:r>
      <w:r w:rsidRPr="003E5613">
        <w:rPr>
          <w:rFonts w:ascii="Arial" w:hAnsi="Arial" w:cs="Arial"/>
          <w:sz w:val="20"/>
          <w:szCs w:val="20"/>
        </w:rPr>
        <w:t xml:space="preserve"> in die bepalingen gebruikt.</w:t>
      </w:r>
      <w:r w:rsidR="003C2EFC">
        <w:rPr>
          <w:rFonts w:ascii="Arial" w:hAnsi="Arial" w:cs="Arial"/>
          <w:sz w:val="20"/>
          <w:szCs w:val="20"/>
        </w:rPr>
        <w:t xml:space="preserve"> </w:t>
      </w:r>
      <w:r w:rsidR="002963B0">
        <w:rPr>
          <w:rFonts w:ascii="Arial" w:hAnsi="Arial" w:cs="Arial"/>
          <w:sz w:val="20"/>
          <w:szCs w:val="20"/>
        </w:rPr>
        <w:br/>
      </w:r>
      <w:r w:rsidRPr="003E5613">
        <w:rPr>
          <w:rFonts w:ascii="Arial" w:hAnsi="Arial" w:cs="Arial"/>
          <w:sz w:val="20"/>
          <w:szCs w:val="20"/>
        </w:rPr>
        <w:t>Als het baten-lastenstelsel geldt</w:t>
      </w:r>
      <w:r w:rsidR="007C07C9" w:rsidRPr="003E5613">
        <w:rPr>
          <w:rFonts w:ascii="Arial" w:hAnsi="Arial" w:cs="Arial"/>
          <w:sz w:val="20"/>
          <w:szCs w:val="20"/>
        </w:rPr>
        <w:t>, dan word</w:t>
      </w:r>
      <w:r w:rsidR="009737C2" w:rsidRPr="003E5613">
        <w:rPr>
          <w:rFonts w:ascii="Arial" w:hAnsi="Arial" w:cs="Arial"/>
          <w:sz w:val="20"/>
          <w:szCs w:val="20"/>
        </w:rPr>
        <w:t>t</w:t>
      </w:r>
      <w:r w:rsidR="007C07C9" w:rsidRPr="003E5613">
        <w:rPr>
          <w:rFonts w:ascii="Arial" w:hAnsi="Arial" w:cs="Arial"/>
          <w:sz w:val="20"/>
          <w:szCs w:val="20"/>
        </w:rPr>
        <w:t xml:space="preserve"> </w:t>
      </w:r>
      <w:r w:rsidR="00517AF8" w:rsidRPr="003E5613">
        <w:rPr>
          <w:rFonts w:ascii="Arial" w:hAnsi="Arial" w:cs="Arial"/>
          <w:sz w:val="20"/>
          <w:szCs w:val="20"/>
        </w:rPr>
        <w:t xml:space="preserve">er </w:t>
      </w:r>
      <w:r w:rsidR="007C07C9" w:rsidRPr="003E5613">
        <w:rPr>
          <w:rFonts w:ascii="Arial" w:hAnsi="Arial" w:cs="Arial"/>
          <w:sz w:val="20"/>
          <w:szCs w:val="20"/>
        </w:rPr>
        <w:t xml:space="preserve">met </w:t>
      </w:r>
      <w:r w:rsidR="007C07C9" w:rsidRPr="003E5613">
        <w:rPr>
          <w:rFonts w:ascii="Arial" w:hAnsi="Arial" w:cs="Arial"/>
          <w:i/>
          <w:sz w:val="20"/>
          <w:szCs w:val="20"/>
        </w:rPr>
        <w:t>uitgaven</w:t>
      </w:r>
      <w:r w:rsidR="007C07C9" w:rsidRPr="003E5613">
        <w:rPr>
          <w:rFonts w:ascii="Arial" w:hAnsi="Arial" w:cs="Arial"/>
          <w:sz w:val="20"/>
          <w:szCs w:val="20"/>
        </w:rPr>
        <w:t xml:space="preserve"> zowel </w:t>
      </w:r>
      <w:r w:rsidR="007C07C9" w:rsidRPr="003E5613">
        <w:rPr>
          <w:rFonts w:ascii="Arial" w:hAnsi="Arial" w:cs="Arial"/>
          <w:i/>
          <w:sz w:val="20"/>
          <w:szCs w:val="20"/>
        </w:rPr>
        <w:t>lasten</w:t>
      </w:r>
      <w:r w:rsidR="007C07C9" w:rsidRPr="003E5613">
        <w:rPr>
          <w:rFonts w:ascii="Arial" w:hAnsi="Arial" w:cs="Arial"/>
          <w:sz w:val="20"/>
          <w:szCs w:val="20"/>
        </w:rPr>
        <w:t xml:space="preserve"> als </w:t>
      </w:r>
      <w:r w:rsidR="007C07C9" w:rsidRPr="003C2EFC">
        <w:rPr>
          <w:rFonts w:ascii="Arial" w:hAnsi="Arial" w:cs="Arial"/>
          <w:sz w:val="20"/>
          <w:szCs w:val="20"/>
        </w:rPr>
        <w:t>kasuitgaven</w:t>
      </w:r>
      <w:r w:rsidR="007C07C9" w:rsidRPr="003E5613">
        <w:rPr>
          <w:rFonts w:ascii="Arial" w:hAnsi="Arial" w:cs="Arial"/>
          <w:sz w:val="20"/>
          <w:szCs w:val="20"/>
        </w:rPr>
        <w:t xml:space="preserve"> bedoeld en </w:t>
      </w:r>
      <w:r w:rsidR="009737C2" w:rsidRPr="003E5613">
        <w:rPr>
          <w:rFonts w:ascii="Arial" w:hAnsi="Arial" w:cs="Arial"/>
          <w:sz w:val="20"/>
          <w:szCs w:val="20"/>
        </w:rPr>
        <w:t xml:space="preserve">wat betreft de </w:t>
      </w:r>
      <w:r w:rsidR="00920266" w:rsidRPr="003E5613">
        <w:rPr>
          <w:rFonts w:ascii="Arial" w:hAnsi="Arial" w:cs="Arial"/>
          <w:sz w:val="20"/>
          <w:szCs w:val="20"/>
        </w:rPr>
        <w:t xml:space="preserve">categorie </w:t>
      </w:r>
      <w:r w:rsidR="009737C2" w:rsidRPr="003E5613">
        <w:rPr>
          <w:rFonts w:ascii="Arial" w:hAnsi="Arial" w:cs="Arial"/>
          <w:sz w:val="20"/>
          <w:szCs w:val="20"/>
        </w:rPr>
        <w:t xml:space="preserve">kapitaaluitgaven zowel </w:t>
      </w:r>
      <w:r w:rsidR="009737C2" w:rsidRPr="003E5613">
        <w:rPr>
          <w:rFonts w:ascii="Arial" w:hAnsi="Arial" w:cs="Arial"/>
          <w:i/>
          <w:sz w:val="20"/>
          <w:szCs w:val="20"/>
        </w:rPr>
        <w:t>verplichtingen</w:t>
      </w:r>
      <w:r w:rsidR="009737C2" w:rsidRPr="003E5613">
        <w:rPr>
          <w:rFonts w:ascii="Arial" w:hAnsi="Arial" w:cs="Arial"/>
          <w:sz w:val="20"/>
          <w:szCs w:val="20"/>
        </w:rPr>
        <w:t xml:space="preserve"> als </w:t>
      </w:r>
      <w:r w:rsidR="00501435">
        <w:rPr>
          <w:rFonts w:ascii="Arial" w:hAnsi="Arial" w:cs="Arial"/>
          <w:i/>
          <w:sz w:val="20"/>
          <w:szCs w:val="20"/>
        </w:rPr>
        <w:t>k</w:t>
      </w:r>
      <w:r w:rsidR="009737C2" w:rsidRPr="003E5613">
        <w:rPr>
          <w:rFonts w:ascii="Arial" w:hAnsi="Arial" w:cs="Arial"/>
          <w:i/>
          <w:sz w:val="20"/>
          <w:szCs w:val="20"/>
        </w:rPr>
        <w:t>asuitgaven</w:t>
      </w:r>
      <w:r w:rsidR="003C2EFC">
        <w:rPr>
          <w:rFonts w:ascii="Arial" w:hAnsi="Arial" w:cs="Arial"/>
          <w:i/>
          <w:sz w:val="20"/>
          <w:szCs w:val="20"/>
        </w:rPr>
        <w:t>.</w:t>
      </w:r>
    </w:p>
    <w:p w:rsidR="002963B0" w:rsidRDefault="002963B0" w:rsidP="00993253">
      <w:pPr>
        <w:tabs>
          <w:tab w:val="left" w:pos="1560"/>
        </w:tabs>
        <w:rPr>
          <w:rFonts w:ascii="Arial" w:hAnsi="Arial" w:cs="Arial"/>
          <w:sz w:val="20"/>
          <w:szCs w:val="20"/>
        </w:rPr>
      </w:pPr>
    </w:p>
    <w:p w:rsidR="009737C2" w:rsidRPr="003E5613" w:rsidRDefault="00401CBF" w:rsidP="00993253">
      <w:pPr>
        <w:tabs>
          <w:tab w:val="left" w:pos="1560"/>
        </w:tabs>
        <w:rPr>
          <w:rFonts w:ascii="Arial" w:hAnsi="Arial" w:cs="Arial"/>
          <w:sz w:val="20"/>
          <w:szCs w:val="20"/>
        </w:rPr>
      </w:pPr>
      <w:r>
        <w:rPr>
          <w:rFonts w:ascii="Arial" w:hAnsi="Arial" w:cs="Arial"/>
          <w:sz w:val="20"/>
          <w:szCs w:val="20"/>
        </w:rPr>
        <w:t xml:space="preserve">Met het hanteren van het </w:t>
      </w:r>
      <w:r w:rsidR="00517AF8" w:rsidRPr="003E5613">
        <w:rPr>
          <w:rFonts w:ascii="Arial" w:hAnsi="Arial" w:cs="Arial"/>
          <w:sz w:val="20"/>
          <w:szCs w:val="20"/>
        </w:rPr>
        <w:t xml:space="preserve">brede </w:t>
      </w:r>
      <w:r w:rsidR="009737C2" w:rsidRPr="003E5613">
        <w:rPr>
          <w:rFonts w:ascii="Arial" w:hAnsi="Arial" w:cs="Arial"/>
          <w:sz w:val="20"/>
          <w:szCs w:val="20"/>
        </w:rPr>
        <w:t>begrip uitgaven in d</w:t>
      </w:r>
      <w:r w:rsidR="00573A22">
        <w:rPr>
          <w:rFonts w:ascii="Arial" w:hAnsi="Arial" w:cs="Arial"/>
          <w:sz w:val="20"/>
          <w:szCs w:val="20"/>
        </w:rPr>
        <w:t>it</w:t>
      </w:r>
      <w:r w:rsidR="009737C2" w:rsidRPr="003E5613">
        <w:rPr>
          <w:rFonts w:ascii="Arial" w:hAnsi="Arial" w:cs="Arial"/>
          <w:sz w:val="20"/>
          <w:szCs w:val="20"/>
        </w:rPr>
        <w:t xml:space="preserve"> wet</w:t>
      </w:r>
      <w:r w:rsidR="00573A22">
        <w:rPr>
          <w:rFonts w:ascii="Arial" w:hAnsi="Arial" w:cs="Arial"/>
          <w:sz w:val="20"/>
          <w:szCs w:val="20"/>
        </w:rPr>
        <w:t>svoorstel</w:t>
      </w:r>
      <w:r w:rsidR="009737C2" w:rsidRPr="003E5613">
        <w:rPr>
          <w:rFonts w:ascii="Arial" w:hAnsi="Arial" w:cs="Arial"/>
          <w:sz w:val="20"/>
          <w:szCs w:val="20"/>
        </w:rPr>
        <w:t xml:space="preserve"> </w:t>
      </w:r>
      <w:r>
        <w:rPr>
          <w:rFonts w:ascii="Arial" w:hAnsi="Arial" w:cs="Arial"/>
          <w:sz w:val="20"/>
          <w:szCs w:val="20"/>
        </w:rPr>
        <w:t xml:space="preserve">is het mogelijk om met enkele bepalingen de specifieke kenmerken van de verschillende begrotingsstelsels </w:t>
      </w:r>
      <w:r w:rsidR="009737C2" w:rsidRPr="003E5613">
        <w:rPr>
          <w:rFonts w:ascii="Arial" w:hAnsi="Arial" w:cs="Arial"/>
          <w:sz w:val="20"/>
          <w:szCs w:val="20"/>
        </w:rPr>
        <w:t>af</w:t>
      </w:r>
      <w:r w:rsidR="00920266" w:rsidRPr="003E5613">
        <w:rPr>
          <w:rFonts w:ascii="Arial" w:hAnsi="Arial" w:cs="Arial"/>
          <w:sz w:val="20"/>
          <w:szCs w:val="20"/>
        </w:rPr>
        <w:t xml:space="preserve"> te </w:t>
      </w:r>
      <w:r w:rsidR="009737C2" w:rsidRPr="003E5613">
        <w:rPr>
          <w:rFonts w:ascii="Arial" w:hAnsi="Arial" w:cs="Arial"/>
          <w:sz w:val="20"/>
          <w:szCs w:val="20"/>
        </w:rPr>
        <w:t>dekken.</w:t>
      </w:r>
    </w:p>
    <w:p w:rsidR="002F2FEF" w:rsidRPr="003E5613" w:rsidRDefault="002F2FEF" w:rsidP="00993253">
      <w:pPr>
        <w:tabs>
          <w:tab w:val="left" w:pos="1560"/>
        </w:tabs>
        <w:rPr>
          <w:rFonts w:ascii="Arial" w:hAnsi="Arial" w:cs="Arial"/>
          <w:sz w:val="20"/>
          <w:szCs w:val="20"/>
        </w:rPr>
      </w:pPr>
    </w:p>
    <w:p w:rsidR="00B66DA5" w:rsidRPr="003E5613" w:rsidRDefault="00920266" w:rsidP="00BE6312">
      <w:pPr>
        <w:keepNext/>
        <w:rPr>
          <w:rFonts w:ascii="Arial" w:hAnsi="Arial" w:cs="Arial"/>
          <w:i/>
          <w:sz w:val="20"/>
          <w:szCs w:val="20"/>
        </w:rPr>
      </w:pPr>
      <w:r w:rsidRPr="003E5613">
        <w:rPr>
          <w:rFonts w:ascii="Arial" w:hAnsi="Arial" w:cs="Arial"/>
          <w:i/>
          <w:sz w:val="20"/>
          <w:szCs w:val="20"/>
        </w:rPr>
        <w:t>Bedrijfsvoering</w:t>
      </w:r>
    </w:p>
    <w:p w:rsidR="00BB68D2" w:rsidRPr="003E5613" w:rsidRDefault="002B62FB" w:rsidP="00993253">
      <w:pPr>
        <w:tabs>
          <w:tab w:val="left" w:pos="1560"/>
        </w:tabs>
        <w:rPr>
          <w:rFonts w:ascii="Arial" w:hAnsi="Arial" w:cs="Arial"/>
          <w:sz w:val="20"/>
          <w:szCs w:val="20"/>
        </w:rPr>
      </w:pPr>
      <w:r w:rsidRPr="003E5613">
        <w:rPr>
          <w:rFonts w:ascii="Arial" w:hAnsi="Arial" w:cs="Arial"/>
          <w:sz w:val="20"/>
          <w:szCs w:val="20"/>
        </w:rPr>
        <w:t>Bedrijfsvoering</w:t>
      </w:r>
      <w:r w:rsidR="00517AF8" w:rsidRPr="003E5613">
        <w:rPr>
          <w:rFonts w:ascii="Arial" w:hAnsi="Arial" w:cs="Arial"/>
          <w:sz w:val="20"/>
          <w:szCs w:val="20"/>
        </w:rPr>
        <w:t xml:space="preserve"> omvat </w:t>
      </w:r>
      <w:r w:rsidR="00E05B81">
        <w:rPr>
          <w:rFonts w:ascii="Arial" w:hAnsi="Arial" w:cs="Arial"/>
          <w:sz w:val="20"/>
          <w:szCs w:val="20"/>
        </w:rPr>
        <w:t xml:space="preserve">de </w:t>
      </w:r>
      <w:r w:rsidR="00517AF8" w:rsidRPr="003E5613">
        <w:rPr>
          <w:rFonts w:ascii="Arial" w:hAnsi="Arial" w:cs="Arial"/>
          <w:sz w:val="20"/>
          <w:szCs w:val="20"/>
        </w:rPr>
        <w:t>handelingen</w:t>
      </w:r>
      <w:r w:rsidRPr="003E5613">
        <w:rPr>
          <w:rFonts w:ascii="Arial" w:hAnsi="Arial" w:cs="Arial"/>
          <w:sz w:val="20"/>
          <w:szCs w:val="20"/>
        </w:rPr>
        <w:t xml:space="preserve"> </w:t>
      </w:r>
      <w:r w:rsidR="00517AF8" w:rsidRPr="003E5613">
        <w:rPr>
          <w:rFonts w:ascii="Arial" w:hAnsi="Arial" w:cs="Arial"/>
          <w:sz w:val="20"/>
          <w:szCs w:val="20"/>
        </w:rPr>
        <w:t>die</w:t>
      </w:r>
      <w:r w:rsidRPr="003E5613">
        <w:rPr>
          <w:rFonts w:ascii="Arial" w:hAnsi="Arial" w:cs="Arial"/>
          <w:sz w:val="20"/>
          <w:szCs w:val="20"/>
        </w:rPr>
        <w:t xml:space="preserve"> ondersteunend </w:t>
      </w:r>
      <w:r w:rsidR="00517AF8" w:rsidRPr="003E5613">
        <w:rPr>
          <w:rFonts w:ascii="Arial" w:hAnsi="Arial" w:cs="Arial"/>
          <w:sz w:val="20"/>
          <w:szCs w:val="20"/>
        </w:rPr>
        <w:t xml:space="preserve">zijn </w:t>
      </w:r>
      <w:r w:rsidRPr="003E5613">
        <w:rPr>
          <w:rFonts w:ascii="Arial" w:hAnsi="Arial" w:cs="Arial"/>
          <w:sz w:val="20"/>
          <w:szCs w:val="20"/>
        </w:rPr>
        <w:t>aan het primaire proces</w:t>
      </w:r>
      <w:r w:rsidR="00517AF8" w:rsidRPr="003E5613">
        <w:rPr>
          <w:rFonts w:ascii="Arial" w:hAnsi="Arial" w:cs="Arial"/>
          <w:sz w:val="20"/>
          <w:szCs w:val="20"/>
        </w:rPr>
        <w:t xml:space="preserve"> van een organisatie</w:t>
      </w:r>
      <w:r w:rsidRPr="003E5613">
        <w:rPr>
          <w:rFonts w:ascii="Arial" w:hAnsi="Arial" w:cs="Arial"/>
          <w:sz w:val="20"/>
          <w:szCs w:val="20"/>
        </w:rPr>
        <w:t xml:space="preserve">. Het primaire proces </w:t>
      </w:r>
      <w:r w:rsidR="00E05B81">
        <w:rPr>
          <w:rFonts w:ascii="Arial" w:hAnsi="Arial" w:cs="Arial"/>
          <w:sz w:val="20"/>
          <w:szCs w:val="20"/>
        </w:rPr>
        <w:t xml:space="preserve">hangt samen met </w:t>
      </w:r>
      <w:r w:rsidRPr="003E5613">
        <w:rPr>
          <w:rFonts w:ascii="Arial" w:hAnsi="Arial" w:cs="Arial"/>
          <w:sz w:val="20"/>
          <w:szCs w:val="20"/>
        </w:rPr>
        <w:t xml:space="preserve">het beleid of </w:t>
      </w:r>
      <w:r w:rsidR="00B84731">
        <w:rPr>
          <w:rFonts w:ascii="Arial" w:hAnsi="Arial" w:cs="Arial"/>
          <w:sz w:val="20"/>
          <w:szCs w:val="20"/>
        </w:rPr>
        <w:t>de</w:t>
      </w:r>
      <w:r w:rsidRPr="003E5613">
        <w:rPr>
          <w:rFonts w:ascii="Arial" w:hAnsi="Arial" w:cs="Arial"/>
          <w:sz w:val="20"/>
          <w:szCs w:val="20"/>
        </w:rPr>
        <w:t xml:space="preserve"> taak</w:t>
      </w:r>
      <w:r w:rsidR="00E05B81">
        <w:rPr>
          <w:rFonts w:ascii="Arial" w:hAnsi="Arial" w:cs="Arial"/>
          <w:sz w:val="20"/>
          <w:szCs w:val="20"/>
        </w:rPr>
        <w:t xml:space="preserve"> die de organisatie uitvoert.</w:t>
      </w:r>
      <w:r w:rsidRPr="003E5613">
        <w:rPr>
          <w:rFonts w:ascii="Arial" w:hAnsi="Arial" w:cs="Arial"/>
          <w:sz w:val="20"/>
          <w:szCs w:val="20"/>
        </w:rPr>
        <w:t xml:space="preserve"> De ondersteuning bestaat uit de inzet van personele en materiële middelen voor de zogenaamde PIMOFACH-activiteiten</w:t>
      </w:r>
      <w:r w:rsidRPr="00B84038">
        <w:rPr>
          <w:rFonts w:ascii="Arial" w:hAnsi="Arial" w:cs="Arial"/>
          <w:sz w:val="20"/>
          <w:szCs w:val="20"/>
        </w:rPr>
        <w:t xml:space="preserve">: </w:t>
      </w:r>
      <w:r w:rsidR="00A134F3" w:rsidRPr="00A134F3">
        <w:rPr>
          <w:rFonts w:ascii="Arial" w:hAnsi="Arial" w:cs="Arial"/>
          <w:sz w:val="20"/>
          <w:szCs w:val="20"/>
        </w:rPr>
        <w:t>P</w:t>
      </w:r>
      <w:r w:rsidR="00EC206A" w:rsidRPr="003E5613">
        <w:rPr>
          <w:rFonts w:ascii="Arial" w:hAnsi="Arial" w:cs="Arial"/>
          <w:sz w:val="20"/>
          <w:szCs w:val="20"/>
        </w:rPr>
        <w:t xml:space="preserve">ersoneelsbeheer, </w:t>
      </w:r>
      <w:r w:rsidR="00EC206A" w:rsidRPr="003E5613">
        <w:rPr>
          <w:rFonts w:ascii="Arial" w:hAnsi="Arial" w:cs="Arial"/>
          <w:b/>
          <w:sz w:val="20"/>
          <w:szCs w:val="20"/>
        </w:rPr>
        <w:t>I</w:t>
      </w:r>
      <w:r w:rsidR="00EC206A" w:rsidRPr="003E5613">
        <w:rPr>
          <w:rFonts w:ascii="Arial" w:hAnsi="Arial" w:cs="Arial"/>
          <w:sz w:val="20"/>
          <w:szCs w:val="20"/>
        </w:rPr>
        <w:t xml:space="preserve">nkoop/aanschaffingen, </w:t>
      </w:r>
      <w:r w:rsidR="00A134F3" w:rsidRPr="00A134F3">
        <w:rPr>
          <w:rFonts w:ascii="Arial" w:hAnsi="Arial" w:cs="Arial"/>
          <w:sz w:val="20"/>
          <w:szCs w:val="20"/>
        </w:rPr>
        <w:t>M</w:t>
      </w:r>
      <w:r w:rsidR="00EC206A" w:rsidRPr="003E5613">
        <w:rPr>
          <w:rFonts w:ascii="Arial" w:hAnsi="Arial" w:cs="Arial"/>
          <w:sz w:val="20"/>
          <w:szCs w:val="20"/>
        </w:rPr>
        <w:t xml:space="preserve">aterieelbeheer, </w:t>
      </w:r>
      <w:r w:rsidR="00EC206A" w:rsidRPr="003E5613">
        <w:rPr>
          <w:rFonts w:ascii="Arial" w:hAnsi="Arial" w:cs="Arial"/>
          <w:b/>
          <w:sz w:val="20"/>
          <w:szCs w:val="20"/>
        </w:rPr>
        <w:t>O</w:t>
      </w:r>
      <w:r w:rsidR="00EC206A" w:rsidRPr="003E5613">
        <w:rPr>
          <w:rFonts w:ascii="Arial" w:hAnsi="Arial" w:cs="Arial"/>
          <w:sz w:val="20"/>
          <w:szCs w:val="20"/>
        </w:rPr>
        <w:t xml:space="preserve">rganisatiebeheer, </w:t>
      </w:r>
      <w:r w:rsidR="00A134F3" w:rsidRPr="00A134F3">
        <w:rPr>
          <w:rFonts w:ascii="Arial" w:hAnsi="Arial" w:cs="Arial"/>
          <w:sz w:val="20"/>
          <w:szCs w:val="20"/>
        </w:rPr>
        <w:t>F</w:t>
      </w:r>
      <w:r w:rsidR="00EC206A" w:rsidRPr="003E5613">
        <w:rPr>
          <w:rFonts w:ascii="Arial" w:hAnsi="Arial" w:cs="Arial"/>
          <w:sz w:val="20"/>
          <w:szCs w:val="20"/>
        </w:rPr>
        <w:t xml:space="preserve">inancieel beheer, </w:t>
      </w:r>
      <w:r w:rsidR="00A134F3" w:rsidRPr="00A134F3">
        <w:rPr>
          <w:rFonts w:ascii="Arial" w:hAnsi="Arial" w:cs="Arial"/>
          <w:sz w:val="20"/>
          <w:szCs w:val="20"/>
        </w:rPr>
        <w:t>A</w:t>
      </w:r>
      <w:r w:rsidR="00EC206A" w:rsidRPr="003E5613">
        <w:rPr>
          <w:rFonts w:ascii="Arial" w:hAnsi="Arial" w:cs="Arial"/>
          <w:sz w:val="20"/>
          <w:szCs w:val="20"/>
        </w:rPr>
        <w:t xml:space="preserve">utomatisering/ict-beheer, </w:t>
      </w:r>
      <w:r w:rsidR="00EC206A" w:rsidRPr="003E5613">
        <w:rPr>
          <w:rFonts w:ascii="Arial" w:hAnsi="Arial" w:cs="Arial"/>
          <w:b/>
          <w:sz w:val="20"/>
          <w:szCs w:val="20"/>
        </w:rPr>
        <w:t>C</w:t>
      </w:r>
      <w:r w:rsidR="00EC206A" w:rsidRPr="003E5613">
        <w:rPr>
          <w:rFonts w:ascii="Arial" w:hAnsi="Arial" w:cs="Arial"/>
          <w:sz w:val="20"/>
          <w:szCs w:val="20"/>
        </w:rPr>
        <w:t xml:space="preserve">ommunicatie en </w:t>
      </w:r>
      <w:r w:rsidR="00A134F3" w:rsidRPr="00A134F3">
        <w:rPr>
          <w:rFonts w:ascii="Arial" w:hAnsi="Arial" w:cs="Arial"/>
          <w:sz w:val="20"/>
          <w:szCs w:val="20"/>
        </w:rPr>
        <w:t>H</w:t>
      </w:r>
      <w:r w:rsidR="00EC206A" w:rsidRPr="003E5613">
        <w:rPr>
          <w:rFonts w:ascii="Arial" w:hAnsi="Arial" w:cs="Arial"/>
          <w:sz w:val="20"/>
          <w:szCs w:val="20"/>
        </w:rPr>
        <w:t>uisvesting.</w:t>
      </w:r>
    </w:p>
    <w:p w:rsidR="005E7B24" w:rsidRPr="003E5613" w:rsidRDefault="005E7B24" w:rsidP="004B57E6">
      <w:pPr>
        <w:tabs>
          <w:tab w:val="left" w:pos="1560"/>
        </w:tabs>
        <w:rPr>
          <w:rFonts w:ascii="Arial" w:hAnsi="Arial" w:cs="Arial"/>
          <w:sz w:val="20"/>
          <w:szCs w:val="20"/>
        </w:rPr>
      </w:pPr>
    </w:p>
    <w:p w:rsidR="00845ED5" w:rsidRPr="003E5613" w:rsidRDefault="00F627F0" w:rsidP="004B57E6">
      <w:pPr>
        <w:tabs>
          <w:tab w:val="left" w:pos="1560"/>
        </w:tabs>
        <w:rPr>
          <w:rFonts w:ascii="Arial" w:hAnsi="Arial" w:cs="Arial"/>
          <w:sz w:val="20"/>
          <w:szCs w:val="20"/>
        </w:rPr>
      </w:pPr>
      <w:r>
        <w:rPr>
          <w:rFonts w:ascii="Arial" w:hAnsi="Arial" w:cs="Arial"/>
          <w:sz w:val="20"/>
          <w:szCs w:val="20"/>
        </w:rPr>
        <w:t>In de Comptabiliteitswet 2001</w:t>
      </w:r>
      <w:r w:rsidR="00BC52D2">
        <w:rPr>
          <w:rFonts w:ascii="Arial" w:hAnsi="Arial" w:cs="Arial"/>
          <w:sz w:val="20"/>
          <w:szCs w:val="20"/>
        </w:rPr>
        <w:t xml:space="preserve"> </w:t>
      </w:r>
      <w:r>
        <w:rPr>
          <w:rFonts w:ascii="Arial" w:hAnsi="Arial" w:cs="Arial"/>
          <w:sz w:val="20"/>
          <w:szCs w:val="20"/>
        </w:rPr>
        <w:t>w</w:t>
      </w:r>
      <w:r w:rsidR="00590650">
        <w:rPr>
          <w:rFonts w:ascii="Arial" w:hAnsi="Arial" w:cs="Arial"/>
          <w:sz w:val="20"/>
          <w:szCs w:val="20"/>
        </w:rPr>
        <w:t>ordt</w:t>
      </w:r>
      <w:r>
        <w:rPr>
          <w:rFonts w:ascii="Arial" w:hAnsi="Arial" w:cs="Arial"/>
          <w:sz w:val="20"/>
          <w:szCs w:val="20"/>
        </w:rPr>
        <w:t xml:space="preserve"> uitgegaan van een bre</w:t>
      </w:r>
      <w:r w:rsidR="00B84731">
        <w:rPr>
          <w:rFonts w:ascii="Arial" w:hAnsi="Arial" w:cs="Arial"/>
          <w:sz w:val="20"/>
          <w:szCs w:val="20"/>
        </w:rPr>
        <w:t>der</w:t>
      </w:r>
      <w:r>
        <w:rPr>
          <w:rFonts w:ascii="Arial" w:hAnsi="Arial" w:cs="Arial"/>
          <w:sz w:val="20"/>
          <w:szCs w:val="20"/>
        </w:rPr>
        <w:t xml:space="preserve"> begrip bedrijfsvoering; daaronder v</w:t>
      </w:r>
      <w:r w:rsidR="00590650">
        <w:rPr>
          <w:rFonts w:ascii="Arial" w:hAnsi="Arial" w:cs="Arial"/>
          <w:sz w:val="20"/>
          <w:szCs w:val="20"/>
        </w:rPr>
        <w:t>allen</w:t>
      </w:r>
      <w:r>
        <w:rPr>
          <w:rFonts w:ascii="Arial" w:hAnsi="Arial" w:cs="Arial"/>
          <w:sz w:val="20"/>
          <w:szCs w:val="20"/>
        </w:rPr>
        <w:t xml:space="preserve"> zowel de ondersteunende processen als de primaire processen. </w:t>
      </w:r>
      <w:r w:rsidR="00B84731">
        <w:rPr>
          <w:rFonts w:ascii="Arial" w:hAnsi="Arial" w:cs="Arial"/>
          <w:sz w:val="20"/>
          <w:szCs w:val="20"/>
        </w:rPr>
        <w:t xml:space="preserve">In dit wetsvoorstel worden hiervoor twee afzonderlijke termen gebruikt, te weten beleid en bedrijfsvoering. </w:t>
      </w:r>
      <w:r>
        <w:rPr>
          <w:rFonts w:ascii="Arial" w:hAnsi="Arial" w:cs="Arial"/>
          <w:sz w:val="20"/>
          <w:szCs w:val="20"/>
        </w:rPr>
        <w:t xml:space="preserve">Bedrijfsvoering </w:t>
      </w:r>
      <w:r w:rsidR="00342433">
        <w:rPr>
          <w:rFonts w:ascii="Arial" w:hAnsi="Arial" w:cs="Arial"/>
          <w:sz w:val="20"/>
          <w:szCs w:val="20"/>
        </w:rPr>
        <w:t xml:space="preserve">heeft </w:t>
      </w:r>
      <w:r>
        <w:rPr>
          <w:rFonts w:ascii="Arial" w:hAnsi="Arial" w:cs="Arial"/>
          <w:sz w:val="20"/>
          <w:szCs w:val="20"/>
        </w:rPr>
        <w:t xml:space="preserve">in </w:t>
      </w:r>
      <w:r w:rsidR="00E869F4">
        <w:rPr>
          <w:rFonts w:ascii="Arial" w:hAnsi="Arial" w:cs="Arial"/>
          <w:sz w:val="20"/>
          <w:szCs w:val="20"/>
        </w:rPr>
        <w:t>dit</w:t>
      </w:r>
      <w:r w:rsidR="00590650">
        <w:rPr>
          <w:rFonts w:ascii="Arial" w:hAnsi="Arial" w:cs="Arial"/>
          <w:sz w:val="20"/>
          <w:szCs w:val="20"/>
        </w:rPr>
        <w:t xml:space="preserve"> wetsvoorstel</w:t>
      </w:r>
      <w:r w:rsidR="00501435">
        <w:rPr>
          <w:rFonts w:ascii="Arial" w:hAnsi="Arial" w:cs="Arial"/>
          <w:sz w:val="20"/>
          <w:szCs w:val="20"/>
        </w:rPr>
        <w:t xml:space="preserve"> </w:t>
      </w:r>
      <w:r w:rsidR="00401CBF">
        <w:rPr>
          <w:rFonts w:ascii="Arial" w:hAnsi="Arial" w:cs="Arial"/>
          <w:sz w:val="20"/>
          <w:szCs w:val="20"/>
        </w:rPr>
        <w:t>de</w:t>
      </w:r>
      <w:r>
        <w:rPr>
          <w:rFonts w:ascii="Arial" w:hAnsi="Arial" w:cs="Arial"/>
          <w:sz w:val="20"/>
          <w:szCs w:val="20"/>
        </w:rPr>
        <w:t xml:space="preserve"> betekenis </w:t>
      </w:r>
      <w:r w:rsidR="00401CBF">
        <w:rPr>
          <w:rFonts w:ascii="Arial" w:hAnsi="Arial" w:cs="Arial"/>
          <w:sz w:val="20"/>
          <w:szCs w:val="20"/>
        </w:rPr>
        <w:t xml:space="preserve">van </w:t>
      </w:r>
      <w:r>
        <w:rPr>
          <w:rFonts w:ascii="Arial" w:hAnsi="Arial" w:cs="Arial"/>
          <w:sz w:val="20"/>
          <w:szCs w:val="20"/>
        </w:rPr>
        <w:t>de ondersteunende PIMOFACH-activiteiten</w:t>
      </w:r>
      <w:r w:rsidR="004552C2">
        <w:rPr>
          <w:rFonts w:ascii="Arial" w:hAnsi="Arial" w:cs="Arial"/>
          <w:sz w:val="20"/>
          <w:szCs w:val="20"/>
        </w:rPr>
        <w:t xml:space="preserve">. Deze betekenis sluit </w:t>
      </w:r>
      <w:r w:rsidR="00342433">
        <w:rPr>
          <w:rFonts w:ascii="Arial" w:hAnsi="Arial" w:cs="Arial"/>
          <w:sz w:val="20"/>
          <w:szCs w:val="20"/>
        </w:rPr>
        <w:t xml:space="preserve">beter </w:t>
      </w:r>
      <w:r w:rsidR="004552C2">
        <w:rPr>
          <w:rFonts w:ascii="Arial" w:hAnsi="Arial" w:cs="Arial"/>
          <w:sz w:val="20"/>
          <w:szCs w:val="20"/>
        </w:rPr>
        <w:t>aan bij het gebruik van de</w:t>
      </w:r>
      <w:r w:rsidR="00342433">
        <w:rPr>
          <w:rFonts w:ascii="Arial" w:hAnsi="Arial" w:cs="Arial"/>
          <w:sz w:val="20"/>
          <w:szCs w:val="20"/>
        </w:rPr>
        <w:t>ze</w:t>
      </w:r>
      <w:r w:rsidR="004552C2">
        <w:rPr>
          <w:rFonts w:ascii="Arial" w:hAnsi="Arial" w:cs="Arial"/>
          <w:sz w:val="20"/>
          <w:szCs w:val="20"/>
        </w:rPr>
        <w:t xml:space="preserve"> term</w:t>
      </w:r>
      <w:r>
        <w:rPr>
          <w:rFonts w:ascii="Arial" w:hAnsi="Arial" w:cs="Arial"/>
          <w:sz w:val="20"/>
          <w:szCs w:val="20"/>
        </w:rPr>
        <w:t xml:space="preserve"> in de praktijk.</w:t>
      </w:r>
    </w:p>
    <w:p w:rsidR="00845ED5" w:rsidRPr="003E5613" w:rsidRDefault="00556372" w:rsidP="00993253">
      <w:pPr>
        <w:tabs>
          <w:tab w:val="left" w:pos="1560"/>
        </w:tabs>
        <w:rPr>
          <w:rFonts w:ascii="Arial" w:hAnsi="Arial" w:cs="Arial"/>
          <w:sz w:val="20"/>
          <w:szCs w:val="20"/>
        </w:rPr>
      </w:pPr>
      <w:r w:rsidRPr="003E5613">
        <w:rPr>
          <w:rFonts w:ascii="Arial" w:hAnsi="Arial" w:cs="Arial"/>
          <w:sz w:val="20"/>
          <w:szCs w:val="20"/>
        </w:rPr>
        <w:t>Beleid</w:t>
      </w:r>
      <w:r w:rsidR="00342433">
        <w:rPr>
          <w:rFonts w:ascii="Arial" w:hAnsi="Arial" w:cs="Arial"/>
          <w:sz w:val="20"/>
          <w:szCs w:val="20"/>
        </w:rPr>
        <w:t xml:space="preserve"> </w:t>
      </w:r>
      <w:r w:rsidRPr="003E5613">
        <w:rPr>
          <w:rFonts w:ascii="Arial" w:hAnsi="Arial" w:cs="Arial"/>
          <w:sz w:val="20"/>
          <w:szCs w:val="20"/>
        </w:rPr>
        <w:t>word</w:t>
      </w:r>
      <w:r w:rsidR="00845ED5" w:rsidRPr="003E5613">
        <w:rPr>
          <w:rFonts w:ascii="Arial" w:hAnsi="Arial" w:cs="Arial"/>
          <w:sz w:val="20"/>
          <w:szCs w:val="20"/>
        </w:rPr>
        <w:t>t</w:t>
      </w:r>
      <w:r w:rsidRPr="003E5613">
        <w:rPr>
          <w:rFonts w:ascii="Arial" w:hAnsi="Arial" w:cs="Arial"/>
          <w:sz w:val="20"/>
          <w:szCs w:val="20"/>
        </w:rPr>
        <w:t xml:space="preserve"> opgevat als het geheel van </w:t>
      </w:r>
      <w:r w:rsidR="003A131C" w:rsidRPr="003E5613">
        <w:rPr>
          <w:rFonts w:ascii="Arial" w:hAnsi="Arial" w:cs="Arial"/>
          <w:sz w:val="20"/>
          <w:szCs w:val="20"/>
        </w:rPr>
        <w:t>keuzes met betrekking tot een beleidsaangelegenheid</w:t>
      </w:r>
      <w:r w:rsidR="00EC0D30">
        <w:rPr>
          <w:rFonts w:ascii="Arial" w:hAnsi="Arial" w:cs="Arial"/>
          <w:sz w:val="20"/>
          <w:szCs w:val="20"/>
        </w:rPr>
        <w:t>, zoals</w:t>
      </w:r>
      <w:r w:rsidR="003A131C" w:rsidRPr="003E5613">
        <w:rPr>
          <w:rFonts w:ascii="Arial" w:hAnsi="Arial" w:cs="Arial"/>
          <w:sz w:val="20"/>
          <w:szCs w:val="20"/>
        </w:rPr>
        <w:t xml:space="preserve"> de doelstelling(en), de doelgroepen, de instrumenten of middelen, waaronder de financiële middelen voor programma en apparaat, de organisatie van de uitvoering, de organisatie van de handhaving </w:t>
      </w:r>
      <w:r w:rsidR="00EC0D30">
        <w:rPr>
          <w:rFonts w:ascii="Arial" w:hAnsi="Arial" w:cs="Arial"/>
          <w:sz w:val="20"/>
          <w:szCs w:val="20"/>
        </w:rPr>
        <w:t xml:space="preserve">of het </w:t>
      </w:r>
      <w:r w:rsidR="003A131C" w:rsidRPr="003E5613">
        <w:rPr>
          <w:rFonts w:ascii="Arial" w:hAnsi="Arial" w:cs="Arial"/>
          <w:sz w:val="20"/>
          <w:szCs w:val="20"/>
        </w:rPr>
        <w:t>toezicht en de tijdsplanning.</w:t>
      </w:r>
    </w:p>
    <w:p w:rsidR="00EF5A37" w:rsidRPr="00914FC1" w:rsidRDefault="00EF5A37" w:rsidP="00920266">
      <w:pPr>
        <w:tabs>
          <w:tab w:val="left" w:pos="1560"/>
        </w:tabs>
        <w:rPr>
          <w:rFonts w:ascii="Arial" w:hAnsi="Arial" w:cs="Arial"/>
          <w:sz w:val="20"/>
          <w:szCs w:val="20"/>
        </w:rPr>
      </w:pPr>
    </w:p>
    <w:p w:rsidR="002F2FEF" w:rsidRPr="003E5613" w:rsidRDefault="00920266" w:rsidP="00BE6312">
      <w:pPr>
        <w:keepNext/>
        <w:rPr>
          <w:rFonts w:ascii="Arial" w:hAnsi="Arial" w:cs="Arial"/>
          <w:i/>
          <w:sz w:val="20"/>
          <w:szCs w:val="20"/>
        </w:rPr>
      </w:pPr>
      <w:r w:rsidRPr="003E5613">
        <w:rPr>
          <w:rFonts w:ascii="Arial" w:hAnsi="Arial" w:cs="Arial"/>
          <w:i/>
          <w:sz w:val="20"/>
          <w:szCs w:val="20"/>
        </w:rPr>
        <w:t>Begrotingsbeheer</w:t>
      </w:r>
    </w:p>
    <w:p w:rsidR="00920266" w:rsidRPr="003E5613" w:rsidRDefault="00845ED5" w:rsidP="00BE6312">
      <w:pPr>
        <w:keepNext/>
        <w:rPr>
          <w:rFonts w:ascii="Arial" w:hAnsi="Arial" w:cs="Arial"/>
          <w:i/>
          <w:sz w:val="20"/>
          <w:szCs w:val="20"/>
        </w:rPr>
      </w:pPr>
      <w:r w:rsidRPr="003E5613">
        <w:rPr>
          <w:rFonts w:ascii="Arial" w:hAnsi="Arial" w:cs="Arial"/>
          <w:i/>
          <w:sz w:val="20"/>
          <w:szCs w:val="20"/>
        </w:rPr>
        <w:t>Financieel beheer</w:t>
      </w:r>
    </w:p>
    <w:p w:rsidR="00B66DA5" w:rsidRDefault="00FE4DF0" w:rsidP="00920266">
      <w:pPr>
        <w:tabs>
          <w:tab w:val="left" w:pos="1560"/>
        </w:tabs>
        <w:rPr>
          <w:rFonts w:ascii="Arial" w:hAnsi="Arial" w:cs="Arial"/>
          <w:sz w:val="20"/>
          <w:szCs w:val="20"/>
        </w:rPr>
      </w:pPr>
      <w:r w:rsidRPr="003E5613">
        <w:rPr>
          <w:rFonts w:ascii="Arial" w:hAnsi="Arial" w:cs="Arial"/>
          <w:sz w:val="20"/>
          <w:szCs w:val="20"/>
        </w:rPr>
        <w:t>In d</w:t>
      </w:r>
      <w:r w:rsidR="00573A22">
        <w:rPr>
          <w:rFonts w:ascii="Arial" w:hAnsi="Arial" w:cs="Arial"/>
          <w:sz w:val="20"/>
          <w:szCs w:val="20"/>
        </w:rPr>
        <w:t>it</w:t>
      </w:r>
      <w:r w:rsidRPr="003E5613">
        <w:rPr>
          <w:rFonts w:ascii="Arial" w:hAnsi="Arial" w:cs="Arial"/>
          <w:sz w:val="20"/>
          <w:szCs w:val="20"/>
        </w:rPr>
        <w:t xml:space="preserve"> wet</w:t>
      </w:r>
      <w:r w:rsidR="00573A22">
        <w:rPr>
          <w:rFonts w:ascii="Arial" w:hAnsi="Arial" w:cs="Arial"/>
          <w:sz w:val="20"/>
          <w:szCs w:val="20"/>
        </w:rPr>
        <w:t>svoorstel</w:t>
      </w:r>
      <w:r w:rsidRPr="003E5613">
        <w:rPr>
          <w:rFonts w:ascii="Arial" w:hAnsi="Arial" w:cs="Arial"/>
          <w:sz w:val="20"/>
          <w:szCs w:val="20"/>
        </w:rPr>
        <w:t xml:space="preserve"> wordt, in tegenstelling tot de Comptabiliteitswet 2001, het verschil tussen begrotingsbeheer en financieel beheer aange</w:t>
      </w:r>
      <w:r w:rsidR="00B66DA5">
        <w:rPr>
          <w:rFonts w:ascii="Arial" w:hAnsi="Arial" w:cs="Arial"/>
          <w:sz w:val="20"/>
          <w:szCs w:val="20"/>
        </w:rPr>
        <w:t>bracht</w:t>
      </w:r>
      <w:r w:rsidRPr="003E5613">
        <w:rPr>
          <w:rFonts w:ascii="Arial" w:hAnsi="Arial" w:cs="Arial"/>
          <w:sz w:val="20"/>
          <w:szCs w:val="20"/>
        </w:rPr>
        <w:t xml:space="preserve">. </w:t>
      </w:r>
    </w:p>
    <w:p w:rsidR="00401CBF" w:rsidRDefault="00401CBF" w:rsidP="00920266">
      <w:pPr>
        <w:tabs>
          <w:tab w:val="left" w:pos="1560"/>
        </w:tabs>
        <w:rPr>
          <w:rFonts w:ascii="Arial" w:hAnsi="Arial" w:cs="Arial"/>
          <w:sz w:val="20"/>
          <w:szCs w:val="20"/>
        </w:rPr>
      </w:pPr>
    </w:p>
    <w:p w:rsidR="0067520F" w:rsidRDefault="00EC0D30" w:rsidP="00920266">
      <w:pPr>
        <w:tabs>
          <w:tab w:val="left" w:pos="1560"/>
        </w:tabs>
        <w:rPr>
          <w:rFonts w:ascii="Arial" w:hAnsi="Arial" w:cs="Arial"/>
          <w:sz w:val="20"/>
          <w:szCs w:val="20"/>
        </w:rPr>
      </w:pPr>
      <w:r>
        <w:rPr>
          <w:rFonts w:ascii="Arial" w:hAnsi="Arial" w:cs="Arial"/>
          <w:sz w:val="20"/>
          <w:szCs w:val="20"/>
        </w:rPr>
        <w:t>Het b</w:t>
      </w:r>
      <w:r w:rsidR="002963B0" w:rsidRPr="003E5613">
        <w:rPr>
          <w:rFonts w:ascii="Arial" w:hAnsi="Arial" w:cs="Arial"/>
          <w:sz w:val="20"/>
          <w:szCs w:val="20"/>
        </w:rPr>
        <w:t xml:space="preserve">egrotingsbeheer </w:t>
      </w:r>
      <w:r w:rsidR="00401CBF">
        <w:rPr>
          <w:rFonts w:ascii="Arial" w:hAnsi="Arial" w:cs="Arial"/>
          <w:sz w:val="20"/>
          <w:szCs w:val="20"/>
        </w:rPr>
        <w:t xml:space="preserve">begint met het </w:t>
      </w:r>
      <w:r w:rsidR="002963B0" w:rsidRPr="003E5613">
        <w:rPr>
          <w:rFonts w:ascii="Arial" w:hAnsi="Arial" w:cs="Arial"/>
          <w:sz w:val="20"/>
          <w:szCs w:val="20"/>
        </w:rPr>
        <w:t xml:space="preserve">proces van ramen, </w:t>
      </w:r>
      <w:r>
        <w:rPr>
          <w:rFonts w:ascii="Arial" w:hAnsi="Arial" w:cs="Arial"/>
          <w:sz w:val="20"/>
          <w:szCs w:val="20"/>
        </w:rPr>
        <w:t xml:space="preserve">het </w:t>
      </w:r>
      <w:r w:rsidR="002963B0" w:rsidRPr="003E5613">
        <w:rPr>
          <w:rFonts w:ascii="Arial" w:hAnsi="Arial" w:cs="Arial"/>
          <w:sz w:val="20"/>
          <w:szCs w:val="20"/>
        </w:rPr>
        <w:t>toetsen aan de budgettaire normen</w:t>
      </w:r>
      <w:r>
        <w:rPr>
          <w:rFonts w:ascii="Arial" w:hAnsi="Arial" w:cs="Arial"/>
          <w:sz w:val="20"/>
          <w:szCs w:val="20"/>
        </w:rPr>
        <w:t xml:space="preserve"> en</w:t>
      </w:r>
      <w:r w:rsidR="002963B0" w:rsidRPr="003E5613">
        <w:rPr>
          <w:rFonts w:ascii="Arial" w:hAnsi="Arial" w:cs="Arial"/>
          <w:sz w:val="20"/>
          <w:szCs w:val="20"/>
        </w:rPr>
        <w:t xml:space="preserve"> doelstellingen en </w:t>
      </w:r>
      <w:r>
        <w:rPr>
          <w:rFonts w:ascii="Arial" w:hAnsi="Arial" w:cs="Arial"/>
          <w:sz w:val="20"/>
          <w:szCs w:val="20"/>
        </w:rPr>
        <w:t xml:space="preserve">het </w:t>
      </w:r>
      <w:r w:rsidR="002963B0" w:rsidRPr="003E5613">
        <w:rPr>
          <w:rFonts w:ascii="Arial" w:hAnsi="Arial" w:cs="Arial"/>
          <w:sz w:val="20"/>
          <w:szCs w:val="20"/>
        </w:rPr>
        <w:t>(bij)sturen door het treffen van maatregelen</w:t>
      </w:r>
      <w:r w:rsidR="00B66DA5">
        <w:rPr>
          <w:rFonts w:ascii="Arial" w:hAnsi="Arial" w:cs="Arial"/>
          <w:sz w:val="20"/>
          <w:szCs w:val="20"/>
        </w:rPr>
        <w:t>.</w:t>
      </w:r>
      <w:r w:rsidR="006D772D">
        <w:rPr>
          <w:rFonts w:ascii="Arial" w:hAnsi="Arial" w:cs="Arial"/>
          <w:sz w:val="20"/>
          <w:szCs w:val="20"/>
        </w:rPr>
        <w:t xml:space="preserve"> </w:t>
      </w:r>
      <w:r w:rsidR="00B66DA5">
        <w:rPr>
          <w:rFonts w:ascii="Arial" w:hAnsi="Arial" w:cs="Arial"/>
          <w:sz w:val="20"/>
          <w:szCs w:val="20"/>
        </w:rPr>
        <w:t>B</w:t>
      </w:r>
      <w:r w:rsidR="002963B0" w:rsidRPr="003E5613">
        <w:rPr>
          <w:rFonts w:ascii="Arial" w:hAnsi="Arial" w:cs="Arial"/>
          <w:sz w:val="20"/>
          <w:szCs w:val="20"/>
        </w:rPr>
        <w:t xml:space="preserve">ijvoorbeeld </w:t>
      </w:r>
      <w:r w:rsidR="002963B0">
        <w:rPr>
          <w:rFonts w:ascii="Arial" w:hAnsi="Arial" w:cs="Arial"/>
          <w:sz w:val="20"/>
          <w:szCs w:val="20"/>
        </w:rPr>
        <w:t xml:space="preserve">door </w:t>
      </w:r>
      <w:r w:rsidR="002963B0" w:rsidRPr="003E5613">
        <w:rPr>
          <w:rFonts w:ascii="Arial" w:hAnsi="Arial" w:cs="Arial"/>
          <w:sz w:val="20"/>
          <w:szCs w:val="20"/>
        </w:rPr>
        <w:t>het opleggen</w:t>
      </w:r>
      <w:r w:rsidR="002963B0">
        <w:rPr>
          <w:rFonts w:ascii="Arial" w:hAnsi="Arial" w:cs="Arial"/>
          <w:sz w:val="20"/>
          <w:szCs w:val="20"/>
        </w:rPr>
        <w:t xml:space="preserve"> van </w:t>
      </w:r>
      <w:r w:rsidR="002963B0" w:rsidRPr="003E5613">
        <w:rPr>
          <w:rFonts w:ascii="Arial" w:hAnsi="Arial" w:cs="Arial"/>
          <w:sz w:val="20"/>
          <w:szCs w:val="20"/>
        </w:rPr>
        <w:t xml:space="preserve">taakstellingen. </w:t>
      </w:r>
      <w:r w:rsidR="00FE4DF0" w:rsidRPr="003E5613">
        <w:rPr>
          <w:rFonts w:ascii="Arial" w:hAnsi="Arial" w:cs="Arial"/>
          <w:sz w:val="20"/>
          <w:szCs w:val="20"/>
        </w:rPr>
        <w:t xml:space="preserve">Begrotingsbeheer </w:t>
      </w:r>
      <w:r w:rsidR="00401CBF">
        <w:rPr>
          <w:rFonts w:ascii="Arial" w:hAnsi="Arial" w:cs="Arial"/>
          <w:sz w:val="20"/>
          <w:szCs w:val="20"/>
        </w:rPr>
        <w:t>omvat verder</w:t>
      </w:r>
      <w:r w:rsidR="004F77EC" w:rsidRPr="003E5613">
        <w:rPr>
          <w:rFonts w:ascii="Arial" w:hAnsi="Arial" w:cs="Arial"/>
          <w:sz w:val="20"/>
          <w:szCs w:val="20"/>
        </w:rPr>
        <w:t xml:space="preserve"> het sturen en het beheersen van </w:t>
      </w:r>
      <w:r w:rsidR="00401CBF">
        <w:rPr>
          <w:rFonts w:ascii="Arial" w:hAnsi="Arial" w:cs="Arial"/>
          <w:sz w:val="20"/>
          <w:szCs w:val="20"/>
        </w:rPr>
        <w:t xml:space="preserve">de begrotingsuitvoering </w:t>
      </w:r>
      <w:r w:rsidR="00E42C40" w:rsidRPr="003E5613">
        <w:rPr>
          <w:rFonts w:ascii="Arial" w:hAnsi="Arial" w:cs="Arial"/>
          <w:sz w:val="20"/>
          <w:szCs w:val="20"/>
        </w:rPr>
        <w:t>en het wijzigen van de rijksbegroting</w:t>
      </w:r>
      <w:r w:rsidR="003F2042">
        <w:rPr>
          <w:rFonts w:ascii="Arial" w:hAnsi="Arial" w:cs="Arial"/>
          <w:sz w:val="20"/>
          <w:szCs w:val="20"/>
        </w:rPr>
        <w:t>.</w:t>
      </w:r>
    </w:p>
    <w:p w:rsidR="00401CBF" w:rsidRDefault="00401CBF" w:rsidP="00920266">
      <w:pPr>
        <w:tabs>
          <w:tab w:val="left" w:pos="1560"/>
        </w:tabs>
        <w:rPr>
          <w:rFonts w:ascii="Arial" w:hAnsi="Arial" w:cs="Arial"/>
          <w:sz w:val="20"/>
          <w:szCs w:val="20"/>
        </w:rPr>
      </w:pPr>
    </w:p>
    <w:p w:rsidR="00EC0D30" w:rsidRDefault="00EC0D30" w:rsidP="00920266">
      <w:pPr>
        <w:tabs>
          <w:tab w:val="left" w:pos="1560"/>
        </w:tabs>
        <w:rPr>
          <w:rFonts w:ascii="Arial" w:hAnsi="Arial" w:cs="Arial"/>
          <w:sz w:val="20"/>
          <w:szCs w:val="20"/>
        </w:rPr>
      </w:pPr>
      <w:r>
        <w:rPr>
          <w:rFonts w:ascii="Arial" w:hAnsi="Arial" w:cs="Arial"/>
          <w:sz w:val="20"/>
          <w:szCs w:val="20"/>
        </w:rPr>
        <w:t>Het f</w:t>
      </w:r>
      <w:r w:rsidR="00FE4DF0" w:rsidRPr="003E5613">
        <w:rPr>
          <w:rFonts w:ascii="Arial" w:hAnsi="Arial" w:cs="Arial"/>
          <w:sz w:val="20"/>
          <w:szCs w:val="20"/>
        </w:rPr>
        <w:t xml:space="preserve">inancieel beheer </w:t>
      </w:r>
      <w:r w:rsidR="00B66DA5" w:rsidRPr="003E5613">
        <w:rPr>
          <w:rFonts w:ascii="Arial" w:hAnsi="Arial" w:cs="Arial"/>
          <w:sz w:val="20"/>
          <w:szCs w:val="20"/>
        </w:rPr>
        <w:t xml:space="preserve">is </w:t>
      </w:r>
      <w:r w:rsidR="00401CBF">
        <w:rPr>
          <w:rFonts w:ascii="Arial" w:hAnsi="Arial" w:cs="Arial"/>
          <w:sz w:val="20"/>
          <w:szCs w:val="20"/>
        </w:rPr>
        <w:t>een uitvoerings</w:t>
      </w:r>
      <w:r w:rsidR="00B66DA5" w:rsidRPr="003E5613">
        <w:rPr>
          <w:rFonts w:ascii="Arial" w:hAnsi="Arial" w:cs="Arial"/>
          <w:sz w:val="20"/>
          <w:szCs w:val="20"/>
        </w:rPr>
        <w:t xml:space="preserve">proces </w:t>
      </w:r>
      <w:r w:rsidR="00401CBF">
        <w:rPr>
          <w:rFonts w:ascii="Arial" w:hAnsi="Arial" w:cs="Arial"/>
          <w:sz w:val="20"/>
          <w:szCs w:val="20"/>
        </w:rPr>
        <w:t>en omvat onder meer</w:t>
      </w:r>
      <w:r w:rsidR="00B66DA5" w:rsidRPr="003E5613">
        <w:rPr>
          <w:rFonts w:ascii="Arial" w:hAnsi="Arial" w:cs="Arial"/>
          <w:sz w:val="20"/>
          <w:szCs w:val="20"/>
        </w:rPr>
        <w:t xml:space="preserve"> het aangaan van de financiële verplichtingen, het opleggen van </w:t>
      </w:r>
      <w:r w:rsidR="00B66DA5">
        <w:rPr>
          <w:rFonts w:ascii="Arial" w:hAnsi="Arial" w:cs="Arial"/>
          <w:sz w:val="20"/>
          <w:szCs w:val="20"/>
        </w:rPr>
        <w:t>heffingen (</w:t>
      </w:r>
      <w:r w:rsidR="00B66DA5" w:rsidRPr="003E5613">
        <w:rPr>
          <w:rFonts w:ascii="Arial" w:hAnsi="Arial" w:cs="Arial"/>
          <w:sz w:val="20"/>
          <w:szCs w:val="20"/>
        </w:rPr>
        <w:t>belastingen</w:t>
      </w:r>
      <w:r w:rsidR="00B66DA5">
        <w:rPr>
          <w:rFonts w:ascii="Arial" w:hAnsi="Arial" w:cs="Arial"/>
          <w:sz w:val="20"/>
          <w:szCs w:val="20"/>
        </w:rPr>
        <w:t>, premies en tarieven)</w:t>
      </w:r>
      <w:r w:rsidR="00B66DA5" w:rsidRPr="003E5613">
        <w:rPr>
          <w:rFonts w:ascii="Arial" w:hAnsi="Arial" w:cs="Arial"/>
          <w:sz w:val="20"/>
          <w:szCs w:val="20"/>
        </w:rPr>
        <w:t>, het doen van betalingen</w:t>
      </w:r>
      <w:r>
        <w:rPr>
          <w:rFonts w:ascii="Arial" w:hAnsi="Arial" w:cs="Arial"/>
          <w:sz w:val="20"/>
          <w:szCs w:val="20"/>
        </w:rPr>
        <w:t xml:space="preserve"> en </w:t>
      </w:r>
      <w:r w:rsidR="00B66DA5" w:rsidRPr="003E5613">
        <w:rPr>
          <w:rFonts w:ascii="Arial" w:hAnsi="Arial" w:cs="Arial"/>
          <w:sz w:val="20"/>
          <w:szCs w:val="20"/>
        </w:rPr>
        <w:t xml:space="preserve">het innen van de vorderingen. </w:t>
      </w:r>
    </w:p>
    <w:p w:rsidR="007B7482" w:rsidRPr="003E5613" w:rsidRDefault="007B7482" w:rsidP="00920266">
      <w:pPr>
        <w:tabs>
          <w:tab w:val="left" w:pos="1560"/>
        </w:tabs>
        <w:rPr>
          <w:rFonts w:ascii="Arial" w:hAnsi="Arial" w:cs="Arial"/>
          <w:sz w:val="20"/>
          <w:szCs w:val="20"/>
        </w:rPr>
      </w:pPr>
    </w:p>
    <w:p w:rsidR="002F1D08" w:rsidRPr="003E5613" w:rsidRDefault="00BE6312" w:rsidP="00BE6312">
      <w:pPr>
        <w:keepNext/>
        <w:rPr>
          <w:rFonts w:ascii="Arial" w:hAnsi="Arial" w:cs="Arial"/>
          <w:i/>
          <w:sz w:val="20"/>
          <w:szCs w:val="20"/>
        </w:rPr>
      </w:pPr>
      <w:r w:rsidRPr="003E5613">
        <w:rPr>
          <w:rFonts w:ascii="Arial" w:hAnsi="Arial" w:cs="Arial"/>
          <w:i/>
          <w:sz w:val="20"/>
          <w:szCs w:val="20"/>
        </w:rPr>
        <w:t>College</w:t>
      </w:r>
    </w:p>
    <w:p w:rsidR="00A4672E" w:rsidRDefault="00A4672E" w:rsidP="00A4672E">
      <w:pPr>
        <w:rPr>
          <w:rFonts w:ascii="Arial" w:hAnsi="Arial" w:cs="Arial"/>
          <w:sz w:val="20"/>
          <w:szCs w:val="20"/>
        </w:rPr>
      </w:pPr>
      <w:r>
        <w:rPr>
          <w:rFonts w:ascii="Arial" w:hAnsi="Arial" w:cs="Arial"/>
          <w:sz w:val="20"/>
          <w:szCs w:val="20"/>
        </w:rPr>
        <w:t xml:space="preserve">In het wetsvoorstel is er gekozen voor een limitatieve opsomming van de colleges, omdat de colleges te </w:t>
      </w:r>
      <w:r w:rsidR="00EC0D30">
        <w:rPr>
          <w:rFonts w:ascii="Arial" w:hAnsi="Arial" w:cs="Arial"/>
          <w:sz w:val="20"/>
          <w:szCs w:val="20"/>
        </w:rPr>
        <w:t>verschillend</w:t>
      </w:r>
      <w:r>
        <w:rPr>
          <w:rFonts w:ascii="Arial" w:hAnsi="Arial" w:cs="Arial"/>
          <w:sz w:val="20"/>
          <w:szCs w:val="20"/>
        </w:rPr>
        <w:t xml:space="preserve"> zijn om ze in een algemene omschrijving te va</w:t>
      </w:r>
      <w:r w:rsidR="006932D3">
        <w:rPr>
          <w:rFonts w:ascii="Arial" w:hAnsi="Arial" w:cs="Arial"/>
          <w:sz w:val="20"/>
          <w:szCs w:val="20"/>
        </w:rPr>
        <w:t>tten</w:t>
      </w:r>
      <w:r>
        <w:rPr>
          <w:rFonts w:ascii="Arial" w:hAnsi="Arial" w:cs="Arial"/>
          <w:sz w:val="20"/>
          <w:szCs w:val="20"/>
        </w:rPr>
        <w:t xml:space="preserve">. </w:t>
      </w:r>
    </w:p>
    <w:p w:rsidR="001D68D9" w:rsidRPr="003C2EFC" w:rsidRDefault="00A1591F" w:rsidP="00EC0D30">
      <w:pPr>
        <w:rPr>
          <w:rFonts w:ascii="Arial" w:hAnsi="Arial" w:cs="Arial"/>
          <w:sz w:val="20"/>
          <w:szCs w:val="20"/>
        </w:rPr>
      </w:pPr>
      <w:r w:rsidRPr="00A1591F">
        <w:rPr>
          <w:rFonts w:ascii="Arial" w:hAnsi="Arial" w:cs="Arial"/>
          <w:sz w:val="20"/>
          <w:szCs w:val="20"/>
        </w:rPr>
        <w:t xml:space="preserve">Tot de colleges </w:t>
      </w:r>
      <w:r w:rsidR="00EC0D30">
        <w:rPr>
          <w:rFonts w:ascii="Arial" w:hAnsi="Arial" w:cs="Arial"/>
          <w:sz w:val="20"/>
          <w:szCs w:val="20"/>
        </w:rPr>
        <w:t>behoren</w:t>
      </w:r>
      <w:r w:rsidRPr="00A1591F">
        <w:rPr>
          <w:rFonts w:ascii="Arial" w:hAnsi="Arial" w:cs="Arial"/>
          <w:sz w:val="20"/>
          <w:szCs w:val="20"/>
        </w:rPr>
        <w:t xml:space="preserve">, vanwege hun bijzondere staatsrechtelijke positie, vanouds </w:t>
      </w:r>
      <w:r w:rsidR="00EC0D30">
        <w:rPr>
          <w:rFonts w:ascii="Arial" w:hAnsi="Arial" w:cs="Arial"/>
          <w:sz w:val="20"/>
          <w:szCs w:val="20"/>
        </w:rPr>
        <w:t>enkele</w:t>
      </w:r>
      <w:r w:rsidRPr="00A1591F">
        <w:rPr>
          <w:rFonts w:ascii="Arial" w:hAnsi="Arial" w:cs="Arial"/>
          <w:sz w:val="20"/>
          <w:szCs w:val="20"/>
        </w:rPr>
        <w:t xml:space="preserve"> in de Grondwet geregelde Hoge colleges van Staat (de Staten-Generaal, de Raad van State, de Algemene Rekenkamer en de Nationale ombudsman)</w:t>
      </w:r>
      <w:r w:rsidR="00EC0D30">
        <w:rPr>
          <w:rFonts w:ascii="Arial" w:hAnsi="Arial" w:cs="Arial"/>
          <w:sz w:val="20"/>
          <w:szCs w:val="20"/>
        </w:rPr>
        <w:t>.</w:t>
      </w:r>
      <w:r w:rsidR="00EC0D30" w:rsidRPr="00EC0D30">
        <w:rPr>
          <w:rFonts w:ascii="Arial" w:hAnsi="Arial" w:cs="Arial"/>
          <w:sz w:val="20"/>
          <w:szCs w:val="20"/>
        </w:rPr>
        <w:t xml:space="preserve"> </w:t>
      </w:r>
      <w:r w:rsidR="00EC0D30">
        <w:rPr>
          <w:rFonts w:ascii="Arial" w:hAnsi="Arial" w:cs="Arial"/>
          <w:sz w:val="20"/>
          <w:szCs w:val="20"/>
        </w:rPr>
        <w:t xml:space="preserve">Van oudsher </w:t>
      </w:r>
      <w:r w:rsidR="00EC0D30" w:rsidRPr="00A1591F">
        <w:rPr>
          <w:rFonts w:ascii="Arial" w:hAnsi="Arial" w:cs="Arial"/>
          <w:sz w:val="20"/>
          <w:szCs w:val="20"/>
        </w:rPr>
        <w:t>heeft de Kanselarij der Nederlandse Orden eenzelfde positie in de Comptabiliteitswet.</w:t>
      </w:r>
      <w:r w:rsidR="00EC0D30" w:rsidRPr="003C2EFC">
        <w:rPr>
          <w:rFonts w:ascii="Arial" w:hAnsi="Arial" w:cs="Arial"/>
          <w:sz w:val="20"/>
          <w:szCs w:val="20"/>
        </w:rPr>
        <w:t xml:space="preserve"> </w:t>
      </w:r>
      <w:r w:rsidR="00EC0D30">
        <w:rPr>
          <w:rFonts w:ascii="Arial" w:hAnsi="Arial" w:cs="Arial"/>
          <w:sz w:val="20"/>
          <w:szCs w:val="20"/>
        </w:rPr>
        <w:t xml:space="preserve">Andere colleges zijn </w:t>
      </w:r>
      <w:r w:rsidRPr="00A1591F">
        <w:rPr>
          <w:rFonts w:ascii="Arial" w:hAnsi="Arial" w:cs="Arial"/>
          <w:sz w:val="20"/>
          <w:szCs w:val="20"/>
        </w:rPr>
        <w:t xml:space="preserve">het Kabinet van de Koning, de Kabinetten van de Gouverneurs </w:t>
      </w:r>
      <w:r w:rsidR="00EC0D30">
        <w:rPr>
          <w:rFonts w:ascii="Arial" w:hAnsi="Arial" w:cs="Arial"/>
          <w:sz w:val="20"/>
          <w:szCs w:val="20"/>
        </w:rPr>
        <w:t xml:space="preserve">van Aruba, Curaçao en Sint-Maarten </w:t>
      </w:r>
      <w:r w:rsidRPr="00A1591F">
        <w:rPr>
          <w:rFonts w:ascii="Arial" w:hAnsi="Arial" w:cs="Arial"/>
          <w:sz w:val="20"/>
          <w:szCs w:val="20"/>
        </w:rPr>
        <w:t xml:space="preserve">en (sinds 2008) de Commissie van toezicht betreffende de inlichtingen- en veiligheidsdiensten. Hieraan wordt nu de Kiesraad toegevoegd. </w:t>
      </w:r>
    </w:p>
    <w:p w:rsidR="001D68D9" w:rsidRPr="003C2EFC" w:rsidRDefault="001D68D9" w:rsidP="00D2593E">
      <w:pPr>
        <w:rPr>
          <w:rFonts w:ascii="Arial" w:hAnsi="Arial" w:cs="Arial"/>
          <w:sz w:val="20"/>
          <w:szCs w:val="20"/>
        </w:rPr>
      </w:pPr>
    </w:p>
    <w:p w:rsidR="00B047A0" w:rsidRPr="003E5613" w:rsidRDefault="00B047A0" w:rsidP="00D2593E">
      <w:pPr>
        <w:rPr>
          <w:rFonts w:ascii="Arial" w:hAnsi="Arial" w:cs="Arial"/>
          <w:sz w:val="20"/>
          <w:szCs w:val="20"/>
        </w:rPr>
      </w:pPr>
      <w:r>
        <w:rPr>
          <w:rFonts w:ascii="Arial" w:hAnsi="Arial" w:cs="Arial"/>
          <w:sz w:val="20"/>
          <w:szCs w:val="20"/>
        </w:rPr>
        <w:t>In d</w:t>
      </w:r>
      <w:r w:rsidR="00573A22">
        <w:rPr>
          <w:rFonts w:ascii="Arial" w:hAnsi="Arial" w:cs="Arial"/>
          <w:sz w:val="20"/>
          <w:szCs w:val="20"/>
        </w:rPr>
        <w:t>it</w:t>
      </w:r>
      <w:r>
        <w:rPr>
          <w:rFonts w:ascii="Arial" w:hAnsi="Arial" w:cs="Arial"/>
          <w:sz w:val="20"/>
          <w:szCs w:val="20"/>
        </w:rPr>
        <w:t xml:space="preserve"> wet</w:t>
      </w:r>
      <w:r w:rsidR="00573A22">
        <w:rPr>
          <w:rFonts w:ascii="Arial" w:hAnsi="Arial" w:cs="Arial"/>
          <w:sz w:val="20"/>
          <w:szCs w:val="20"/>
        </w:rPr>
        <w:t>svoorstel</w:t>
      </w:r>
      <w:r>
        <w:rPr>
          <w:rFonts w:ascii="Arial" w:hAnsi="Arial" w:cs="Arial"/>
          <w:sz w:val="20"/>
          <w:szCs w:val="20"/>
        </w:rPr>
        <w:t xml:space="preserve"> komt </w:t>
      </w:r>
      <w:r w:rsidR="00057DFA">
        <w:rPr>
          <w:rFonts w:ascii="Arial" w:hAnsi="Arial" w:cs="Arial"/>
          <w:sz w:val="20"/>
          <w:szCs w:val="20"/>
        </w:rPr>
        <w:t>de</w:t>
      </w:r>
      <w:r w:rsidR="001A2D44">
        <w:rPr>
          <w:rFonts w:ascii="Arial" w:hAnsi="Arial" w:cs="Arial"/>
          <w:sz w:val="20"/>
          <w:szCs w:val="20"/>
        </w:rPr>
        <w:t xml:space="preserve"> bijzondere positie</w:t>
      </w:r>
      <w:r>
        <w:rPr>
          <w:rFonts w:ascii="Arial" w:hAnsi="Arial" w:cs="Arial"/>
          <w:sz w:val="20"/>
          <w:szCs w:val="20"/>
        </w:rPr>
        <w:t xml:space="preserve"> </w:t>
      </w:r>
      <w:r w:rsidR="00057DFA">
        <w:rPr>
          <w:rFonts w:ascii="Arial" w:hAnsi="Arial" w:cs="Arial"/>
          <w:sz w:val="20"/>
          <w:szCs w:val="20"/>
        </w:rPr>
        <w:t xml:space="preserve">van de colleges </w:t>
      </w:r>
      <w:r>
        <w:rPr>
          <w:rFonts w:ascii="Arial" w:hAnsi="Arial" w:cs="Arial"/>
          <w:sz w:val="20"/>
          <w:szCs w:val="20"/>
        </w:rPr>
        <w:t xml:space="preserve">met name tot uitdrukking in artikel 2.1 (Samenstelling en inhoud van de rijksbegroting), </w:t>
      </w:r>
      <w:r w:rsidR="003A52BA">
        <w:rPr>
          <w:rFonts w:ascii="Arial" w:hAnsi="Arial" w:cs="Arial"/>
          <w:sz w:val="20"/>
          <w:szCs w:val="20"/>
        </w:rPr>
        <w:t>vierde</w:t>
      </w:r>
      <w:r>
        <w:rPr>
          <w:rFonts w:ascii="Arial" w:hAnsi="Arial" w:cs="Arial"/>
          <w:sz w:val="20"/>
          <w:szCs w:val="20"/>
        </w:rPr>
        <w:t xml:space="preserve"> lid, waarin </w:t>
      </w:r>
      <w:r w:rsidR="00EC0D30">
        <w:rPr>
          <w:rFonts w:ascii="Arial" w:hAnsi="Arial" w:cs="Arial"/>
          <w:sz w:val="20"/>
          <w:szCs w:val="20"/>
        </w:rPr>
        <w:t>is bepaald</w:t>
      </w:r>
      <w:r>
        <w:rPr>
          <w:rFonts w:ascii="Arial" w:hAnsi="Arial" w:cs="Arial"/>
          <w:sz w:val="20"/>
          <w:szCs w:val="20"/>
        </w:rPr>
        <w:t xml:space="preserve"> dat deze colleges een </w:t>
      </w:r>
      <w:r w:rsidR="004B503F">
        <w:rPr>
          <w:rFonts w:ascii="Arial" w:hAnsi="Arial" w:cs="Arial"/>
          <w:sz w:val="20"/>
          <w:szCs w:val="20"/>
        </w:rPr>
        <w:t>afzonderlijke</w:t>
      </w:r>
      <w:r w:rsidR="008A0304">
        <w:rPr>
          <w:rFonts w:ascii="Arial" w:hAnsi="Arial" w:cs="Arial"/>
          <w:sz w:val="20"/>
          <w:szCs w:val="20"/>
        </w:rPr>
        <w:t xml:space="preserve"> </w:t>
      </w:r>
      <w:r>
        <w:rPr>
          <w:rFonts w:ascii="Arial" w:hAnsi="Arial" w:cs="Arial"/>
          <w:sz w:val="20"/>
          <w:szCs w:val="20"/>
        </w:rPr>
        <w:t xml:space="preserve">(niet-departementale) begroting hebben. </w:t>
      </w:r>
    </w:p>
    <w:p w:rsidR="00C5626C" w:rsidRPr="003E5613" w:rsidRDefault="00C5626C" w:rsidP="008F0E3F">
      <w:pPr>
        <w:rPr>
          <w:rFonts w:ascii="Arial" w:hAnsi="Arial" w:cs="Arial"/>
          <w:sz w:val="20"/>
          <w:szCs w:val="20"/>
        </w:rPr>
      </w:pPr>
    </w:p>
    <w:p w:rsidR="00BC6AD4" w:rsidRDefault="005219CF" w:rsidP="003C2EFC">
      <w:pPr>
        <w:rPr>
          <w:rFonts w:ascii="Arial" w:hAnsi="Arial" w:cs="Arial"/>
          <w:i/>
          <w:iCs/>
          <w:sz w:val="20"/>
          <w:szCs w:val="20"/>
        </w:rPr>
      </w:pPr>
      <w:r>
        <w:rPr>
          <w:rFonts w:ascii="Arial" w:hAnsi="Arial" w:cs="Arial"/>
          <w:i/>
          <w:iCs/>
          <w:sz w:val="20"/>
          <w:szCs w:val="20"/>
        </w:rPr>
        <w:t>F</w:t>
      </w:r>
      <w:r w:rsidR="00EB42D2">
        <w:rPr>
          <w:rFonts w:ascii="Arial" w:hAnsi="Arial" w:cs="Arial"/>
          <w:i/>
          <w:iCs/>
          <w:sz w:val="20"/>
          <w:szCs w:val="20"/>
        </w:rPr>
        <w:t>inanciële begrotingsinformatie</w:t>
      </w:r>
    </w:p>
    <w:p w:rsidR="00BC6AD4" w:rsidRDefault="005219CF">
      <w:pPr>
        <w:keepNext/>
        <w:tabs>
          <w:tab w:val="left" w:pos="2880"/>
        </w:tabs>
        <w:ind w:left="2880" w:hanging="2880"/>
        <w:rPr>
          <w:rFonts w:ascii="Arial" w:hAnsi="Arial" w:cs="Arial"/>
          <w:i/>
          <w:iCs/>
          <w:sz w:val="20"/>
          <w:szCs w:val="20"/>
        </w:rPr>
      </w:pPr>
      <w:r>
        <w:rPr>
          <w:rFonts w:ascii="Arial" w:hAnsi="Arial" w:cs="Arial"/>
          <w:i/>
          <w:iCs/>
          <w:sz w:val="20"/>
          <w:szCs w:val="20"/>
        </w:rPr>
        <w:t>F</w:t>
      </w:r>
      <w:r w:rsidRPr="00655E71">
        <w:rPr>
          <w:rFonts w:ascii="Arial" w:hAnsi="Arial" w:cs="Arial"/>
          <w:i/>
          <w:iCs/>
          <w:sz w:val="20"/>
          <w:szCs w:val="20"/>
        </w:rPr>
        <w:t>inanciële verantwoordi</w:t>
      </w:r>
      <w:r w:rsidR="00EB42D2">
        <w:rPr>
          <w:rFonts w:ascii="Arial" w:hAnsi="Arial" w:cs="Arial"/>
          <w:i/>
          <w:iCs/>
          <w:sz w:val="20"/>
          <w:szCs w:val="20"/>
        </w:rPr>
        <w:t>ngsinformatie</w:t>
      </w:r>
    </w:p>
    <w:p w:rsidR="00A30899" w:rsidRDefault="00A30899" w:rsidP="00A30899">
      <w:pPr>
        <w:rPr>
          <w:rFonts w:ascii="Arial" w:hAnsi="Arial" w:cs="Arial"/>
          <w:sz w:val="20"/>
          <w:szCs w:val="20"/>
        </w:rPr>
      </w:pPr>
      <w:r>
        <w:rPr>
          <w:rFonts w:ascii="Arial" w:hAnsi="Arial" w:cs="Arial"/>
          <w:sz w:val="20"/>
          <w:szCs w:val="20"/>
        </w:rPr>
        <w:t xml:space="preserve">Begrotingsinformatie betreft informatie over </w:t>
      </w:r>
      <w:r w:rsidR="00DB0D4A">
        <w:rPr>
          <w:rFonts w:ascii="Arial" w:hAnsi="Arial" w:cs="Arial"/>
          <w:sz w:val="20"/>
          <w:szCs w:val="20"/>
        </w:rPr>
        <w:t xml:space="preserve">de beleidsinzet van een ministerie in de begroting; </w:t>
      </w:r>
      <w:r>
        <w:rPr>
          <w:rFonts w:ascii="Arial" w:hAnsi="Arial" w:cs="Arial"/>
          <w:sz w:val="20"/>
          <w:szCs w:val="20"/>
        </w:rPr>
        <w:t xml:space="preserve">dit in tegenstelling tot verantwoordingsinformatie die betrekking heeft op </w:t>
      </w:r>
      <w:r w:rsidR="00454A44">
        <w:rPr>
          <w:rFonts w:ascii="Arial" w:hAnsi="Arial" w:cs="Arial"/>
          <w:sz w:val="20"/>
          <w:szCs w:val="20"/>
        </w:rPr>
        <w:t xml:space="preserve">het </w:t>
      </w:r>
      <w:r w:rsidR="00D72166" w:rsidRPr="00D72166">
        <w:rPr>
          <w:rFonts w:ascii="Arial" w:hAnsi="Arial" w:cs="Arial"/>
          <w:sz w:val="20"/>
          <w:szCs w:val="20"/>
        </w:rPr>
        <w:t>gerealiseerde</w:t>
      </w:r>
      <w:r w:rsidRPr="00A87C5B">
        <w:rPr>
          <w:rFonts w:ascii="Arial" w:hAnsi="Arial" w:cs="Arial"/>
          <w:sz w:val="20"/>
          <w:szCs w:val="20"/>
        </w:rPr>
        <w:t xml:space="preserve"> of </w:t>
      </w:r>
      <w:r w:rsidR="00D72166" w:rsidRPr="00D72166">
        <w:rPr>
          <w:rFonts w:ascii="Arial" w:hAnsi="Arial" w:cs="Arial"/>
          <w:sz w:val="20"/>
          <w:szCs w:val="20"/>
        </w:rPr>
        <w:t>uitgevoerde</w:t>
      </w:r>
      <w:r>
        <w:rPr>
          <w:rFonts w:ascii="Arial" w:hAnsi="Arial" w:cs="Arial"/>
          <w:sz w:val="20"/>
          <w:szCs w:val="20"/>
        </w:rPr>
        <w:t xml:space="preserve"> </w:t>
      </w:r>
      <w:r w:rsidR="00CD75F0">
        <w:rPr>
          <w:rFonts w:ascii="Arial" w:hAnsi="Arial" w:cs="Arial"/>
          <w:sz w:val="20"/>
          <w:szCs w:val="20"/>
        </w:rPr>
        <w:t>beleid</w:t>
      </w:r>
      <w:r>
        <w:rPr>
          <w:rFonts w:ascii="Arial" w:hAnsi="Arial" w:cs="Arial"/>
          <w:sz w:val="20"/>
          <w:szCs w:val="20"/>
        </w:rPr>
        <w:t xml:space="preserve">. </w:t>
      </w:r>
      <w:r w:rsidRPr="00EA0082">
        <w:rPr>
          <w:rFonts w:ascii="Arial" w:hAnsi="Arial" w:cs="Arial"/>
          <w:sz w:val="20"/>
          <w:szCs w:val="20"/>
        </w:rPr>
        <w:t>Begrotingsinformatie k</w:t>
      </w:r>
      <w:r w:rsidR="00D75C55">
        <w:rPr>
          <w:rFonts w:ascii="Arial" w:hAnsi="Arial" w:cs="Arial"/>
          <w:sz w:val="20"/>
          <w:szCs w:val="20"/>
        </w:rPr>
        <w:t xml:space="preserve">ent zowel </w:t>
      </w:r>
      <w:r w:rsidR="00EF6489" w:rsidRPr="004226AC">
        <w:rPr>
          <w:rFonts w:ascii="Arial" w:hAnsi="Arial" w:cs="Arial"/>
          <w:sz w:val="20"/>
          <w:szCs w:val="20"/>
        </w:rPr>
        <w:t>financiël</w:t>
      </w:r>
      <w:r w:rsidR="00D75C55" w:rsidRPr="004226AC">
        <w:rPr>
          <w:rFonts w:ascii="Arial" w:hAnsi="Arial" w:cs="Arial"/>
          <w:sz w:val="20"/>
          <w:szCs w:val="20"/>
        </w:rPr>
        <w:t xml:space="preserve">e </w:t>
      </w:r>
      <w:r w:rsidR="00EF6489" w:rsidRPr="004226AC">
        <w:rPr>
          <w:rFonts w:ascii="Arial" w:hAnsi="Arial" w:cs="Arial"/>
          <w:sz w:val="20"/>
          <w:szCs w:val="20"/>
        </w:rPr>
        <w:t>aspecten</w:t>
      </w:r>
      <w:r w:rsidR="00D75C55">
        <w:rPr>
          <w:rFonts w:ascii="Arial" w:hAnsi="Arial" w:cs="Arial"/>
          <w:sz w:val="20"/>
          <w:szCs w:val="20"/>
        </w:rPr>
        <w:t xml:space="preserve"> als </w:t>
      </w:r>
      <w:r w:rsidRPr="00EA0082">
        <w:rPr>
          <w:rFonts w:ascii="Arial" w:hAnsi="Arial" w:cs="Arial"/>
          <w:sz w:val="20"/>
          <w:szCs w:val="20"/>
        </w:rPr>
        <w:t>niet-financiële aspecten.</w:t>
      </w:r>
      <w:r>
        <w:rPr>
          <w:rFonts w:ascii="Arial" w:hAnsi="Arial" w:cs="Arial"/>
          <w:sz w:val="20"/>
          <w:szCs w:val="20"/>
        </w:rPr>
        <w:t xml:space="preserve"> Bij </w:t>
      </w:r>
      <w:r w:rsidR="00D75C55">
        <w:rPr>
          <w:rFonts w:ascii="Arial" w:hAnsi="Arial" w:cs="Arial"/>
          <w:sz w:val="20"/>
          <w:szCs w:val="20"/>
        </w:rPr>
        <w:t xml:space="preserve">de </w:t>
      </w:r>
      <w:r w:rsidRPr="00DF4849">
        <w:rPr>
          <w:rFonts w:ascii="Arial" w:hAnsi="Arial" w:cs="Arial"/>
          <w:sz w:val="20"/>
          <w:szCs w:val="20"/>
        </w:rPr>
        <w:t>financiële</w:t>
      </w:r>
      <w:r w:rsidR="00D75C55" w:rsidRPr="00DF4849">
        <w:rPr>
          <w:rFonts w:ascii="Arial" w:hAnsi="Arial" w:cs="Arial"/>
          <w:sz w:val="20"/>
          <w:szCs w:val="20"/>
        </w:rPr>
        <w:t xml:space="preserve"> aspecten van</w:t>
      </w:r>
      <w:r w:rsidRPr="00DF4849">
        <w:rPr>
          <w:rFonts w:ascii="Arial" w:hAnsi="Arial" w:cs="Arial"/>
          <w:sz w:val="20"/>
          <w:szCs w:val="20"/>
        </w:rPr>
        <w:t xml:space="preserve"> begrotingsinformatie</w:t>
      </w:r>
      <w:r>
        <w:rPr>
          <w:rFonts w:ascii="Arial" w:hAnsi="Arial" w:cs="Arial"/>
          <w:sz w:val="20"/>
          <w:szCs w:val="20"/>
        </w:rPr>
        <w:t xml:space="preserve"> moet gedacht worden aan </w:t>
      </w:r>
      <w:r w:rsidR="00EB42D2">
        <w:rPr>
          <w:rFonts w:ascii="Arial" w:hAnsi="Arial" w:cs="Arial"/>
          <w:sz w:val="20"/>
          <w:szCs w:val="20"/>
        </w:rPr>
        <w:t>(</w:t>
      </w:r>
      <w:r>
        <w:rPr>
          <w:rFonts w:ascii="Arial" w:hAnsi="Arial" w:cs="Arial"/>
          <w:sz w:val="20"/>
          <w:szCs w:val="20"/>
        </w:rPr>
        <w:t xml:space="preserve">de </w:t>
      </w:r>
      <w:r w:rsidRPr="00D75C55">
        <w:rPr>
          <w:rFonts w:ascii="Arial" w:hAnsi="Arial" w:cs="Arial"/>
          <w:sz w:val="20"/>
          <w:szCs w:val="20"/>
        </w:rPr>
        <w:t>ramingen v</w:t>
      </w:r>
      <w:r>
        <w:rPr>
          <w:rFonts w:ascii="Arial" w:hAnsi="Arial" w:cs="Arial"/>
          <w:sz w:val="20"/>
          <w:szCs w:val="20"/>
        </w:rPr>
        <w:t>an</w:t>
      </w:r>
      <w:r w:rsidR="00EB42D2">
        <w:rPr>
          <w:rFonts w:ascii="Arial" w:hAnsi="Arial" w:cs="Arial"/>
          <w:sz w:val="20"/>
          <w:szCs w:val="20"/>
        </w:rPr>
        <w:t>)</w:t>
      </w:r>
      <w:r>
        <w:rPr>
          <w:rFonts w:ascii="Arial" w:hAnsi="Arial" w:cs="Arial"/>
          <w:sz w:val="20"/>
          <w:szCs w:val="20"/>
        </w:rPr>
        <w:t xml:space="preserve"> de </w:t>
      </w:r>
      <w:r w:rsidR="00CE5DD0">
        <w:rPr>
          <w:rFonts w:ascii="Arial" w:hAnsi="Arial" w:cs="Arial"/>
          <w:sz w:val="20"/>
          <w:szCs w:val="20"/>
        </w:rPr>
        <w:t xml:space="preserve">uitgaven en de ontvangsten. Afhankelijk van het geldende begrotingsstelsel </w:t>
      </w:r>
      <w:r w:rsidR="00A87C5B">
        <w:rPr>
          <w:rFonts w:ascii="Arial" w:hAnsi="Arial" w:cs="Arial"/>
          <w:sz w:val="20"/>
          <w:szCs w:val="20"/>
        </w:rPr>
        <w:t>worden</w:t>
      </w:r>
      <w:r w:rsidR="00CE5DD0">
        <w:rPr>
          <w:rFonts w:ascii="Arial" w:hAnsi="Arial" w:cs="Arial"/>
          <w:sz w:val="20"/>
          <w:szCs w:val="20"/>
        </w:rPr>
        <w:t xml:space="preserve"> de uitgaven </w:t>
      </w:r>
      <w:r w:rsidR="00A87C5B">
        <w:rPr>
          <w:rFonts w:ascii="Arial" w:hAnsi="Arial" w:cs="Arial"/>
          <w:sz w:val="20"/>
          <w:szCs w:val="20"/>
        </w:rPr>
        <w:t>aangemerkt als</w:t>
      </w:r>
      <w:r w:rsidR="00CE5DD0">
        <w:rPr>
          <w:rFonts w:ascii="Arial" w:hAnsi="Arial" w:cs="Arial"/>
          <w:sz w:val="20"/>
          <w:szCs w:val="20"/>
        </w:rPr>
        <w:t xml:space="preserve"> financiële verplichtingen (verplichtingenstelsel), </w:t>
      </w:r>
      <w:r w:rsidR="00DB0D4A">
        <w:rPr>
          <w:rFonts w:ascii="Arial" w:hAnsi="Arial" w:cs="Arial"/>
          <w:sz w:val="20"/>
          <w:szCs w:val="20"/>
        </w:rPr>
        <w:t xml:space="preserve">als </w:t>
      </w:r>
      <w:r w:rsidR="00CE5DD0">
        <w:rPr>
          <w:rFonts w:ascii="Arial" w:hAnsi="Arial" w:cs="Arial"/>
          <w:sz w:val="20"/>
          <w:szCs w:val="20"/>
        </w:rPr>
        <w:t>de kasuitgaven</w:t>
      </w:r>
      <w:r w:rsidR="00D75C55">
        <w:rPr>
          <w:rFonts w:ascii="Arial" w:hAnsi="Arial" w:cs="Arial"/>
          <w:sz w:val="20"/>
          <w:szCs w:val="20"/>
        </w:rPr>
        <w:t xml:space="preserve"> </w:t>
      </w:r>
      <w:r w:rsidR="00DB0D4A">
        <w:rPr>
          <w:rFonts w:ascii="Arial" w:hAnsi="Arial" w:cs="Arial"/>
          <w:sz w:val="20"/>
          <w:szCs w:val="20"/>
        </w:rPr>
        <w:t>en</w:t>
      </w:r>
      <w:r w:rsidR="00D75C55">
        <w:rPr>
          <w:rFonts w:ascii="Arial" w:hAnsi="Arial" w:cs="Arial"/>
          <w:sz w:val="20"/>
          <w:szCs w:val="20"/>
        </w:rPr>
        <w:t xml:space="preserve"> kasontvangsten</w:t>
      </w:r>
      <w:r w:rsidR="00CE5DD0">
        <w:rPr>
          <w:rFonts w:ascii="Arial" w:hAnsi="Arial" w:cs="Arial"/>
          <w:sz w:val="20"/>
          <w:szCs w:val="20"/>
        </w:rPr>
        <w:t xml:space="preserve"> (kasstelsel) of</w:t>
      </w:r>
      <w:r w:rsidR="00A87C5B">
        <w:rPr>
          <w:rFonts w:ascii="Arial" w:hAnsi="Arial" w:cs="Arial"/>
          <w:sz w:val="20"/>
          <w:szCs w:val="20"/>
        </w:rPr>
        <w:t xml:space="preserve"> als</w:t>
      </w:r>
      <w:r w:rsidR="00CE5DD0">
        <w:rPr>
          <w:rFonts w:ascii="Arial" w:hAnsi="Arial" w:cs="Arial"/>
          <w:sz w:val="20"/>
          <w:szCs w:val="20"/>
        </w:rPr>
        <w:t xml:space="preserve"> lasten</w:t>
      </w:r>
      <w:r w:rsidR="00D75C55">
        <w:rPr>
          <w:rFonts w:ascii="Arial" w:hAnsi="Arial" w:cs="Arial"/>
          <w:sz w:val="20"/>
          <w:szCs w:val="20"/>
        </w:rPr>
        <w:t xml:space="preserve"> en de baten</w:t>
      </w:r>
      <w:r w:rsidR="00CE5DD0">
        <w:rPr>
          <w:rFonts w:ascii="Arial" w:hAnsi="Arial" w:cs="Arial"/>
          <w:sz w:val="20"/>
          <w:szCs w:val="20"/>
        </w:rPr>
        <w:t xml:space="preserve"> (baten-lastenstelsel).</w:t>
      </w:r>
    </w:p>
    <w:p w:rsidR="00A30899" w:rsidRDefault="00A30899" w:rsidP="005219CF">
      <w:pPr>
        <w:rPr>
          <w:rFonts w:ascii="Arial" w:hAnsi="Arial" w:cs="Arial"/>
          <w:sz w:val="20"/>
          <w:szCs w:val="20"/>
        </w:rPr>
      </w:pPr>
    </w:p>
    <w:p w:rsidR="00CD75F0" w:rsidRDefault="00D75C55" w:rsidP="00404E1D">
      <w:pPr>
        <w:rPr>
          <w:rFonts w:ascii="Arial" w:hAnsi="Arial" w:cs="Arial"/>
          <w:sz w:val="20"/>
          <w:szCs w:val="20"/>
        </w:rPr>
      </w:pPr>
      <w:r>
        <w:rPr>
          <w:rFonts w:ascii="Arial" w:hAnsi="Arial" w:cs="Arial"/>
          <w:sz w:val="20"/>
          <w:szCs w:val="20"/>
        </w:rPr>
        <w:t>Ook v</w:t>
      </w:r>
      <w:r w:rsidR="00CE5DD0">
        <w:rPr>
          <w:rFonts w:ascii="Arial" w:hAnsi="Arial" w:cs="Arial"/>
          <w:sz w:val="20"/>
          <w:szCs w:val="20"/>
        </w:rPr>
        <w:t xml:space="preserve">erantwoordingsinformatie </w:t>
      </w:r>
      <w:r>
        <w:rPr>
          <w:rFonts w:ascii="Arial" w:hAnsi="Arial" w:cs="Arial"/>
          <w:sz w:val="20"/>
          <w:szCs w:val="20"/>
        </w:rPr>
        <w:t>kent</w:t>
      </w:r>
      <w:r w:rsidR="00CE5DD0">
        <w:rPr>
          <w:rFonts w:ascii="Arial" w:hAnsi="Arial" w:cs="Arial"/>
          <w:sz w:val="20"/>
          <w:szCs w:val="20"/>
        </w:rPr>
        <w:t xml:space="preserve"> zowel financiële aspecten als niet-financiële aspecten</w:t>
      </w:r>
      <w:r>
        <w:rPr>
          <w:rFonts w:ascii="Arial" w:hAnsi="Arial" w:cs="Arial"/>
          <w:sz w:val="20"/>
          <w:szCs w:val="20"/>
        </w:rPr>
        <w:t>.</w:t>
      </w:r>
      <w:r w:rsidR="00CE5DD0">
        <w:rPr>
          <w:rFonts w:ascii="Arial" w:hAnsi="Arial" w:cs="Arial"/>
          <w:sz w:val="20"/>
          <w:szCs w:val="20"/>
        </w:rPr>
        <w:t xml:space="preserve"> Bij </w:t>
      </w:r>
      <w:r w:rsidR="00EB42D2">
        <w:rPr>
          <w:rFonts w:ascii="Arial" w:hAnsi="Arial" w:cs="Arial"/>
          <w:sz w:val="20"/>
          <w:szCs w:val="20"/>
        </w:rPr>
        <w:t xml:space="preserve">de </w:t>
      </w:r>
      <w:r w:rsidR="00CE5DD0" w:rsidRPr="00DF4849">
        <w:rPr>
          <w:rFonts w:ascii="Arial" w:hAnsi="Arial" w:cs="Arial"/>
          <w:sz w:val="20"/>
          <w:szCs w:val="20"/>
        </w:rPr>
        <w:t xml:space="preserve">financiële </w:t>
      </w:r>
      <w:r w:rsidRPr="00DF4849">
        <w:rPr>
          <w:rFonts w:ascii="Arial" w:hAnsi="Arial" w:cs="Arial"/>
          <w:sz w:val="20"/>
          <w:szCs w:val="20"/>
        </w:rPr>
        <w:t xml:space="preserve">aspecten van de </w:t>
      </w:r>
      <w:r w:rsidR="00CE5DD0" w:rsidRPr="00DF4849">
        <w:rPr>
          <w:rFonts w:ascii="Arial" w:hAnsi="Arial" w:cs="Arial"/>
          <w:sz w:val="20"/>
          <w:szCs w:val="20"/>
        </w:rPr>
        <w:t>verantwoordingsinformatie</w:t>
      </w:r>
      <w:r w:rsidR="00CE5DD0">
        <w:rPr>
          <w:rFonts w:ascii="Arial" w:hAnsi="Arial" w:cs="Arial"/>
          <w:sz w:val="20"/>
          <w:szCs w:val="20"/>
        </w:rPr>
        <w:t xml:space="preserve"> gaat het om de </w:t>
      </w:r>
      <w:r w:rsidR="00CE5DD0" w:rsidRPr="00D75C55">
        <w:rPr>
          <w:rFonts w:ascii="Arial" w:hAnsi="Arial" w:cs="Arial"/>
          <w:sz w:val="20"/>
          <w:szCs w:val="20"/>
        </w:rPr>
        <w:t>realisaties</w:t>
      </w:r>
      <w:r w:rsidR="00CE5DD0">
        <w:rPr>
          <w:rFonts w:ascii="Arial" w:hAnsi="Arial" w:cs="Arial"/>
          <w:sz w:val="20"/>
          <w:szCs w:val="20"/>
        </w:rPr>
        <w:t xml:space="preserve"> van</w:t>
      </w:r>
      <w:r w:rsidR="00EB42D2">
        <w:rPr>
          <w:rFonts w:ascii="Arial" w:hAnsi="Arial" w:cs="Arial"/>
          <w:sz w:val="20"/>
          <w:szCs w:val="20"/>
        </w:rPr>
        <w:t xml:space="preserve"> de </w:t>
      </w:r>
      <w:r w:rsidR="000B6088">
        <w:rPr>
          <w:rFonts w:ascii="Arial" w:hAnsi="Arial" w:cs="Arial"/>
          <w:sz w:val="20"/>
          <w:szCs w:val="20"/>
        </w:rPr>
        <w:t xml:space="preserve">het gevoerde beleid </w:t>
      </w:r>
      <w:r w:rsidR="00EB42D2">
        <w:rPr>
          <w:rFonts w:ascii="Arial" w:hAnsi="Arial" w:cs="Arial"/>
          <w:sz w:val="20"/>
          <w:szCs w:val="20"/>
        </w:rPr>
        <w:t>en de bedrijfsvoering</w:t>
      </w:r>
      <w:r w:rsidR="00A87C5B">
        <w:rPr>
          <w:rFonts w:ascii="Arial" w:hAnsi="Arial" w:cs="Arial"/>
          <w:sz w:val="20"/>
          <w:szCs w:val="20"/>
        </w:rPr>
        <w:t>. Daarbij gaat het</w:t>
      </w:r>
      <w:r w:rsidR="00EB42D2">
        <w:rPr>
          <w:rFonts w:ascii="Arial" w:hAnsi="Arial" w:cs="Arial"/>
          <w:sz w:val="20"/>
          <w:szCs w:val="20"/>
        </w:rPr>
        <w:t xml:space="preserve"> om</w:t>
      </w:r>
      <w:r w:rsidR="00CE5DD0">
        <w:rPr>
          <w:rFonts w:ascii="Arial" w:hAnsi="Arial" w:cs="Arial"/>
          <w:sz w:val="20"/>
          <w:szCs w:val="20"/>
        </w:rPr>
        <w:t xml:space="preserve"> de</w:t>
      </w:r>
      <w:r w:rsidRPr="00D75C55">
        <w:rPr>
          <w:rFonts w:ascii="Arial" w:hAnsi="Arial" w:cs="Arial"/>
          <w:sz w:val="20"/>
          <w:szCs w:val="20"/>
        </w:rPr>
        <w:t xml:space="preserve"> </w:t>
      </w:r>
      <w:r>
        <w:rPr>
          <w:rFonts w:ascii="Arial" w:hAnsi="Arial" w:cs="Arial"/>
          <w:sz w:val="20"/>
          <w:szCs w:val="20"/>
        </w:rPr>
        <w:t xml:space="preserve">aangegane verplichtingen, de verrichte kasuitgaven en kasontvangsten of de gerealiseerde lasten en baten. Daarnaast </w:t>
      </w:r>
      <w:r w:rsidR="00EB42D2">
        <w:rPr>
          <w:rFonts w:ascii="Arial" w:hAnsi="Arial" w:cs="Arial"/>
          <w:sz w:val="20"/>
          <w:szCs w:val="20"/>
        </w:rPr>
        <w:t>worden</w:t>
      </w:r>
      <w:r>
        <w:rPr>
          <w:rFonts w:ascii="Arial" w:hAnsi="Arial" w:cs="Arial"/>
          <w:sz w:val="20"/>
          <w:szCs w:val="20"/>
        </w:rPr>
        <w:t xml:space="preserve"> ook de balansposities - </w:t>
      </w:r>
      <w:r w:rsidR="00CE5DD0">
        <w:rPr>
          <w:rFonts w:ascii="Arial" w:hAnsi="Arial" w:cs="Arial"/>
          <w:sz w:val="20"/>
          <w:szCs w:val="20"/>
        </w:rPr>
        <w:t>de standen</w:t>
      </w:r>
      <w:r>
        <w:rPr>
          <w:rFonts w:ascii="Arial" w:hAnsi="Arial" w:cs="Arial"/>
          <w:sz w:val="20"/>
          <w:szCs w:val="20"/>
        </w:rPr>
        <w:t xml:space="preserve"> van de financi</w:t>
      </w:r>
      <w:r w:rsidR="00EB42D2">
        <w:rPr>
          <w:rFonts w:ascii="Arial" w:hAnsi="Arial" w:cs="Arial"/>
          <w:sz w:val="20"/>
          <w:szCs w:val="20"/>
        </w:rPr>
        <w:t>ë</w:t>
      </w:r>
      <w:r>
        <w:rPr>
          <w:rFonts w:ascii="Arial" w:hAnsi="Arial" w:cs="Arial"/>
          <w:sz w:val="20"/>
          <w:szCs w:val="20"/>
        </w:rPr>
        <w:t xml:space="preserve">le activa en passiva </w:t>
      </w:r>
      <w:r w:rsidR="00CE5DD0">
        <w:rPr>
          <w:rFonts w:ascii="Arial" w:hAnsi="Arial" w:cs="Arial"/>
          <w:sz w:val="20"/>
          <w:szCs w:val="20"/>
        </w:rPr>
        <w:t xml:space="preserve">per 31 december </w:t>
      </w:r>
      <w:r w:rsidR="00EB42D2">
        <w:rPr>
          <w:rFonts w:ascii="Arial" w:hAnsi="Arial" w:cs="Arial"/>
          <w:sz w:val="20"/>
          <w:szCs w:val="20"/>
        </w:rPr>
        <w:t>–</w:t>
      </w:r>
      <w:r>
        <w:rPr>
          <w:rFonts w:ascii="Arial" w:hAnsi="Arial" w:cs="Arial"/>
          <w:sz w:val="20"/>
          <w:szCs w:val="20"/>
        </w:rPr>
        <w:t xml:space="preserve"> </w:t>
      </w:r>
      <w:r w:rsidR="00EB42D2">
        <w:rPr>
          <w:rFonts w:ascii="Arial" w:hAnsi="Arial" w:cs="Arial"/>
          <w:sz w:val="20"/>
          <w:szCs w:val="20"/>
        </w:rPr>
        <w:t>tot de financiële aspecten gerekend.</w:t>
      </w:r>
      <w:r w:rsidR="00967DCA">
        <w:rPr>
          <w:rFonts w:ascii="Arial" w:hAnsi="Arial" w:cs="Arial"/>
          <w:sz w:val="20"/>
          <w:szCs w:val="20"/>
        </w:rPr>
        <w:t xml:space="preserve"> </w:t>
      </w:r>
      <w:r w:rsidR="00AA1187">
        <w:rPr>
          <w:rFonts w:ascii="Arial" w:hAnsi="Arial" w:cs="Arial"/>
          <w:sz w:val="20"/>
          <w:szCs w:val="20"/>
        </w:rPr>
        <w:br/>
      </w:r>
    </w:p>
    <w:p w:rsidR="005219CF" w:rsidRDefault="00AA1187" w:rsidP="00404E1D">
      <w:pPr>
        <w:rPr>
          <w:rFonts w:ascii="Arial" w:hAnsi="Arial" w:cs="Arial"/>
          <w:sz w:val="20"/>
          <w:szCs w:val="20"/>
        </w:rPr>
      </w:pPr>
      <w:r>
        <w:rPr>
          <w:rFonts w:ascii="Arial" w:hAnsi="Arial" w:cs="Arial"/>
          <w:sz w:val="20"/>
          <w:szCs w:val="20"/>
        </w:rPr>
        <w:t>Financiële verantwoordingsinformatie heeft in deze wet in het kader van de controle een specifieke betekenis. Het betreft de financiële informatie die in een jaarverslag is opgenomen en die afkomstig is uit de financiële administratie. Meer precies gaat het</w:t>
      </w:r>
      <w:r w:rsidRPr="00AA1187">
        <w:rPr>
          <w:rFonts w:ascii="Arial" w:hAnsi="Arial" w:cs="Arial"/>
          <w:sz w:val="20"/>
          <w:szCs w:val="20"/>
        </w:rPr>
        <w:t xml:space="preserve"> </w:t>
      </w:r>
      <w:r>
        <w:rPr>
          <w:rFonts w:ascii="Arial" w:hAnsi="Arial" w:cs="Arial"/>
          <w:sz w:val="20"/>
          <w:szCs w:val="20"/>
        </w:rPr>
        <w:t xml:space="preserve">om de financiële informatie die </w:t>
      </w:r>
      <w:r w:rsidR="00924A9C">
        <w:rPr>
          <w:rFonts w:ascii="Arial" w:hAnsi="Arial" w:cs="Arial"/>
          <w:sz w:val="20"/>
          <w:szCs w:val="20"/>
        </w:rPr>
        <w:t xml:space="preserve">is opgenomen </w:t>
      </w:r>
      <w:r>
        <w:rPr>
          <w:rFonts w:ascii="Arial" w:hAnsi="Arial" w:cs="Arial"/>
          <w:sz w:val="20"/>
          <w:szCs w:val="20"/>
        </w:rPr>
        <w:t xml:space="preserve">in de jaarrekeningstukken </w:t>
      </w:r>
      <w:r w:rsidR="00924A9C">
        <w:rPr>
          <w:rFonts w:ascii="Arial" w:hAnsi="Arial" w:cs="Arial"/>
          <w:sz w:val="20"/>
          <w:szCs w:val="20"/>
        </w:rPr>
        <w:t xml:space="preserve">van het jaarverslag </w:t>
      </w:r>
      <w:r>
        <w:rPr>
          <w:rFonts w:ascii="Arial" w:hAnsi="Arial" w:cs="Arial"/>
          <w:sz w:val="20"/>
          <w:szCs w:val="20"/>
        </w:rPr>
        <w:t>(de verantwoordingsstaat en de saldibalans) en de daarbij gegeven toelichting.</w:t>
      </w:r>
    </w:p>
    <w:p w:rsidR="00924A9C" w:rsidRDefault="00FC66BC" w:rsidP="00404E1D">
      <w:pPr>
        <w:rPr>
          <w:rFonts w:ascii="Arial" w:hAnsi="Arial" w:cs="Arial"/>
          <w:sz w:val="20"/>
          <w:szCs w:val="20"/>
        </w:rPr>
      </w:pPr>
      <w:r>
        <w:rPr>
          <w:rFonts w:ascii="Arial" w:hAnsi="Arial" w:cs="Arial"/>
          <w:sz w:val="20"/>
          <w:szCs w:val="20"/>
        </w:rPr>
        <w:t>Indien de</w:t>
      </w:r>
      <w:r w:rsidR="00924A9C">
        <w:rPr>
          <w:rFonts w:ascii="Arial" w:hAnsi="Arial" w:cs="Arial"/>
          <w:sz w:val="20"/>
          <w:szCs w:val="20"/>
        </w:rPr>
        <w:t xml:space="preserve"> financiële verantwoordingsinformatie </w:t>
      </w:r>
      <w:r>
        <w:rPr>
          <w:rFonts w:ascii="Arial" w:hAnsi="Arial" w:cs="Arial"/>
          <w:sz w:val="20"/>
          <w:szCs w:val="20"/>
        </w:rPr>
        <w:t xml:space="preserve">wordt </w:t>
      </w:r>
      <w:r w:rsidR="00924A9C">
        <w:rPr>
          <w:rFonts w:ascii="Arial" w:hAnsi="Arial" w:cs="Arial"/>
          <w:sz w:val="20"/>
          <w:szCs w:val="20"/>
        </w:rPr>
        <w:t xml:space="preserve">bewerkt (opgeteld, percentages berekend, e.d.) en daarmee als zodanig niet </w:t>
      </w:r>
      <w:r>
        <w:rPr>
          <w:rFonts w:ascii="Arial" w:hAnsi="Arial" w:cs="Arial"/>
          <w:sz w:val="20"/>
          <w:szCs w:val="20"/>
        </w:rPr>
        <w:t xml:space="preserve">direct </w:t>
      </w:r>
      <w:r w:rsidR="00924A9C">
        <w:rPr>
          <w:rFonts w:ascii="Arial" w:hAnsi="Arial" w:cs="Arial"/>
          <w:sz w:val="20"/>
          <w:szCs w:val="20"/>
        </w:rPr>
        <w:t xml:space="preserve">aan de financiële administratie </w:t>
      </w:r>
      <w:r>
        <w:rPr>
          <w:rFonts w:ascii="Arial" w:hAnsi="Arial" w:cs="Arial"/>
          <w:sz w:val="20"/>
          <w:szCs w:val="20"/>
        </w:rPr>
        <w:t xml:space="preserve">is </w:t>
      </w:r>
      <w:r w:rsidR="00924A9C">
        <w:rPr>
          <w:rFonts w:ascii="Arial" w:hAnsi="Arial" w:cs="Arial"/>
          <w:sz w:val="20"/>
          <w:szCs w:val="20"/>
        </w:rPr>
        <w:t xml:space="preserve">ontleend, dan wordt die bewerkte financiële informatie in het kader van de controle als niet-financiële verantwoordingsinformatie </w:t>
      </w:r>
      <w:r>
        <w:rPr>
          <w:rFonts w:ascii="Arial" w:hAnsi="Arial" w:cs="Arial"/>
          <w:sz w:val="20"/>
          <w:szCs w:val="20"/>
        </w:rPr>
        <w:t xml:space="preserve">ofwel beleidsinformatie </w:t>
      </w:r>
      <w:r w:rsidR="00924A9C">
        <w:rPr>
          <w:rFonts w:ascii="Arial" w:hAnsi="Arial" w:cs="Arial"/>
          <w:sz w:val="20"/>
          <w:szCs w:val="20"/>
        </w:rPr>
        <w:t xml:space="preserve">aangemerkt. </w:t>
      </w:r>
    </w:p>
    <w:p w:rsidR="00924A9C" w:rsidRDefault="00924A9C" w:rsidP="00404E1D">
      <w:pPr>
        <w:rPr>
          <w:rFonts w:ascii="Arial" w:hAnsi="Arial" w:cs="Arial"/>
          <w:sz w:val="20"/>
          <w:szCs w:val="20"/>
        </w:rPr>
      </w:pPr>
    </w:p>
    <w:p w:rsidR="00BE6312" w:rsidRPr="003E5613" w:rsidRDefault="009B6558" w:rsidP="009B6558">
      <w:pPr>
        <w:keepNext/>
        <w:rPr>
          <w:rFonts w:ascii="Arial" w:hAnsi="Arial" w:cs="Arial"/>
          <w:i/>
          <w:sz w:val="20"/>
          <w:szCs w:val="20"/>
        </w:rPr>
      </w:pPr>
      <w:r w:rsidRPr="003E5613">
        <w:rPr>
          <w:rFonts w:ascii="Arial" w:hAnsi="Arial" w:cs="Arial"/>
          <w:i/>
          <w:sz w:val="20"/>
          <w:szCs w:val="20"/>
        </w:rPr>
        <w:t>Financiële verplichting</w:t>
      </w:r>
    </w:p>
    <w:p w:rsidR="00401E87" w:rsidRPr="003E5613" w:rsidRDefault="00401E87" w:rsidP="00401E87">
      <w:pPr>
        <w:rPr>
          <w:rFonts w:ascii="Arial" w:hAnsi="Arial" w:cs="Arial"/>
          <w:sz w:val="20"/>
          <w:szCs w:val="20"/>
        </w:rPr>
      </w:pPr>
      <w:r w:rsidRPr="003E5613">
        <w:rPr>
          <w:rFonts w:ascii="Arial" w:hAnsi="Arial" w:cs="Arial"/>
          <w:sz w:val="20"/>
          <w:szCs w:val="20"/>
        </w:rPr>
        <w:t>Het gaat bij een financiële verplichting om een toekomstige betalingsverplichting</w:t>
      </w:r>
      <w:r w:rsidR="0068643A">
        <w:rPr>
          <w:rFonts w:ascii="Arial" w:hAnsi="Arial" w:cs="Arial"/>
          <w:sz w:val="20"/>
          <w:szCs w:val="20"/>
        </w:rPr>
        <w:t xml:space="preserve">. </w:t>
      </w:r>
      <w:r w:rsidR="009A44CF">
        <w:rPr>
          <w:rFonts w:ascii="Arial" w:hAnsi="Arial" w:cs="Arial"/>
          <w:sz w:val="20"/>
          <w:szCs w:val="20"/>
        </w:rPr>
        <w:t>Een financiële verplichting is ook bekend als</w:t>
      </w:r>
      <w:r w:rsidRPr="003E5613">
        <w:rPr>
          <w:rFonts w:ascii="Arial" w:hAnsi="Arial" w:cs="Arial"/>
          <w:sz w:val="20"/>
          <w:szCs w:val="20"/>
        </w:rPr>
        <w:t xml:space="preserve"> betalingsverplichting.</w:t>
      </w:r>
    </w:p>
    <w:p w:rsidR="00401E87" w:rsidRPr="003E5613" w:rsidRDefault="00401E87" w:rsidP="00401E87">
      <w:pPr>
        <w:rPr>
          <w:rFonts w:ascii="Arial" w:hAnsi="Arial" w:cs="Arial"/>
          <w:sz w:val="20"/>
          <w:szCs w:val="20"/>
        </w:rPr>
      </w:pPr>
      <w:r w:rsidRPr="003E5613">
        <w:rPr>
          <w:rFonts w:ascii="Arial" w:hAnsi="Arial" w:cs="Arial"/>
          <w:sz w:val="20"/>
          <w:szCs w:val="20"/>
        </w:rPr>
        <w:t>Financiële (betalings)</w:t>
      </w:r>
      <w:r w:rsidR="0068643A">
        <w:rPr>
          <w:rFonts w:ascii="Arial" w:hAnsi="Arial" w:cs="Arial"/>
          <w:sz w:val="20"/>
          <w:szCs w:val="20"/>
        </w:rPr>
        <w:t xml:space="preserve"> </w:t>
      </w:r>
      <w:r w:rsidRPr="003E5613">
        <w:rPr>
          <w:rFonts w:ascii="Arial" w:hAnsi="Arial" w:cs="Arial"/>
          <w:sz w:val="20"/>
          <w:szCs w:val="20"/>
        </w:rPr>
        <w:t xml:space="preserve">verplichtingen hebben veelal een voorwaardelijk karakter. De betalingsverplichting ontstaat nadat </w:t>
      </w:r>
      <w:r w:rsidR="00206D72">
        <w:rPr>
          <w:rFonts w:ascii="Arial" w:hAnsi="Arial" w:cs="Arial"/>
          <w:sz w:val="20"/>
          <w:szCs w:val="20"/>
        </w:rPr>
        <w:t>een andere</w:t>
      </w:r>
      <w:r w:rsidR="0068643A">
        <w:rPr>
          <w:rFonts w:ascii="Arial" w:hAnsi="Arial" w:cs="Arial"/>
          <w:sz w:val="20"/>
          <w:szCs w:val="20"/>
        </w:rPr>
        <w:t xml:space="preserve"> </w:t>
      </w:r>
      <w:r w:rsidRPr="003E5613">
        <w:rPr>
          <w:rFonts w:ascii="Arial" w:hAnsi="Arial" w:cs="Arial"/>
          <w:sz w:val="20"/>
          <w:szCs w:val="20"/>
        </w:rPr>
        <w:t>partij ten gunste waarvan die verplichting is aangegaan, aan bepaalde (contra-)verplichtingen heeft voldaan</w:t>
      </w:r>
      <w:r w:rsidR="00EC0D30">
        <w:rPr>
          <w:rFonts w:ascii="Arial" w:hAnsi="Arial" w:cs="Arial"/>
          <w:sz w:val="20"/>
          <w:szCs w:val="20"/>
        </w:rPr>
        <w:t>. Bijvoorbeeld voldoen aan een</w:t>
      </w:r>
      <w:r w:rsidRPr="003E5613">
        <w:rPr>
          <w:rFonts w:ascii="Arial" w:hAnsi="Arial" w:cs="Arial"/>
          <w:sz w:val="20"/>
          <w:szCs w:val="20"/>
        </w:rPr>
        <w:t xml:space="preserve"> leveringsplicht</w:t>
      </w:r>
      <w:r w:rsidR="00EC0D30">
        <w:rPr>
          <w:rFonts w:ascii="Arial" w:hAnsi="Arial" w:cs="Arial"/>
          <w:sz w:val="20"/>
          <w:szCs w:val="20"/>
        </w:rPr>
        <w:t xml:space="preserve"> of de</w:t>
      </w:r>
      <w:r w:rsidRPr="003E5613">
        <w:rPr>
          <w:rFonts w:ascii="Arial" w:hAnsi="Arial" w:cs="Arial"/>
          <w:sz w:val="20"/>
          <w:szCs w:val="20"/>
        </w:rPr>
        <w:t xml:space="preserve"> nakoming van subsidievoorwaarden. </w:t>
      </w:r>
      <w:r w:rsidR="009A44CF">
        <w:rPr>
          <w:rFonts w:ascii="Arial" w:hAnsi="Arial" w:cs="Arial"/>
          <w:sz w:val="20"/>
          <w:szCs w:val="20"/>
        </w:rPr>
        <w:t xml:space="preserve">Bij </w:t>
      </w:r>
      <w:r w:rsidR="0068643A">
        <w:rPr>
          <w:rFonts w:ascii="Arial" w:hAnsi="Arial" w:cs="Arial"/>
          <w:sz w:val="20"/>
          <w:szCs w:val="20"/>
        </w:rPr>
        <w:t xml:space="preserve">de </w:t>
      </w:r>
      <w:r w:rsidR="009A44CF">
        <w:rPr>
          <w:rFonts w:ascii="Arial" w:hAnsi="Arial" w:cs="Arial"/>
          <w:sz w:val="20"/>
          <w:szCs w:val="20"/>
        </w:rPr>
        <w:t xml:space="preserve">nakoming van de verplichtingen door de </w:t>
      </w:r>
      <w:r w:rsidR="008A1416">
        <w:rPr>
          <w:rFonts w:ascii="Arial" w:hAnsi="Arial" w:cs="Arial"/>
          <w:sz w:val="20"/>
          <w:szCs w:val="20"/>
        </w:rPr>
        <w:t>derde</w:t>
      </w:r>
      <w:r w:rsidR="001A3D5E">
        <w:rPr>
          <w:rFonts w:ascii="Arial" w:hAnsi="Arial" w:cs="Arial"/>
          <w:sz w:val="20"/>
          <w:szCs w:val="20"/>
        </w:rPr>
        <w:t xml:space="preserve"> of andere </w:t>
      </w:r>
      <w:r w:rsidR="009A44CF">
        <w:rPr>
          <w:rFonts w:ascii="Arial" w:hAnsi="Arial" w:cs="Arial"/>
          <w:sz w:val="20"/>
          <w:szCs w:val="20"/>
        </w:rPr>
        <w:t>partij zal</w:t>
      </w:r>
      <w:r w:rsidRPr="003E5613">
        <w:rPr>
          <w:rFonts w:ascii="Arial" w:hAnsi="Arial" w:cs="Arial"/>
          <w:sz w:val="20"/>
          <w:szCs w:val="20"/>
        </w:rPr>
        <w:t xml:space="preserve"> de financiële (betalings)</w:t>
      </w:r>
      <w:r w:rsidR="0068643A">
        <w:rPr>
          <w:rFonts w:ascii="Arial" w:hAnsi="Arial" w:cs="Arial"/>
          <w:sz w:val="20"/>
          <w:szCs w:val="20"/>
        </w:rPr>
        <w:t xml:space="preserve"> </w:t>
      </w:r>
      <w:r w:rsidRPr="003E5613">
        <w:rPr>
          <w:rFonts w:ascii="Arial" w:hAnsi="Arial" w:cs="Arial"/>
          <w:sz w:val="20"/>
          <w:szCs w:val="20"/>
        </w:rPr>
        <w:t>verplichting in het algemeen in hetzelfde begrotingsjaar of in een later jaar tot kasbetaling leiden.</w:t>
      </w:r>
    </w:p>
    <w:p w:rsidR="00401E87" w:rsidRPr="003E5613" w:rsidRDefault="00401E87" w:rsidP="00401E87">
      <w:pPr>
        <w:rPr>
          <w:rFonts w:ascii="Arial" w:hAnsi="Arial" w:cs="Arial"/>
          <w:sz w:val="20"/>
          <w:szCs w:val="20"/>
        </w:rPr>
      </w:pPr>
    </w:p>
    <w:p w:rsidR="00401E87" w:rsidRDefault="00401E87" w:rsidP="00401E87">
      <w:pPr>
        <w:rPr>
          <w:rFonts w:ascii="Arial" w:hAnsi="Arial" w:cs="Arial"/>
          <w:sz w:val="20"/>
          <w:szCs w:val="20"/>
        </w:rPr>
      </w:pPr>
      <w:r w:rsidRPr="003E5613">
        <w:rPr>
          <w:rFonts w:ascii="Arial" w:hAnsi="Arial" w:cs="Arial"/>
          <w:sz w:val="20"/>
          <w:szCs w:val="20"/>
        </w:rPr>
        <w:t>Een specifieke categorie van voorwaardelijke financiële verplichtingen wordt gevormd door garantieverplichtingen</w:t>
      </w:r>
      <w:r w:rsidR="009A44CF">
        <w:rPr>
          <w:rFonts w:ascii="Arial" w:hAnsi="Arial" w:cs="Arial"/>
          <w:sz w:val="20"/>
          <w:szCs w:val="20"/>
        </w:rPr>
        <w:t xml:space="preserve">. Hierbij zijn </w:t>
      </w:r>
      <w:r w:rsidRPr="003E5613">
        <w:rPr>
          <w:rFonts w:ascii="Arial" w:hAnsi="Arial" w:cs="Arial"/>
          <w:sz w:val="20"/>
          <w:szCs w:val="20"/>
        </w:rPr>
        <w:t xml:space="preserve">de voorwaarden dan niet gekoppeld aan verplichtingen van de </w:t>
      </w:r>
      <w:r w:rsidR="001A3D5E">
        <w:rPr>
          <w:rFonts w:ascii="Arial" w:hAnsi="Arial" w:cs="Arial"/>
          <w:sz w:val="20"/>
          <w:szCs w:val="20"/>
        </w:rPr>
        <w:t>andere</w:t>
      </w:r>
      <w:r w:rsidR="008A1416">
        <w:rPr>
          <w:rFonts w:ascii="Arial" w:hAnsi="Arial" w:cs="Arial"/>
          <w:sz w:val="20"/>
          <w:szCs w:val="20"/>
        </w:rPr>
        <w:t xml:space="preserve"> </w:t>
      </w:r>
      <w:r w:rsidRPr="003E5613">
        <w:rPr>
          <w:rFonts w:ascii="Arial" w:hAnsi="Arial" w:cs="Arial"/>
          <w:sz w:val="20"/>
          <w:szCs w:val="20"/>
        </w:rPr>
        <w:t xml:space="preserve">partij, maar aan omstandigheden of gebeurtenissen die </w:t>
      </w:r>
      <w:r w:rsidR="0068643A">
        <w:rPr>
          <w:rFonts w:ascii="Arial" w:hAnsi="Arial" w:cs="Arial"/>
          <w:sz w:val="20"/>
          <w:szCs w:val="20"/>
        </w:rPr>
        <w:t xml:space="preserve">bij </w:t>
      </w:r>
      <w:r w:rsidRPr="003E5613">
        <w:rPr>
          <w:rFonts w:ascii="Arial" w:hAnsi="Arial" w:cs="Arial"/>
          <w:sz w:val="20"/>
          <w:szCs w:val="20"/>
        </w:rPr>
        <w:t>d</w:t>
      </w:r>
      <w:r w:rsidR="001A3D5E">
        <w:rPr>
          <w:rFonts w:ascii="Arial" w:hAnsi="Arial" w:cs="Arial"/>
          <w:sz w:val="20"/>
          <w:szCs w:val="20"/>
        </w:rPr>
        <w:t>i</w:t>
      </w:r>
      <w:r w:rsidRPr="003E5613">
        <w:rPr>
          <w:rFonts w:ascii="Arial" w:hAnsi="Arial" w:cs="Arial"/>
          <w:sz w:val="20"/>
          <w:szCs w:val="20"/>
        </w:rPr>
        <w:t xml:space="preserve">e partij kunnen </w:t>
      </w:r>
      <w:r w:rsidR="002A13C0">
        <w:rPr>
          <w:rFonts w:ascii="Arial" w:hAnsi="Arial" w:cs="Arial"/>
          <w:sz w:val="20"/>
          <w:szCs w:val="20"/>
        </w:rPr>
        <w:t>ontstaan. H</w:t>
      </w:r>
      <w:r w:rsidRPr="003E5613">
        <w:rPr>
          <w:rFonts w:ascii="Arial" w:hAnsi="Arial" w:cs="Arial"/>
          <w:sz w:val="20"/>
          <w:szCs w:val="20"/>
        </w:rPr>
        <w:t xml:space="preserve">et </w:t>
      </w:r>
      <w:r w:rsidR="002A13C0">
        <w:rPr>
          <w:rFonts w:ascii="Arial" w:hAnsi="Arial" w:cs="Arial"/>
          <w:sz w:val="20"/>
          <w:szCs w:val="20"/>
        </w:rPr>
        <w:t xml:space="preserve">is </w:t>
      </w:r>
      <w:r w:rsidRPr="003E5613">
        <w:rPr>
          <w:rFonts w:ascii="Arial" w:hAnsi="Arial" w:cs="Arial"/>
          <w:sz w:val="20"/>
          <w:szCs w:val="20"/>
        </w:rPr>
        <w:t xml:space="preserve">onzeker of die </w:t>
      </w:r>
      <w:r w:rsidR="002A13C0" w:rsidRPr="003E5613">
        <w:rPr>
          <w:rFonts w:ascii="Arial" w:hAnsi="Arial" w:cs="Arial"/>
          <w:sz w:val="20"/>
          <w:szCs w:val="20"/>
        </w:rPr>
        <w:t xml:space="preserve">omstandigheden of gebeurtenissen </w:t>
      </w:r>
      <w:r w:rsidRPr="003E5613">
        <w:rPr>
          <w:rFonts w:ascii="Arial" w:hAnsi="Arial" w:cs="Arial"/>
          <w:sz w:val="20"/>
          <w:szCs w:val="20"/>
        </w:rPr>
        <w:t>zich zullen voordoen</w:t>
      </w:r>
      <w:r w:rsidR="009A44CF">
        <w:rPr>
          <w:rFonts w:ascii="Arial" w:hAnsi="Arial" w:cs="Arial"/>
          <w:sz w:val="20"/>
          <w:szCs w:val="20"/>
        </w:rPr>
        <w:t>.</w:t>
      </w:r>
      <w:r w:rsidRPr="003E5613">
        <w:rPr>
          <w:rFonts w:ascii="Arial" w:hAnsi="Arial" w:cs="Arial"/>
          <w:sz w:val="20"/>
          <w:szCs w:val="20"/>
        </w:rPr>
        <w:t xml:space="preserve"> </w:t>
      </w:r>
      <w:r w:rsidR="009A44CF">
        <w:rPr>
          <w:rFonts w:ascii="Arial" w:hAnsi="Arial" w:cs="Arial"/>
          <w:sz w:val="20"/>
          <w:szCs w:val="20"/>
        </w:rPr>
        <w:t>E</w:t>
      </w:r>
      <w:r w:rsidRPr="003E5613">
        <w:rPr>
          <w:rFonts w:ascii="Arial" w:hAnsi="Arial" w:cs="Arial"/>
          <w:sz w:val="20"/>
          <w:szCs w:val="20"/>
        </w:rPr>
        <w:t>r is dus sprake van een risico of een kans dat de omstandigheid of de gebeurtenis zich voordoet</w:t>
      </w:r>
      <w:r w:rsidR="00CD75F0">
        <w:rPr>
          <w:rFonts w:ascii="Arial" w:hAnsi="Arial" w:cs="Arial"/>
          <w:sz w:val="20"/>
          <w:szCs w:val="20"/>
        </w:rPr>
        <w:t>.</w:t>
      </w:r>
      <w:r>
        <w:rPr>
          <w:rFonts w:ascii="Arial" w:hAnsi="Arial" w:cs="Arial"/>
          <w:sz w:val="20"/>
          <w:szCs w:val="20"/>
        </w:rPr>
        <w:t xml:space="preserve"> </w:t>
      </w:r>
    </w:p>
    <w:p w:rsidR="00EA1CEE" w:rsidRDefault="00EA1CEE" w:rsidP="00404E1D">
      <w:pPr>
        <w:rPr>
          <w:rFonts w:ascii="Arial" w:hAnsi="Arial" w:cs="Arial"/>
          <w:sz w:val="20"/>
          <w:szCs w:val="20"/>
        </w:rPr>
      </w:pPr>
    </w:p>
    <w:p w:rsidR="00937E2D" w:rsidRPr="00212E29" w:rsidRDefault="00937E2D" w:rsidP="00404E1D">
      <w:pPr>
        <w:rPr>
          <w:rFonts w:ascii="Arial" w:hAnsi="Arial" w:cs="Arial"/>
          <w:i/>
          <w:sz w:val="20"/>
          <w:szCs w:val="20"/>
        </w:rPr>
      </w:pPr>
      <w:r w:rsidRPr="00212E29">
        <w:rPr>
          <w:rFonts w:ascii="Arial" w:hAnsi="Arial" w:cs="Arial"/>
          <w:i/>
          <w:sz w:val="20"/>
          <w:szCs w:val="20"/>
        </w:rPr>
        <w:t>Rechtspersoon met een wettelijke taak</w:t>
      </w:r>
      <w:r w:rsidR="00A22254">
        <w:rPr>
          <w:rFonts w:ascii="Arial" w:hAnsi="Arial" w:cs="Arial"/>
          <w:i/>
          <w:sz w:val="20"/>
          <w:szCs w:val="20"/>
        </w:rPr>
        <w:t xml:space="preserve"> (RWT</w:t>
      </w:r>
      <w:r w:rsidR="00E74344" w:rsidRPr="00212E29">
        <w:rPr>
          <w:rFonts w:ascii="Arial" w:hAnsi="Arial" w:cs="Arial"/>
          <w:i/>
          <w:sz w:val="20"/>
          <w:szCs w:val="20"/>
        </w:rPr>
        <w:t>)</w:t>
      </w:r>
    </w:p>
    <w:p w:rsidR="00DF4BA9" w:rsidRDefault="00DF4BA9">
      <w:pPr>
        <w:tabs>
          <w:tab w:val="left" w:pos="900"/>
        </w:tabs>
        <w:rPr>
          <w:rFonts w:ascii="Arial" w:hAnsi="Arial" w:cs="Arial"/>
          <w:sz w:val="20"/>
          <w:szCs w:val="20"/>
        </w:rPr>
      </w:pPr>
      <w:r>
        <w:rPr>
          <w:rFonts w:ascii="Arial" w:hAnsi="Arial" w:cs="Arial"/>
          <w:sz w:val="20"/>
          <w:szCs w:val="20"/>
        </w:rPr>
        <w:t>De formulering “die een bij of krachtens de wet geregelde taak uitvoert”</w:t>
      </w:r>
      <w:r w:rsidR="0093637C">
        <w:rPr>
          <w:rFonts w:ascii="Arial" w:hAnsi="Arial" w:cs="Arial"/>
          <w:sz w:val="20"/>
          <w:szCs w:val="20"/>
        </w:rPr>
        <w:t xml:space="preserve"> </w:t>
      </w:r>
      <w:r>
        <w:rPr>
          <w:rFonts w:ascii="Arial" w:hAnsi="Arial" w:cs="Arial"/>
          <w:sz w:val="20"/>
          <w:szCs w:val="20"/>
        </w:rPr>
        <w:t xml:space="preserve">houdt in dat er sprake moet zijn van </w:t>
      </w:r>
      <w:r w:rsidR="003B00D2">
        <w:rPr>
          <w:rFonts w:ascii="Arial" w:hAnsi="Arial" w:cs="Arial"/>
          <w:sz w:val="20"/>
          <w:szCs w:val="20"/>
        </w:rPr>
        <w:t>een</w:t>
      </w:r>
      <w:r>
        <w:rPr>
          <w:rFonts w:ascii="Arial" w:hAnsi="Arial" w:cs="Arial"/>
          <w:sz w:val="20"/>
          <w:szCs w:val="20"/>
        </w:rPr>
        <w:t xml:space="preserve"> wettelijke regeling van de taak die de rechtspersoon uitvoert.</w:t>
      </w:r>
    </w:p>
    <w:p w:rsidR="00DF4BA9" w:rsidRDefault="00DF4BA9">
      <w:pPr>
        <w:tabs>
          <w:tab w:val="left" w:pos="900"/>
        </w:tabs>
        <w:rPr>
          <w:rFonts w:ascii="Arial" w:hAnsi="Arial" w:cs="Arial"/>
          <w:sz w:val="20"/>
          <w:szCs w:val="20"/>
        </w:rPr>
      </w:pPr>
    </w:p>
    <w:p w:rsidR="00DF4BA9" w:rsidRDefault="00DF4BA9" w:rsidP="00DF4BA9">
      <w:pPr>
        <w:rPr>
          <w:rFonts w:ascii="Arial" w:hAnsi="Arial" w:cs="Arial"/>
          <w:sz w:val="20"/>
          <w:szCs w:val="20"/>
        </w:rPr>
      </w:pPr>
      <w:r w:rsidRPr="00432726">
        <w:rPr>
          <w:rFonts w:ascii="Arial" w:hAnsi="Arial" w:cs="Arial"/>
          <w:sz w:val="20"/>
          <w:szCs w:val="20"/>
        </w:rPr>
        <w:t>Van</w:t>
      </w:r>
      <w:r>
        <w:rPr>
          <w:rFonts w:ascii="Arial" w:hAnsi="Arial" w:cs="Arial"/>
          <w:i/>
          <w:iCs/>
          <w:sz w:val="20"/>
          <w:szCs w:val="20"/>
        </w:rPr>
        <w:t xml:space="preserve"> “bekostigd uit de opbrengst van </w:t>
      </w:r>
      <w:r w:rsidRPr="00D76740">
        <w:rPr>
          <w:rFonts w:ascii="Arial" w:hAnsi="Arial" w:cs="Arial"/>
          <w:i/>
          <w:iCs/>
          <w:sz w:val="20"/>
          <w:szCs w:val="20"/>
        </w:rPr>
        <w:t xml:space="preserve">een bij of krachtens </w:t>
      </w:r>
      <w:r>
        <w:rPr>
          <w:rFonts w:ascii="Arial" w:hAnsi="Arial" w:cs="Arial"/>
          <w:i/>
          <w:iCs/>
          <w:sz w:val="20"/>
          <w:szCs w:val="20"/>
        </w:rPr>
        <w:t>de</w:t>
      </w:r>
      <w:r w:rsidRPr="00D76740">
        <w:rPr>
          <w:rFonts w:ascii="Arial" w:hAnsi="Arial" w:cs="Arial"/>
          <w:i/>
          <w:iCs/>
          <w:sz w:val="20"/>
          <w:szCs w:val="20"/>
        </w:rPr>
        <w:t xml:space="preserve"> wet ingestelde heffing</w:t>
      </w:r>
      <w:r>
        <w:rPr>
          <w:rFonts w:ascii="Arial" w:hAnsi="Arial" w:cs="Arial"/>
          <w:i/>
          <w:iCs/>
          <w:sz w:val="20"/>
          <w:szCs w:val="20"/>
        </w:rPr>
        <w:t>”</w:t>
      </w:r>
      <w:r>
        <w:rPr>
          <w:rFonts w:ascii="Arial" w:hAnsi="Arial" w:cs="Arial"/>
          <w:sz w:val="20"/>
          <w:szCs w:val="20"/>
        </w:rPr>
        <w:t xml:space="preserve"> (kortweg: bekostigd uit een wettelijke heffing) is zowel sprake in geval van bekostiging uit de rijksbegroting als van bekostiging </w:t>
      </w:r>
      <w:r w:rsidR="003F4814">
        <w:rPr>
          <w:rFonts w:ascii="Arial" w:hAnsi="Arial" w:cs="Arial"/>
          <w:sz w:val="20"/>
          <w:szCs w:val="20"/>
        </w:rPr>
        <w:t>op basis van</w:t>
      </w:r>
      <w:r>
        <w:rPr>
          <w:rFonts w:ascii="Arial" w:hAnsi="Arial" w:cs="Arial"/>
          <w:sz w:val="20"/>
          <w:szCs w:val="20"/>
        </w:rPr>
        <w:t xml:space="preserve"> </w:t>
      </w:r>
      <w:r w:rsidR="0093637C">
        <w:rPr>
          <w:rFonts w:ascii="Arial" w:hAnsi="Arial" w:cs="Arial"/>
          <w:sz w:val="20"/>
          <w:szCs w:val="20"/>
        </w:rPr>
        <w:t xml:space="preserve">een </w:t>
      </w:r>
      <w:r w:rsidR="007F32CA">
        <w:rPr>
          <w:rFonts w:ascii="Arial" w:hAnsi="Arial" w:cs="Arial"/>
          <w:sz w:val="20"/>
          <w:szCs w:val="20"/>
        </w:rPr>
        <w:t xml:space="preserve">specifieke </w:t>
      </w:r>
      <w:r>
        <w:rPr>
          <w:rFonts w:ascii="Arial" w:hAnsi="Arial" w:cs="Arial"/>
          <w:sz w:val="20"/>
          <w:szCs w:val="20"/>
        </w:rPr>
        <w:t>wettelijk</w:t>
      </w:r>
      <w:r w:rsidR="007F32CA">
        <w:rPr>
          <w:rFonts w:ascii="Arial" w:hAnsi="Arial" w:cs="Arial"/>
          <w:sz w:val="20"/>
          <w:szCs w:val="20"/>
        </w:rPr>
        <w:t>e</w:t>
      </w:r>
      <w:r>
        <w:rPr>
          <w:rFonts w:ascii="Arial" w:hAnsi="Arial" w:cs="Arial"/>
          <w:sz w:val="20"/>
          <w:szCs w:val="20"/>
        </w:rPr>
        <w:t xml:space="preserve"> bevoegdheid </w:t>
      </w:r>
      <w:r w:rsidR="001A22B9">
        <w:rPr>
          <w:rFonts w:ascii="Arial" w:hAnsi="Arial" w:cs="Arial"/>
          <w:sz w:val="20"/>
          <w:szCs w:val="20"/>
        </w:rPr>
        <w:t>(</w:t>
      </w:r>
      <w:r>
        <w:rPr>
          <w:rFonts w:ascii="Arial" w:hAnsi="Arial" w:cs="Arial"/>
          <w:sz w:val="20"/>
          <w:szCs w:val="20"/>
        </w:rPr>
        <w:t>van een RWT</w:t>
      </w:r>
      <w:r w:rsidR="001A22B9">
        <w:rPr>
          <w:rFonts w:ascii="Arial" w:hAnsi="Arial" w:cs="Arial"/>
          <w:sz w:val="20"/>
          <w:szCs w:val="20"/>
        </w:rPr>
        <w:t>)</w:t>
      </w:r>
      <w:r>
        <w:rPr>
          <w:rFonts w:ascii="Arial" w:hAnsi="Arial" w:cs="Arial"/>
          <w:sz w:val="20"/>
          <w:szCs w:val="20"/>
        </w:rPr>
        <w:t xml:space="preserve"> om een heffing of tarief aan derden te kunnen opleggen.</w:t>
      </w:r>
    </w:p>
    <w:p w:rsidR="007F32CA" w:rsidRDefault="007F32CA" w:rsidP="007F32CA">
      <w:pPr>
        <w:rPr>
          <w:rFonts w:ascii="Arial" w:hAnsi="Arial" w:cs="Arial"/>
          <w:sz w:val="20"/>
          <w:szCs w:val="20"/>
        </w:rPr>
      </w:pPr>
    </w:p>
    <w:p w:rsidR="00DF4BA9" w:rsidRDefault="00DF4BA9" w:rsidP="00DF4BA9">
      <w:pPr>
        <w:rPr>
          <w:rFonts w:ascii="Arial" w:hAnsi="Arial" w:cs="Arial"/>
          <w:sz w:val="20"/>
          <w:szCs w:val="20"/>
        </w:rPr>
      </w:pPr>
      <w:r>
        <w:rPr>
          <w:rFonts w:ascii="Arial" w:hAnsi="Arial" w:cs="Arial"/>
          <w:sz w:val="20"/>
          <w:szCs w:val="20"/>
        </w:rPr>
        <w:t xml:space="preserve">Bij bekostiging uit de rijksbegroting </w:t>
      </w:r>
      <w:r w:rsidR="001055BA">
        <w:rPr>
          <w:rFonts w:ascii="Arial" w:hAnsi="Arial" w:cs="Arial"/>
          <w:sz w:val="20"/>
          <w:szCs w:val="20"/>
        </w:rPr>
        <w:t xml:space="preserve">valt te denken aan een </w:t>
      </w:r>
      <w:r>
        <w:rPr>
          <w:rFonts w:ascii="Arial" w:hAnsi="Arial" w:cs="Arial"/>
          <w:sz w:val="20"/>
          <w:szCs w:val="20"/>
        </w:rPr>
        <w:t>financiële bijdrage (bijvoorbeeld een  lening</w:t>
      </w:r>
      <w:r w:rsidR="001055BA">
        <w:rPr>
          <w:rFonts w:ascii="Arial" w:hAnsi="Arial" w:cs="Arial"/>
          <w:sz w:val="20"/>
          <w:szCs w:val="20"/>
        </w:rPr>
        <w:t xml:space="preserve"> of</w:t>
      </w:r>
      <w:r>
        <w:rPr>
          <w:rFonts w:ascii="Arial" w:hAnsi="Arial" w:cs="Arial"/>
          <w:sz w:val="20"/>
          <w:szCs w:val="20"/>
        </w:rPr>
        <w:t xml:space="preserve"> garantie)</w:t>
      </w:r>
      <w:r w:rsidR="007F32CA">
        <w:rPr>
          <w:rFonts w:ascii="Arial" w:hAnsi="Arial" w:cs="Arial"/>
          <w:sz w:val="20"/>
          <w:szCs w:val="20"/>
        </w:rPr>
        <w:t>. Ook</w:t>
      </w:r>
      <w:r w:rsidR="0093637C">
        <w:rPr>
          <w:rFonts w:ascii="Arial" w:hAnsi="Arial" w:cs="Arial"/>
          <w:sz w:val="20"/>
          <w:szCs w:val="20"/>
        </w:rPr>
        <w:t xml:space="preserve"> een bijdrage in natura</w:t>
      </w:r>
      <w:r w:rsidR="001055BA">
        <w:rPr>
          <w:rFonts w:ascii="Arial" w:hAnsi="Arial" w:cs="Arial"/>
          <w:sz w:val="20"/>
          <w:szCs w:val="20"/>
        </w:rPr>
        <w:t xml:space="preserve"> waarbij</w:t>
      </w:r>
      <w:r w:rsidR="0093637C">
        <w:rPr>
          <w:rFonts w:ascii="Arial" w:hAnsi="Arial" w:cs="Arial"/>
          <w:sz w:val="20"/>
          <w:szCs w:val="20"/>
        </w:rPr>
        <w:t xml:space="preserve"> personeel of materieel beschikbaar wordt gesteld</w:t>
      </w:r>
      <w:r w:rsidR="001055BA">
        <w:rPr>
          <w:rFonts w:ascii="Arial" w:hAnsi="Arial" w:cs="Arial"/>
          <w:sz w:val="20"/>
          <w:szCs w:val="20"/>
        </w:rPr>
        <w:t xml:space="preserve"> valt onder bekostiging uit de rijksbegroting</w:t>
      </w:r>
      <w:r w:rsidR="007F32CA">
        <w:rPr>
          <w:rFonts w:ascii="Arial" w:hAnsi="Arial" w:cs="Arial"/>
          <w:sz w:val="20"/>
          <w:szCs w:val="20"/>
        </w:rPr>
        <w:t xml:space="preserve">. </w:t>
      </w:r>
    </w:p>
    <w:p w:rsidR="00DF4BA9" w:rsidRDefault="00DF4BA9">
      <w:pPr>
        <w:tabs>
          <w:tab w:val="left" w:pos="900"/>
        </w:tabs>
        <w:rPr>
          <w:rFonts w:ascii="Arial" w:hAnsi="Arial" w:cs="Arial"/>
          <w:sz w:val="20"/>
          <w:szCs w:val="20"/>
        </w:rPr>
      </w:pPr>
    </w:p>
    <w:p w:rsidR="00EC0D30" w:rsidRDefault="007F32CA" w:rsidP="007F32CA">
      <w:pPr>
        <w:rPr>
          <w:rFonts w:ascii="Arial" w:hAnsi="Arial" w:cs="Arial"/>
          <w:sz w:val="20"/>
          <w:szCs w:val="20"/>
        </w:rPr>
      </w:pPr>
      <w:r w:rsidRPr="00406052">
        <w:rPr>
          <w:rFonts w:ascii="Arial" w:hAnsi="Arial" w:cs="Arial"/>
          <w:sz w:val="20"/>
          <w:szCs w:val="20"/>
        </w:rPr>
        <w:t xml:space="preserve">Wettelijke heffingen kunnen zijn: </w:t>
      </w:r>
    </w:p>
    <w:p w:rsidR="00A134F3" w:rsidRDefault="00A134F3" w:rsidP="00A134F3">
      <w:pPr>
        <w:pStyle w:val="Lijstalinea"/>
        <w:numPr>
          <w:ilvl w:val="0"/>
          <w:numId w:val="35"/>
        </w:numPr>
        <w:rPr>
          <w:rFonts w:ascii="Arial" w:hAnsi="Arial" w:cs="Arial"/>
          <w:sz w:val="20"/>
          <w:szCs w:val="20"/>
        </w:rPr>
      </w:pPr>
      <w:r w:rsidRPr="00A134F3">
        <w:rPr>
          <w:rFonts w:ascii="Arial" w:hAnsi="Arial" w:cs="Arial"/>
          <w:sz w:val="20"/>
          <w:szCs w:val="20"/>
        </w:rPr>
        <w:t>belastingen (heffingen voor algemene collectieve voorzieningen)</w:t>
      </w:r>
      <w:r w:rsidR="00EC0D30">
        <w:rPr>
          <w:rFonts w:ascii="Arial" w:hAnsi="Arial" w:cs="Arial"/>
          <w:sz w:val="20"/>
          <w:szCs w:val="20"/>
        </w:rPr>
        <w:t>;</w:t>
      </w:r>
      <w:r w:rsidRPr="00A134F3">
        <w:rPr>
          <w:rFonts w:ascii="Arial" w:hAnsi="Arial" w:cs="Arial"/>
          <w:sz w:val="20"/>
          <w:szCs w:val="20"/>
        </w:rPr>
        <w:t xml:space="preserve"> </w:t>
      </w:r>
    </w:p>
    <w:p w:rsidR="00A134F3" w:rsidRDefault="00A134F3" w:rsidP="00A134F3">
      <w:pPr>
        <w:pStyle w:val="Lijstalinea"/>
        <w:numPr>
          <w:ilvl w:val="0"/>
          <w:numId w:val="35"/>
        </w:numPr>
        <w:rPr>
          <w:rFonts w:ascii="Arial" w:hAnsi="Arial" w:cs="Arial"/>
          <w:sz w:val="20"/>
          <w:szCs w:val="20"/>
        </w:rPr>
      </w:pPr>
      <w:r w:rsidRPr="00A134F3">
        <w:rPr>
          <w:rFonts w:ascii="Arial" w:hAnsi="Arial" w:cs="Arial"/>
          <w:sz w:val="20"/>
          <w:szCs w:val="20"/>
        </w:rPr>
        <w:t xml:space="preserve">bestemmingsheffingen (heffingen voor specifieke collectieve voorzieningen, bijvoorbeeld milieuheffingen, sociale premies, e.d.) of </w:t>
      </w:r>
    </w:p>
    <w:p w:rsidR="00A134F3" w:rsidRPr="00A134F3" w:rsidRDefault="00A134F3" w:rsidP="00A134F3">
      <w:pPr>
        <w:pStyle w:val="Lijstalinea"/>
        <w:numPr>
          <w:ilvl w:val="0"/>
          <w:numId w:val="35"/>
        </w:numPr>
        <w:rPr>
          <w:rFonts w:ascii="Arial" w:hAnsi="Arial" w:cs="Arial"/>
          <w:sz w:val="20"/>
          <w:szCs w:val="20"/>
        </w:rPr>
      </w:pPr>
      <w:r w:rsidRPr="00A134F3">
        <w:rPr>
          <w:rFonts w:ascii="Arial" w:hAnsi="Arial" w:cs="Arial"/>
          <w:sz w:val="20"/>
          <w:szCs w:val="20"/>
        </w:rPr>
        <w:t>tarieven</w:t>
      </w:r>
      <w:r w:rsidR="00762BB0">
        <w:rPr>
          <w:rStyle w:val="Voetnootmarkering"/>
          <w:rFonts w:ascii="Arial" w:hAnsi="Arial" w:cs="Arial"/>
          <w:sz w:val="20"/>
          <w:szCs w:val="20"/>
        </w:rPr>
        <w:footnoteReference w:id="6"/>
      </w:r>
      <w:r w:rsidRPr="00A134F3">
        <w:rPr>
          <w:rFonts w:ascii="Arial" w:hAnsi="Arial" w:cs="Arial"/>
          <w:sz w:val="20"/>
          <w:szCs w:val="20"/>
        </w:rPr>
        <w:t xml:space="preserve"> (heffingen voor specifieke, individuele voorzieningen ofwel voor door de overheid geleverde specifieke, individuele goederen of diensten, ook wel retributies genoemd). </w:t>
      </w:r>
    </w:p>
    <w:p w:rsidR="00EC0D30" w:rsidRDefault="00EC0D30" w:rsidP="007F32CA">
      <w:pPr>
        <w:rPr>
          <w:rFonts w:ascii="Arial" w:hAnsi="Arial" w:cs="Arial"/>
          <w:sz w:val="20"/>
          <w:szCs w:val="20"/>
        </w:rPr>
      </w:pPr>
    </w:p>
    <w:p w:rsidR="007F32CA" w:rsidRDefault="007F32CA" w:rsidP="007F32CA">
      <w:pPr>
        <w:rPr>
          <w:rFonts w:ascii="Arial" w:hAnsi="Arial" w:cs="Arial"/>
          <w:sz w:val="20"/>
          <w:szCs w:val="20"/>
        </w:rPr>
      </w:pPr>
      <w:r>
        <w:rPr>
          <w:rFonts w:ascii="Arial" w:hAnsi="Arial" w:cs="Arial"/>
          <w:sz w:val="20"/>
          <w:szCs w:val="20"/>
        </w:rPr>
        <w:t>Voorbeelden van tarieven zijn: bij het Kadaster het kadastraal recht, bij de Rijksdienst voor het wegverkeer de keuring</w:t>
      </w:r>
      <w:r w:rsidRPr="00A1591F">
        <w:rPr>
          <w:rFonts w:ascii="Arial" w:hAnsi="Arial" w:cs="Arial"/>
          <w:sz w:val="20"/>
          <w:szCs w:val="20"/>
        </w:rPr>
        <w:t>starieven</w:t>
      </w:r>
      <w:r w:rsidRPr="00212E29">
        <w:rPr>
          <w:rFonts w:ascii="Arial" w:hAnsi="Arial" w:cs="Arial"/>
          <w:sz w:val="20"/>
          <w:szCs w:val="20"/>
        </w:rPr>
        <w:t xml:space="preserve"> </w:t>
      </w:r>
      <w:r>
        <w:rPr>
          <w:rFonts w:ascii="Arial" w:hAnsi="Arial" w:cs="Arial"/>
          <w:sz w:val="20"/>
          <w:szCs w:val="20"/>
        </w:rPr>
        <w:t xml:space="preserve">voor voertuigen en bij de Kamer van Koophandel </w:t>
      </w:r>
      <w:r w:rsidRPr="00A1591F">
        <w:rPr>
          <w:rFonts w:ascii="Arial" w:hAnsi="Arial" w:cs="Arial"/>
          <w:sz w:val="20"/>
          <w:szCs w:val="20"/>
        </w:rPr>
        <w:t>het tarief</w:t>
      </w:r>
      <w:r w:rsidRPr="00212E29">
        <w:rPr>
          <w:rFonts w:ascii="Arial" w:hAnsi="Arial" w:cs="Arial"/>
          <w:sz w:val="20"/>
          <w:szCs w:val="20"/>
        </w:rPr>
        <w:t xml:space="preserve"> </w:t>
      </w:r>
      <w:r>
        <w:rPr>
          <w:rFonts w:ascii="Arial" w:hAnsi="Arial" w:cs="Arial"/>
          <w:sz w:val="20"/>
          <w:szCs w:val="20"/>
        </w:rPr>
        <w:t>voor het verstrekken van inlichtingen over een onderneming.</w:t>
      </w:r>
    </w:p>
    <w:p w:rsidR="00937E2D" w:rsidRDefault="00937E2D" w:rsidP="00404E1D">
      <w:pPr>
        <w:rPr>
          <w:rFonts w:ascii="Arial" w:hAnsi="Arial" w:cs="Arial"/>
          <w:sz w:val="20"/>
          <w:szCs w:val="20"/>
        </w:rPr>
      </w:pPr>
    </w:p>
    <w:p w:rsidR="000D0CE8" w:rsidRDefault="00FD51CE">
      <w:pPr>
        <w:tabs>
          <w:tab w:val="left" w:pos="2880"/>
        </w:tabs>
        <w:rPr>
          <w:rFonts w:ascii="Arial" w:hAnsi="Arial" w:cs="Arial"/>
          <w:i/>
          <w:iCs/>
          <w:sz w:val="20"/>
          <w:szCs w:val="20"/>
        </w:rPr>
      </w:pPr>
      <w:r>
        <w:rPr>
          <w:rFonts w:ascii="Arial" w:hAnsi="Arial" w:cs="Arial"/>
          <w:i/>
          <w:iCs/>
          <w:sz w:val="20"/>
          <w:szCs w:val="20"/>
        </w:rPr>
        <w:t>S</w:t>
      </w:r>
      <w:r w:rsidR="0062238F">
        <w:rPr>
          <w:rFonts w:ascii="Arial" w:hAnsi="Arial" w:cs="Arial"/>
          <w:i/>
          <w:iCs/>
          <w:sz w:val="20"/>
          <w:szCs w:val="20"/>
        </w:rPr>
        <w:t>chatkist van het Rijk</w:t>
      </w:r>
    </w:p>
    <w:p w:rsidR="00B459F8" w:rsidRDefault="00EA1CEE" w:rsidP="00B459F8">
      <w:pPr>
        <w:spacing w:line="240" w:lineRule="atLeast"/>
        <w:rPr>
          <w:rFonts w:ascii="Arial" w:hAnsi="Arial" w:cs="Arial"/>
          <w:sz w:val="20"/>
          <w:szCs w:val="20"/>
        </w:rPr>
      </w:pPr>
      <w:r>
        <w:rPr>
          <w:rFonts w:ascii="Arial" w:hAnsi="Arial" w:cs="Arial"/>
          <w:sz w:val="20"/>
          <w:szCs w:val="20"/>
        </w:rPr>
        <w:t xml:space="preserve">De </w:t>
      </w:r>
      <w:r w:rsidR="007A5BD4">
        <w:rPr>
          <w:rFonts w:ascii="Arial" w:hAnsi="Arial" w:cs="Arial"/>
          <w:sz w:val="20"/>
          <w:szCs w:val="20"/>
        </w:rPr>
        <w:t xml:space="preserve">centrale </w:t>
      </w:r>
      <w:r>
        <w:rPr>
          <w:rFonts w:ascii="Arial" w:hAnsi="Arial" w:cs="Arial"/>
          <w:sz w:val="20"/>
          <w:szCs w:val="20"/>
        </w:rPr>
        <w:t xml:space="preserve">kassen </w:t>
      </w:r>
      <w:r w:rsidR="007A5BD4">
        <w:rPr>
          <w:rFonts w:ascii="Arial" w:hAnsi="Arial" w:cs="Arial"/>
          <w:iCs/>
          <w:sz w:val="20"/>
          <w:szCs w:val="20"/>
        </w:rPr>
        <w:t xml:space="preserve">die door het </w:t>
      </w:r>
      <w:r w:rsidR="00B459F8" w:rsidRPr="002F6595">
        <w:rPr>
          <w:rFonts w:ascii="Arial" w:hAnsi="Arial" w:cs="Arial"/>
          <w:iCs/>
          <w:sz w:val="20"/>
          <w:szCs w:val="20"/>
        </w:rPr>
        <w:t xml:space="preserve">Agentschap van de Generale Thesaurie van het Ministerie van Financiën </w:t>
      </w:r>
      <w:r w:rsidR="007A5BD4">
        <w:rPr>
          <w:rFonts w:ascii="Arial" w:hAnsi="Arial" w:cs="Arial"/>
          <w:iCs/>
          <w:sz w:val="20"/>
          <w:szCs w:val="20"/>
        </w:rPr>
        <w:t>worden</w:t>
      </w:r>
      <w:r>
        <w:rPr>
          <w:rFonts w:ascii="Arial" w:hAnsi="Arial" w:cs="Arial"/>
          <w:iCs/>
          <w:sz w:val="20"/>
          <w:szCs w:val="20"/>
        </w:rPr>
        <w:t xml:space="preserve"> </w:t>
      </w:r>
      <w:r w:rsidR="00B459F8" w:rsidRPr="002F6595">
        <w:rPr>
          <w:rFonts w:ascii="Arial" w:hAnsi="Arial" w:cs="Arial"/>
          <w:iCs/>
          <w:sz w:val="20"/>
          <w:szCs w:val="20"/>
        </w:rPr>
        <w:t>beheerd</w:t>
      </w:r>
      <w:r w:rsidR="007A5BD4">
        <w:rPr>
          <w:rFonts w:ascii="Arial" w:hAnsi="Arial" w:cs="Arial"/>
          <w:iCs/>
          <w:sz w:val="20"/>
          <w:szCs w:val="20"/>
        </w:rPr>
        <w:t>,</w:t>
      </w:r>
      <w:r w:rsidR="00B459F8" w:rsidRPr="002F6595">
        <w:rPr>
          <w:rFonts w:ascii="Arial" w:hAnsi="Arial" w:cs="Arial"/>
          <w:iCs/>
          <w:sz w:val="20"/>
          <w:szCs w:val="20"/>
        </w:rPr>
        <w:t xml:space="preserve"> </w:t>
      </w:r>
      <w:r w:rsidR="007A5BD4">
        <w:rPr>
          <w:rFonts w:ascii="Arial" w:hAnsi="Arial" w:cs="Arial"/>
          <w:iCs/>
          <w:sz w:val="20"/>
          <w:szCs w:val="20"/>
        </w:rPr>
        <w:t xml:space="preserve">betreffen een </w:t>
      </w:r>
      <w:r w:rsidR="00B459F8" w:rsidRPr="002F6595">
        <w:rPr>
          <w:rFonts w:ascii="Arial" w:hAnsi="Arial" w:cs="Arial"/>
          <w:iCs/>
          <w:sz w:val="20"/>
          <w:szCs w:val="20"/>
        </w:rPr>
        <w:t xml:space="preserve">tegoed </w:t>
      </w:r>
      <w:r w:rsidR="0024063D">
        <w:rPr>
          <w:rFonts w:ascii="Arial" w:hAnsi="Arial" w:cs="Arial"/>
          <w:iCs/>
          <w:sz w:val="20"/>
          <w:szCs w:val="20"/>
        </w:rPr>
        <w:t xml:space="preserve">van het Rijk </w:t>
      </w:r>
      <w:r w:rsidR="00B459F8" w:rsidRPr="002F6595">
        <w:rPr>
          <w:rFonts w:ascii="Arial" w:hAnsi="Arial" w:cs="Arial"/>
          <w:iCs/>
          <w:sz w:val="20"/>
          <w:szCs w:val="20"/>
        </w:rPr>
        <w:t xml:space="preserve">op een rekening bij een </w:t>
      </w:r>
      <w:r w:rsidR="00B459F8">
        <w:rPr>
          <w:rFonts w:ascii="Arial" w:hAnsi="Arial" w:cs="Arial"/>
          <w:sz w:val="20"/>
          <w:szCs w:val="20"/>
        </w:rPr>
        <w:t xml:space="preserve">bank als bedoeld in artikel 1:1 van de Wet op het financieel toezicht. </w:t>
      </w:r>
      <w:r w:rsidR="00E338FC">
        <w:rPr>
          <w:rFonts w:ascii="Arial" w:hAnsi="Arial" w:cs="Arial"/>
          <w:sz w:val="20"/>
          <w:szCs w:val="20"/>
        </w:rPr>
        <w:t>Het gaat om het tegoed dat het Ri</w:t>
      </w:r>
      <w:r w:rsidR="00D867BD">
        <w:rPr>
          <w:rFonts w:ascii="Arial" w:hAnsi="Arial" w:cs="Arial"/>
          <w:sz w:val="20"/>
          <w:szCs w:val="20"/>
        </w:rPr>
        <w:t>jk houdt op een rekening bij De Nederlandsche Bank N.V. (DNB)</w:t>
      </w:r>
    </w:p>
    <w:p w:rsidR="00D867BD" w:rsidRDefault="00D867BD" w:rsidP="00B459F8">
      <w:pPr>
        <w:spacing w:line="240" w:lineRule="atLeast"/>
        <w:rPr>
          <w:rFonts w:ascii="Arial" w:hAnsi="Arial" w:cs="Arial"/>
          <w:sz w:val="20"/>
          <w:szCs w:val="20"/>
        </w:rPr>
      </w:pPr>
    </w:p>
    <w:p w:rsidR="00B459F8" w:rsidRDefault="00B459F8" w:rsidP="00B459F8">
      <w:pPr>
        <w:spacing w:line="240" w:lineRule="atLeast"/>
        <w:rPr>
          <w:rFonts w:ascii="Arial" w:hAnsi="Arial" w:cs="Arial"/>
          <w:sz w:val="20"/>
          <w:szCs w:val="20"/>
        </w:rPr>
      </w:pPr>
      <w:r>
        <w:rPr>
          <w:rFonts w:ascii="Arial" w:hAnsi="Arial" w:cs="Arial"/>
          <w:sz w:val="20"/>
          <w:szCs w:val="20"/>
        </w:rPr>
        <w:t xml:space="preserve">Een </w:t>
      </w:r>
      <w:r w:rsidR="00D72166" w:rsidRPr="00D72166">
        <w:rPr>
          <w:rFonts w:ascii="Arial" w:hAnsi="Arial" w:cs="Arial"/>
          <w:sz w:val="20"/>
          <w:szCs w:val="20"/>
        </w:rPr>
        <w:t>departementale kas</w:t>
      </w:r>
      <w:r>
        <w:rPr>
          <w:rFonts w:ascii="Arial" w:hAnsi="Arial" w:cs="Arial"/>
          <w:sz w:val="20"/>
          <w:szCs w:val="20"/>
        </w:rPr>
        <w:t xml:space="preserve"> is een tegoed van een ministerie of een college op een rekening bij een bank als bedoeld in artikel 1:1 van de Wet op het financieel toezicht, op een rekening-courant bij de centrale administratie van </w:t>
      </w:r>
      <w:r w:rsidR="0062238F">
        <w:rPr>
          <w:rFonts w:ascii="Arial" w:hAnsi="Arial" w:cs="Arial"/>
          <w:sz w:val="20"/>
          <w:szCs w:val="20"/>
        </w:rPr>
        <w:t>de schatkist van het Rijk</w:t>
      </w:r>
      <w:r>
        <w:rPr>
          <w:rFonts w:ascii="Arial" w:hAnsi="Arial" w:cs="Arial"/>
          <w:sz w:val="20"/>
          <w:szCs w:val="20"/>
        </w:rPr>
        <w:t xml:space="preserve"> of een hoeveelheid geld aangehouden in vorm van contant geld.</w:t>
      </w:r>
    </w:p>
    <w:p w:rsidR="00B459F8" w:rsidRDefault="00B459F8" w:rsidP="00404E1D">
      <w:pPr>
        <w:rPr>
          <w:rFonts w:ascii="Arial" w:hAnsi="Arial" w:cs="Arial"/>
          <w:sz w:val="20"/>
          <w:szCs w:val="20"/>
        </w:rPr>
      </w:pPr>
    </w:p>
    <w:p w:rsidR="008F5BFC" w:rsidRDefault="006652B4" w:rsidP="00404E1D">
      <w:pPr>
        <w:rPr>
          <w:rFonts w:ascii="Arial" w:hAnsi="Arial" w:cs="Arial"/>
          <w:sz w:val="20"/>
          <w:szCs w:val="20"/>
        </w:rPr>
      </w:pPr>
      <w:r>
        <w:rPr>
          <w:rFonts w:ascii="Arial" w:hAnsi="Arial" w:cs="Arial"/>
          <w:sz w:val="20"/>
          <w:szCs w:val="20"/>
        </w:rPr>
        <w:br/>
      </w:r>
    </w:p>
    <w:p w:rsidR="008F5BFC" w:rsidRDefault="008F5BFC" w:rsidP="00404E1D">
      <w:pPr>
        <w:rPr>
          <w:rFonts w:ascii="Arial" w:hAnsi="Arial" w:cs="Arial"/>
          <w:sz w:val="20"/>
          <w:szCs w:val="20"/>
        </w:rPr>
      </w:pPr>
    </w:p>
    <w:p w:rsidR="008F5BFC" w:rsidRDefault="008F5BFC" w:rsidP="005C0834">
      <w:pPr>
        <w:keepNext/>
        <w:rPr>
          <w:rFonts w:ascii="Arial" w:hAnsi="Arial" w:cs="Arial"/>
          <w:b/>
          <w:bCs/>
          <w:sz w:val="22"/>
          <w:szCs w:val="22"/>
        </w:rPr>
      </w:pPr>
      <w:r>
        <w:rPr>
          <w:rFonts w:ascii="Arial" w:hAnsi="Arial" w:cs="Arial"/>
          <w:sz w:val="20"/>
          <w:szCs w:val="20"/>
        </w:rPr>
        <w:br w:type="page"/>
      </w:r>
      <w:r>
        <w:rPr>
          <w:rFonts w:ascii="Arial" w:hAnsi="Arial" w:cs="Arial"/>
          <w:b/>
          <w:bCs/>
          <w:sz w:val="22"/>
          <w:szCs w:val="22"/>
        </w:rPr>
        <w:t xml:space="preserve">Hoofdstuk </w:t>
      </w:r>
      <w:r w:rsidR="00390923">
        <w:rPr>
          <w:rFonts w:ascii="Arial" w:hAnsi="Arial" w:cs="Arial"/>
          <w:b/>
          <w:bCs/>
          <w:sz w:val="22"/>
          <w:szCs w:val="22"/>
        </w:rPr>
        <w:t>2.</w:t>
      </w:r>
      <w:r>
        <w:rPr>
          <w:rFonts w:ascii="Arial" w:hAnsi="Arial" w:cs="Arial"/>
          <w:b/>
          <w:bCs/>
          <w:sz w:val="22"/>
          <w:szCs w:val="22"/>
        </w:rPr>
        <w:t xml:space="preserve"> De begroting</w:t>
      </w:r>
      <w:r w:rsidR="009A3D25">
        <w:rPr>
          <w:rFonts w:ascii="Arial" w:hAnsi="Arial" w:cs="Arial"/>
          <w:b/>
          <w:bCs/>
          <w:sz w:val="22"/>
          <w:szCs w:val="22"/>
        </w:rPr>
        <w:t xml:space="preserve"> en verantwoording van het Rijk</w:t>
      </w:r>
    </w:p>
    <w:p w:rsidR="008F5BFC" w:rsidRDefault="008F5BFC" w:rsidP="005C0834">
      <w:pPr>
        <w:keepNext/>
        <w:tabs>
          <w:tab w:val="left" w:pos="900"/>
        </w:tabs>
        <w:rPr>
          <w:rFonts w:ascii="Arial" w:hAnsi="Arial" w:cs="Arial"/>
          <w:i/>
          <w:iCs/>
          <w:sz w:val="20"/>
          <w:szCs w:val="20"/>
        </w:rPr>
      </w:pPr>
    </w:p>
    <w:p w:rsidR="008F5BFC" w:rsidRPr="00027725" w:rsidRDefault="00F713FB" w:rsidP="005C0834">
      <w:pPr>
        <w:keepNext/>
        <w:rPr>
          <w:rFonts w:ascii="Arial" w:hAnsi="Arial" w:cs="Arial"/>
          <w:b/>
          <w:bCs/>
          <w:i/>
          <w:iCs/>
          <w:sz w:val="22"/>
          <w:szCs w:val="22"/>
        </w:rPr>
      </w:pPr>
      <w:r w:rsidRPr="00027725">
        <w:rPr>
          <w:rFonts w:ascii="Arial" w:hAnsi="Arial" w:cs="Arial"/>
          <w:b/>
          <w:bCs/>
          <w:i/>
          <w:iCs/>
          <w:sz w:val="22"/>
          <w:szCs w:val="22"/>
        </w:rPr>
        <w:t>§</w:t>
      </w:r>
      <w:r w:rsidR="00BA0DFF" w:rsidRPr="00BA0DFF">
        <w:rPr>
          <w:rFonts w:ascii="Arial" w:hAnsi="Arial" w:cs="Arial"/>
          <w:b/>
          <w:bCs/>
          <w:i/>
          <w:iCs/>
          <w:sz w:val="22"/>
          <w:szCs w:val="22"/>
        </w:rPr>
        <w:t xml:space="preserve"> 1. Rijksbegroting</w:t>
      </w:r>
    </w:p>
    <w:p w:rsidR="00952692" w:rsidRDefault="00952692" w:rsidP="005C0834">
      <w:pPr>
        <w:keepNext/>
        <w:rPr>
          <w:rFonts w:ascii="Arial" w:hAnsi="Arial" w:cs="Arial"/>
          <w:sz w:val="20"/>
          <w:szCs w:val="20"/>
        </w:rPr>
      </w:pPr>
    </w:p>
    <w:p w:rsidR="008F5BFC" w:rsidRPr="0024650E" w:rsidRDefault="00BA0DFF" w:rsidP="00730685">
      <w:pPr>
        <w:keepNext/>
        <w:tabs>
          <w:tab w:val="left" w:pos="900"/>
        </w:tabs>
        <w:rPr>
          <w:rFonts w:ascii="Arial" w:hAnsi="Arial" w:cs="Arial"/>
          <w:b/>
          <w:sz w:val="20"/>
          <w:szCs w:val="20"/>
        </w:rPr>
      </w:pPr>
      <w:r w:rsidRPr="00BA0DFF">
        <w:rPr>
          <w:rFonts w:ascii="Arial" w:hAnsi="Arial" w:cs="Arial"/>
          <w:b/>
          <w:sz w:val="20"/>
          <w:szCs w:val="20"/>
        </w:rPr>
        <w:t xml:space="preserve">Artikel 2.1 Samenstelling en inhoud van de rijksbegroting </w:t>
      </w:r>
    </w:p>
    <w:p w:rsidR="00960BDB" w:rsidRDefault="00960BDB" w:rsidP="00AD1273">
      <w:pPr>
        <w:keepNext/>
        <w:tabs>
          <w:tab w:val="left" w:pos="900"/>
        </w:tabs>
        <w:rPr>
          <w:rFonts w:ascii="Arial" w:hAnsi="Arial" w:cs="Arial"/>
          <w:i/>
          <w:iCs/>
          <w:sz w:val="20"/>
          <w:szCs w:val="20"/>
        </w:rPr>
      </w:pPr>
    </w:p>
    <w:p w:rsidR="008F5BFC" w:rsidRPr="00C3398E" w:rsidRDefault="008F5BFC" w:rsidP="00AD1273">
      <w:pPr>
        <w:keepNext/>
        <w:tabs>
          <w:tab w:val="left" w:pos="900"/>
        </w:tabs>
        <w:rPr>
          <w:rFonts w:ascii="Arial" w:hAnsi="Arial" w:cs="Arial"/>
          <w:i/>
          <w:iCs/>
          <w:sz w:val="20"/>
          <w:szCs w:val="20"/>
        </w:rPr>
      </w:pPr>
      <w:r w:rsidRPr="00C3398E">
        <w:rPr>
          <w:rFonts w:ascii="Arial" w:hAnsi="Arial" w:cs="Arial"/>
          <w:i/>
          <w:iCs/>
          <w:sz w:val="20"/>
          <w:szCs w:val="20"/>
        </w:rPr>
        <w:t>Algemeen</w:t>
      </w:r>
    </w:p>
    <w:p w:rsidR="00B01DB5" w:rsidRPr="003E5613" w:rsidRDefault="008F5BFC" w:rsidP="00F9777D">
      <w:pPr>
        <w:tabs>
          <w:tab w:val="left" w:pos="900"/>
        </w:tabs>
        <w:rPr>
          <w:rFonts w:ascii="Arial" w:hAnsi="Arial" w:cs="Arial"/>
          <w:sz w:val="20"/>
          <w:szCs w:val="20"/>
        </w:rPr>
      </w:pPr>
      <w:r w:rsidRPr="00C3398E">
        <w:rPr>
          <w:rFonts w:ascii="Arial" w:hAnsi="Arial" w:cs="Arial"/>
          <w:sz w:val="20"/>
          <w:szCs w:val="20"/>
        </w:rPr>
        <w:t xml:space="preserve">De samenstelling van de </w:t>
      </w:r>
      <w:r w:rsidR="005A3117">
        <w:rPr>
          <w:rFonts w:ascii="Arial" w:hAnsi="Arial" w:cs="Arial"/>
          <w:sz w:val="20"/>
          <w:szCs w:val="20"/>
        </w:rPr>
        <w:t>rijksbegroting</w:t>
      </w:r>
      <w:r w:rsidRPr="00C3398E">
        <w:rPr>
          <w:rFonts w:ascii="Arial" w:hAnsi="Arial" w:cs="Arial"/>
          <w:sz w:val="20"/>
          <w:szCs w:val="20"/>
        </w:rPr>
        <w:t xml:space="preserve"> </w:t>
      </w:r>
      <w:r w:rsidR="00197A42">
        <w:rPr>
          <w:rFonts w:ascii="Arial" w:hAnsi="Arial" w:cs="Arial"/>
          <w:sz w:val="20"/>
          <w:szCs w:val="20"/>
        </w:rPr>
        <w:t>bestaat onder</w:t>
      </w:r>
      <w:r w:rsidRPr="00C3398E">
        <w:rPr>
          <w:rFonts w:ascii="Arial" w:hAnsi="Arial" w:cs="Arial"/>
          <w:sz w:val="20"/>
          <w:szCs w:val="20"/>
        </w:rPr>
        <w:t xml:space="preserve"> de Comptabiliteitswet 2001 </w:t>
      </w:r>
      <w:r w:rsidR="00197A42">
        <w:rPr>
          <w:rFonts w:ascii="Arial" w:hAnsi="Arial" w:cs="Arial"/>
          <w:sz w:val="20"/>
          <w:szCs w:val="20"/>
        </w:rPr>
        <w:t>uit</w:t>
      </w:r>
      <w:r w:rsidRPr="00C3398E">
        <w:rPr>
          <w:rFonts w:ascii="Arial" w:hAnsi="Arial" w:cs="Arial"/>
          <w:sz w:val="20"/>
          <w:szCs w:val="20"/>
        </w:rPr>
        <w:t xml:space="preserve"> </w:t>
      </w:r>
      <w:r w:rsidRPr="003E5613">
        <w:rPr>
          <w:rFonts w:ascii="Arial" w:hAnsi="Arial" w:cs="Arial"/>
          <w:sz w:val="20"/>
          <w:szCs w:val="20"/>
        </w:rPr>
        <w:t xml:space="preserve">algemene </w:t>
      </w:r>
      <w:r w:rsidR="00197A42">
        <w:rPr>
          <w:rFonts w:ascii="Arial" w:hAnsi="Arial" w:cs="Arial"/>
          <w:sz w:val="20"/>
          <w:szCs w:val="20"/>
        </w:rPr>
        <w:t xml:space="preserve">begrotingen </w:t>
      </w:r>
      <w:r w:rsidRPr="003E5613">
        <w:rPr>
          <w:rFonts w:ascii="Arial" w:hAnsi="Arial" w:cs="Arial"/>
          <w:sz w:val="20"/>
          <w:szCs w:val="20"/>
        </w:rPr>
        <w:t>en specifiek</w:t>
      </w:r>
      <w:r w:rsidR="00C33A07" w:rsidRPr="003E5613">
        <w:rPr>
          <w:rFonts w:ascii="Arial" w:hAnsi="Arial" w:cs="Arial"/>
          <w:sz w:val="20"/>
          <w:szCs w:val="20"/>
        </w:rPr>
        <w:t xml:space="preserve"> aangewezen begrotingen</w:t>
      </w:r>
      <w:r w:rsidRPr="003E5613">
        <w:rPr>
          <w:rFonts w:ascii="Arial" w:hAnsi="Arial" w:cs="Arial"/>
          <w:sz w:val="20"/>
          <w:szCs w:val="20"/>
        </w:rPr>
        <w:t xml:space="preserve">. </w:t>
      </w:r>
      <w:r w:rsidR="009608B8">
        <w:rPr>
          <w:rFonts w:ascii="Arial" w:hAnsi="Arial" w:cs="Arial"/>
          <w:sz w:val="20"/>
          <w:szCs w:val="20"/>
        </w:rPr>
        <w:t xml:space="preserve">De </w:t>
      </w:r>
      <w:r w:rsidR="00197A42">
        <w:rPr>
          <w:rFonts w:ascii="Arial" w:hAnsi="Arial" w:cs="Arial"/>
          <w:sz w:val="20"/>
          <w:szCs w:val="20"/>
        </w:rPr>
        <w:t>algemene begrotingen zijn de begrotingen van de ministeries en de begrotingsfondsen.</w:t>
      </w:r>
      <w:r w:rsidR="00C33A07" w:rsidRPr="003E5613">
        <w:rPr>
          <w:rFonts w:ascii="Arial" w:hAnsi="Arial" w:cs="Arial"/>
          <w:sz w:val="20"/>
          <w:szCs w:val="20"/>
        </w:rPr>
        <w:t xml:space="preserve"> Ook </w:t>
      </w:r>
      <w:r w:rsidR="009608B8">
        <w:rPr>
          <w:rFonts w:ascii="Arial" w:hAnsi="Arial" w:cs="Arial"/>
          <w:sz w:val="20"/>
          <w:szCs w:val="20"/>
        </w:rPr>
        <w:t>regelt de Comptabiliteitswet 2001</w:t>
      </w:r>
      <w:r w:rsidR="00C33A07" w:rsidRPr="003E5613">
        <w:rPr>
          <w:rFonts w:ascii="Arial" w:hAnsi="Arial" w:cs="Arial"/>
          <w:sz w:val="20"/>
          <w:szCs w:val="20"/>
        </w:rPr>
        <w:t xml:space="preserve"> dat een </w:t>
      </w:r>
      <w:r w:rsidR="00197A42">
        <w:rPr>
          <w:rFonts w:ascii="Arial" w:hAnsi="Arial" w:cs="Arial"/>
          <w:sz w:val="20"/>
          <w:szCs w:val="20"/>
        </w:rPr>
        <w:t xml:space="preserve">algemene </w:t>
      </w:r>
      <w:r w:rsidR="00C33A07" w:rsidRPr="003E5613">
        <w:rPr>
          <w:rFonts w:ascii="Arial" w:hAnsi="Arial" w:cs="Arial"/>
          <w:sz w:val="20"/>
          <w:szCs w:val="20"/>
        </w:rPr>
        <w:t>begroting aan de rijksbegroting k</w:t>
      </w:r>
      <w:r w:rsidR="009608B8">
        <w:rPr>
          <w:rFonts w:ascii="Arial" w:hAnsi="Arial" w:cs="Arial"/>
          <w:sz w:val="20"/>
          <w:szCs w:val="20"/>
        </w:rPr>
        <w:t>a</w:t>
      </w:r>
      <w:r w:rsidR="00272360" w:rsidRPr="003E5613">
        <w:rPr>
          <w:rFonts w:ascii="Arial" w:hAnsi="Arial" w:cs="Arial"/>
          <w:sz w:val="20"/>
          <w:szCs w:val="20"/>
        </w:rPr>
        <w:t>n</w:t>
      </w:r>
      <w:r w:rsidR="00C33A07" w:rsidRPr="003E5613">
        <w:rPr>
          <w:rFonts w:ascii="Arial" w:hAnsi="Arial" w:cs="Arial"/>
          <w:sz w:val="20"/>
          <w:szCs w:val="20"/>
        </w:rPr>
        <w:t xml:space="preserve"> worden toegevoegd bij de wet waarmee die begroting voor de eerste keer wordt vastgesteld. Op basis van deze laatste bepa</w:t>
      </w:r>
      <w:r w:rsidR="00272360" w:rsidRPr="003E5613">
        <w:rPr>
          <w:rFonts w:ascii="Arial" w:hAnsi="Arial" w:cs="Arial"/>
          <w:sz w:val="20"/>
          <w:szCs w:val="20"/>
        </w:rPr>
        <w:t>l</w:t>
      </w:r>
      <w:r w:rsidR="00C33A07" w:rsidRPr="003E5613">
        <w:rPr>
          <w:rFonts w:ascii="Arial" w:hAnsi="Arial" w:cs="Arial"/>
          <w:sz w:val="20"/>
          <w:szCs w:val="20"/>
        </w:rPr>
        <w:t>ing zijn de begroting van Wonen en rijksdienst en van Buitenlandse handel en ontwikkelingssamenwerking</w:t>
      </w:r>
      <w:r w:rsidR="00082503" w:rsidRPr="003E5613">
        <w:rPr>
          <w:rFonts w:ascii="Arial" w:hAnsi="Arial" w:cs="Arial"/>
          <w:sz w:val="20"/>
          <w:szCs w:val="20"/>
        </w:rPr>
        <w:t xml:space="preserve"> met ingang van 2012 aan de rijksbegroting toegevoegd.</w:t>
      </w:r>
      <w:r w:rsidRPr="003E5613">
        <w:rPr>
          <w:rFonts w:ascii="Arial" w:hAnsi="Arial" w:cs="Arial"/>
          <w:sz w:val="20"/>
          <w:szCs w:val="20"/>
        </w:rPr>
        <w:t xml:space="preserve"> </w:t>
      </w:r>
    </w:p>
    <w:p w:rsidR="008F5BFC" w:rsidRPr="003E5613" w:rsidRDefault="00197A42" w:rsidP="00F9777D">
      <w:pPr>
        <w:tabs>
          <w:tab w:val="left" w:pos="900"/>
        </w:tabs>
        <w:rPr>
          <w:rFonts w:ascii="Arial" w:hAnsi="Arial" w:cs="Arial"/>
          <w:sz w:val="20"/>
          <w:szCs w:val="20"/>
        </w:rPr>
      </w:pPr>
      <w:r>
        <w:rPr>
          <w:rFonts w:ascii="Arial" w:hAnsi="Arial" w:cs="Arial"/>
          <w:sz w:val="20"/>
          <w:szCs w:val="20"/>
        </w:rPr>
        <w:t>De s</w:t>
      </w:r>
      <w:r w:rsidR="008F5BFC" w:rsidRPr="003E5613">
        <w:rPr>
          <w:rFonts w:ascii="Arial" w:hAnsi="Arial" w:cs="Arial"/>
          <w:sz w:val="20"/>
          <w:szCs w:val="20"/>
        </w:rPr>
        <w:t>pecifiek</w:t>
      </w:r>
      <w:r w:rsidR="00C33A07" w:rsidRPr="003E5613">
        <w:rPr>
          <w:rFonts w:ascii="Arial" w:hAnsi="Arial" w:cs="Arial"/>
          <w:sz w:val="20"/>
          <w:szCs w:val="20"/>
        </w:rPr>
        <w:t xml:space="preserve"> aangewezen begrotingen </w:t>
      </w:r>
      <w:r>
        <w:rPr>
          <w:rFonts w:ascii="Arial" w:hAnsi="Arial" w:cs="Arial"/>
          <w:sz w:val="20"/>
          <w:szCs w:val="20"/>
        </w:rPr>
        <w:t>onder</w:t>
      </w:r>
      <w:r w:rsidR="009608B8">
        <w:rPr>
          <w:rFonts w:ascii="Arial" w:hAnsi="Arial" w:cs="Arial"/>
          <w:sz w:val="20"/>
          <w:szCs w:val="20"/>
        </w:rPr>
        <w:t xml:space="preserve"> de Comptabiliteitswet 2001 zijn</w:t>
      </w:r>
      <w:r w:rsidR="00277A9B">
        <w:rPr>
          <w:rFonts w:ascii="Arial" w:hAnsi="Arial" w:cs="Arial"/>
          <w:sz w:val="20"/>
          <w:szCs w:val="20"/>
        </w:rPr>
        <w:t xml:space="preserve"> </w:t>
      </w:r>
      <w:r w:rsidR="00C33A07" w:rsidRPr="003E5613">
        <w:rPr>
          <w:rFonts w:ascii="Arial" w:hAnsi="Arial" w:cs="Arial"/>
          <w:sz w:val="20"/>
          <w:szCs w:val="20"/>
        </w:rPr>
        <w:t xml:space="preserve">de </w:t>
      </w:r>
      <w:r w:rsidR="008F5BFC" w:rsidRPr="003E5613">
        <w:rPr>
          <w:rFonts w:ascii="Arial" w:hAnsi="Arial" w:cs="Arial"/>
          <w:sz w:val="20"/>
          <w:szCs w:val="20"/>
        </w:rPr>
        <w:t xml:space="preserve">begrotingen van een aantal </w:t>
      </w:r>
      <w:r w:rsidR="00C224E0">
        <w:rPr>
          <w:rFonts w:ascii="Arial" w:hAnsi="Arial" w:cs="Arial"/>
          <w:sz w:val="20"/>
          <w:szCs w:val="20"/>
        </w:rPr>
        <w:t>in d</w:t>
      </w:r>
      <w:r w:rsidR="00573A22">
        <w:rPr>
          <w:rFonts w:ascii="Arial" w:hAnsi="Arial" w:cs="Arial"/>
          <w:sz w:val="20"/>
          <w:szCs w:val="20"/>
        </w:rPr>
        <w:t>i</w:t>
      </w:r>
      <w:r w:rsidR="00C224E0">
        <w:rPr>
          <w:rFonts w:ascii="Arial" w:hAnsi="Arial" w:cs="Arial"/>
          <w:sz w:val="20"/>
          <w:szCs w:val="20"/>
        </w:rPr>
        <w:t xml:space="preserve">e </w:t>
      </w:r>
      <w:r w:rsidR="00277A9B">
        <w:rPr>
          <w:rFonts w:ascii="Arial" w:hAnsi="Arial" w:cs="Arial"/>
          <w:sz w:val="20"/>
          <w:szCs w:val="20"/>
        </w:rPr>
        <w:t xml:space="preserve">wet </w:t>
      </w:r>
      <w:r w:rsidR="008F5BFC" w:rsidRPr="003E5613">
        <w:rPr>
          <w:rFonts w:ascii="Arial" w:hAnsi="Arial" w:cs="Arial"/>
          <w:sz w:val="20"/>
          <w:szCs w:val="20"/>
        </w:rPr>
        <w:t>genoemde organen</w:t>
      </w:r>
      <w:r>
        <w:rPr>
          <w:rFonts w:ascii="Arial" w:hAnsi="Arial" w:cs="Arial"/>
          <w:sz w:val="20"/>
          <w:szCs w:val="20"/>
        </w:rPr>
        <w:t>.</w:t>
      </w:r>
      <w:r w:rsidR="008F5BFC" w:rsidRPr="003E5613">
        <w:rPr>
          <w:rFonts w:ascii="Arial" w:hAnsi="Arial" w:cs="Arial"/>
          <w:sz w:val="20"/>
          <w:szCs w:val="20"/>
        </w:rPr>
        <w:t xml:space="preserve"> </w:t>
      </w:r>
      <w:r>
        <w:rPr>
          <w:rFonts w:ascii="Arial" w:hAnsi="Arial" w:cs="Arial"/>
          <w:sz w:val="20"/>
          <w:szCs w:val="20"/>
        </w:rPr>
        <w:t>B</w:t>
      </w:r>
      <w:r w:rsidR="008F5BFC" w:rsidRPr="003E5613">
        <w:rPr>
          <w:rFonts w:ascii="Arial" w:hAnsi="Arial" w:cs="Arial"/>
          <w:sz w:val="20"/>
          <w:szCs w:val="20"/>
        </w:rPr>
        <w:t xml:space="preserve">ijvoorbeeld de </w:t>
      </w:r>
      <w:r w:rsidR="00960BDB">
        <w:rPr>
          <w:rFonts w:ascii="Arial" w:hAnsi="Arial" w:cs="Arial"/>
          <w:sz w:val="20"/>
          <w:szCs w:val="20"/>
        </w:rPr>
        <w:t>begroting</w:t>
      </w:r>
      <w:r>
        <w:rPr>
          <w:rFonts w:ascii="Arial" w:hAnsi="Arial" w:cs="Arial"/>
          <w:sz w:val="20"/>
          <w:szCs w:val="20"/>
        </w:rPr>
        <w:t>en</w:t>
      </w:r>
      <w:r w:rsidR="00960BDB">
        <w:rPr>
          <w:rFonts w:ascii="Arial" w:hAnsi="Arial" w:cs="Arial"/>
          <w:sz w:val="20"/>
          <w:szCs w:val="20"/>
        </w:rPr>
        <w:t xml:space="preserve"> </w:t>
      </w:r>
      <w:r w:rsidR="008F5BFC" w:rsidRPr="003E5613">
        <w:rPr>
          <w:rFonts w:ascii="Arial" w:hAnsi="Arial" w:cs="Arial"/>
          <w:sz w:val="20"/>
          <w:szCs w:val="20"/>
        </w:rPr>
        <w:t xml:space="preserve">van de Koning, de Staten-Generaal, het Kabinet van de Koning en </w:t>
      </w:r>
      <w:r>
        <w:rPr>
          <w:rFonts w:ascii="Arial" w:hAnsi="Arial" w:cs="Arial"/>
          <w:sz w:val="20"/>
          <w:szCs w:val="20"/>
        </w:rPr>
        <w:t>de andere</w:t>
      </w:r>
      <w:r w:rsidR="008F5BFC" w:rsidRPr="003E5613">
        <w:rPr>
          <w:rFonts w:ascii="Arial" w:hAnsi="Arial" w:cs="Arial"/>
          <w:sz w:val="20"/>
          <w:szCs w:val="20"/>
        </w:rPr>
        <w:t xml:space="preserve"> Hoge Colleges van </w:t>
      </w:r>
      <w:r w:rsidR="00BB2254">
        <w:rPr>
          <w:rFonts w:ascii="Arial" w:hAnsi="Arial" w:cs="Arial"/>
          <w:sz w:val="20"/>
          <w:szCs w:val="20"/>
        </w:rPr>
        <w:t>S</w:t>
      </w:r>
      <w:r w:rsidR="008F5BFC" w:rsidRPr="003E5613">
        <w:rPr>
          <w:rFonts w:ascii="Arial" w:hAnsi="Arial" w:cs="Arial"/>
          <w:sz w:val="20"/>
          <w:szCs w:val="20"/>
        </w:rPr>
        <w:t xml:space="preserve">taat. Ook </w:t>
      </w:r>
      <w:r w:rsidR="00573A22">
        <w:rPr>
          <w:rFonts w:ascii="Arial" w:hAnsi="Arial" w:cs="Arial"/>
          <w:sz w:val="20"/>
          <w:szCs w:val="20"/>
        </w:rPr>
        <w:t>zijn</w:t>
      </w:r>
      <w:r w:rsidR="008F5BFC" w:rsidRPr="003E5613">
        <w:rPr>
          <w:rFonts w:ascii="Arial" w:hAnsi="Arial" w:cs="Arial"/>
          <w:sz w:val="20"/>
          <w:szCs w:val="20"/>
        </w:rPr>
        <w:t xml:space="preserve"> er specifiek</w:t>
      </w:r>
      <w:r w:rsidR="00082503" w:rsidRPr="003E5613">
        <w:rPr>
          <w:rFonts w:ascii="Arial" w:hAnsi="Arial" w:cs="Arial"/>
          <w:sz w:val="20"/>
          <w:szCs w:val="20"/>
        </w:rPr>
        <w:t xml:space="preserve">e begrotingen aangewezen voor </w:t>
      </w:r>
      <w:r>
        <w:rPr>
          <w:rFonts w:ascii="Arial" w:hAnsi="Arial" w:cs="Arial"/>
          <w:sz w:val="20"/>
          <w:szCs w:val="20"/>
        </w:rPr>
        <w:t>k</w:t>
      </w:r>
      <w:r w:rsidR="008F5BFC" w:rsidRPr="003E5613">
        <w:rPr>
          <w:rFonts w:ascii="Arial" w:hAnsi="Arial" w:cs="Arial"/>
          <w:sz w:val="20"/>
          <w:szCs w:val="20"/>
        </w:rPr>
        <w:t xml:space="preserve">oninkrijksrelaties en het beheer van de Nationale Schuld. </w:t>
      </w:r>
    </w:p>
    <w:p w:rsidR="002B7120" w:rsidRDefault="002B7120" w:rsidP="00F9777D">
      <w:pPr>
        <w:tabs>
          <w:tab w:val="left" w:pos="900"/>
        </w:tabs>
        <w:rPr>
          <w:rFonts w:ascii="Arial" w:hAnsi="Arial" w:cs="Arial"/>
          <w:sz w:val="20"/>
          <w:szCs w:val="20"/>
        </w:rPr>
      </w:pPr>
    </w:p>
    <w:p w:rsidR="00B51243" w:rsidRPr="003E5613" w:rsidRDefault="002B7120" w:rsidP="00404E1D">
      <w:pPr>
        <w:tabs>
          <w:tab w:val="left" w:pos="900"/>
        </w:tabs>
        <w:rPr>
          <w:rFonts w:ascii="Arial" w:hAnsi="Arial" w:cs="Arial"/>
          <w:sz w:val="20"/>
          <w:szCs w:val="20"/>
        </w:rPr>
      </w:pPr>
      <w:r>
        <w:rPr>
          <w:rFonts w:ascii="Arial" w:hAnsi="Arial" w:cs="Arial"/>
          <w:sz w:val="20"/>
          <w:szCs w:val="20"/>
        </w:rPr>
        <w:t>Dit</w:t>
      </w:r>
      <w:r w:rsidR="00C022DC" w:rsidRPr="003E5613">
        <w:rPr>
          <w:rFonts w:ascii="Arial" w:hAnsi="Arial" w:cs="Arial"/>
          <w:sz w:val="20"/>
          <w:szCs w:val="20"/>
        </w:rPr>
        <w:t xml:space="preserve"> </w:t>
      </w:r>
      <w:r>
        <w:rPr>
          <w:rFonts w:ascii="Arial" w:hAnsi="Arial" w:cs="Arial"/>
          <w:sz w:val="20"/>
          <w:szCs w:val="20"/>
        </w:rPr>
        <w:t>wetsvoorstel</w:t>
      </w:r>
      <w:r w:rsidRPr="003E5613">
        <w:rPr>
          <w:rFonts w:ascii="Arial" w:hAnsi="Arial" w:cs="Arial"/>
          <w:sz w:val="20"/>
          <w:szCs w:val="20"/>
        </w:rPr>
        <w:t xml:space="preserve"> </w:t>
      </w:r>
      <w:r>
        <w:rPr>
          <w:rFonts w:ascii="Arial" w:hAnsi="Arial" w:cs="Arial"/>
          <w:sz w:val="20"/>
          <w:szCs w:val="20"/>
        </w:rPr>
        <w:t>geeft</w:t>
      </w:r>
      <w:r w:rsidR="00C022DC" w:rsidRPr="003E5613">
        <w:rPr>
          <w:rFonts w:ascii="Arial" w:hAnsi="Arial" w:cs="Arial"/>
          <w:sz w:val="20"/>
          <w:szCs w:val="20"/>
        </w:rPr>
        <w:t xml:space="preserve"> algemene </w:t>
      </w:r>
      <w:r w:rsidR="00B01DB5" w:rsidRPr="003E5613">
        <w:rPr>
          <w:rFonts w:ascii="Arial" w:hAnsi="Arial" w:cs="Arial"/>
          <w:sz w:val="20"/>
          <w:szCs w:val="20"/>
        </w:rPr>
        <w:t>regels</w:t>
      </w:r>
      <w:r w:rsidR="00C022DC" w:rsidRPr="003E5613">
        <w:rPr>
          <w:rFonts w:ascii="Arial" w:hAnsi="Arial" w:cs="Arial"/>
          <w:sz w:val="20"/>
          <w:szCs w:val="20"/>
        </w:rPr>
        <w:t xml:space="preserve"> </w:t>
      </w:r>
      <w:r w:rsidR="00197A42">
        <w:rPr>
          <w:rFonts w:ascii="Arial" w:hAnsi="Arial" w:cs="Arial"/>
          <w:sz w:val="20"/>
          <w:szCs w:val="20"/>
        </w:rPr>
        <w:t>voor de samenstelling van de rijksbegroting. O</w:t>
      </w:r>
      <w:r w:rsidR="00B01DB5" w:rsidRPr="003E5613">
        <w:rPr>
          <w:rFonts w:ascii="Arial" w:hAnsi="Arial" w:cs="Arial"/>
          <w:sz w:val="20"/>
          <w:szCs w:val="20"/>
        </w:rPr>
        <w:t xml:space="preserve">p grond van </w:t>
      </w:r>
      <w:r w:rsidR="00197A42">
        <w:rPr>
          <w:rFonts w:ascii="Arial" w:hAnsi="Arial" w:cs="Arial"/>
          <w:sz w:val="20"/>
          <w:szCs w:val="20"/>
        </w:rPr>
        <w:t xml:space="preserve">deze regels behoren </w:t>
      </w:r>
      <w:r>
        <w:rPr>
          <w:rFonts w:ascii="Arial" w:hAnsi="Arial" w:cs="Arial"/>
          <w:sz w:val="20"/>
          <w:szCs w:val="20"/>
        </w:rPr>
        <w:t xml:space="preserve">de volgende begrotingen </w:t>
      </w:r>
      <w:r w:rsidR="00C022DC" w:rsidRPr="003E5613">
        <w:rPr>
          <w:rFonts w:ascii="Arial" w:hAnsi="Arial" w:cs="Arial"/>
          <w:sz w:val="20"/>
          <w:szCs w:val="20"/>
        </w:rPr>
        <w:t xml:space="preserve">tot de rijksbegroting: </w:t>
      </w:r>
    </w:p>
    <w:p w:rsidR="00B51243" w:rsidRDefault="00C022DC" w:rsidP="00404E1D">
      <w:pPr>
        <w:tabs>
          <w:tab w:val="left" w:pos="900"/>
        </w:tabs>
        <w:rPr>
          <w:rFonts w:ascii="Arial" w:hAnsi="Arial" w:cs="Arial"/>
          <w:sz w:val="20"/>
          <w:szCs w:val="20"/>
        </w:rPr>
      </w:pPr>
      <w:r w:rsidRPr="003E5613">
        <w:rPr>
          <w:rFonts w:ascii="Arial" w:hAnsi="Arial" w:cs="Arial"/>
          <w:sz w:val="20"/>
          <w:szCs w:val="20"/>
        </w:rPr>
        <w:t>a. de begrotingen van de ministeries</w:t>
      </w:r>
      <w:r w:rsidR="00DC3ED2">
        <w:rPr>
          <w:rFonts w:ascii="Arial" w:hAnsi="Arial" w:cs="Arial"/>
          <w:sz w:val="20"/>
          <w:szCs w:val="20"/>
        </w:rPr>
        <w:t xml:space="preserve"> (departementale begrotingen)</w:t>
      </w:r>
      <w:r w:rsidRPr="003E5613">
        <w:rPr>
          <w:rFonts w:ascii="Arial" w:hAnsi="Arial" w:cs="Arial"/>
          <w:sz w:val="20"/>
          <w:szCs w:val="20"/>
        </w:rPr>
        <w:t xml:space="preserve">; </w:t>
      </w:r>
    </w:p>
    <w:p w:rsidR="00C224E0" w:rsidRPr="003E5613" w:rsidRDefault="00C224E0" w:rsidP="00404E1D">
      <w:pPr>
        <w:tabs>
          <w:tab w:val="left" w:pos="900"/>
        </w:tabs>
        <w:rPr>
          <w:rFonts w:ascii="Arial" w:hAnsi="Arial" w:cs="Arial"/>
          <w:sz w:val="20"/>
          <w:szCs w:val="20"/>
        </w:rPr>
      </w:pPr>
      <w:r>
        <w:rPr>
          <w:rFonts w:ascii="Arial" w:hAnsi="Arial" w:cs="Arial"/>
          <w:sz w:val="20"/>
          <w:szCs w:val="20"/>
        </w:rPr>
        <w:t>b. de begrotingen van de colleges</w:t>
      </w:r>
      <w:r w:rsidR="00D44C7D">
        <w:rPr>
          <w:rFonts w:ascii="Arial" w:hAnsi="Arial" w:cs="Arial"/>
          <w:sz w:val="20"/>
          <w:szCs w:val="20"/>
        </w:rPr>
        <w:t xml:space="preserve"> (niet-departementale begrotingen)</w:t>
      </w:r>
      <w:r>
        <w:rPr>
          <w:rFonts w:ascii="Arial" w:hAnsi="Arial" w:cs="Arial"/>
          <w:sz w:val="20"/>
          <w:szCs w:val="20"/>
        </w:rPr>
        <w:t>;</w:t>
      </w:r>
    </w:p>
    <w:p w:rsidR="00B51243" w:rsidRPr="003E5613" w:rsidRDefault="00C224E0" w:rsidP="00404E1D">
      <w:pPr>
        <w:tabs>
          <w:tab w:val="left" w:pos="900"/>
        </w:tabs>
        <w:rPr>
          <w:rFonts w:ascii="Arial" w:hAnsi="Arial" w:cs="Arial"/>
          <w:sz w:val="20"/>
          <w:szCs w:val="20"/>
        </w:rPr>
      </w:pPr>
      <w:r>
        <w:rPr>
          <w:rFonts w:ascii="Arial" w:hAnsi="Arial" w:cs="Arial"/>
          <w:sz w:val="20"/>
          <w:szCs w:val="20"/>
        </w:rPr>
        <w:t>c</w:t>
      </w:r>
      <w:r w:rsidR="00C022DC" w:rsidRPr="003E5613">
        <w:rPr>
          <w:rFonts w:ascii="Arial" w:hAnsi="Arial" w:cs="Arial"/>
          <w:sz w:val="20"/>
          <w:szCs w:val="20"/>
        </w:rPr>
        <w:t>. de begrotingen met betrekking tot de begrotingsfondsen</w:t>
      </w:r>
      <w:r w:rsidR="00D44C7D">
        <w:rPr>
          <w:rFonts w:ascii="Arial" w:hAnsi="Arial" w:cs="Arial"/>
          <w:sz w:val="20"/>
          <w:szCs w:val="20"/>
        </w:rPr>
        <w:t xml:space="preserve"> (niet-departementale begrotingen)</w:t>
      </w:r>
      <w:r w:rsidR="00B51243" w:rsidRPr="003E5613">
        <w:rPr>
          <w:rFonts w:ascii="Arial" w:hAnsi="Arial" w:cs="Arial"/>
          <w:sz w:val="20"/>
          <w:szCs w:val="20"/>
        </w:rPr>
        <w:t>,</w:t>
      </w:r>
      <w:r w:rsidR="00C022DC" w:rsidRPr="003E5613">
        <w:rPr>
          <w:rFonts w:ascii="Arial" w:hAnsi="Arial" w:cs="Arial"/>
          <w:sz w:val="20"/>
          <w:szCs w:val="20"/>
        </w:rPr>
        <w:t xml:space="preserve"> en </w:t>
      </w:r>
    </w:p>
    <w:p w:rsidR="00C022DC" w:rsidRPr="003E5613" w:rsidRDefault="00C224E0" w:rsidP="00404E1D">
      <w:pPr>
        <w:tabs>
          <w:tab w:val="left" w:pos="900"/>
        </w:tabs>
        <w:rPr>
          <w:rFonts w:ascii="Arial" w:hAnsi="Arial" w:cs="Arial"/>
          <w:sz w:val="20"/>
          <w:szCs w:val="20"/>
        </w:rPr>
      </w:pPr>
      <w:r>
        <w:rPr>
          <w:rFonts w:ascii="Arial" w:hAnsi="Arial" w:cs="Arial"/>
          <w:sz w:val="20"/>
          <w:szCs w:val="20"/>
        </w:rPr>
        <w:t>d</w:t>
      </w:r>
      <w:r w:rsidR="00C022DC" w:rsidRPr="003E5613">
        <w:rPr>
          <w:rFonts w:ascii="Arial" w:hAnsi="Arial" w:cs="Arial"/>
          <w:sz w:val="20"/>
          <w:szCs w:val="20"/>
        </w:rPr>
        <w:t>. de programmabegrotingen</w:t>
      </w:r>
      <w:r w:rsidR="00D44C7D">
        <w:rPr>
          <w:rFonts w:ascii="Arial" w:hAnsi="Arial" w:cs="Arial"/>
          <w:sz w:val="20"/>
          <w:szCs w:val="20"/>
        </w:rPr>
        <w:t xml:space="preserve"> (niet-departementale begrotingen)</w:t>
      </w:r>
      <w:r w:rsidR="00C022DC" w:rsidRPr="003E5613">
        <w:rPr>
          <w:rFonts w:ascii="Arial" w:hAnsi="Arial" w:cs="Arial"/>
          <w:sz w:val="20"/>
          <w:szCs w:val="20"/>
        </w:rPr>
        <w:t xml:space="preserve">. </w:t>
      </w:r>
    </w:p>
    <w:p w:rsidR="002B7120" w:rsidRDefault="002B7120" w:rsidP="00404E1D">
      <w:pPr>
        <w:tabs>
          <w:tab w:val="left" w:pos="900"/>
        </w:tabs>
        <w:rPr>
          <w:rFonts w:ascii="Arial" w:hAnsi="Arial" w:cs="Arial"/>
          <w:sz w:val="20"/>
          <w:szCs w:val="20"/>
        </w:rPr>
      </w:pPr>
    </w:p>
    <w:p w:rsidR="00B51243" w:rsidRPr="003E5613" w:rsidRDefault="00B51243" w:rsidP="00404E1D">
      <w:pPr>
        <w:tabs>
          <w:tab w:val="left" w:pos="900"/>
        </w:tabs>
        <w:rPr>
          <w:rFonts w:ascii="Arial" w:hAnsi="Arial" w:cs="Arial"/>
          <w:sz w:val="20"/>
          <w:szCs w:val="20"/>
        </w:rPr>
      </w:pPr>
      <w:r w:rsidRPr="003E5613">
        <w:rPr>
          <w:rFonts w:ascii="Arial" w:hAnsi="Arial" w:cs="Arial"/>
          <w:sz w:val="20"/>
          <w:szCs w:val="20"/>
        </w:rPr>
        <w:t xml:space="preserve">Ministeries worden op grond van artikel 44 van de Grondwet bij koninklijk besluit ingesteld. </w:t>
      </w:r>
    </w:p>
    <w:p w:rsidR="00DC3ED2" w:rsidRDefault="00DC3ED2" w:rsidP="00DC3ED2">
      <w:pPr>
        <w:tabs>
          <w:tab w:val="left" w:pos="900"/>
        </w:tabs>
        <w:rPr>
          <w:rFonts w:ascii="Arial" w:hAnsi="Arial" w:cs="Arial"/>
          <w:sz w:val="20"/>
          <w:szCs w:val="20"/>
        </w:rPr>
      </w:pPr>
      <w:r>
        <w:rPr>
          <w:rFonts w:ascii="Arial" w:hAnsi="Arial" w:cs="Arial"/>
          <w:sz w:val="20"/>
          <w:szCs w:val="20"/>
        </w:rPr>
        <w:t>H</w:t>
      </w:r>
      <w:r w:rsidR="009B4B72" w:rsidRPr="003E5613">
        <w:rPr>
          <w:rFonts w:ascii="Arial" w:hAnsi="Arial" w:cs="Arial"/>
          <w:sz w:val="20"/>
          <w:szCs w:val="20"/>
        </w:rPr>
        <w:t xml:space="preserve">et begrip </w:t>
      </w:r>
      <w:r w:rsidR="00B51243" w:rsidRPr="003E5613">
        <w:rPr>
          <w:rFonts w:ascii="Arial" w:hAnsi="Arial" w:cs="Arial"/>
          <w:sz w:val="20"/>
          <w:szCs w:val="20"/>
        </w:rPr>
        <w:t xml:space="preserve">college </w:t>
      </w:r>
      <w:r>
        <w:rPr>
          <w:rFonts w:ascii="Arial" w:hAnsi="Arial" w:cs="Arial"/>
          <w:sz w:val="20"/>
          <w:szCs w:val="20"/>
        </w:rPr>
        <w:t xml:space="preserve">is </w:t>
      </w:r>
      <w:r w:rsidR="00B234CD">
        <w:rPr>
          <w:rFonts w:ascii="Arial" w:hAnsi="Arial" w:cs="Arial"/>
          <w:sz w:val="20"/>
          <w:szCs w:val="20"/>
        </w:rPr>
        <w:t>in artikel 1.</w:t>
      </w:r>
      <w:r w:rsidR="00B51243" w:rsidRPr="003E5613">
        <w:rPr>
          <w:rFonts w:ascii="Arial" w:hAnsi="Arial" w:cs="Arial"/>
          <w:sz w:val="20"/>
          <w:szCs w:val="20"/>
        </w:rPr>
        <w:t xml:space="preserve">1 </w:t>
      </w:r>
      <w:r w:rsidR="008654D3">
        <w:rPr>
          <w:rFonts w:ascii="Arial" w:hAnsi="Arial" w:cs="Arial"/>
          <w:sz w:val="20"/>
          <w:szCs w:val="20"/>
        </w:rPr>
        <w:t xml:space="preserve">(Begrippen) </w:t>
      </w:r>
      <w:r w:rsidR="00B51243" w:rsidRPr="003E5613">
        <w:rPr>
          <w:rFonts w:ascii="Arial" w:hAnsi="Arial" w:cs="Arial"/>
          <w:sz w:val="20"/>
          <w:szCs w:val="20"/>
        </w:rPr>
        <w:t xml:space="preserve">gedefinieerd door middel van een opsomming van de </w:t>
      </w:r>
      <w:r w:rsidR="009B4B72" w:rsidRPr="003E5613">
        <w:rPr>
          <w:rFonts w:ascii="Arial" w:hAnsi="Arial" w:cs="Arial"/>
          <w:sz w:val="20"/>
          <w:szCs w:val="20"/>
        </w:rPr>
        <w:t>organen</w:t>
      </w:r>
      <w:r w:rsidR="00B51243" w:rsidRPr="003E5613">
        <w:rPr>
          <w:rFonts w:ascii="Arial" w:hAnsi="Arial" w:cs="Arial"/>
          <w:sz w:val="20"/>
          <w:szCs w:val="20"/>
        </w:rPr>
        <w:t xml:space="preserve"> en kabinetten die</w:t>
      </w:r>
      <w:r w:rsidR="00DE69E8" w:rsidRPr="003E5613">
        <w:rPr>
          <w:rFonts w:ascii="Arial" w:hAnsi="Arial" w:cs="Arial"/>
          <w:sz w:val="20"/>
          <w:szCs w:val="20"/>
        </w:rPr>
        <w:t xml:space="preserve"> </w:t>
      </w:r>
      <w:r w:rsidR="002B7120">
        <w:rPr>
          <w:rFonts w:ascii="Arial" w:hAnsi="Arial" w:cs="Arial"/>
          <w:sz w:val="20"/>
          <w:szCs w:val="20"/>
        </w:rPr>
        <w:t>tot de colleges</w:t>
      </w:r>
      <w:r w:rsidR="00DE69E8" w:rsidRPr="003E5613">
        <w:rPr>
          <w:rFonts w:ascii="Arial" w:hAnsi="Arial" w:cs="Arial"/>
          <w:sz w:val="20"/>
          <w:szCs w:val="20"/>
        </w:rPr>
        <w:t xml:space="preserve"> worden gerekend. </w:t>
      </w:r>
      <w:r w:rsidR="00A4672E">
        <w:rPr>
          <w:rFonts w:ascii="Arial" w:hAnsi="Arial" w:cs="Arial"/>
          <w:sz w:val="20"/>
          <w:szCs w:val="20"/>
        </w:rPr>
        <w:t>De begrotingen van deze colleges behoren tot de rijksbegroting.</w:t>
      </w:r>
    </w:p>
    <w:p w:rsidR="00DE69E8" w:rsidRPr="003E5613" w:rsidRDefault="00DC3ED2" w:rsidP="00404E1D">
      <w:pPr>
        <w:tabs>
          <w:tab w:val="left" w:pos="900"/>
        </w:tabs>
        <w:rPr>
          <w:rFonts w:ascii="Arial" w:hAnsi="Arial" w:cs="Arial"/>
          <w:sz w:val="20"/>
          <w:szCs w:val="20"/>
        </w:rPr>
      </w:pPr>
      <w:r w:rsidRPr="003E5613">
        <w:rPr>
          <w:rFonts w:ascii="Arial" w:hAnsi="Arial" w:cs="Arial"/>
          <w:sz w:val="20"/>
          <w:szCs w:val="20"/>
        </w:rPr>
        <w:t>Begrotingsfondsen worden op grond van artikel 2.</w:t>
      </w:r>
      <w:r w:rsidR="00083B43">
        <w:rPr>
          <w:rFonts w:ascii="Arial" w:hAnsi="Arial" w:cs="Arial"/>
          <w:sz w:val="20"/>
          <w:szCs w:val="20"/>
        </w:rPr>
        <w:t>11</w:t>
      </w:r>
      <w:r w:rsidRPr="003E5613">
        <w:rPr>
          <w:rFonts w:ascii="Arial" w:hAnsi="Arial" w:cs="Arial"/>
          <w:sz w:val="20"/>
          <w:szCs w:val="20"/>
        </w:rPr>
        <w:t xml:space="preserve"> </w:t>
      </w:r>
      <w:r w:rsidR="008654D3" w:rsidRPr="003C2EFC">
        <w:rPr>
          <w:rFonts w:ascii="Arial" w:hAnsi="Arial" w:cs="Arial"/>
          <w:sz w:val="20"/>
          <w:szCs w:val="20"/>
        </w:rPr>
        <w:t>(</w:t>
      </w:r>
      <w:r w:rsidR="008654D3" w:rsidRPr="003C2EFC">
        <w:rPr>
          <w:rFonts w:ascii="Arial" w:hAnsi="Arial" w:cs="Arial"/>
          <w:bCs/>
          <w:sz w:val="20"/>
          <w:szCs w:val="20"/>
        </w:rPr>
        <w:t>Begrotingsfondsen)</w:t>
      </w:r>
      <w:r w:rsidRPr="003E5613">
        <w:rPr>
          <w:rFonts w:ascii="Arial" w:hAnsi="Arial" w:cs="Arial"/>
          <w:sz w:val="20"/>
          <w:szCs w:val="20"/>
        </w:rPr>
        <w:t xml:space="preserve"> bij wet ingesteld en programmabegrotingen worden op grond van artikel 2.</w:t>
      </w:r>
      <w:r w:rsidR="006D772D">
        <w:rPr>
          <w:rFonts w:ascii="Arial" w:hAnsi="Arial" w:cs="Arial"/>
          <w:sz w:val="20"/>
          <w:szCs w:val="20"/>
        </w:rPr>
        <w:t>1</w:t>
      </w:r>
      <w:r w:rsidR="00083B43">
        <w:rPr>
          <w:rFonts w:ascii="Arial" w:hAnsi="Arial" w:cs="Arial"/>
          <w:sz w:val="20"/>
          <w:szCs w:val="20"/>
        </w:rPr>
        <w:t>2</w:t>
      </w:r>
      <w:r w:rsidRPr="003E5613">
        <w:rPr>
          <w:rFonts w:ascii="Arial" w:hAnsi="Arial" w:cs="Arial"/>
          <w:sz w:val="20"/>
          <w:szCs w:val="20"/>
        </w:rPr>
        <w:t xml:space="preserve"> </w:t>
      </w:r>
      <w:r w:rsidR="008654D3" w:rsidRPr="003C2EFC">
        <w:rPr>
          <w:rFonts w:ascii="Arial" w:hAnsi="Arial" w:cs="Arial"/>
          <w:sz w:val="20"/>
          <w:szCs w:val="20"/>
        </w:rPr>
        <w:t>(</w:t>
      </w:r>
      <w:r w:rsidR="008654D3" w:rsidRPr="003C2EFC">
        <w:rPr>
          <w:rFonts w:ascii="Arial" w:hAnsi="Arial" w:cs="Arial"/>
          <w:bCs/>
          <w:sz w:val="20"/>
          <w:szCs w:val="20"/>
        </w:rPr>
        <w:t>Programmabegrotingen)</w:t>
      </w:r>
      <w:r w:rsidR="008654D3" w:rsidRPr="003C2EFC">
        <w:rPr>
          <w:rFonts w:ascii="Arial" w:hAnsi="Arial" w:cs="Arial"/>
          <w:sz w:val="20"/>
          <w:szCs w:val="20"/>
        </w:rPr>
        <w:t xml:space="preserve"> </w:t>
      </w:r>
      <w:r w:rsidRPr="003E5613">
        <w:rPr>
          <w:rFonts w:ascii="Arial" w:hAnsi="Arial" w:cs="Arial"/>
          <w:sz w:val="20"/>
          <w:szCs w:val="20"/>
        </w:rPr>
        <w:t>aan de rijksbegroting toegevoegd door middel van een wet tot vaststelling van zo’n begroting.</w:t>
      </w:r>
    </w:p>
    <w:p w:rsidR="00197A42" w:rsidRDefault="00197A42" w:rsidP="00404E1D">
      <w:pPr>
        <w:tabs>
          <w:tab w:val="left" w:pos="900"/>
        </w:tabs>
        <w:rPr>
          <w:rFonts w:ascii="Arial" w:hAnsi="Arial" w:cs="Arial"/>
          <w:sz w:val="20"/>
          <w:szCs w:val="20"/>
        </w:rPr>
      </w:pPr>
    </w:p>
    <w:p w:rsidR="00C022DC" w:rsidRDefault="00356E62" w:rsidP="00404E1D">
      <w:pPr>
        <w:tabs>
          <w:tab w:val="left" w:pos="900"/>
        </w:tabs>
        <w:rPr>
          <w:rFonts w:ascii="Arial" w:hAnsi="Arial" w:cs="Arial"/>
          <w:sz w:val="20"/>
          <w:szCs w:val="20"/>
        </w:rPr>
      </w:pPr>
      <w:r>
        <w:rPr>
          <w:rFonts w:ascii="Arial" w:hAnsi="Arial" w:cs="Arial"/>
          <w:sz w:val="20"/>
          <w:szCs w:val="20"/>
        </w:rPr>
        <w:t xml:space="preserve">Naast de algemene regels schrijft </w:t>
      </w:r>
      <w:r w:rsidR="005D552F">
        <w:rPr>
          <w:rFonts w:ascii="Arial" w:hAnsi="Arial" w:cs="Arial"/>
          <w:sz w:val="20"/>
          <w:szCs w:val="20"/>
        </w:rPr>
        <w:t>dit</w:t>
      </w:r>
      <w:r w:rsidR="009B4B72" w:rsidRPr="003E5613">
        <w:rPr>
          <w:rFonts w:ascii="Arial" w:hAnsi="Arial" w:cs="Arial"/>
          <w:sz w:val="20"/>
          <w:szCs w:val="20"/>
        </w:rPr>
        <w:t xml:space="preserve"> wet</w:t>
      </w:r>
      <w:r w:rsidR="00573A22">
        <w:rPr>
          <w:rFonts w:ascii="Arial" w:hAnsi="Arial" w:cs="Arial"/>
          <w:sz w:val="20"/>
          <w:szCs w:val="20"/>
        </w:rPr>
        <w:t>svoorstel</w:t>
      </w:r>
      <w:r w:rsidR="009B4B72" w:rsidRPr="003E5613">
        <w:rPr>
          <w:rFonts w:ascii="Arial" w:hAnsi="Arial" w:cs="Arial"/>
          <w:sz w:val="20"/>
          <w:szCs w:val="20"/>
        </w:rPr>
        <w:t xml:space="preserve"> </w:t>
      </w:r>
      <w:r w:rsidR="00D44C7D">
        <w:rPr>
          <w:rFonts w:ascii="Arial" w:hAnsi="Arial" w:cs="Arial"/>
          <w:sz w:val="20"/>
          <w:szCs w:val="20"/>
        </w:rPr>
        <w:t>drie</w:t>
      </w:r>
      <w:r w:rsidR="00C022DC" w:rsidRPr="003E5613">
        <w:rPr>
          <w:rFonts w:ascii="Arial" w:hAnsi="Arial" w:cs="Arial"/>
          <w:sz w:val="20"/>
          <w:szCs w:val="20"/>
        </w:rPr>
        <w:t xml:space="preserve"> specifieke begrotingen </w:t>
      </w:r>
      <w:r w:rsidR="00921085">
        <w:rPr>
          <w:rFonts w:ascii="Arial" w:hAnsi="Arial" w:cs="Arial"/>
          <w:sz w:val="20"/>
          <w:szCs w:val="20"/>
        </w:rPr>
        <w:t>voor</w:t>
      </w:r>
      <w:r w:rsidR="00C022DC" w:rsidRPr="003E5613">
        <w:rPr>
          <w:rFonts w:ascii="Arial" w:hAnsi="Arial" w:cs="Arial"/>
          <w:sz w:val="20"/>
          <w:szCs w:val="20"/>
        </w:rPr>
        <w:t>, te weten de begrotingen van de Koning</w:t>
      </w:r>
      <w:r>
        <w:rPr>
          <w:rFonts w:ascii="Arial" w:hAnsi="Arial" w:cs="Arial"/>
          <w:sz w:val="20"/>
          <w:szCs w:val="20"/>
        </w:rPr>
        <w:t xml:space="preserve"> (artikel 2.9)</w:t>
      </w:r>
      <w:r w:rsidR="00D44C7D">
        <w:rPr>
          <w:rFonts w:ascii="Arial" w:hAnsi="Arial" w:cs="Arial"/>
          <w:sz w:val="20"/>
          <w:szCs w:val="20"/>
        </w:rPr>
        <w:t xml:space="preserve">, </w:t>
      </w:r>
      <w:r w:rsidR="009B4B72" w:rsidRPr="003E5613">
        <w:rPr>
          <w:rFonts w:ascii="Arial" w:hAnsi="Arial" w:cs="Arial"/>
          <w:sz w:val="20"/>
          <w:szCs w:val="20"/>
        </w:rPr>
        <w:t>Nationale Schuld</w:t>
      </w:r>
      <w:r w:rsidR="00E9753C">
        <w:rPr>
          <w:rFonts w:ascii="Arial" w:hAnsi="Arial" w:cs="Arial"/>
          <w:sz w:val="20"/>
          <w:szCs w:val="20"/>
        </w:rPr>
        <w:t xml:space="preserve"> </w:t>
      </w:r>
      <w:r>
        <w:rPr>
          <w:rFonts w:ascii="Arial" w:hAnsi="Arial" w:cs="Arial"/>
          <w:sz w:val="20"/>
          <w:szCs w:val="20"/>
        </w:rPr>
        <w:t xml:space="preserve">(artikel 2.10) </w:t>
      </w:r>
      <w:r w:rsidR="00E9753C">
        <w:rPr>
          <w:rFonts w:ascii="Arial" w:hAnsi="Arial" w:cs="Arial"/>
          <w:sz w:val="20"/>
          <w:szCs w:val="20"/>
        </w:rPr>
        <w:t>en k</w:t>
      </w:r>
      <w:r w:rsidR="00D44C7D">
        <w:rPr>
          <w:rFonts w:ascii="Arial" w:hAnsi="Arial" w:cs="Arial"/>
          <w:sz w:val="20"/>
          <w:szCs w:val="20"/>
        </w:rPr>
        <w:t>oninkrijksrelaties</w:t>
      </w:r>
      <w:r>
        <w:rPr>
          <w:rFonts w:ascii="Arial" w:hAnsi="Arial" w:cs="Arial"/>
          <w:sz w:val="20"/>
          <w:szCs w:val="20"/>
        </w:rPr>
        <w:t xml:space="preserve"> (artikel 2.1, vijfde lid, aanhef en onder b)</w:t>
      </w:r>
      <w:r w:rsidR="00C022DC" w:rsidRPr="003E5613">
        <w:rPr>
          <w:rFonts w:ascii="Arial" w:hAnsi="Arial" w:cs="Arial"/>
          <w:sz w:val="20"/>
          <w:szCs w:val="20"/>
        </w:rPr>
        <w:t>.</w:t>
      </w:r>
      <w:r w:rsidR="00C022DC">
        <w:rPr>
          <w:rFonts w:ascii="Arial" w:hAnsi="Arial" w:cs="Arial"/>
          <w:sz w:val="20"/>
          <w:szCs w:val="20"/>
        </w:rPr>
        <w:t xml:space="preserve"> </w:t>
      </w:r>
    </w:p>
    <w:p w:rsidR="00682F24" w:rsidRDefault="00682F24" w:rsidP="00682F24">
      <w:pPr>
        <w:tabs>
          <w:tab w:val="left" w:pos="900"/>
        </w:tabs>
        <w:rPr>
          <w:rFonts w:ascii="Arial" w:hAnsi="Arial" w:cs="Arial"/>
          <w:sz w:val="20"/>
          <w:szCs w:val="20"/>
        </w:rPr>
      </w:pPr>
    </w:p>
    <w:p w:rsidR="00DE69E8" w:rsidRPr="00C3398E" w:rsidRDefault="00DE69E8" w:rsidP="00DE69E8">
      <w:pPr>
        <w:keepNext/>
        <w:tabs>
          <w:tab w:val="left" w:pos="900"/>
        </w:tabs>
        <w:rPr>
          <w:rFonts w:ascii="Arial" w:hAnsi="Arial" w:cs="Arial"/>
          <w:i/>
          <w:iCs/>
          <w:sz w:val="20"/>
          <w:szCs w:val="20"/>
        </w:rPr>
      </w:pPr>
      <w:r w:rsidRPr="00C3398E">
        <w:rPr>
          <w:rFonts w:ascii="Arial" w:hAnsi="Arial" w:cs="Arial"/>
          <w:i/>
          <w:iCs/>
          <w:sz w:val="20"/>
          <w:szCs w:val="20"/>
        </w:rPr>
        <w:t>Eerste lid</w:t>
      </w:r>
    </w:p>
    <w:p w:rsidR="008B04C4" w:rsidRPr="003E5613" w:rsidRDefault="00C1657E" w:rsidP="00DE69E8">
      <w:pPr>
        <w:tabs>
          <w:tab w:val="left" w:pos="900"/>
        </w:tabs>
        <w:rPr>
          <w:rFonts w:ascii="Arial" w:hAnsi="Arial" w:cs="Arial"/>
          <w:sz w:val="20"/>
          <w:szCs w:val="20"/>
        </w:rPr>
      </w:pPr>
      <w:r>
        <w:rPr>
          <w:rFonts w:ascii="Arial" w:hAnsi="Arial" w:cs="Arial"/>
          <w:sz w:val="20"/>
          <w:szCs w:val="20"/>
        </w:rPr>
        <w:t xml:space="preserve">De rijksbegroting is </w:t>
      </w:r>
      <w:r w:rsidRPr="00C3398E">
        <w:rPr>
          <w:rFonts w:ascii="Arial" w:hAnsi="Arial" w:cs="Arial"/>
          <w:sz w:val="20"/>
          <w:szCs w:val="20"/>
        </w:rPr>
        <w:t>de begroting van de uitgaven en de ontvangsten van het</w:t>
      </w:r>
      <w:r>
        <w:rPr>
          <w:rFonts w:ascii="Arial" w:hAnsi="Arial" w:cs="Arial"/>
          <w:sz w:val="20"/>
          <w:szCs w:val="20"/>
        </w:rPr>
        <w:t xml:space="preserve"> Rijk </w:t>
      </w:r>
      <w:r w:rsidRPr="00C3398E">
        <w:rPr>
          <w:rFonts w:ascii="Arial" w:hAnsi="Arial" w:cs="Arial"/>
          <w:sz w:val="20"/>
          <w:szCs w:val="20"/>
        </w:rPr>
        <w:t>als bedoeld in artikel</w:t>
      </w:r>
      <w:r>
        <w:rPr>
          <w:rFonts w:ascii="Arial" w:hAnsi="Arial" w:cs="Arial"/>
          <w:sz w:val="20"/>
          <w:szCs w:val="20"/>
        </w:rPr>
        <w:t xml:space="preserve"> </w:t>
      </w:r>
      <w:r w:rsidRPr="00C3398E">
        <w:rPr>
          <w:rFonts w:ascii="Arial" w:hAnsi="Arial" w:cs="Arial"/>
          <w:sz w:val="20"/>
          <w:szCs w:val="20"/>
        </w:rPr>
        <w:t>105 van de Grondwet</w:t>
      </w:r>
      <w:r>
        <w:rPr>
          <w:rFonts w:ascii="Arial" w:hAnsi="Arial" w:cs="Arial"/>
          <w:sz w:val="20"/>
          <w:szCs w:val="20"/>
        </w:rPr>
        <w:t xml:space="preserve">. </w:t>
      </w:r>
      <w:r w:rsidR="00DE69E8" w:rsidRPr="00C3398E">
        <w:rPr>
          <w:rFonts w:ascii="Arial" w:hAnsi="Arial" w:cs="Arial"/>
          <w:sz w:val="20"/>
          <w:szCs w:val="20"/>
        </w:rPr>
        <w:t xml:space="preserve">Uitgangspunt bij het opstellen van de </w:t>
      </w:r>
      <w:r w:rsidR="00DE69E8">
        <w:rPr>
          <w:rFonts w:ascii="Arial" w:hAnsi="Arial" w:cs="Arial"/>
          <w:sz w:val="20"/>
          <w:szCs w:val="20"/>
        </w:rPr>
        <w:t>r</w:t>
      </w:r>
      <w:r w:rsidR="00DE69E8" w:rsidRPr="00C3398E">
        <w:rPr>
          <w:rFonts w:ascii="Arial" w:hAnsi="Arial" w:cs="Arial"/>
          <w:sz w:val="20"/>
          <w:szCs w:val="20"/>
        </w:rPr>
        <w:t xml:space="preserve">ijksbegroting is het beginsel van universaliteit of alomvattendheid. Dat beginsel houdt in dat alle uitgaven en alle </w:t>
      </w:r>
      <w:r w:rsidR="00DE69E8" w:rsidRPr="003E5613">
        <w:rPr>
          <w:rFonts w:ascii="Arial" w:hAnsi="Arial" w:cs="Arial"/>
          <w:sz w:val="20"/>
          <w:szCs w:val="20"/>
        </w:rPr>
        <w:t xml:space="preserve">ontvangsten van </w:t>
      </w:r>
      <w:r w:rsidR="004A6329">
        <w:rPr>
          <w:rFonts w:ascii="Arial" w:hAnsi="Arial" w:cs="Arial"/>
          <w:sz w:val="20"/>
          <w:szCs w:val="20"/>
        </w:rPr>
        <w:t>het Rijk</w:t>
      </w:r>
      <w:r w:rsidR="008B04C4" w:rsidRPr="003E5613">
        <w:rPr>
          <w:rFonts w:ascii="Arial" w:hAnsi="Arial" w:cs="Arial"/>
          <w:sz w:val="20"/>
          <w:szCs w:val="20"/>
        </w:rPr>
        <w:t xml:space="preserve"> </w:t>
      </w:r>
      <w:r w:rsidR="00DE69E8" w:rsidRPr="003E5613">
        <w:rPr>
          <w:rFonts w:ascii="Arial" w:hAnsi="Arial" w:cs="Arial"/>
          <w:sz w:val="20"/>
          <w:szCs w:val="20"/>
        </w:rPr>
        <w:t xml:space="preserve">in de </w:t>
      </w:r>
      <w:r w:rsidR="008B04C4" w:rsidRPr="003E5613">
        <w:rPr>
          <w:rFonts w:ascii="Arial" w:hAnsi="Arial" w:cs="Arial"/>
          <w:sz w:val="20"/>
          <w:szCs w:val="20"/>
        </w:rPr>
        <w:t>rijks</w:t>
      </w:r>
      <w:r w:rsidR="00DE69E8" w:rsidRPr="003E5613">
        <w:rPr>
          <w:rFonts w:ascii="Arial" w:hAnsi="Arial" w:cs="Arial"/>
          <w:sz w:val="20"/>
          <w:szCs w:val="20"/>
        </w:rPr>
        <w:t xml:space="preserve">begroting tot uitdrukking moeten komen. </w:t>
      </w:r>
      <w:r w:rsidR="005D552F">
        <w:rPr>
          <w:rFonts w:ascii="Arial" w:hAnsi="Arial" w:cs="Arial"/>
          <w:sz w:val="20"/>
          <w:szCs w:val="20"/>
        </w:rPr>
        <w:t>A</w:t>
      </w:r>
      <w:r w:rsidR="004A6329">
        <w:rPr>
          <w:rFonts w:ascii="Arial" w:hAnsi="Arial" w:cs="Arial"/>
          <w:sz w:val="20"/>
          <w:szCs w:val="20"/>
        </w:rPr>
        <w:t xml:space="preserve">rtikel 105 van de Grondwet spreekt van </w:t>
      </w:r>
      <w:r w:rsidR="00E36708">
        <w:rPr>
          <w:rFonts w:ascii="Arial" w:hAnsi="Arial" w:cs="Arial"/>
          <w:sz w:val="20"/>
          <w:szCs w:val="20"/>
        </w:rPr>
        <w:t xml:space="preserve">de uitgaven en de ontvangsten </w:t>
      </w:r>
      <w:r w:rsidR="004A6329">
        <w:rPr>
          <w:rFonts w:ascii="Arial" w:hAnsi="Arial" w:cs="Arial"/>
          <w:sz w:val="20"/>
          <w:szCs w:val="20"/>
        </w:rPr>
        <w:t>van het Rijk</w:t>
      </w:r>
      <w:r w:rsidR="005D552F">
        <w:rPr>
          <w:rFonts w:ascii="Arial" w:hAnsi="Arial" w:cs="Arial"/>
          <w:sz w:val="20"/>
          <w:szCs w:val="20"/>
        </w:rPr>
        <w:t>. Dit</w:t>
      </w:r>
      <w:r w:rsidR="004A6329">
        <w:rPr>
          <w:rFonts w:ascii="Arial" w:hAnsi="Arial" w:cs="Arial"/>
          <w:sz w:val="20"/>
          <w:szCs w:val="20"/>
        </w:rPr>
        <w:t xml:space="preserve"> betekent </w:t>
      </w:r>
      <w:r w:rsidR="00D0474C">
        <w:rPr>
          <w:rFonts w:ascii="Arial" w:hAnsi="Arial" w:cs="Arial"/>
          <w:sz w:val="20"/>
          <w:szCs w:val="20"/>
        </w:rPr>
        <w:t xml:space="preserve">dat </w:t>
      </w:r>
      <w:r w:rsidR="00634FBA" w:rsidRPr="003E5613">
        <w:rPr>
          <w:rFonts w:ascii="Arial" w:hAnsi="Arial" w:cs="Arial"/>
          <w:sz w:val="20"/>
          <w:szCs w:val="20"/>
        </w:rPr>
        <w:t xml:space="preserve">de </w:t>
      </w:r>
      <w:r>
        <w:rPr>
          <w:rFonts w:ascii="Arial" w:hAnsi="Arial" w:cs="Arial"/>
          <w:sz w:val="20"/>
          <w:szCs w:val="20"/>
        </w:rPr>
        <w:t xml:space="preserve">uitgaven en ontvangsten </w:t>
      </w:r>
      <w:r w:rsidR="00634FBA" w:rsidRPr="003E5613">
        <w:rPr>
          <w:rFonts w:ascii="Arial" w:hAnsi="Arial" w:cs="Arial"/>
          <w:sz w:val="20"/>
          <w:szCs w:val="20"/>
        </w:rPr>
        <w:t>van de decentrale overheden</w:t>
      </w:r>
      <w:r w:rsidR="00E73857">
        <w:rPr>
          <w:rFonts w:ascii="Arial" w:hAnsi="Arial" w:cs="Arial"/>
          <w:sz w:val="20"/>
          <w:szCs w:val="20"/>
        </w:rPr>
        <w:t>, zelfstandige bestuursorganen</w:t>
      </w:r>
      <w:r w:rsidR="00E36708">
        <w:rPr>
          <w:rFonts w:ascii="Arial" w:hAnsi="Arial" w:cs="Arial"/>
          <w:sz w:val="20"/>
          <w:szCs w:val="20"/>
        </w:rPr>
        <w:t xml:space="preserve"> </w:t>
      </w:r>
      <w:r>
        <w:rPr>
          <w:rFonts w:ascii="Arial" w:hAnsi="Arial" w:cs="Arial"/>
          <w:sz w:val="20"/>
          <w:szCs w:val="20"/>
        </w:rPr>
        <w:t xml:space="preserve">met eigen rechtspersoonlijkheid </w:t>
      </w:r>
      <w:r w:rsidR="00E36708">
        <w:rPr>
          <w:rFonts w:ascii="Arial" w:hAnsi="Arial" w:cs="Arial"/>
          <w:sz w:val="20"/>
          <w:szCs w:val="20"/>
        </w:rPr>
        <w:t>en rechtspersonen met een wettelijke taak</w:t>
      </w:r>
      <w:r w:rsidR="00634FBA" w:rsidRPr="003E5613">
        <w:rPr>
          <w:rFonts w:ascii="Arial" w:hAnsi="Arial" w:cs="Arial"/>
          <w:sz w:val="20"/>
          <w:szCs w:val="20"/>
        </w:rPr>
        <w:t xml:space="preserve"> </w:t>
      </w:r>
      <w:r w:rsidR="00D0474C">
        <w:rPr>
          <w:rFonts w:ascii="Arial" w:hAnsi="Arial" w:cs="Arial"/>
          <w:sz w:val="20"/>
          <w:szCs w:val="20"/>
        </w:rPr>
        <w:t xml:space="preserve">niet </w:t>
      </w:r>
      <w:r w:rsidR="00634FBA" w:rsidRPr="003E5613">
        <w:rPr>
          <w:rFonts w:ascii="Arial" w:hAnsi="Arial" w:cs="Arial"/>
          <w:sz w:val="20"/>
          <w:szCs w:val="20"/>
        </w:rPr>
        <w:t>tot de rijksbegroting behoren.</w:t>
      </w:r>
    </w:p>
    <w:p w:rsidR="00C1657E" w:rsidRDefault="00C1657E" w:rsidP="00DE69E8">
      <w:pPr>
        <w:tabs>
          <w:tab w:val="left" w:pos="900"/>
        </w:tabs>
        <w:rPr>
          <w:rFonts w:ascii="Arial" w:hAnsi="Arial" w:cs="Arial"/>
          <w:sz w:val="20"/>
          <w:szCs w:val="20"/>
        </w:rPr>
      </w:pPr>
    </w:p>
    <w:p w:rsidR="004137B8" w:rsidRDefault="008B04C4" w:rsidP="00DE69E8">
      <w:pPr>
        <w:tabs>
          <w:tab w:val="left" w:pos="900"/>
        </w:tabs>
        <w:rPr>
          <w:rFonts w:ascii="Arial" w:hAnsi="Arial" w:cs="Arial"/>
          <w:sz w:val="20"/>
          <w:szCs w:val="20"/>
        </w:rPr>
      </w:pPr>
      <w:r w:rsidRPr="003E5613">
        <w:rPr>
          <w:rFonts w:ascii="Arial" w:hAnsi="Arial" w:cs="Arial"/>
          <w:sz w:val="20"/>
          <w:szCs w:val="20"/>
        </w:rPr>
        <w:t xml:space="preserve">Het eerste lid schrijft voor dat de </w:t>
      </w:r>
      <w:r w:rsidR="00C1657E">
        <w:rPr>
          <w:rFonts w:ascii="Arial" w:hAnsi="Arial" w:cs="Arial"/>
          <w:sz w:val="20"/>
          <w:szCs w:val="20"/>
        </w:rPr>
        <w:t xml:space="preserve">rijksbegroting wordt gevormd door de </w:t>
      </w:r>
      <w:r w:rsidRPr="003E5613">
        <w:rPr>
          <w:rFonts w:ascii="Arial" w:hAnsi="Arial" w:cs="Arial"/>
          <w:sz w:val="20"/>
          <w:szCs w:val="20"/>
        </w:rPr>
        <w:t>begrotingen van de ministeries en de colleges</w:t>
      </w:r>
      <w:r w:rsidR="00C1657E">
        <w:rPr>
          <w:rFonts w:ascii="Arial" w:hAnsi="Arial" w:cs="Arial"/>
          <w:sz w:val="20"/>
          <w:szCs w:val="20"/>
        </w:rPr>
        <w:t xml:space="preserve"> en dat deze begrotingen worden</w:t>
      </w:r>
      <w:r w:rsidR="00634FBA" w:rsidRPr="003E5613">
        <w:rPr>
          <w:rFonts w:ascii="Arial" w:hAnsi="Arial" w:cs="Arial"/>
          <w:sz w:val="20"/>
          <w:szCs w:val="20"/>
        </w:rPr>
        <w:t xml:space="preserve"> onderverdeeld in</w:t>
      </w:r>
      <w:r w:rsidRPr="003E5613">
        <w:rPr>
          <w:rFonts w:ascii="Arial" w:hAnsi="Arial" w:cs="Arial"/>
          <w:sz w:val="20"/>
          <w:szCs w:val="20"/>
        </w:rPr>
        <w:t xml:space="preserve"> twee soorten begrotingen: de departementale begrotingen en de niet-departementale begrotingen</w:t>
      </w:r>
      <w:r w:rsidR="00634FBA" w:rsidRPr="003E5613">
        <w:rPr>
          <w:rFonts w:ascii="Arial" w:hAnsi="Arial" w:cs="Arial"/>
          <w:sz w:val="20"/>
          <w:szCs w:val="20"/>
        </w:rPr>
        <w:t>.</w:t>
      </w:r>
    </w:p>
    <w:p w:rsidR="008F5BFC" w:rsidRPr="00C3398E" w:rsidRDefault="008F5BFC" w:rsidP="00404E1D">
      <w:pPr>
        <w:tabs>
          <w:tab w:val="left" w:pos="900"/>
        </w:tabs>
        <w:rPr>
          <w:rFonts w:ascii="Arial" w:hAnsi="Arial" w:cs="Arial"/>
          <w:sz w:val="20"/>
          <w:szCs w:val="20"/>
        </w:rPr>
      </w:pPr>
    </w:p>
    <w:p w:rsidR="001B7B63" w:rsidRDefault="008F5BFC">
      <w:pPr>
        <w:tabs>
          <w:tab w:val="left" w:pos="900"/>
        </w:tabs>
        <w:rPr>
          <w:rFonts w:ascii="Arial" w:hAnsi="Arial" w:cs="Arial"/>
          <w:i/>
          <w:iCs/>
          <w:sz w:val="20"/>
          <w:szCs w:val="20"/>
        </w:rPr>
      </w:pPr>
      <w:r w:rsidRPr="00C3398E">
        <w:rPr>
          <w:rFonts w:ascii="Arial" w:hAnsi="Arial" w:cs="Arial"/>
          <w:i/>
          <w:iCs/>
          <w:sz w:val="20"/>
          <w:szCs w:val="20"/>
        </w:rPr>
        <w:t>Tweede lid</w:t>
      </w:r>
    </w:p>
    <w:p w:rsidR="004E68B9" w:rsidRDefault="004E68B9" w:rsidP="000E4A9E">
      <w:pPr>
        <w:rPr>
          <w:rFonts w:ascii="Arial" w:hAnsi="Arial" w:cs="Arial"/>
          <w:sz w:val="20"/>
          <w:szCs w:val="20"/>
        </w:rPr>
      </w:pPr>
      <w:r>
        <w:rPr>
          <w:rFonts w:ascii="Arial" w:hAnsi="Arial" w:cs="Arial"/>
          <w:sz w:val="20"/>
          <w:szCs w:val="20"/>
        </w:rPr>
        <w:t>Het tweede</w:t>
      </w:r>
      <w:r w:rsidR="000E4A9E">
        <w:rPr>
          <w:rFonts w:ascii="Arial" w:hAnsi="Arial" w:cs="Arial"/>
          <w:sz w:val="20"/>
          <w:szCs w:val="20"/>
        </w:rPr>
        <w:t xml:space="preserve"> lid bepaal</w:t>
      </w:r>
      <w:r w:rsidR="00CD75F0">
        <w:rPr>
          <w:rFonts w:ascii="Arial" w:hAnsi="Arial" w:cs="Arial"/>
          <w:sz w:val="20"/>
          <w:szCs w:val="20"/>
        </w:rPr>
        <w:t>t</w:t>
      </w:r>
      <w:r w:rsidR="000E4A9E">
        <w:rPr>
          <w:rFonts w:ascii="Arial" w:hAnsi="Arial" w:cs="Arial"/>
          <w:sz w:val="20"/>
          <w:szCs w:val="20"/>
        </w:rPr>
        <w:t xml:space="preserve"> dat elk</w:t>
      </w:r>
      <w:r w:rsidR="004137B8">
        <w:rPr>
          <w:rFonts w:ascii="Arial" w:hAnsi="Arial" w:cs="Arial"/>
          <w:sz w:val="20"/>
          <w:szCs w:val="20"/>
        </w:rPr>
        <w:t>e</w:t>
      </w:r>
      <w:r w:rsidR="000E4A9E">
        <w:rPr>
          <w:rFonts w:ascii="Arial" w:hAnsi="Arial" w:cs="Arial"/>
          <w:sz w:val="20"/>
          <w:szCs w:val="20"/>
        </w:rPr>
        <w:t xml:space="preserve"> minister voor de aanvang van een begrotingsjaar een begroting opstelt voor het beleid waarvoor hij verantwoordelijk is. Welke minister met welke taken, aangelegenheden of beleidsterreinen is belast, wordt bepaald op grond van de koninklijke besluiten, krachtens de Grondwet. </w:t>
      </w:r>
      <w:r w:rsidR="00A70FDA">
        <w:rPr>
          <w:rFonts w:ascii="Arial" w:hAnsi="Arial" w:cs="Arial"/>
          <w:sz w:val="20"/>
          <w:szCs w:val="20"/>
        </w:rPr>
        <w:t xml:space="preserve">Op basis hiervan kan het voorkomen dat één minister gelet op zijn verantwoordelijkheid gehouden is </w:t>
      </w:r>
      <w:r w:rsidR="00613C40">
        <w:rPr>
          <w:rFonts w:ascii="Arial" w:hAnsi="Arial" w:cs="Arial"/>
          <w:sz w:val="20"/>
          <w:szCs w:val="20"/>
        </w:rPr>
        <w:t xml:space="preserve">om </w:t>
      </w:r>
      <w:r w:rsidR="00A70FDA">
        <w:rPr>
          <w:rFonts w:ascii="Arial" w:hAnsi="Arial" w:cs="Arial"/>
          <w:sz w:val="20"/>
          <w:szCs w:val="20"/>
        </w:rPr>
        <w:t>meer</w:t>
      </w:r>
      <w:r w:rsidR="00613C40">
        <w:rPr>
          <w:rFonts w:ascii="Arial" w:hAnsi="Arial" w:cs="Arial"/>
          <w:sz w:val="20"/>
          <w:szCs w:val="20"/>
        </w:rPr>
        <w:t xml:space="preserve"> dan één </w:t>
      </w:r>
      <w:r w:rsidR="00A70FDA">
        <w:rPr>
          <w:rFonts w:ascii="Arial" w:hAnsi="Arial" w:cs="Arial"/>
          <w:sz w:val="20"/>
          <w:szCs w:val="20"/>
        </w:rPr>
        <w:t xml:space="preserve">begroting op te stellen. </w:t>
      </w:r>
    </w:p>
    <w:p w:rsidR="004137B8" w:rsidRDefault="004137B8" w:rsidP="000E4A9E">
      <w:pPr>
        <w:rPr>
          <w:rFonts w:ascii="Arial" w:hAnsi="Arial" w:cs="Arial"/>
          <w:sz w:val="20"/>
          <w:szCs w:val="20"/>
        </w:rPr>
      </w:pPr>
    </w:p>
    <w:p w:rsidR="00A70FDA" w:rsidRDefault="000E4A9E" w:rsidP="00BC6F3E">
      <w:pPr>
        <w:tabs>
          <w:tab w:val="left" w:pos="900"/>
        </w:tabs>
        <w:rPr>
          <w:rFonts w:ascii="Arial" w:hAnsi="Arial" w:cs="Arial"/>
          <w:sz w:val="20"/>
          <w:szCs w:val="20"/>
        </w:rPr>
      </w:pPr>
      <w:r>
        <w:rPr>
          <w:rFonts w:ascii="Arial" w:hAnsi="Arial" w:cs="Arial"/>
          <w:sz w:val="20"/>
          <w:szCs w:val="20"/>
        </w:rPr>
        <w:t>De verantwoordelijkheid voor het beleid brengt met zich mee dat de ministers verantwoording moeten afleggen aan de Staten-Generaal. De</w:t>
      </w:r>
      <w:r w:rsidR="004137B8">
        <w:rPr>
          <w:rFonts w:ascii="Arial" w:hAnsi="Arial" w:cs="Arial"/>
          <w:sz w:val="20"/>
          <w:szCs w:val="20"/>
        </w:rPr>
        <w:t>ze vorm van</w:t>
      </w:r>
      <w:r>
        <w:rPr>
          <w:rFonts w:ascii="Arial" w:hAnsi="Arial" w:cs="Arial"/>
          <w:sz w:val="20"/>
          <w:szCs w:val="20"/>
        </w:rPr>
        <w:t xml:space="preserve"> verantwoording vindt vooraf (ex ante) plaats aan de hand van de begrotingen en achteraf (ex post) aan de hand van de jaarverslagen.</w:t>
      </w:r>
      <w:r w:rsidR="00BC6F3E" w:rsidRPr="00BC6F3E">
        <w:rPr>
          <w:rFonts w:ascii="Arial" w:hAnsi="Arial" w:cs="Arial"/>
          <w:sz w:val="20"/>
          <w:szCs w:val="20"/>
        </w:rPr>
        <w:t xml:space="preserve"> </w:t>
      </w:r>
    </w:p>
    <w:p w:rsidR="00BC6F3E" w:rsidRDefault="004137B8" w:rsidP="00BC6F3E">
      <w:pPr>
        <w:tabs>
          <w:tab w:val="left" w:pos="900"/>
        </w:tabs>
        <w:rPr>
          <w:rFonts w:ascii="Arial" w:hAnsi="Arial" w:cs="Arial"/>
          <w:sz w:val="20"/>
          <w:szCs w:val="20"/>
        </w:rPr>
      </w:pPr>
      <w:r>
        <w:rPr>
          <w:rFonts w:ascii="Arial" w:hAnsi="Arial" w:cs="Arial"/>
          <w:sz w:val="20"/>
          <w:szCs w:val="20"/>
        </w:rPr>
        <w:t>Ten aanzien van</w:t>
      </w:r>
      <w:r w:rsidR="00BC6F3E">
        <w:rPr>
          <w:rFonts w:ascii="Arial" w:hAnsi="Arial" w:cs="Arial"/>
          <w:sz w:val="20"/>
          <w:szCs w:val="20"/>
        </w:rPr>
        <w:t xml:space="preserve"> de colleges </w:t>
      </w:r>
      <w:r>
        <w:rPr>
          <w:rFonts w:ascii="Arial" w:hAnsi="Arial" w:cs="Arial"/>
          <w:sz w:val="20"/>
          <w:szCs w:val="20"/>
        </w:rPr>
        <w:t xml:space="preserve">is de bijzonderheid dat zij weliswaar belast zijn met het </w:t>
      </w:r>
      <w:r w:rsidR="00BC6F3E">
        <w:rPr>
          <w:rFonts w:ascii="Arial" w:hAnsi="Arial" w:cs="Arial"/>
          <w:sz w:val="20"/>
          <w:szCs w:val="20"/>
        </w:rPr>
        <w:t>beheer van hun begroting, maar dat een minister verantwoordelijk is voor de begroting en het jaarverslag van de colleges</w:t>
      </w:r>
      <w:r>
        <w:rPr>
          <w:rFonts w:ascii="Arial" w:hAnsi="Arial" w:cs="Arial"/>
          <w:sz w:val="20"/>
          <w:szCs w:val="20"/>
        </w:rPr>
        <w:t xml:space="preserve"> en de indiening daarvan bij de Tweede Kamer der Staten-Generaal</w:t>
      </w:r>
      <w:r w:rsidR="00BC6F3E">
        <w:rPr>
          <w:rFonts w:ascii="Arial" w:hAnsi="Arial" w:cs="Arial"/>
          <w:sz w:val="20"/>
          <w:szCs w:val="20"/>
        </w:rPr>
        <w:t xml:space="preserve">. </w:t>
      </w:r>
      <w:r>
        <w:rPr>
          <w:rFonts w:ascii="Arial" w:hAnsi="Arial" w:cs="Arial"/>
          <w:sz w:val="20"/>
          <w:szCs w:val="20"/>
        </w:rPr>
        <w:t>Dit komt tot uitdrukking in</w:t>
      </w:r>
      <w:r w:rsidR="00BC6F3E" w:rsidRPr="00D72166">
        <w:rPr>
          <w:rFonts w:ascii="Arial" w:hAnsi="Arial" w:cs="Arial"/>
          <w:sz w:val="20"/>
          <w:szCs w:val="20"/>
        </w:rPr>
        <w:t xml:space="preserve"> artikel </w:t>
      </w:r>
      <w:r w:rsidR="00BC6F3E">
        <w:rPr>
          <w:rFonts w:ascii="Arial" w:hAnsi="Arial" w:cs="Arial"/>
          <w:sz w:val="20"/>
          <w:szCs w:val="20"/>
        </w:rPr>
        <w:t>4</w:t>
      </w:r>
      <w:r w:rsidR="00BC6F3E" w:rsidRPr="00D72166">
        <w:rPr>
          <w:rFonts w:ascii="Arial" w:hAnsi="Arial" w:cs="Arial"/>
          <w:sz w:val="20"/>
          <w:szCs w:val="20"/>
        </w:rPr>
        <w:t>.</w:t>
      </w:r>
      <w:r w:rsidR="00BC6F3E">
        <w:rPr>
          <w:rFonts w:ascii="Arial" w:hAnsi="Arial" w:cs="Arial"/>
          <w:sz w:val="20"/>
          <w:szCs w:val="20"/>
        </w:rPr>
        <w:t>4</w:t>
      </w:r>
      <w:r w:rsidR="00BC6F3E" w:rsidRPr="00D72166">
        <w:rPr>
          <w:rFonts w:ascii="Arial" w:hAnsi="Arial" w:cs="Arial"/>
          <w:sz w:val="20"/>
          <w:szCs w:val="20"/>
        </w:rPr>
        <w:t xml:space="preserve"> (Beheer </w:t>
      </w:r>
      <w:r w:rsidR="00A70FDA">
        <w:rPr>
          <w:rFonts w:ascii="Arial" w:hAnsi="Arial" w:cs="Arial"/>
          <w:sz w:val="20"/>
          <w:szCs w:val="20"/>
        </w:rPr>
        <w:t xml:space="preserve">begrotingen </w:t>
      </w:r>
      <w:r w:rsidR="00BC6F3E" w:rsidRPr="00D72166">
        <w:rPr>
          <w:rFonts w:ascii="Arial" w:hAnsi="Arial" w:cs="Arial"/>
          <w:sz w:val="20"/>
          <w:szCs w:val="20"/>
        </w:rPr>
        <w:t>colleges).</w:t>
      </w:r>
    </w:p>
    <w:p w:rsidR="00A85815" w:rsidRPr="00F22CDC" w:rsidRDefault="00A85815" w:rsidP="000E4A9E">
      <w:pPr>
        <w:rPr>
          <w:szCs w:val="18"/>
        </w:rPr>
      </w:pPr>
    </w:p>
    <w:p w:rsidR="00083B43" w:rsidRPr="00A85815" w:rsidRDefault="00A85815" w:rsidP="00943C08">
      <w:pPr>
        <w:tabs>
          <w:tab w:val="left" w:pos="900"/>
        </w:tabs>
        <w:rPr>
          <w:rFonts w:ascii="Arial" w:hAnsi="Arial" w:cs="Arial"/>
          <w:i/>
          <w:sz w:val="20"/>
          <w:szCs w:val="20"/>
        </w:rPr>
      </w:pPr>
      <w:r>
        <w:rPr>
          <w:rFonts w:ascii="Arial" w:hAnsi="Arial" w:cs="Arial"/>
          <w:i/>
          <w:sz w:val="20"/>
          <w:szCs w:val="20"/>
        </w:rPr>
        <w:t>Derde lid</w:t>
      </w:r>
    </w:p>
    <w:p w:rsidR="00A85815" w:rsidRDefault="009A5AD2" w:rsidP="00943C08">
      <w:pPr>
        <w:tabs>
          <w:tab w:val="left" w:pos="900"/>
        </w:tabs>
        <w:rPr>
          <w:rFonts w:ascii="Arial" w:hAnsi="Arial" w:cs="Arial"/>
          <w:sz w:val="20"/>
          <w:szCs w:val="20"/>
        </w:rPr>
      </w:pPr>
      <w:r>
        <w:rPr>
          <w:rFonts w:ascii="Arial" w:hAnsi="Arial" w:cs="Arial"/>
          <w:sz w:val="20"/>
          <w:szCs w:val="20"/>
        </w:rPr>
        <w:t xml:space="preserve">In </w:t>
      </w:r>
      <w:r w:rsidR="004E68B9">
        <w:rPr>
          <w:rFonts w:ascii="Arial" w:hAnsi="Arial" w:cs="Arial"/>
          <w:sz w:val="20"/>
          <w:szCs w:val="20"/>
        </w:rPr>
        <w:t>het derde</w:t>
      </w:r>
      <w:r w:rsidR="008C10C3">
        <w:rPr>
          <w:rFonts w:ascii="Arial" w:hAnsi="Arial" w:cs="Arial"/>
          <w:sz w:val="20"/>
          <w:szCs w:val="20"/>
        </w:rPr>
        <w:t xml:space="preserve"> lid</w:t>
      </w:r>
      <w:r>
        <w:rPr>
          <w:rFonts w:ascii="Arial" w:hAnsi="Arial" w:cs="Arial"/>
          <w:sz w:val="20"/>
          <w:szCs w:val="20"/>
        </w:rPr>
        <w:t xml:space="preserve"> wordt</w:t>
      </w:r>
      <w:r w:rsidR="008C10C3">
        <w:rPr>
          <w:rFonts w:ascii="Arial" w:hAnsi="Arial" w:cs="Arial"/>
          <w:sz w:val="20"/>
          <w:szCs w:val="20"/>
        </w:rPr>
        <w:t xml:space="preserve"> bepaal</w:t>
      </w:r>
      <w:r>
        <w:rPr>
          <w:rFonts w:ascii="Arial" w:hAnsi="Arial" w:cs="Arial"/>
          <w:sz w:val="20"/>
          <w:szCs w:val="20"/>
        </w:rPr>
        <w:t>d</w:t>
      </w:r>
      <w:r w:rsidR="008C10C3">
        <w:rPr>
          <w:rFonts w:ascii="Arial" w:hAnsi="Arial" w:cs="Arial"/>
          <w:sz w:val="20"/>
          <w:szCs w:val="20"/>
        </w:rPr>
        <w:t xml:space="preserve"> dat er voor elk ministerie een departementale begroting be</w:t>
      </w:r>
      <w:r w:rsidR="00CD75F0">
        <w:rPr>
          <w:rFonts w:ascii="Arial" w:hAnsi="Arial" w:cs="Arial"/>
          <w:sz w:val="20"/>
          <w:szCs w:val="20"/>
        </w:rPr>
        <w:t>staat</w:t>
      </w:r>
      <w:r w:rsidR="008C10C3">
        <w:rPr>
          <w:rFonts w:ascii="Arial" w:hAnsi="Arial" w:cs="Arial"/>
          <w:sz w:val="20"/>
          <w:szCs w:val="20"/>
        </w:rPr>
        <w:t xml:space="preserve">. Welke ministeries er zijn, wordt bepaald op grond van de koninklijke besluiten, bedoeld in artikel 44, eerste lid, van de Grondwet. </w:t>
      </w:r>
      <w:r w:rsidR="00D977BE">
        <w:rPr>
          <w:rFonts w:ascii="Arial" w:hAnsi="Arial" w:cs="Arial"/>
          <w:sz w:val="20"/>
          <w:szCs w:val="20"/>
        </w:rPr>
        <w:t xml:space="preserve">De </w:t>
      </w:r>
      <w:r w:rsidR="00D977BE" w:rsidRPr="00C3398E">
        <w:rPr>
          <w:rFonts w:ascii="Arial" w:hAnsi="Arial" w:cs="Arial"/>
          <w:sz w:val="20"/>
          <w:szCs w:val="20"/>
        </w:rPr>
        <w:t>minister die</w:t>
      </w:r>
      <w:r w:rsidR="00D977BE">
        <w:rPr>
          <w:rFonts w:ascii="Arial" w:hAnsi="Arial" w:cs="Arial"/>
          <w:sz w:val="20"/>
          <w:szCs w:val="20"/>
        </w:rPr>
        <w:t xml:space="preserve"> op grond van artikel 44, eerste lid, van de Grondwet</w:t>
      </w:r>
      <w:r w:rsidR="00D977BE" w:rsidRPr="00C3398E">
        <w:rPr>
          <w:rFonts w:ascii="Arial" w:hAnsi="Arial" w:cs="Arial"/>
          <w:sz w:val="20"/>
          <w:szCs w:val="20"/>
        </w:rPr>
        <w:t xml:space="preserve"> met de leiding van een ministerie is belast, </w:t>
      </w:r>
      <w:r w:rsidR="00D977BE">
        <w:rPr>
          <w:rFonts w:ascii="Arial" w:hAnsi="Arial" w:cs="Arial"/>
          <w:sz w:val="20"/>
          <w:szCs w:val="20"/>
        </w:rPr>
        <w:t xml:space="preserve">is </w:t>
      </w:r>
      <w:r w:rsidR="00B47F15">
        <w:rPr>
          <w:rFonts w:ascii="Arial" w:hAnsi="Arial" w:cs="Arial"/>
          <w:sz w:val="20"/>
          <w:szCs w:val="20"/>
        </w:rPr>
        <w:t xml:space="preserve">tevens verantwoordelijk </w:t>
      </w:r>
      <w:r w:rsidR="00D977BE">
        <w:rPr>
          <w:rFonts w:ascii="Arial" w:hAnsi="Arial" w:cs="Arial"/>
          <w:sz w:val="20"/>
          <w:szCs w:val="20"/>
        </w:rPr>
        <w:t>voor de departementale begroting</w:t>
      </w:r>
      <w:r w:rsidR="00D977BE" w:rsidRPr="00C3398E">
        <w:rPr>
          <w:rFonts w:ascii="Arial" w:hAnsi="Arial" w:cs="Arial"/>
          <w:sz w:val="20"/>
          <w:szCs w:val="20"/>
        </w:rPr>
        <w:t>.</w:t>
      </w:r>
      <w:r w:rsidR="00235D4B">
        <w:rPr>
          <w:rFonts w:ascii="Arial" w:hAnsi="Arial" w:cs="Arial"/>
          <w:sz w:val="20"/>
          <w:szCs w:val="20"/>
        </w:rPr>
        <w:t xml:space="preserve"> </w:t>
      </w:r>
    </w:p>
    <w:p w:rsidR="004E68B9" w:rsidRDefault="004E68B9" w:rsidP="00943C08">
      <w:pPr>
        <w:tabs>
          <w:tab w:val="left" w:pos="900"/>
        </w:tabs>
        <w:rPr>
          <w:rFonts w:ascii="Arial" w:hAnsi="Arial" w:cs="Arial"/>
          <w:sz w:val="20"/>
          <w:szCs w:val="20"/>
        </w:rPr>
      </w:pPr>
    </w:p>
    <w:p w:rsidR="00A85815" w:rsidRDefault="00E73857" w:rsidP="00943C08">
      <w:pPr>
        <w:tabs>
          <w:tab w:val="left" w:pos="900"/>
        </w:tabs>
        <w:rPr>
          <w:rFonts w:ascii="Arial" w:hAnsi="Arial" w:cs="Arial"/>
          <w:sz w:val="20"/>
          <w:szCs w:val="20"/>
        </w:rPr>
      </w:pPr>
      <w:r>
        <w:rPr>
          <w:rFonts w:ascii="Arial" w:hAnsi="Arial" w:cs="Arial"/>
          <w:sz w:val="20"/>
          <w:szCs w:val="20"/>
        </w:rPr>
        <w:t>N</w:t>
      </w:r>
      <w:r w:rsidR="008C10C3">
        <w:rPr>
          <w:rFonts w:ascii="Arial" w:hAnsi="Arial" w:cs="Arial"/>
          <w:sz w:val="20"/>
          <w:szCs w:val="20"/>
        </w:rPr>
        <w:t xml:space="preserve">iet alle uitgaven en ontvangsten van een ministerie </w:t>
      </w:r>
      <w:r w:rsidR="00E9753C">
        <w:rPr>
          <w:rFonts w:ascii="Arial" w:hAnsi="Arial" w:cs="Arial"/>
          <w:sz w:val="20"/>
          <w:szCs w:val="20"/>
        </w:rPr>
        <w:t>hoeven</w:t>
      </w:r>
      <w:r w:rsidR="005E62CE">
        <w:rPr>
          <w:rFonts w:ascii="Arial" w:hAnsi="Arial" w:cs="Arial"/>
          <w:sz w:val="20"/>
          <w:szCs w:val="20"/>
        </w:rPr>
        <w:t xml:space="preserve"> </w:t>
      </w:r>
      <w:r w:rsidR="008C10C3">
        <w:rPr>
          <w:rFonts w:ascii="Arial" w:hAnsi="Arial" w:cs="Arial"/>
          <w:sz w:val="20"/>
          <w:szCs w:val="20"/>
        </w:rPr>
        <w:t xml:space="preserve">in een departementale begroting </w:t>
      </w:r>
      <w:r w:rsidR="005F5955">
        <w:rPr>
          <w:rFonts w:ascii="Arial" w:hAnsi="Arial" w:cs="Arial"/>
          <w:sz w:val="20"/>
          <w:szCs w:val="20"/>
        </w:rPr>
        <w:t xml:space="preserve">te </w:t>
      </w:r>
      <w:r w:rsidR="008C10C3">
        <w:rPr>
          <w:rFonts w:ascii="Arial" w:hAnsi="Arial" w:cs="Arial"/>
          <w:sz w:val="20"/>
          <w:szCs w:val="20"/>
        </w:rPr>
        <w:t>worden opgenomen</w:t>
      </w:r>
      <w:r w:rsidR="00A85815">
        <w:rPr>
          <w:rFonts w:ascii="Arial" w:hAnsi="Arial" w:cs="Arial"/>
          <w:sz w:val="20"/>
          <w:szCs w:val="20"/>
        </w:rPr>
        <w:t>. D</w:t>
      </w:r>
      <w:r w:rsidR="008C10C3">
        <w:rPr>
          <w:rFonts w:ascii="Arial" w:hAnsi="Arial" w:cs="Arial"/>
          <w:sz w:val="20"/>
          <w:szCs w:val="20"/>
        </w:rPr>
        <w:t xml:space="preserve">e </w:t>
      </w:r>
      <w:r w:rsidR="00AD41E6">
        <w:rPr>
          <w:rFonts w:ascii="Arial" w:hAnsi="Arial" w:cs="Arial"/>
          <w:sz w:val="20"/>
          <w:szCs w:val="20"/>
        </w:rPr>
        <w:t xml:space="preserve">uitgaven en ontvangsten </w:t>
      </w:r>
      <w:r w:rsidR="008C10C3">
        <w:rPr>
          <w:rFonts w:ascii="Arial" w:hAnsi="Arial" w:cs="Arial"/>
          <w:sz w:val="20"/>
          <w:szCs w:val="20"/>
        </w:rPr>
        <w:t>kunne</w:t>
      </w:r>
      <w:r w:rsidR="00E965BA">
        <w:rPr>
          <w:rFonts w:ascii="Arial" w:hAnsi="Arial" w:cs="Arial"/>
          <w:sz w:val="20"/>
          <w:szCs w:val="20"/>
        </w:rPr>
        <w:t>n</w:t>
      </w:r>
      <w:r w:rsidR="008C10C3">
        <w:rPr>
          <w:rFonts w:ascii="Arial" w:hAnsi="Arial" w:cs="Arial"/>
          <w:sz w:val="20"/>
          <w:szCs w:val="20"/>
        </w:rPr>
        <w:t xml:space="preserve"> ook in een niet-departementale begroting </w:t>
      </w:r>
      <w:r w:rsidR="00AD41E6">
        <w:rPr>
          <w:rFonts w:ascii="Arial" w:hAnsi="Arial" w:cs="Arial"/>
          <w:sz w:val="20"/>
          <w:szCs w:val="20"/>
        </w:rPr>
        <w:t>worden</w:t>
      </w:r>
      <w:r w:rsidR="008C10C3">
        <w:rPr>
          <w:rFonts w:ascii="Arial" w:hAnsi="Arial" w:cs="Arial"/>
          <w:sz w:val="20"/>
          <w:szCs w:val="20"/>
        </w:rPr>
        <w:t xml:space="preserve"> opgenomen</w:t>
      </w:r>
      <w:r w:rsidR="00A4672E">
        <w:rPr>
          <w:rFonts w:ascii="Arial" w:hAnsi="Arial" w:cs="Arial"/>
          <w:sz w:val="20"/>
          <w:szCs w:val="20"/>
        </w:rPr>
        <w:t>. Dat kan op basis van het tweede deel van dit lid</w:t>
      </w:r>
      <w:r w:rsidR="008C10C3">
        <w:rPr>
          <w:rFonts w:ascii="Arial" w:hAnsi="Arial" w:cs="Arial"/>
          <w:sz w:val="20"/>
          <w:szCs w:val="20"/>
        </w:rPr>
        <w:t xml:space="preserve">. </w:t>
      </w:r>
    </w:p>
    <w:p w:rsidR="00A85815" w:rsidRDefault="00A85815" w:rsidP="00943C08">
      <w:pPr>
        <w:tabs>
          <w:tab w:val="left" w:pos="900"/>
        </w:tabs>
        <w:rPr>
          <w:rFonts w:ascii="Arial" w:hAnsi="Arial" w:cs="Arial"/>
          <w:sz w:val="20"/>
          <w:szCs w:val="20"/>
        </w:rPr>
      </w:pPr>
      <w:r>
        <w:rPr>
          <w:rFonts w:ascii="Arial" w:hAnsi="Arial" w:cs="Arial"/>
          <w:sz w:val="20"/>
          <w:szCs w:val="20"/>
        </w:rPr>
        <w:t>Voorbeelden van niet-departementale begrotingen zijn de begrotingen van een begrotingsfonds (artikel 2.11) of een programmabegroting (artikel 2.12).</w:t>
      </w:r>
      <w:r w:rsidR="006D772D">
        <w:rPr>
          <w:rFonts w:ascii="Arial" w:hAnsi="Arial" w:cs="Arial"/>
          <w:sz w:val="20"/>
          <w:szCs w:val="20"/>
        </w:rPr>
        <w:t xml:space="preserve"> </w:t>
      </w:r>
      <w:r>
        <w:rPr>
          <w:rFonts w:ascii="Arial" w:hAnsi="Arial" w:cs="Arial"/>
          <w:sz w:val="20"/>
          <w:szCs w:val="20"/>
        </w:rPr>
        <w:t>De begroting van koninkrijksrelaties is een ander specifiek voorbeeld van een niet-departementale begroting van een ministerie.</w:t>
      </w:r>
    </w:p>
    <w:p w:rsidR="00A85815" w:rsidRDefault="00A85815" w:rsidP="00943C08">
      <w:pPr>
        <w:tabs>
          <w:tab w:val="left" w:pos="900"/>
        </w:tabs>
        <w:rPr>
          <w:rFonts w:ascii="Arial" w:hAnsi="Arial" w:cs="Arial"/>
          <w:sz w:val="20"/>
          <w:szCs w:val="20"/>
        </w:rPr>
      </w:pPr>
    </w:p>
    <w:p w:rsidR="00943C08" w:rsidRDefault="00FE5550" w:rsidP="00943C08">
      <w:pPr>
        <w:tabs>
          <w:tab w:val="left" w:pos="900"/>
        </w:tabs>
        <w:rPr>
          <w:rFonts w:ascii="Arial" w:hAnsi="Arial" w:cs="Arial"/>
          <w:sz w:val="20"/>
          <w:szCs w:val="20"/>
        </w:rPr>
      </w:pPr>
      <w:r>
        <w:rPr>
          <w:rFonts w:ascii="Arial" w:hAnsi="Arial" w:cs="Arial"/>
          <w:sz w:val="20"/>
          <w:szCs w:val="20"/>
        </w:rPr>
        <w:t xml:space="preserve">Alle uitgaven en ontvangsten die </w:t>
      </w:r>
      <w:r w:rsidR="00AD41E6">
        <w:rPr>
          <w:rFonts w:ascii="Arial" w:hAnsi="Arial" w:cs="Arial"/>
          <w:sz w:val="20"/>
          <w:szCs w:val="20"/>
        </w:rPr>
        <w:t>betrekking hebben op</w:t>
      </w:r>
      <w:r w:rsidR="00E73857">
        <w:rPr>
          <w:rFonts w:ascii="Arial" w:hAnsi="Arial" w:cs="Arial"/>
          <w:sz w:val="20"/>
          <w:szCs w:val="20"/>
        </w:rPr>
        <w:t xml:space="preserve"> </w:t>
      </w:r>
      <w:r w:rsidR="000B6088">
        <w:rPr>
          <w:rFonts w:ascii="Arial" w:hAnsi="Arial" w:cs="Arial"/>
          <w:sz w:val="20"/>
          <w:szCs w:val="20"/>
        </w:rPr>
        <w:t xml:space="preserve">het </w:t>
      </w:r>
      <w:r>
        <w:rPr>
          <w:rFonts w:ascii="Arial" w:hAnsi="Arial" w:cs="Arial"/>
          <w:sz w:val="20"/>
          <w:szCs w:val="20"/>
        </w:rPr>
        <w:t xml:space="preserve">beleid of </w:t>
      </w:r>
      <w:r w:rsidR="000B6088">
        <w:rPr>
          <w:rFonts w:ascii="Arial" w:hAnsi="Arial" w:cs="Arial"/>
          <w:sz w:val="20"/>
          <w:szCs w:val="20"/>
        </w:rPr>
        <w:t xml:space="preserve">de </w:t>
      </w:r>
      <w:r>
        <w:rPr>
          <w:rFonts w:ascii="Arial" w:hAnsi="Arial" w:cs="Arial"/>
          <w:sz w:val="20"/>
          <w:szCs w:val="20"/>
        </w:rPr>
        <w:t>bedrijfsvoering</w:t>
      </w:r>
      <w:r w:rsidR="00A85815">
        <w:rPr>
          <w:rFonts w:ascii="Arial" w:hAnsi="Arial" w:cs="Arial"/>
          <w:sz w:val="20"/>
          <w:szCs w:val="20"/>
        </w:rPr>
        <w:t xml:space="preserve"> van een ministerie</w:t>
      </w:r>
      <w:r>
        <w:rPr>
          <w:rFonts w:ascii="Arial" w:hAnsi="Arial" w:cs="Arial"/>
          <w:sz w:val="20"/>
          <w:szCs w:val="20"/>
        </w:rPr>
        <w:t xml:space="preserve">, komen </w:t>
      </w:r>
      <w:r w:rsidR="00A85815">
        <w:rPr>
          <w:rFonts w:ascii="Arial" w:hAnsi="Arial" w:cs="Arial"/>
          <w:sz w:val="20"/>
          <w:szCs w:val="20"/>
        </w:rPr>
        <w:t>in beginsel</w:t>
      </w:r>
      <w:r>
        <w:rPr>
          <w:rFonts w:ascii="Arial" w:hAnsi="Arial" w:cs="Arial"/>
          <w:sz w:val="20"/>
          <w:szCs w:val="20"/>
        </w:rPr>
        <w:t xml:space="preserve"> tot uitdrukking in de departementale begroting van dat ministerie</w:t>
      </w:r>
      <w:r w:rsidR="00943C08">
        <w:rPr>
          <w:rFonts w:ascii="Arial" w:hAnsi="Arial" w:cs="Arial"/>
          <w:sz w:val="20"/>
          <w:szCs w:val="20"/>
        </w:rPr>
        <w:t xml:space="preserve"> (hoofdregel)</w:t>
      </w:r>
      <w:r>
        <w:rPr>
          <w:rFonts w:ascii="Arial" w:hAnsi="Arial" w:cs="Arial"/>
          <w:sz w:val="20"/>
          <w:szCs w:val="20"/>
        </w:rPr>
        <w:t xml:space="preserve">, tenzij deze </w:t>
      </w:r>
      <w:r w:rsidR="00A85815">
        <w:rPr>
          <w:rFonts w:ascii="Arial" w:hAnsi="Arial" w:cs="Arial"/>
          <w:sz w:val="20"/>
          <w:szCs w:val="20"/>
        </w:rPr>
        <w:t xml:space="preserve">uitgaven en ontvangsten </w:t>
      </w:r>
      <w:r>
        <w:rPr>
          <w:rFonts w:ascii="Arial" w:hAnsi="Arial" w:cs="Arial"/>
          <w:sz w:val="20"/>
          <w:szCs w:val="20"/>
        </w:rPr>
        <w:t>worden opgenomen in een niet-departementale begroting</w:t>
      </w:r>
      <w:r w:rsidR="00943C08">
        <w:rPr>
          <w:rFonts w:ascii="Arial" w:hAnsi="Arial" w:cs="Arial"/>
          <w:sz w:val="20"/>
          <w:szCs w:val="20"/>
        </w:rPr>
        <w:t xml:space="preserve"> (afwijkingsregel). </w:t>
      </w:r>
    </w:p>
    <w:p w:rsidR="00FE5550" w:rsidRDefault="00FE5550" w:rsidP="00404E1D">
      <w:pPr>
        <w:tabs>
          <w:tab w:val="left" w:pos="900"/>
        </w:tabs>
        <w:rPr>
          <w:rFonts w:ascii="Arial" w:hAnsi="Arial" w:cs="Arial"/>
          <w:sz w:val="20"/>
          <w:szCs w:val="20"/>
        </w:rPr>
      </w:pPr>
    </w:p>
    <w:p w:rsidR="008F5BFC" w:rsidRPr="00C3398E" w:rsidRDefault="00083B43" w:rsidP="00AD1273">
      <w:pPr>
        <w:keepNext/>
        <w:tabs>
          <w:tab w:val="left" w:pos="900"/>
        </w:tabs>
        <w:rPr>
          <w:rFonts w:ascii="Arial" w:hAnsi="Arial" w:cs="Arial"/>
          <w:i/>
          <w:iCs/>
          <w:sz w:val="20"/>
          <w:szCs w:val="20"/>
        </w:rPr>
      </w:pPr>
      <w:r>
        <w:rPr>
          <w:rFonts w:ascii="Arial" w:hAnsi="Arial" w:cs="Arial"/>
          <w:i/>
          <w:iCs/>
          <w:sz w:val="20"/>
          <w:szCs w:val="20"/>
        </w:rPr>
        <w:t>Vierde</w:t>
      </w:r>
      <w:r w:rsidR="00D977BE">
        <w:rPr>
          <w:rFonts w:ascii="Arial" w:hAnsi="Arial" w:cs="Arial"/>
          <w:i/>
          <w:iCs/>
          <w:sz w:val="20"/>
          <w:szCs w:val="20"/>
        </w:rPr>
        <w:t xml:space="preserve"> </w:t>
      </w:r>
      <w:r w:rsidR="008F5BFC" w:rsidRPr="00C3398E">
        <w:rPr>
          <w:rFonts w:ascii="Arial" w:hAnsi="Arial" w:cs="Arial"/>
          <w:i/>
          <w:iCs/>
          <w:sz w:val="20"/>
          <w:szCs w:val="20"/>
        </w:rPr>
        <w:t>lid</w:t>
      </w:r>
    </w:p>
    <w:p w:rsidR="00A85815" w:rsidRDefault="00A85815" w:rsidP="00404E1D">
      <w:pPr>
        <w:tabs>
          <w:tab w:val="left" w:pos="900"/>
        </w:tabs>
        <w:rPr>
          <w:rFonts w:ascii="Arial" w:hAnsi="Arial" w:cs="Arial"/>
          <w:sz w:val="20"/>
          <w:szCs w:val="20"/>
        </w:rPr>
      </w:pPr>
      <w:r>
        <w:rPr>
          <w:rFonts w:ascii="Arial" w:hAnsi="Arial" w:cs="Arial"/>
          <w:sz w:val="20"/>
          <w:szCs w:val="20"/>
        </w:rPr>
        <w:t>D</w:t>
      </w:r>
      <w:r w:rsidR="00396AB7">
        <w:rPr>
          <w:rFonts w:ascii="Arial" w:hAnsi="Arial" w:cs="Arial"/>
          <w:sz w:val="20"/>
          <w:szCs w:val="20"/>
        </w:rPr>
        <w:t>it</w:t>
      </w:r>
      <w:r w:rsidR="00456D0A" w:rsidRPr="003E5613">
        <w:rPr>
          <w:rFonts w:ascii="Arial" w:hAnsi="Arial" w:cs="Arial"/>
          <w:sz w:val="20"/>
          <w:szCs w:val="20"/>
        </w:rPr>
        <w:t xml:space="preserve"> lid</w:t>
      </w:r>
      <w:r w:rsidR="00734835" w:rsidRPr="003E5613">
        <w:rPr>
          <w:rFonts w:ascii="Arial" w:hAnsi="Arial" w:cs="Arial"/>
          <w:sz w:val="20"/>
          <w:szCs w:val="20"/>
        </w:rPr>
        <w:t xml:space="preserve"> </w:t>
      </w:r>
      <w:r>
        <w:rPr>
          <w:rFonts w:ascii="Arial" w:hAnsi="Arial" w:cs="Arial"/>
          <w:sz w:val="20"/>
          <w:szCs w:val="20"/>
        </w:rPr>
        <w:t xml:space="preserve">bepaalt dat </w:t>
      </w:r>
      <w:r w:rsidR="00BE5FF4">
        <w:rPr>
          <w:rFonts w:ascii="Arial" w:hAnsi="Arial" w:cs="Arial"/>
          <w:sz w:val="20"/>
          <w:szCs w:val="20"/>
        </w:rPr>
        <w:t xml:space="preserve">de colleges </w:t>
      </w:r>
      <w:r w:rsidR="00734835" w:rsidRPr="003E5613">
        <w:rPr>
          <w:rFonts w:ascii="Arial" w:hAnsi="Arial" w:cs="Arial"/>
          <w:sz w:val="20"/>
          <w:szCs w:val="20"/>
        </w:rPr>
        <w:t xml:space="preserve">elk een </w:t>
      </w:r>
      <w:r>
        <w:rPr>
          <w:rFonts w:ascii="Arial" w:hAnsi="Arial" w:cs="Arial"/>
          <w:sz w:val="20"/>
          <w:szCs w:val="20"/>
        </w:rPr>
        <w:t>afzonderlijke</w:t>
      </w:r>
      <w:r w:rsidR="00734835" w:rsidRPr="003E5613">
        <w:rPr>
          <w:rFonts w:ascii="Arial" w:hAnsi="Arial" w:cs="Arial"/>
          <w:sz w:val="20"/>
          <w:szCs w:val="20"/>
        </w:rPr>
        <w:t xml:space="preserve"> begroting hebben</w:t>
      </w:r>
      <w:r w:rsidR="00BE5FF4">
        <w:rPr>
          <w:rFonts w:ascii="Arial" w:hAnsi="Arial" w:cs="Arial"/>
          <w:sz w:val="20"/>
          <w:szCs w:val="20"/>
        </w:rPr>
        <w:t>, te weten een niet-departementale begroting</w:t>
      </w:r>
      <w:r w:rsidR="00734835" w:rsidRPr="003E5613">
        <w:rPr>
          <w:rFonts w:ascii="Arial" w:hAnsi="Arial" w:cs="Arial"/>
          <w:sz w:val="20"/>
          <w:szCs w:val="20"/>
        </w:rPr>
        <w:t>.</w:t>
      </w:r>
      <w:r w:rsidR="00BE5FF4">
        <w:rPr>
          <w:rFonts w:ascii="Arial" w:hAnsi="Arial" w:cs="Arial"/>
          <w:sz w:val="20"/>
          <w:szCs w:val="20"/>
        </w:rPr>
        <w:t xml:space="preserve"> Dit betekent dat zowel de Hoge Colleges van Staat (de Kamers der Staten-Generaal, Raad van State, Algemene Rekenkamer</w:t>
      </w:r>
      <w:r w:rsidR="002B6D8E">
        <w:rPr>
          <w:rFonts w:ascii="Arial" w:hAnsi="Arial" w:cs="Arial"/>
          <w:sz w:val="20"/>
          <w:szCs w:val="20"/>
        </w:rPr>
        <w:t xml:space="preserve"> </w:t>
      </w:r>
      <w:r w:rsidR="00BE5FF4">
        <w:rPr>
          <w:rFonts w:ascii="Arial" w:hAnsi="Arial" w:cs="Arial"/>
          <w:sz w:val="20"/>
          <w:szCs w:val="20"/>
        </w:rPr>
        <w:t xml:space="preserve">en Nationale ombudsman) als de overige colleges een </w:t>
      </w:r>
      <w:r>
        <w:rPr>
          <w:rFonts w:ascii="Arial" w:hAnsi="Arial" w:cs="Arial"/>
          <w:sz w:val="20"/>
          <w:szCs w:val="20"/>
        </w:rPr>
        <w:t>eigen</w:t>
      </w:r>
      <w:r w:rsidR="00BE5FF4">
        <w:rPr>
          <w:rFonts w:ascii="Arial" w:hAnsi="Arial" w:cs="Arial"/>
          <w:sz w:val="20"/>
          <w:szCs w:val="20"/>
        </w:rPr>
        <w:t xml:space="preserve"> begroting </w:t>
      </w:r>
      <w:r w:rsidR="00943C08">
        <w:rPr>
          <w:rFonts w:ascii="Arial" w:hAnsi="Arial" w:cs="Arial"/>
          <w:sz w:val="20"/>
          <w:szCs w:val="20"/>
        </w:rPr>
        <w:t xml:space="preserve"> hebben</w:t>
      </w:r>
      <w:r w:rsidR="00474BBC">
        <w:rPr>
          <w:rFonts w:ascii="Arial" w:hAnsi="Arial" w:cs="Arial"/>
          <w:sz w:val="20"/>
          <w:szCs w:val="20"/>
        </w:rPr>
        <w:t xml:space="preserve">. </w:t>
      </w:r>
    </w:p>
    <w:p w:rsidR="00207FD9" w:rsidRDefault="00A85815" w:rsidP="00404E1D">
      <w:pPr>
        <w:tabs>
          <w:tab w:val="left" w:pos="900"/>
        </w:tabs>
        <w:rPr>
          <w:rFonts w:ascii="Arial" w:hAnsi="Arial" w:cs="Arial"/>
          <w:sz w:val="20"/>
          <w:szCs w:val="20"/>
        </w:rPr>
      </w:pPr>
      <w:r>
        <w:rPr>
          <w:rFonts w:ascii="Arial" w:hAnsi="Arial" w:cs="Arial"/>
          <w:sz w:val="20"/>
          <w:szCs w:val="20"/>
        </w:rPr>
        <w:t>Een afzonderlijke</w:t>
      </w:r>
      <w:r w:rsidR="00207FD9">
        <w:rPr>
          <w:rFonts w:ascii="Arial" w:hAnsi="Arial" w:cs="Arial"/>
          <w:sz w:val="20"/>
          <w:szCs w:val="20"/>
        </w:rPr>
        <w:t xml:space="preserve"> begroting laat </w:t>
      </w:r>
      <w:r>
        <w:rPr>
          <w:rFonts w:ascii="Arial" w:hAnsi="Arial" w:cs="Arial"/>
          <w:sz w:val="20"/>
          <w:szCs w:val="20"/>
        </w:rPr>
        <w:t xml:space="preserve">onverlet </w:t>
      </w:r>
      <w:r w:rsidR="003B00D2">
        <w:rPr>
          <w:rFonts w:ascii="Arial" w:hAnsi="Arial" w:cs="Arial"/>
          <w:sz w:val="20"/>
          <w:szCs w:val="20"/>
        </w:rPr>
        <w:t xml:space="preserve">de mogelijkheid </w:t>
      </w:r>
      <w:r w:rsidR="00943C08">
        <w:rPr>
          <w:rFonts w:ascii="Arial" w:hAnsi="Arial" w:cs="Arial"/>
          <w:sz w:val="20"/>
          <w:szCs w:val="20"/>
        </w:rPr>
        <w:t xml:space="preserve">om de begrotingsstaten van een aantal colleges </w:t>
      </w:r>
      <w:r w:rsidR="00207FD9">
        <w:rPr>
          <w:rFonts w:ascii="Arial" w:hAnsi="Arial" w:cs="Arial"/>
          <w:sz w:val="20"/>
          <w:szCs w:val="20"/>
        </w:rPr>
        <w:t xml:space="preserve">waarvoor één minister verantwoordelijk is </w:t>
      </w:r>
      <w:r w:rsidR="00943C08">
        <w:rPr>
          <w:rFonts w:ascii="Arial" w:hAnsi="Arial" w:cs="Arial"/>
          <w:sz w:val="20"/>
          <w:szCs w:val="20"/>
        </w:rPr>
        <w:t xml:space="preserve">samen te voegen tot één begrotingsstaat. </w:t>
      </w:r>
      <w:r w:rsidR="00207FD9">
        <w:rPr>
          <w:rFonts w:ascii="Arial" w:hAnsi="Arial" w:cs="Arial"/>
          <w:sz w:val="20"/>
          <w:szCs w:val="20"/>
        </w:rPr>
        <w:t>Deze mogelijkheid is geregeld in artikel 2.</w:t>
      </w:r>
      <w:r w:rsidR="006D772D">
        <w:rPr>
          <w:rFonts w:ascii="Arial" w:hAnsi="Arial" w:cs="Arial"/>
          <w:sz w:val="20"/>
          <w:szCs w:val="20"/>
        </w:rPr>
        <w:t>3</w:t>
      </w:r>
      <w:r w:rsidR="00207FD9">
        <w:rPr>
          <w:rFonts w:ascii="Arial" w:hAnsi="Arial" w:cs="Arial"/>
          <w:sz w:val="20"/>
          <w:szCs w:val="20"/>
        </w:rPr>
        <w:t>, tweede lid (</w:t>
      </w:r>
      <w:r w:rsidR="006D772D">
        <w:rPr>
          <w:rFonts w:ascii="Arial" w:hAnsi="Arial" w:cs="Arial"/>
          <w:sz w:val="20"/>
          <w:szCs w:val="20"/>
        </w:rPr>
        <w:t>B</w:t>
      </w:r>
      <w:r w:rsidR="00207FD9">
        <w:rPr>
          <w:rFonts w:ascii="Arial" w:hAnsi="Arial" w:cs="Arial"/>
          <w:sz w:val="20"/>
          <w:szCs w:val="20"/>
        </w:rPr>
        <w:t>egroting</w:t>
      </w:r>
      <w:r w:rsidR="006D772D">
        <w:rPr>
          <w:rFonts w:ascii="Arial" w:hAnsi="Arial" w:cs="Arial"/>
          <w:sz w:val="20"/>
          <w:szCs w:val="20"/>
        </w:rPr>
        <w:t>sautorisatie</w:t>
      </w:r>
      <w:r w:rsidR="00207FD9">
        <w:rPr>
          <w:rFonts w:ascii="Arial" w:hAnsi="Arial" w:cs="Arial"/>
          <w:sz w:val="20"/>
          <w:szCs w:val="20"/>
        </w:rPr>
        <w:t xml:space="preserve">). </w:t>
      </w:r>
    </w:p>
    <w:p w:rsidR="00A62EC9" w:rsidRDefault="00A62EC9" w:rsidP="00404E1D">
      <w:pPr>
        <w:tabs>
          <w:tab w:val="left" w:pos="900"/>
        </w:tabs>
        <w:rPr>
          <w:rFonts w:ascii="Arial" w:hAnsi="Arial" w:cs="Arial"/>
          <w:sz w:val="20"/>
          <w:szCs w:val="20"/>
        </w:rPr>
      </w:pPr>
      <w:r>
        <w:rPr>
          <w:rFonts w:ascii="Arial" w:hAnsi="Arial" w:cs="Arial"/>
          <w:sz w:val="20"/>
          <w:szCs w:val="20"/>
        </w:rPr>
        <w:t>In</w:t>
      </w:r>
      <w:r w:rsidR="00207FD9">
        <w:rPr>
          <w:rFonts w:ascii="Arial" w:hAnsi="Arial" w:cs="Arial"/>
          <w:sz w:val="20"/>
          <w:szCs w:val="20"/>
        </w:rPr>
        <w:t xml:space="preserve"> dat geval is</w:t>
      </w:r>
      <w:r>
        <w:rPr>
          <w:rFonts w:ascii="Arial" w:hAnsi="Arial" w:cs="Arial"/>
          <w:sz w:val="20"/>
          <w:szCs w:val="20"/>
        </w:rPr>
        <w:t xml:space="preserve"> er sprake</w:t>
      </w:r>
      <w:r w:rsidR="00207FD9">
        <w:rPr>
          <w:rFonts w:ascii="Arial" w:hAnsi="Arial" w:cs="Arial"/>
          <w:sz w:val="20"/>
          <w:szCs w:val="20"/>
        </w:rPr>
        <w:t xml:space="preserve"> </w:t>
      </w:r>
      <w:r>
        <w:rPr>
          <w:rFonts w:ascii="Arial" w:hAnsi="Arial" w:cs="Arial"/>
          <w:sz w:val="20"/>
          <w:szCs w:val="20"/>
        </w:rPr>
        <w:t>van éé</w:t>
      </w:r>
      <w:r w:rsidR="00B81FDB">
        <w:rPr>
          <w:rFonts w:ascii="Arial" w:hAnsi="Arial" w:cs="Arial"/>
          <w:sz w:val="20"/>
          <w:szCs w:val="20"/>
        </w:rPr>
        <w:t>n gezamenlijke begrotingsstaat</w:t>
      </w:r>
      <w:r w:rsidR="00705289">
        <w:rPr>
          <w:rFonts w:ascii="Arial" w:hAnsi="Arial" w:cs="Arial"/>
          <w:sz w:val="20"/>
          <w:szCs w:val="20"/>
        </w:rPr>
        <w:t xml:space="preserve"> </w:t>
      </w:r>
      <w:r w:rsidR="00055C83">
        <w:rPr>
          <w:rFonts w:ascii="Arial" w:hAnsi="Arial" w:cs="Arial"/>
          <w:sz w:val="20"/>
          <w:szCs w:val="20"/>
        </w:rPr>
        <w:t>voor</w:t>
      </w:r>
      <w:r w:rsidR="00705289">
        <w:rPr>
          <w:rFonts w:ascii="Arial" w:hAnsi="Arial" w:cs="Arial"/>
          <w:sz w:val="20"/>
          <w:szCs w:val="20"/>
        </w:rPr>
        <w:t xml:space="preserve"> de colleges</w:t>
      </w:r>
      <w:r w:rsidR="00B81FDB">
        <w:rPr>
          <w:rFonts w:ascii="Arial" w:hAnsi="Arial" w:cs="Arial"/>
          <w:sz w:val="20"/>
          <w:szCs w:val="20"/>
        </w:rPr>
        <w:t>, met een daarbij behorende</w:t>
      </w:r>
      <w:r>
        <w:rPr>
          <w:rFonts w:ascii="Arial" w:hAnsi="Arial" w:cs="Arial"/>
          <w:sz w:val="20"/>
          <w:szCs w:val="20"/>
        </w:rPr>
        <w:t xml:space="preserve"> toelichting</w:t>
      </w:r>
      <w:r w:rsidR="00055C83">
        <w:rPr>
          <w:rFonts w:ascii="Arial" w:hAnsi="Arial" w:cs="Arial"/>
          <w:sz w:val="20"/>
          <w:szCs w:val="20"/>
        </w:rPr>
        <w:t xml:space="preserve">. </w:t>
      </w:r>
      <w:r w:rsidR="00207FD9">
        <w:rPr>
          <w:rFonts w:ascii="Arial" w:hAnsi="Arial" w:cs="Arial"/>
          <w:sz w:val="20"/>
          <w:szCs w:val="20"/>
        </w:rPr>
        <w:t>De</w:t>
      </w:r>
      <w:r>
        <w:rPr>
          <w:rFonts w:ascii="Arial" w:hAnsi="Arial" w:cs="Arial"/>
          <w:sz w:val="20"/>
          <w:szCs w:val="20"/>
        </w:rPr>
        <w:t xml:space="preserve"> begrotingsstaat </w:t>
      </w:r>
      <w:r w:rsidR="00207FD9">
        <w:rPr>
          <w:rFonts w:ascii="Arial" w:hAnsi="Arial" w:cs="Arial"/>
          <w:sz w:val="20"/>
          <w:szCs w:val="20"/>
        </w:rPr>
        <w:t xml:space="preserve">bevat dan </w:t>
      </w:r>
      <w:r w:rsidR="00B81FDB">
        <w:rPr>
          <w:rFonts w:ascii="Arial" w:hAnsi="Arial" w:cs="Arial"/>
          <w:sz w:val="20"/>
          <w:szCs w:val="20"/>
        </w:rPr>
        <w:t>meer dan één begroting</w:t>
      </w:r>
      <w:r w:rsidR="00705289">
        <w:rPr>
          <w:rFonts w:ascii="Arial" w:hAnsi="Arial" w:cs="Arial"/>
          <w:sz w:val="20"/>
          <w:szCs w:val="20"/>
        </w:rPr>
        <w:t xml:space="preserve">, omdat elk college een </w:t>
      </w:r>
      <w:r w:rsidR="00055C83">
        <w:rPr>
          <w:rFonts w:ascii="Arial" w:hAnsi="Arial" w:cs="Arial"/>
          <w:sz w:val="20"/>
          <w:szCs w:val="20"/>
        </w:rPr>
        <w:t>eigen</w:t>
      </w:r>
      <w:r w:rsidR="00705289">
        <w:rPr>
          <w:rFonts w:ascii="Arial" w:hAnsi="Arial" w:cs="Arial"/>
          <w:sz w:val="20"/>
          <w:szCs w:val="20"/>
        </w:rPr>
        <w:t xml:space="preserve"> begroting heeft. </w:t>
      </w:r>
    </w:p>
    <w:p w:rsidR="00A62EC9" w:rsidRDefault="00A62EC9" w:rsidP="00404E1D">
      <w:pPr>
        <w:tabs>
          <w:tab w:val="left" w:pos="900"/>
        </w:tabs>
        <w:rPr>
          <w:rFonts w:ascii="Arial" w:hAnsi="Arial" w:cs="Arial"/>
          <w:sz w:val="20"/>
          <w:szCs w:val="20"/>
        </w:rPr>
      </w:pPr>
    </w:p>
    <w:p w:rsidR="00BE5FF4" w:rsidRDefault="00943C08" w:rsidP="00404E1D">
      <w:pPr>
        <w:tabs>
          <w:tab w:val="left" w:pos="900"/>
        </w:tabs>
        <w:rPr>
          <w:rFonts w:ascii="Arial" w:hAnsi="Arial" w:cs="Arial"/>
          <w:sz w:val="20"/>
          <w:szCs w:val="20"/>
        </w:rPr>
      </w:pPr>
      <w:r>
        <w:rPr>
          <w:rFonts w:ascii="Arial" w:hAnsi="Arial" w:cs="Arial"/>
          <w:sz w:val="20"/>
          <w:szCs w:val="20"/>
        </w:rPr>
        <w:t xml:space="preserve">Op basis </w:t>
      </w:r>
      <w:r w:rsidR="00B81FDB">
        <w:rPr>
          <w:rFonts w:ascii="Arial" w:hAnsi="Arial" w:cs="Arial"/>
          <w:sz w:val="20"/>
          <w:szCs w:val="20"/>
        </w:rPr>
        <w:t>van artikel 2</w:t>
      </w:r>
      <w:r w:rsidR="00207FD9">
        <w:rPr>
          <w:rFonts w:ascii="Arial" w:hAnsi="Arial" w:cs="Arial"/>
          <w:sz w:val="20"/>
          <w:szCs w:val="20"/>
        </w:rPr>
        <w:t>.</w:t>
      </w:r>
      <w:r w:rsidR="006D772D">
        <w:rPr>
          <w:rFonts w:ascii="Arial" w:hAnsi="Arial" w:cs="Arial"/>
          <w:sz w:val="20"/>
          <w:szCs w:val="20"/>
        </w:rPr>
        <w:t>3</w:t>
      </w:r>
      <w:r w:rsidR="00B81FDB">
        <w:rPr>
          <w:rFonts w:ascii="Arial" w:hAnsi="Arial" w:cs="Arial"/>
          <w:sz w:val="20"/>
          <w:szCs w:val="20"/>
        </w:rPr>
        <w:t xml:space="preserve">, tweede lid, </w:t>
      </w:r>
      <w:r>
        <w:rPr>
          <w:rFonts w:ascii="Arial" w:hAnsi="Arial" w:cs="Arial"/>
          <w:sz w:val="20"/>
          <w:szCs w:val="20"/>
        </w:rPr>
        <w:t>kan de bestaande praktijk</w:t>
      </w:r>
      <w:r w:rsidR="00B81FDB">
        <w:rPr>
          <w:rFonts w:ascii="Arial" w:hAnsi="Arial" w:cs="Arial"/>
          <w:sz w:val="20"/>
          <w:szCs w:val="20"/>
        </w:rPr>
        <w:t xml:space="preserve"> worden gecontinueerd</w:t>
      </w:r>
      <w:r>
        <w:rPr>
          <w:rFonts w:ascii="Arial" w:hAnsi="Arial" w:cs="Arial"/>
          <w:sz w:val="20"/>
          <w:szCs w:val="20"/>
        </w:rPr>
        <w:t xml:space="preserve">, waarbij de Staten-Generaal </w:t>
      </w:r>
      <w:r w:rsidR="00207FD9">
        <w:rPr>
          <w:rFonts w:ascii="Arial" w:hAnsi="Arial" w:cs="Arial"/>
          <w:sz w:val="20"/>
          <w:szCs w:val="20"/>
        </w:rPr>
        <w:t xml:space="preserve">bijvoorbeeld </w:t>
      </w:r>
      <w:r>
        <w:rPr>
          <w:rFonts w:ascii="Arial" w:hAnsi="Arial" w:cs="Arial"/>
          <w:sz w:val="20"/>
          <w:szCs w:val="20"/>
        </w:rPr>
        <w:t>over een eigen begrotingsstaat beschik</w:t>
      </w:r>
      <w:r w:rsidR="00207FD9">
        <w:rPr>
          <w:rFonts w:ascii="Arial" w:hAnsi="Arial" w:cs="Arial"/>
          <w:sz w:val="20"/>
          <w:szCs w:val="20"/>
        </w:rPr>
        <w:t>t</w:t>
      </w:r>
      <w:r>
        <w:rPr>
          <w:rFonts w:ascii="Arial" w:hAnsi="Arial" w:cs="Arial"/>
          <w:sz w:val="20"/>
          <w:szCs w:val="20"/>
        </w:rPr>
        <w:t xml:space="preserve"> (met  begrotingsnummer IIA) en </w:t>
      </w:r>
      <w:r w:rsidR="0051337B">
        <w:rPr>
          <w:rFonts w:ascii="Arial" w:hAnsi="Arial" w:cs="Arial"/>
          <w:sz w:val="20"/>
          <w:szCs w:val="20"/>
        </w:rPr>
        <w:t>andere</w:t>
      </w:r>
      <w:r>
        <w:rPr>
          <w:rFonts w:ascii="Arial" w:hAnsi="Arial" w:cs="Arial"/>
          <w:sz w:val="20"/>
          <w:szCs w:val="20"/>
        </w:rPr>
        <w:t xml:space="preserve"> colleges gezamenlijk in één begrotingsstaat worden opgenomen (met begrotingsnummer IIB)</w:t>
      </w:r>
      <w:r w:rsidR="009B7AC2">
        <w:rPr>
          <w:rFonts w:ascii="Arial" w:hAnsi="Arial" w:cs="Arial"/>
          <w:sz w:val="20"/>
          <w:szCs w:val="20"/>
        </w:rPr>
        <w:t>.</w:t>
      </w:r>
    </w:p>
    <w:p w:rsidR="009A5AD2" w:rsidRPr="00C3398E" w:rsidRDefault="009A5AD2" w:rsidP="00404E1D">
      <w:pPr>
        <w:tabs>
          <w:tab w:val="left" w:pos="900"/>
        </w:tabs>
        <w:rPr>
          <w:rFonts w:ascii="Arial" w:hAnsi="Arial" w:cs="Arial"/>
          <w:sz w:val="20"/>
          <w:szCs w:val="20"/>
        </w:rPr>
      </w:pPr>
    </w:p>
    <w:p w:rsidR="00943C08" w:rsidRPr="003E5613" w:rsidRDefault="00943C08" w:rsidP="00943C08">
      <w:pPr>
        <w:keepNext/>
        <w:tabs>
          <w:tab w:val="left" w:pos="900"/>
        </w:tabs>
        <w:rPr>
          <w:rFonts w:ascii="Arial" w:hAnsi="Arial" w:cs="Arial"/>
          <w:i/>
          <w:iCs/>
          <w:sz w:val="20"/>
          <w:szCs w:val="20"/>
        </w:rPr>
      </w:pPr>
      <w:r w:rsidRPr="003E5613">
        <w:rPr>
          <w:rFonts w:ascii="Arial" w:hAnsi="Arial" w:cs="Arial"/>
          <w:i/>
          <w:iCs/>
          <w:sz w:val="20"/>
          <w:szCs w:val="20"/>
        </w:rPr>
        <w:t>Vi</w:t>
      </w:r>
      <w:r w:rsidR="00083B43">
        <w:rPr>
          <w:rFonts w:ascii="Arial" w:hAnsi="Arial" w:cs="Arial"/>
          <w:i/>
          <w:iCs/>
          <w:sz w:val="20"/>
          <w:szCs w:val="20"/>
        </w:rPr>
        <w:t>jfde</w:t>
      </w:r>
      <w:r w:rsidRPr="003E5613">
        <w:rPr>
          <w:rFonts w:ascii="Arial" w:hAnsi="Arial" w:cs="Arial"/>
          <w:i/>
          <w:iCs/>
          <w:sz w:val="20"/>
          <w:szCs w:val="20"/>
        </w:rPr>
        <w:t xml:space="preserve"> lid</w:t>
      </w:r>
    </w:p>
    <w:p w:rsidR="0051337B" w:rsidRDefault="0051337B" w:rsidP="00EF16ED">
      <w:pPr>
        <w:tabs>
          <w:tab w:val="left" w:pos="900"/>
        </w:tabs>
        <w:rPr>
          <w:rFonts w:ascii="Arial" w:hAnsi="Arial" w:cs="Arial"/>
          <w:sz w:val="20"/>
          <w:szCs w:val="20"/>
        </w:rPr>
      </w:pPr>
      <w:r>
        <w:rPr>
          <w:rFonts w:ascii="Arial" w:hAnsi="Arial" w:cs="Arial"/>
          <w:sz w:val="20"/>
          <w:szCs w:val="20"/>
        </w:rPr>
        <w:t xml:space="preserve">Het vierde en vijfde lid van dit artikel bevatten een limitatieve opsomming van de niet-departementale begrotingen. </w:t>
      </w:r>
    </w:p>
    <w:p w:rsidR="0051337B" w:rsidRDefault="0051337B" w:rsidP="00EF16ED">
      <w:pPr>
        <w:tabs>
          <w:tab w:val="left" w:pos="900"/>
        </w:tabs>
        <w:rPr>
          <w:rFonts w:ascii="Arial" w:hAnsi="Arial" w:cs="Arial"/>
          <w:sz w:val="20"/>
          <w:szCs w:val="20"/>
        </w:rPr>
      </w:pPr>
    </w:p>
    <w:p w:rsidR="0051337B" w:rsidRDefault="0051337B" w:rsidP="00EF16ED">
      <w:pPr>
        <w:tabs>
          <w:tab w:val="left" w:pos="900"/>
        </w:tabs>
        <w:rPr>
          <w:rFonts w:ascii="Arial" w:hAnsi="Arial" w:cs="Arial"/>
          <w:sz w:val="20"/>
          <w:szCs w:val="20"/>
        </w:rPr>
      </w:pPr>
      <w:r>
        <w:rPr>
          <w:rFonts w:ascii="Arial" w:hAnsi="Arial" w:cs="Arial"/>
          <w:sz w:val="20"/>
          <w:szCs w:val="20"/>
        </w:rPr>
        <w:t>In het vierde lid worden de begrotingen van de colleges als niet-departementale begrotingen aangemerkt.</w:t>
      </w:r>
    </w:p>
    <w:p w:rsidR="0051337B" w:rsidRDefault="0051337B" w:rsidP="00EF16ED">
      <w:pPr>
        <w:tabs>
          <w:tab w:val="left" w:pos="900"/>
        </w:tabs>
        <w:rPr>
          <w:rFonts w:ascii="Arial" w:hAnsi="Arial" w:cs="Arial"/>
          <w:sz w:val="20"/>
          <w:szCs w:val="20"/>
        </w:rPr>
      </w:pPr>
    </w:p>
    <w:p w:rsidR="0019243D" w:rsidRDefault="00456D0A" w:rsidP="00EF16ED">
      <w:pPr>
        <w:tabs>
          <w:tab w:val="left" w:pos="900"/>
        </w:tabs>
        <w:rPr>
          <w:rFonts w:ascii="Arial" w:hAnsi="Arial" w:cs="Arial"/>
          <w:sz w:val="20"/>
          <w:szCs w:val="20"/>
        </w:rPr>
      </w:pPr>
      <w:r w:rsidRPr="003E5613">
        <w:rPr>
          <w:rFonts w:ascii="Arial" w:hAnsi="Arial" w:cs="Arial"/>
          <w:sz w:val="20"/>
          <w:szCs w:val="20"/>
        </w:rPr>
        <w:t xml:space="preserve">In </w:t>
      </w:r>
      <w:r w:rsidR="0051337B">
        <w:rPr>
          <w:rFonts w:ascii="Arial" w:hAnsi="Arial" w:cs="Arial"/>
          <w:sz w:val="20"/>
          <w:szCs w:val="20"/>
        </w:rPr>
        <w:t>het vijfde</w:t>
      </w:r>
      <w:r w:rsidR="005E62CE">
        <w:rPr>
          <w:rFonts w:ascii="Arial" w:hAnsi="Arial" w:cs="Arial"/>
          <w:sz w:val="20"/>
          <w:szCs w:val="20"/>
        </w:rPr>
        <w:t xml:space="preserve"> </w:t>
      </w:r>
      <w:r w:rsidRPr="003E5613">
        <w:rPr>
          <w:rFonts w:ascii="Arial" w:hAnsi="Arial" w:cs="Arial"/>
          <w:sz w:val="20"/>
          <w:szCs w:val="20"/>
        </w:rPr>
        <w:t xml:space="preserve">lid worden in onderdeel a twee specifieke niet-departementale begrotingen geregeld, te weten de </w:t>
      </w:r>
      <w:r w:rsidR="00055C83">
        <w:rPr>
          <w:rFonts w:ascii="Arial" w:hAnsi="Arial" w:cs="Arial"/>
          <w:sz w:val="20"/>
          <w:szCs w:val="20"/>
        </w:rPr>
        <w:t xml:space="preserve">begroting </w:t>
      </w:r>
      <w:r w:rsidRPr="003E5613">
        <w:rPr>
          <w:rFonts w:ascii="Arial" w:hAnsi="Arial" w:cs="Arial"/>
          <w:sz w:val="20"/>
          <w:szCs w:val="20"/>
        </w:rPr>
        <w:t xml:space="preserve">van de Koning en van Nationale Schuld. In de artikelen </w:t>
      </w:r>
      <w:r w:rsidR="005C5DDC">
        <w:rPr>
          <w:rFonts w:ascii="Arial" w:hAnsi="Arial" w:cs="Arial"/>
          <w:sz w:val="20"/>
          <w:szCs w:val="20"/>
        </w:rPr>
        <w:t>2.</w:t>
      </w:r>
      <w:r w:rsidR="00083B43">
        <w:rPr>
          <w:rFonts w:ascii="Arial" w:hAnsi="Arial" w:cs="Arial"/>
          <w:sz w:val="20"/>
          <w:szCs w:val="20"/>
        </w:rPr>
        <w:t>9</w:t>
      </w:r>
      <w:r w:rsidR="005C5DDC">
        <w:rPr>
          <w:rFonts w:ascii="Arial" w:hAnsi="Arial" w:cs="Arial"/>
          <w:sz w:val="20"/>
          <w:szCs w:val="20"/>
        </w:rPr>
        <w:t xml:space="preserve"> </w:t>
      </w:r>
      <w:r w:rsidR="00396AB7">
        <w:rPr>
          <w:rFonts w:ascii="Arial" w:hAnsi="Arial" w:cs="Arial"/>
          <w:sz w:val="20"/>
          <w:szCs w:val="20"/>
        </w:rPr>
        <w:t>(</w:t>
      </w:r>
      <w:r w:rsidR="00446BBE" w:rsidRPr="00446BBE">
        <w:rPr>
          <w:rFonts w:ascii="Arial" w:hAnsi="Arial" w:cs="Arial"/>
          <w:bCs/>
          <w:sz w:val="20"/>
          <w:szCs w:val="20"/>
        </w:rPr>
        <w:t>Begroting van de Koning</w:t>
      </w:r>
      <w:r w:rsidR="00396AB7" w:rsidRPr="0081783F">
        <w:rPr>
          <w:rFonts w:ascii="Arial" w:hAnsi="Arial" w:cs="Arial"/>
          <w:sz w:val="20"/>
          <w:szCs w:val="20"/>
        </w:rPr>
        <w:t>)</w:t>
      </w:r>
      <w:r w:rsidR="0081783F">
        <w:rPr>
          <w:rFonts w:ascii="Arial" w:hAnsi="Arial" w:cs="Arial"/>
          <w:sz w:val="20"/>
          <w:szCs w:val="20"/>
        </w:rPr>
        <w:t xml:space="preserve"> </w:t>
      </w:r>
      <w:r w:rsidRPr="003E5613">
        <w:rPr>
          <w:rFonts w:ascii="Arial" w:hAnsi="Arial" w:cs="Arial"/>
          <w:sz w:val="20"/>
          <w:szCs w:val="20"/>
        </w:rPr>
        <w:t xml:space="preserve">en </w:t>
      </w:r>
      <w:r w:rsidR="005C5DDC">
        <w:rPr>
          <w:rFonts w:ascii="Arial" w:hAnsi="Arial" w:cs="Arial"/>
          <w:sz w:val="20"/>
          <w:szCs w:val="20"/>
        </w:rPr>
        <w:t>2.</w:t>
      </w:r>
      <w:r w:rsidR="00083B43">
        <w:rPr>
          <w:rFonts w:ascii="Arial" w:hAnsi="Arial" w:cs="Arial"/>
          <w:sz w:val="20"/>
          <w:szCs w:val="20"/>
        </w:rPr>
        <w:t>10</w:t>
      </w:r>
      <w:r w:rsidR="00396AB7">
        <w:rPr>
          <w:rFonts w:ascii="Arial" w:hAnsi="Arial" w:cs="Arial"/>
          <w:sz w:val="20"/>
          <w:szCs w:val="20"/>
        </w:rPr>
        <w:t xml:space="preserve"> </w:t>
      </w:r>
      <w:r w:rsidR="00446BBE" w:rsidRPr="000869A8">
        <w:rPr>
          <w:rFonts w:ascii="Arial" w:hAnsi="Arial" w:cs="Arial"/>
          <w:sz w:val="20"/>
          <w:szCs w:val="20"/>
        </w:rPr>
        <w:t>(</w:t>
      </w:r>
      <w:r w:rsidR="00396AB7" w:rsidRPr="000869A8">
        <w:rPr>
          <w:rFonts w:ascii="Arial" w:hAnsi="Arial" w:cs="Arial"/>
          <w:bCs/>
          <w:sz w:val="20"/>
          <w:szCs w:val="20"/>
        </w:rPr>
        <w:t>Begroting van Nationale Schuld</w:t>
      </w:r>
      <w:r w:rsidR="00446BBE" w:rsidRPr="000869A8">
        <w:rPr>
          <w:rFonts w:ascii="Arial" w:hAnsi="Arial" w:cs="Arial"/>
          <w:sz w:val="20"/>
          <w:szCs w:val="20"/>
        </w:rPr>
        <w:t>)</w:t>
      </w:r>
      <w:r w:rsidRPr="003E5613">
        <w:rPr>
          <w:rFonts w:ascii="Arial" w:hAnsi="Arial" w:cs="Arial"/>
          <w:sz w:val="20"/>
          <w:szCs w:val="20"/>
        </w:rPr>
        <w:t xml:space="preserve"> is geregeld welke uitgaven en ontvangsten in die begrotingen worden opgenomen.</w:t>
      </w:r>
      <w:r w:rsidR="0019243D" w:rsidRPr="0019243D">
        <w:rPr>
          <w:rFonts w:ascii="Arial" w:hAnsi="Arial" w:cs="Arial"/>
          <w:sz w:val="20"/>
          <w:szCs w:val="20"/>
        </w:rPr>
        <w:t xml:space="preserve"> </w:t>
      </w:r>
    </w:p>
    <w:p w:rsidR="00067D06" w:rsidRDefault="0051337B" w:rsidP="00EF16ED">
      <w:pPr>
        <w:tabs>
          <w:tab w:val="left" w:pos="900"/>
        </w:tabs>
        <w:rPr>
          <w:rFonts w:ascii="Arial" w:hAnsi="Arial" w:cs="Arial"/>
          <w:sz w:val="20"/>
          <w:szCs w:val="20"/>
        </w:rPr>
      </w:pPr>
      <w:r>
        <w:rPr>
          <w:rFonts w:ascii="Arial" w:hAnsi="Arial" w:cs="Arial"/>
          <w:sz w:val="20"/>
          <w:szCs w:val="20"/>
        </w:rPr>
        <w:t>In o</w:t>
      </w:r>
      <w:r w:rsidR="0019243D">
        <w:rPr>
          <w:rFonts w:ascii="Arial" w:hAnsi="Arial" w:cs="Arial"/>
          <w:sz w:val="20"/>
          <w:szCs w:val="20"/>
        </w:rPr>
        <w:t>nder</w:t>
      </w:r>
      <w:r>
        <w:rPr>
          <w:rFonts w:ascii="Arial" w:hAnsi="Arial" w:cs="Arial"/>
          <w:sz w:val="20"/>
          <w:szCs w:val="20"/>
        </w:rPr>
        <w:t>deel</w:t>
      </w:r>
      <w:r w:rsidR="0019243D">
        <w:rPr>
          <w:rFonts w:ascii="Arial" w:hAnsi="Arial" w:cs="Arial"/>
          <w:sz w:val="20"/>
          <w:szCs w:val="20"/>
        </w:rPr>
        <w:t xml:space="preserve"> b wordt de begroting van </w:t>
      </w:r>
      <w:r>
        <w:rPr>
          <w:rFonts w:ascii="Arial" w:hAnsi="Arial" w:cs="Arial"/>
          <w:sz w:val="20"/>
          <w:szCs w:val="20"/>
        </w:rPr>
        <w:t>k</w:t>
      </w:r>
      <w:r w:rsidR="0019243D">
        <w:rPr>
          <w:rFonts w:ascii="Arial" w:hAnsi="Arial" w:cs="Arial"/>
          <w:sz w:val="20"/>
          <w:szCs w:val="20"/>
        </w:rPr>
        <w:t xml:space="preserve">oninkrijksrelaties als aparte niet-departementale begroting aangemerkt, </w:t>
      </w:r>
      <w:r>
        <w:rPr>
          <w:rFonts w:ascii="Arial" w:hAnsi="Arial" w:cs="Arial"/>
          <w:sz w:val="20"/>
          <w:szCs w:val="20"/>
        </w:rPr>
        <w:t>voor zover</w:t>
      </w:r>
      <w:r w:rsidR="0019243D">
        <w:rPr>
          <w:rFonts w:ascii="Arial" w:hAnsi="Arial" w:cs="Arial"/>
          <w:sz w:val="20"/>
          <w:szCs w:val="20"/>
        </w:rPr>
        <w:t xml:space="preserve"> niet wordt besloten om die begroting samen te voegen met de betrokken departementale begroting. Met de betrokken departementale begroting wordt de begroting van het Ministerie van Binnenlandse Zaken en Koninkrijksrelaties</w:t>
      </w:r>
      <w:r w:rsidR="00067D06">
        <w:rPr>
          <w:rFonts w:ascii="Arial" w:hAnsi="Arial" w:cs="Arial"/>
          <w:sz w:val="20"/>
          <w:szCs w:val="20"/>
        </w:rPr>
        <w:t xml:space="preserve"> bedoeld.</w:t>
      </w:r>
      <w:r w:rsidR="0019243D" w:rsidRPr="0019243D">
        <w:rPr>
          <w:rFonts w:ascii="Arial" w:hAnsi="Arial" w:cs="Arial"/>
          <w:sz w:val="20"/>
          <w:szCs w:val="20"/>
        </w:rPr>
        <w:t xml:space="preserve"> </w:t>
      </w:r>
      <w:r w:rsidR="00067D06">
        <w:rPr>
          <w:rFonts w:ascii="Arial" w:hAnsi="Arial" w:cs="Arial"/>
          <w:sz w:val="20"/>
          <w:szCs w:val="20"/>
        </w:rPr>
        <w:t xml:space="preserve">De </w:t>
      </w:r>
      <w:r w:rsidR="0019243D">
        <w:rPr>
          <w:rFonts w:ascii="Arial" w:hAnsi="Arial" w:cs="Arial"/>
          <w:sz w:val="20"/>
          <w:szCs w:val="20"/>
        </w:rPr>
        <w:t>reden</w:t>
      </w:r>
      <w:r w:rsidR="0019243D" w:rsidRPr="003E5613">
        <w:rPr>
          <w:rFonts w:ascii="Arial" w:hAnsi="Arial" w:cs="Arial"/>
          <w:sz w:val="20"/>
          <w:szCs w:val="20"/>
        </w:rPr>
        <w:t xml:space="preserve"> </w:t>
      </w:r>
      <w:r w:rsidR="00067D06">
        <w:rPr>
          <w:rFonts w:ascii="Arial" w:hAnsi="Arial" w:cs="Arial"/>
          <w:sz w:val="20"/>
          <w:szCs w:val="20"/>
        </w:rPr>
        <w:t xml:space="preserve">hiervan is </w:t>
      </w:r>
      <w:r w:rsidR="0019243D" w:rsidRPr="003E5613">
        <w:rPr>
          <w:rFonts w:ascii="Arial" w:hAnsi="Arial" w:cs="Arial"/>
          <w:sz w:val="20"/>
          <w:szCs w:val="20"/>
        </w:rPr>
        <w:t xml:space="preserve">dat </w:t>
      </w:r>
      <w:r w:rsidR="00067D06">
        <w:rPr>
          <w:rFonts w:ascii="Arial" w:hAnsi="Arial" w:cs="Arial"/>
          <w:sz w:val="20"/>
          <w:szCs w:val="20"/>
        </w:rPr>
        <w:t>het</w:t>
      </w:r>
      <w:r w:rsidR="00BC5861">
        <w:rPr>
          <w:rFonts w:ascii="Arial" w:hAnsi="Arial" w:cs="Arial"/>
          <w:sz w:val="20"/>
          <w:szCs w:val="20"/>
        </w:rPr>
        <w:t xml:space="preserve"> thans</w:t>
      </w:r>
      <w:r w:rsidR="00067D06">
        <w:rPr>
          <w:rFonts w:ascii="Arial" w:hAnsi="Arial" w:cs="Arial"/>
          <w:sz w:val="20"/>
          <w:szCs w:val="20"/>
        </w:rPr>
        <w:t xml:space="preserve"> wenselijk wordt geacht om de </w:t>
      </w:r>
      <w:r>
        <w:rPr>
          <w:rFonts w:ascii="Arial" w:hAnsi="Arial" w:cs="Arial"/>
          <w:sz w:val="20"/>
          <w:szCs w:val="20"/>
        </w:rPr>
        <w:t>uitgaven en ontvangsten</w:t>
      </w:r>
      <w:r w:rsidR="00067D06">
        <w:rPr>
          <w:rFonts w:ascii="Arial" w:hAnsi="Arial" w:cs="Arial"/>
          <w:sz w:val="20"/>
          <w:szCs w:val="20"/>
        </w:rPr>
        <w:t xml:space="preserve"> </w:t>
      </w:r>
      <w:r w:rsidR="00055C83">
        <w:rPr>
          <w:rFonts w:ascii="Arial" w:hAnsi="Arial" w:cs="Arial"/>
          <w:sz w:val="20"/>
          <w:szCs w:val="20"/>
        </w:rPr>
        <w:t>voor</w:t>
      </w:r>
      <w:r w:rsidR="00067D06">
        <w:rPr>
          <w:rFonts w:ascii="Arial" w:hAnsi="Arial" w:cs="Arial"/>
          <w:sz w:val="20"/>
          <w:szCs w:val="20"/>
        </w:rPr>
        <w:t xml:space="preserve"> </w:t>
      </w:r>
      <w:r>
        <w:rPr>
          <w:rFonts w:ascii="Arial" w:hAnsi="Arial" w:cs="Arial"/>
          <w:sz w:val="20"/>
          <w:szCs w:val="20"/>
        </w:rPr>
        <w:t>k</w:t>
      </w:r>
      <w:r w:rsidR="00067D06">
        <w:rPr>
          <w:rFonts w:ascii="Arial" w:hAnsi="Arial" w:cs="Arial"/>
          <w:sz w:val="20"/>
          <w:szCs w:val="20"/>
        </w:rPr>
        <w:t xml:space="preserve">oninkrijksrelaties, </w:t>
      </w:r>
      <w:r w:rsidR="00BC5861">
        <w:rPr>
          <w:rFonts w:ascii="Arial" w:hAnsi="Arial" w:cs="Arial"/>
          <w:sz w:val="20"/>
          <w:szCs w:val="20"/>
        </w:rPr>
        <w:t>apart</w:t>
      </w:r>
      <w:r w:rsidR="00067D06">
        <w:rPr>
          <w:rFonts w:ascii="Arial" w:hAnsi="Arial" w:cs="Arial"/>
          <w:sz w:val="20"/>
          <w:szCs w:val="20"/>
        </w:rPr>
        <w:t xml:space="preserve"> </w:t>
      </w:r>
      <w:r w:rsidR="00BC5861">
        <w:rPr>
          <w:rFonts w:ascii="Arial" w:hAnsi="Arial" w:cs="Arial"/>
          <w:sz w:val="20"/>
          <w:szCs w:val="20"/>
        </w:rPr>
        <w:t>van een</w:t>
      </w:r>
      <w:r w:rsidR="00067D06">
        <w:rPr>
          <w:rFonts w:ascii="Arial" w:hAnsi="Arial" w:cs="Arial"/>
          <w:sz w:val="20"/>
          <w:szCs w:val="20"/>
        </w:rPr>
        <w:t xml:space="preserve"> departementale begroting, in een </w:t>
      </w:r>
      <w:r w:rsidR="00D855CD">
        <w:rPr>
          <w:rFonts w:ascii="Arial" w:hAnsi="Arial" w:cs="Arial"/>
          <w:sz w:val="20"/>
          <w:szCs w:val="20"/>
        </w:rPr>
        <w:t>specifieke</w:t>
      </w:r>
      <w:r w:rsidR="00067D06">
        <w:rPr>
          <w:rFonts w:ascii="Arial" w:hAnsi="Arial" w:cs="Arial"/>
          <w:sz w:val="20"/>
          <w:szCs w:val="20"/>
        </w:rPr>
        <w:t xml:space="preserve"> begroting te beheren.</w:t>
      </w:r>
    </w:p>
    <w:p w:rsidR="001D2052" w:rsidRDefault="00396AB7">
      <w:pPr>
        <w:tabs>
          <w:tab w:val="left" w:pos="900"/>
        </w:tabs>
        <w:rPr>
          <w:rFonts w:ascii="Arial" w:hAnsi="Arial" w:cs="Arial"/>
          <w:sz w:val="20"/>
          <w:szCs w:val="20"/>
        </w:rPr>
      </w:pPr>
      <w:r w:rsidRPr="003E5613">
        <w:rPr>
          <w:rFonts w:ascii="Arial" w:hAnsi="Arial" w:cs="Arial"/>
          <w:sz w:val="20"/>
          <w:szCs w:val="20"/>
        </w:rPr>
        <w:t>In onderde</w:t>
      </w:r>
      <w:r>
        <w:rPr>
          <w:rFonts w:ascii="Arial" w:hAnsi="Arial" w:cs="Arial"/>
          <w:sz w:val="20"/>
          <w:szCs w:val="20"/>
        </w:rPr>
        <w:t>e</w:t>
      </w:r>
      <w:r w:rsidRPr="003E5613">
        <w:rPr>
          <w:rFonts w:ascii="Arial" w:hAnsi="Arial" w:cs="Arial"/>
          <w:sz w:val="20"/>
          <w:szCs w:val="20"/>
        </w:rPr>
        <w:t xml:space="preserve">l c wordt geregeld dat </w:t>
      </w:r>
      <w:r>
        <w:rPr>
          <w:rFonts w:ascii="Arial" w:hAnsi="Arial" w:cs="Arial"/>
          <w:sz w:val="20"/>
          <w:szCs w:val="20"/>
        </w:rPr>
        <w:t xml:space="preserve">een </w:t>
      </w:r>
      <w:r w:rsidRPr="003E5613">
        <w:rPr>
          <w:rFonts w:ascii="Arial" w:hAnsi="Arial" w:cs="Arial"/>
          <w:sz w:val="20"/>
          <w:szCs w:val="20"/>
        </w:rPr>
        <w:t>begrotingsfonds een eigen</w:t>
      </w:r>
      <w:r>
        <w:rPr>
          <w:rFonts w:ascii="Arial" w:hAnsi="Arial" w:cs="Arial"/>
          <w:sz w:val="20"/>
          <w:szCs w:val="20"/>
        </w:rPr>
        <w:t xml:space="preserve"> begroting heeft met een niet-departementaal karakter en in onderdeel d worden de</w:t>
      </w:r>
      <w:r w:rsidRPr="003E5613">
        <w:rPr>
          <w:rFonts w:ascii="Arial" w:hAnsi="Arial" w:cs="Arial"/>
          <w:sz w:val="20"/>
          <w:szCs w:val="20"/>
        </w:rPr>
        <w:t xml:space="preserve"> programmabegrotingen als niet-departementale begroting aangemerkt.</w:t>
      </w:r>
      <w:r w:rsidR="00EB1746" w:rsidRPr="003E5613">
        <w:rPr>
          <w:rFonts w:ascii="Arial" w:hAnsi="Arial" w:cs="Arial"/>
          <w:sz w:val="20"/>
          <w:szCs w:val="20"/>
        </w:rPr>
        <w:t xml:space="preserve"> Begrotingsfondsen</w:t>
      </w:r>
      <w:r>
        <w:rPr>
          <w:rFonts w:ascii="Arial" w:hAnsi="Arial" w:cs="Arial"/>
          <w:sz w:val="20"/>
          <w:szCs w:val="20"/>
        </w:rPr>
        <w:t xml:space="preserve"> </w:t>
      </w:r>
      <w:r w:rsidR="00EB1746" w:rsidRPr="003E5613">
        <w:rPr>
          <w:rFonts w:ascii="Arial" w:hAnsi="Arial" w:cs="Arial"/>
          <w:sz w:val="20"/>
          <w:szCs w:val="20"/>
        </w:rPr>
        <w:t>en programmabegrotingen worden inhoudelijk in de artikelen 2.</w:t>
      </w:r>
      <w:r w:rsidR="00083B43">
        <w:rPr>
          <w:rFonts w:ascii="Arial" w:hAnsi="Arial" w:cs="Arial"/>
          <w:sz w:val="20"/>
          <w:szCs w:val="20"/>
        </w:rPr>
        <w:t>11</w:t>
      </w:r>
      <w:r>
        <w:rPr>
          <w:rFonts w:ascii="Arial" w:hAnsi="Arial" w:cs="Arial"/>
          <w:sz w:val="20"/>
          <w:szCs w:val="20"/>
        </w:rPr>
        <w:t xml:space="preserve"> (Begrotingsfondsen)</w:t>
      </w:r>
      <w:r w:rsidR="00EB1746" w:rsidRPr="003E5613">
        <w:rPr>
          <w:rFonts w:ascii="Arial" w:hAnsi="Arial" w:cs="Arial"/>
          <w:sz w:val="20"/>
          <w:szCs w:val="20"/>
        </w:rPr>
        <w:t xml:space="preserve"> en 2.</w:t>
      </w:r>
      <w:r w:rsidR="00083B43">
        <w:rPr>
          <w:rFonts w:ascii="Arial" w:hAnsi="Arial" w:cs="Arial"/>
          <w:sz w:val="20"/>
          <w:szCs w:val="20"/>
        </w:rPr>
        <w:t>12</w:t>
      </w:r>
      <w:r w:rsidR="00EB1746" w:rsidRPr="003E5613">
        <w:rPr>
          <w:rFonts w:ascii="Arial" w:hAnsi="Arial" w:cs="Arial"/>
          <w:sz w:val="20"/>
          <w:szCs w:val="20"/>
        </w:rPr>
        <w:t xml:space="preserve"> </w:t>
      </w:r>
      <w:r>
        <w:rPr>
          <w:rFonts w:ascii="Arial" w:hAnsi="Arial" w:cs="Arial"/>
          <w:sz w:val="20"/>
          <w:szCs w:val="20"/>
        </w:rPr>
        <w:t xml:space="preserve">(Programmabegrotingen) </w:t>
      </w:r>
      <w:r w:rsidR="00EB1746" w:rsidRPr="003E5613">
        <w:rPr>
          <w:rFonts w:ascii="Arial" w:hAnsi="Arial" w:cs="Arial"/>
          <w:sz w:val="20"/>
          <w:szCs w:val="20"/>
        </w:rPr>
        <w:t>geregeld.</w:t>
      </w:r>
      <w:r w:rsidR="00377D95">
        <w:rPr>
          <w:rFonts w:ascii="Arial" w:hAnsi="Arial" w:cs="Arial"/>
          <w:sz w:val="20"/>
          <w:szCs w:val="20"/>
        </w:rPr>
        <w:t xml:space="preserve"> </w:t>
      </w:r>
    </w:p>
    <w:p w:rsidR="00456D0A" w:rsidRPr="003E5613" w:rsidRDefault="00456D0A" w:rsidP="00EF16ED">
      <w:pPr>
        <w:tabs>
          <w:tab w:val="left" w:pos="900"/>
        </w:tabs>
        <w:rPr>
          <w:rFonts w:ascii="Arial" w:hAnsi="Arial" w:cs="Arial"/>
          <w:sz w:val="20"/>
          <w:szCs w:val="20"/>
        </w:rPr>
      </w:pPr>
    </w:p>
    <w:p w:rsidR="008F5BFC" w:rsidRPr="003E5613" w:rsidRDefault="00083B43" w:rsidP="00AD1273">
      <w:pPr>
        <w:keepNext/>
        <w:tabs>
          <w:tab w:val="left" w:pos="900"/>
        </w:tabs>
        <w:rPr>
          <w:rFonts w:ascii="Arial" w:hAnsi="Arial" w:cs="Arial"/>
          <w:i/>
          <w:iCs/>
          <w:sz w:val="20"/>
          <w:szCs w:val="20"/>
        </w:rPr>
      </w:pPr>
      <w:r>
        <w:rPr>
          <w:rFonts w:ascii="Arial" w:hAnsi="Arial" w:cs="Arial"/>
          <w:i/>
          <w:iCs/>
          <w:sz w:val="20"/>
          <w:szCs w:val="20"/>
        </w:rPr>
        <w:t>Zesde</w:t>
      </w:r>
      <w:r w:rsidR="008F5BFC" w:rsidRPr="003E5613">
        <w:rPr>
          <w:rFonts w:ascii="Arial" w:hAnsi="Arial" w:cs="Arial"/>
          <w:i/>
          <w:iCs/>
          <w:sz w:val="20"/>
          <w:szCs w:val="20"/>
        </w:rPr>
        <w:t xml:space="preserve"> lid</w:t>
      </w:r>
    </w:p>
    <w:p w:rsidR="00FA02AF" w:rsidRPr="003E5613" w:rsidRDefault="00EB1746" w:rsidP="0052094C">
      <w:pPr>
        <w:tabs>
          <w:tab w:val="left" w:pos="900"/>
        </w:tabs>
        <w:rPr>
          <w:rFonts w:ascii="Arial" w:hAnsi="Arial" w:cs="Arial"/>
          <w:sz w:val="20"/>
          <w:szCs w:val="20"/>
        </w:rPr>
      </w:pPr>
      <w:r w:rsidRPr="003E5613">
        <w:rPr>
          <w:rFonts w:ascii="Arial" w:hAnsi="Arial" w:cs="Arial"/>
          <w:sz w:val="20"/>
          <w:szCs w:val="20"/>
        </w:rPr>
        <w:t xml:space="preserve">In </w:t>
      </w:r>
      <w:r w:rsidR="00C21EDD">
        <w:rPr>
          <w:rFonts w:ascii="Arial" w:hAnsi="Arial" w:cs="Arial"/>
          <w:sz w:val="20"/>
          <w:szCs w:val="20"/>
        </w:rPr>
        <w:t>dit</w:t>
      </w:r>
      <w:r w:rsidRPr="003E5613">
        <w:rPr>
          <w:rFonts w:ascii="Arial" w:hAnsi="Arial" w:cs="Arial"/>
          <w:sz w:val="20"/>
          <w:szCs w:val="20"/>
        </w:rPr>
        <w:t xml:space="preserve"> lid wordt geregeld </w:t>
      </w:r>
      <w:r w:rsidR="00F93F03">
        <w:rPr>
          <w:rFonts w:ascii="Arial" w:hAnsi="Arial" w:cs="Arial"/>
          <w:sz w:val="20"/>
          <w:szCs w:val="20"/>
        </w:rPr>
        <w:t>welke</w:t>
      </w:r>
      <w:r w:rsidR="00717304" w:rsidRPr="003E5613">
        <w:rPr>
          <w:rFonts w:ascii="Arial" w:hAnsi="Arial" w:cs="Arial"/>
          <w:sz w:val="20"/>
          <w:szCs w:val="20"/>
        </w:rPr>
        <w:t xml:space="preserve"> informatie </w:t>
      </w:r>
      <w:r w:rsidRPr="003E5613">
        <w:rPr>
          <w:rFonts w:ascii="Arial" w:hAnsi="Arial" w:cs="Arial"/>
          <w:sz w:val="20"/>
          <w:szCs w:val="20"/>
        </w:rPr>
        <w:t xml:space="preserve">in een departementale begroting </w:t>
      </w:r>
      <w:r w:rsidR="0051337B">
        <w:rPr>
          <w:rFonts w:ascii="Arial" w:hAnsi="Arial" w:cs="Arial"/>
          <w:sz w:val="20"/>
          <w:szCs w:val="20"/>
        </w:rPr>
        <w:t>wordt</w:t>
      </w:r>
      <w:r w:rsidRPr="003E5613">
        <w:rPr>
          <w:rFonts w:ascii="Arial" w:hAnsi="Arial" w:cs="Arial"/>
          <w:sz w:val="20"/>
          <w:szCs w:val="20"/>
        </w:rPr>
        <w:t xml:space="preserve"> opgenomen. </w:t>
      </w:r>
      <w:r w:rsidR="00901834" w:rsidRPr="003E5613">
        <w:rPr>
          <w:rFonts w:ascii="Arial" w:hAnsi="Arial" w:cs="Arial"/>
          <w:sz w:val="20"/>
          <w:szCs w:val="20"/>
        </w:rPr>
        <w:t xml:space="preserve">Dat is niet alleen een kwestie van </w:t>
      </w:r>
      <w:r w:rsidR="009830FE">
        <w:rPr>
          <w:rFonts w:ascii="Arial" w:hAnsi="Arial" w:cs="Arial"/>
          <w:sz w:val="20"/>
          <w:szCs w:val="20"/>
        </w:rPr>
        <w:t>begrotings</w:t>
      </w:r>
      <w:r w:rsidR="00901834" w:rsidRPr="003E5613">
        <w:rPr>
          <w:rFonts w:ascii="Arial" w:hAnsi="Arial" w:cs="Arial"/>
          <w:sz w:val="20"/>
          <w:szCs w:val="20"/>
        </w:rPr>
        <w:t>presentatie.</w:t>
      </w:r>
      <w:r w:rsidR="00210152" w:rsidRPr="003E5613">
        <w:rPr>
          <w:rFonts w:ascii="Arial" w:hAnsi="Arial" w:cs="Arial"/>
          <w:sz w:val="20"/>
          <w:szCs w:val="20"/>
        </w:rPr>
        <w:t xml:space="preserve"> Het betekent ook dat op een juiste wijze de ministeriële verantwoordelijkheid voor het beleid</w:t>
      </w:r>
      <w:r w:rsidR="003F09B8">
        <w:rPr>
          <w:rFonts w:ascii="Arial" w:hAnsi="Arial" w:cs="Arial"/>
          <w:sz w:val="20"/>
          <w:szCs w:val="20"/>
        </w:rPr>
        <w:t>, de samenhangende bedrijfsvoering</w:t>
      </w:r>
      <w:r w:rsidR="00210152" w:rsidRPr="003E5613">
        <w:rPr>
          <w:rFonts w:ascii="Arial" w:hAnsi="Arial" w:cs="Arial"/>
          <w:sz w:val="20"/>
          <w:szCs w:val="20"/>
        </w:rPr>
        <w:t xml:space="preserve"> en </w:t>
      </w:r>
      <w:r w:rsidR="009830FE">
        <w:rPr>
          <w:rFonts w:ascii="Arial" w:hAnsi="Arial" w:cs="Arial"/>
          <w:sz w:val="20"/>
          <w:szCs w:val="20"/>
        </w:rPr>
        <w:t>de beschikbare middelen</w:t>
      </w:r>
      <w:r w:rsidR="00210152" w:rsidRPr="003E5613">
        <w:rPr>
          <w:rFonts w:ascii="Arial" w:hAnsi="Arial" w:cs="Arial"/>
          <w:sz w:val="20"/>
          <w:szCs w:val="20"/>
        </w:rPr>
        <w:t xml:space="preserve"> in de</w:t>
      </w:r>
      <w:r w:rsidR="0051337B">
        <w:rPr>
          <w:rFonts w:ascii="Arial" w:hAnsi="Arial" w:cs="Arial"/>
          <w:sz w:val="20"/>
          <w:szCs w:val="20"/>
        </w:rPr>
        <w:t xml:space="preserve"> afzonderlijke</w:t>
      </w:r>
      <w:r w:rsidR="00210152" w:rsidRPr="003E5613">
        <w:rPr>
          <w:rFonts w:ascii="Arial" w:hAnsi="Arial" w:cs="Arial"/>
          <w:sz w:val="20"/>
          <w:szCs w:val="20"/>
        </w:rPr>
        <w:t xml:space="preserve"> begrotingen tot uitdrukking moet worden gebracht.</w:t>
      </w:r>
    </w:p>
    <w:p w:rsidR="00133B56" w:rsidRDefault="00133B56" w:rsidP="00210152">
      <w:pPr>
        <w:tabs>
          <w:tab w:val="left" w:pos="0"/>
        </w:tabs>
        <w:rPr>
          <w:rFonts w:ascii="Arial" w:hAnsi="Arial" w:cs="Arial"/>
          <w:sz w:val="20"/>
          <w:szCs w:val="20"/>
        </w:rPr>
      </w:pPr>
    </w:p>
    <w:p w:rsidR="00133B56" w:rsidRDefault="00133B56" w:rsidP="00210152">
      <w:pPr>
        <w:tabs>
          <w:tab w:val="left" w:pos="0"/>
        </w:tabs>
        <w:rPr>
          <w:rFonts w:ascii="Arial" w:hAnsi="Arial" w:cs="Arial"/>
          <w:sz w:val="20"/>
          <w:szCs w:val="20"/>
        </w:rPr>
      </w:pPr>
      <w:r>
        <w:rPr>
          <w:rFonts w:ascii="Arial" w:hAnsi="Arial" w:cs="Arial"/>
          <w:sz w:val="20"/>
          <w:szCs w:val="20"/>
        </w:rPr>
        <w:t>Met de</w:t>
      </w:r>
      <w:r w:rsidR="00210152" w:rsidRPr="003E5613">
        <w:rPr>
          <w:rFonts w:ascii="Arial" w:hAnsi="Arial" w:cs="Arial"/>
          <w:sz w:val="20"/>
          <w:szCs w:val="20"/>
        </w:rPr>
        <w:t xml:space="preserve"> bepaling dat een departementale begroting </w:t>
      </w:r>
      <w:r w:rsidR="0019021E" w:rsidRPr="0019021E">
        <w:rPr>
          <w:rFonts w:ascii="Arial" w:hAnsi="Arial" w:cs="Arial"/>
          <w:i/>
          <w:sz w:val="20"/>
          <w:szCs w:val="20"/>
        </w:rPr>
        <w:t>"... de weergave van het beleid en de bedrijfsvoering van het betrokken ministerie ..."</w:t>
      </w:r>
      <w:r w:rsidR="00210152" w:rsidRPr="003E5613">
        <w:rPr>
          <w:rFonts w:ascii="Arial" w:hAnsi="Arial" w:cs="Arial"/>
          <w:sz w:val="20"/>
          <w:szCs w:val="20"/>
        </w:rPr>
        <w:t xml:space="preserve"> bevat, </w:t>
      </w:r>
      <w:r>
        <w:rPr>
          <w:rFonts w:ascii="Arial" w:hAnsi="Arial" w:cs="Arial"/>
          <w:sz w:val="20"/>
          <w:szCs w:val="20"/>
        </w:rPr>
        <w:t xml:space="preserve">wordt bedoeld </w:t>
      </w:r>
      <w:r w:rsidR="00210152" w:rsidRPr="003E5613">
        <w:rPr>
          <w:rFonts w:ascii="Arial" w:hAnsi="Arial" w:cs="Arial"/>
          <w:sz w:val="20"/>
          <w:szCs w:val="20"/>
        </w:rPr>
        <w:t>dat de minister die met de leiding van dat ministerie is belast, het beleid</w:t>
      </w:r>
      <w:r w:rsidR="003F09B8">
        <w:rPr>
          <w:rFonts w:ascii="Arial" w:hAnsi="Arial" w:cs="Arial"/>
          <w:sz w:val="20"/>
          <w:szCs w:val="20"/>
        </w:rPr>
        <w:t>, de bedrijfsvoering</w:t>
      </w:r>
      <w:r w:rsidR="00210152" w:rsidRPr="003E5613">
        <w:rPr>
          <w:rFonts w:ascii="Arial" w:hAnsi="Arial" w:cs="Arial"/>
          <w:sz w:val="20"/>
          <w:szCs w:val="20"/>
        </w:rPr>
        <w:t xml:space="preserve"> en het daarvoor uitgetrokken geld in zijn </w:t>
      </w:r>
      <w:r w:rsidR="00903C94" w:rsidRPr="003E5613">
        <w:rPr>
          <w:rFonts w:ascii="Arial" w:hAnsi="Arial" w:cs="Arial"/>
          <w:sz w:val="20"/>
          <w:szCs w:val="20"/>
        </w:rPr>
        <w:t xml:space="preserve">departementale </w:t>
      </w:r>
      <w:r w:rsidR="00210152" w:rsidRPr="003E5613">
        <w:rPr>
          <w:rFonts w:ascii="Arial" w:hAnsi="Arial" w:cs="Arial"/>
          <w:sz w:val="20"/>
          <w:szCs w:val="20"/>
        </w:rPr>
        <w:t>begroting moet opnemen (ramen).</w:t>
      </w:r>
      <w:r w:rsidR="009830FE">
        <w:rPr>
          <w:rFonts w:ascii="Arial" w:hAnsi="Arial" w:cs="Arial"/>
          <w:sz w:val="20"/>
          <w:szCs w:val="20"/>
        </w:rPr>
        <w:t xml:space="preserve"> </w:t>
      </w:r>
      <w:r w:rsidR="00210152" w:rsidRPr="003E5613">
        <w:rPr>
          <w:rFonts w:ascii="Arial" w:hAnsi="Arial" w:cs="Arial"/>
          <w:sz w:val="20"/>
          <w:szCs w:val="20"/>
        </w:rPr>
        <w:t xml:space="preserve">Dat geldt zowel voor de uitgaven van het beleid als voor de ontvangsten die met </w:t>
      </w:r>
      <w:r w:rsidR="00903C94" w:rsidRPr="003E5613">
        <w:rPr>
          <w:rFonts w:ascii="Arial" w:hAnsi="Arial" w:cs="Arial"/>
          <w:sz w:val="20"/>
          <w:szCs w:val="20"/>
        </w:rPr>
        <w:t>het</w:t>
      </w:r>
      <w:r w:rsidR="00210152" w:rsidRPr="003E5613">
        <w:rPr>
          <w:rFonts w:ascii="Arial" w:hAnsi="Arial" w:cs="Arial"/>
          <w:sz w:val="20"/>
          <w:szCs w:val="20"/>
        </w:rPr>
        <w:t xml:space="preserve"> beleid samenhangen. </w:t>
      </w:r>
    </w:p>
    <w:p w:rsidR="003031F8" w:rsidRDefault="00210152" w:rsidP="00210152">
      <w:pPr>
        <w:tabs>
          <w:tab w:val="left" w:pos="900"/>
        </w:tabs>
        <w:rPr>
          <w:rFonts w:ascii="Arial" w:hAnsi="Arial" w:cs="Arial"/>
          <w:sz w:val="20"/>
          <w:szCs w:val="20"/>
        </w:rPr>
      </w:pPr>
      <w:r w:rsidRPr="003E5613">
        <w:rPr>
          <w:rFonts w:ascii="Arial" w:hAnsi="Arial" w:cs="Arial"/>
          <w:sz w:val="20"/>
          <w:szCs w:val="20"/>
        </w:rPr>
        <w:t xml:space="preserve">Niet bepalend is dus welke minister de financiële verplichtingen </w:t>
      </w:r>
      <w:r w:rsidR="00CF6758">
        <w:rPr>
          <w:rFonts w:ascii="Arial" w:hAnsi="Arial" w:cs="Arial"/>
          <w:sz w:val="20"/>
          <w:szCs w:val="20"/>
        </w:rPr>
        <w:t xml:space="preserve">feitelijk </w:t>
      </w:r>
      <w:r w:rsidRPr="003E5613">
        <w:rPr>
          <w:rFonts w:ascii="Arial" w:hAnsi="Arial" w:cs="Arial"/>
          <w:sz w:val="20"/>
          <w:szCs w:val="20"/>
        </w:rPr>
        <w:t xml:space="preserve">aangaat of de kasbetaling </w:t>
      </w:r>
      <w:r w:rsidR="0005163D">
        <w:rPr>
          <w:rFonts w:ascii="Arial" w:hAnsi="Arial" w:cs="Arial"/>
          <w:sz w:val="20"/>
          <w:szCs w:val="20"/>
        </w:rPr>
        <w:t>verricht</w:t>
      </w:r>
      <w:r w:rsidR="00D9463F">
        <w:rPr>
          <w:rFonts w:ascii="Arial" w:hAnsi="Arial" w:cs="Arial"/>
          <w:sz w:val="20"/>
          <w:szCs w:val="20"/>
        </w:rPr>
        <w:t xml:space="preserve">. </w:t>
      </w:r>
      <w:r w:rsidRPr="003E5613">
        <w:rPr>
          <w:rFonts w:ascii="Arial" w:hAnsi="Arial" w:cs="Arial"/>
          <w:sz w:val="20"/>
          <w:szCs w:val="20"/>
        </w:rPr>
        <w:t xml:space="preserve">In de praktijk zal dat </w:t>
      </w:r>
      <w:r w:rsidR="00CF6758">
        <w:rPr>
          <w:rFonts w:ascii="Arial" w:hAnsi="Arial" w:cs="Arial"/>
          <w:sz w:val="20"/>
          <w:szCs w:val="20"/>
        </w:rPr>
        <w:t>doorgaans</w:t>
      </w:r>
      <w:r w:rsidRPr="003E5613">
        <w:rPr>
          <w:rFonts w:ascii="Arial" w:hAnsi="Arial" w:cs="Arial"/>
          <w:sz w:val="20"/>
          <w:szCs w:val="20"/>
        </w:rPr>
        <w:t xml:space="preserve"> de beleidsverantwoordelijke minister zijn</w:t>
      </w:r>
      <w:r w:rsidR="00B47F15">
        <w:rPr>
          <w:rFonts w:ascii="Arial" w:hAnsi="Arial" w:cs="Arial"/>
          <w:sz w:val="20"/>
          <w:szCs w:val="20"/>
        </w:rPr>
        <w:t>. Dit is</w:t>
      </w:r>
      <w:r w:rsidRPr="003E5613">
        <w:rPr>
          <w:rFonts w:ascii="Arial" w:hAnsi="Arial" w:cs="Arial"/>
          <w:sz w:val="20"/>
          <w:szCs w:val="20"/>
        </w:rPr>
        <w:t xml:space="preserve"> </w:t>
      </w:r>
      <w:r w:rsidR="00D9463F">
        <w:rPr>
          <w:rFonts w:ascii="Arial" w:hAnsi="Arial" w:cs="Arial"/>
          <w:sz w:val="20"/>
          <w:szCs w:val="20"/>
        </w:rPr>
        <w:t xml:space="preserve">de minister die krachtens de Grondwet met een (hoofd)taak of een </w:t>
      </w:r>
      <w:r w:rsidR="0005163D">
        <w:rPr>
          <w:rFonts w:ascii="Arial" w:hAnsi="Arial" w:cs="Arial"/>
          <w:sz w:val="20"/>
          <w:szCs w:val="20"/>
        </w:rPr>
        <w:t>(</w:t>
      </w:r>
      <w:r w:rsidR="00D9463F">
        <w:rPr>
          <w:rFonts w:ascii="Arial" w:hAnsi="Arial" w:cs="Arial"/>
          <w:sz w:val="20"/>
          <w:szCs w:val="20"/>
        </w:rPr>
        <w:t>beleids</w:t>
      </w:r>
      <w:r w:rsidR="0005163D">
        <w:rPr>
          <w:rFonts w:ascii="Arial" w:hAnsi="Arial" w:cs="Arial"/>
          <w:sz w:val="20"/>
          <w:szCs w:val="20"/>
        </w:rPr>
        <w:t>)</w:t>
      </w:r>
      <w:r w:rsidR="00D9463F">
        <w:rPr>
          <w:rFonts w:ascii="Arial" w:hAnsi="Arial" w:cs="Arial"/>
          <w:sz w:val="20"/>
          <w:szCs w:val="20"/>
        </w:rPr>
        <w:t>aangelegenheid is belast</w:t>
      </w:r>
      <w:r w:rsidR="00B47F15">
        <w:rPr>
          <w:rFonts w:ascii="Arial" w:hAnsi="Arial" w:cs="Arial"/>
          <w:sz w:val="20"/>
          <w:szCs w:val="20"/>
        </w:rPr>
        <w:t>.</w:t>
      </w:r>
      <w:r w:rsidR="00CD75F0">
        <w:rPr>
          <w:rFonts w:ascii="Arial" w:hAnsi="Arial" w:cs="Arial"/>
          <w:sz w:val="20"/>
          <w:szCs w:val="20"/>
        </w:rPr>
        <w:t xml:space="preserve"> </w:t>
      </w:r>
      <w:r w:rsidR="00B47F15">
        <w:rPr>
          <w:rFonts w:ascii="Arial" w:hAnsi="Arial" w:cs="Arial"/>
          <w:sz w:val="20"/>
          <w:szCs w:val="20"/>
        </w:rPr>
        <w:t>D</w:t>
      </w:r>
      <w:r w:rsidRPr="003E5613">
        <w:rPr>
          <w:rFonts w:ascii="Arial" w:hAnsi="Arial" w:cs="Arial"/>
          <w:sz w:val="20"/>
          <w:szCs w:val="20"/>
        </w:rPr>
        <w:t xml:space="preserve">at hoeft </w:t>
      </w:r>
      <w:r w:rsidR="00B47F15">
        <w:rPr>
          <w:rFonts w:ascii="Arial" w:hAnsi="Arial" w:cs="Arial"/>
          <w:sz w:val="20"/>
          <w:szCs w:val="20"/>
        </w:rPr>
        <w:t xml:space="preserve">echter </w:t>
      </w:r>
      <w:r w:rsidRPr="003E5613">
        <w:rPr>
          <w:rFonts w:ascii="Arial" w:hAnsi="Arial" w:cs="Arial"/>
          <w:sz w:val="20"/>
          <w:szCs w:val="20"/>
        </w:rPr>
        <w:t>niet altijd het geval te zijn</w:t>
      </w:r>
      <w:r w:rsidR="003031F8">
        <w:rPr>
          <w:rFonts w:ascii="Arial" w:hAnsi="Arial" w:cs="Arial"/>
          <w:sz w:val="20"/>
          <w:szCs w:val="20"/>
        </w:rPr>
        <w:t>.</w:t>
      </w:r>
      <w:r w:rsidRPr="003E5613">
        <w:rPr>
          <w:rFonts w:ascii="Arial" w:hAnsi="Arial" w:cs="Arial"/>
          <w:sz w:val="20"/>
          <w:szCs w:val="20"/>
        </w:rPr>
        <w:t xml:space="preserve"> </w:t>
      </w:r>
      <w:r w:rsidR="000B6088">
        <w:rPr>
          <w:rFonts w:ascii="Arial" w:hAnsi="Arial" w:cs="Arial"/>
          <w:sz w:val="20"/>
          <w:szCs w:val="20"/>
        </w:rPr>
        <w:t>Het uitvoeren van het beleid, het houden van toezicht op het beleid</w:t>
      </w:r>
      <w:r w:rsidR="00D9463F">
        <w:rPr>
          <w:rFonts w:ascii="Arial" w:hAnsi="Arial" w:cs="Arial"/>
          <w:sz w:val="20"/>
          <w:szCs w:val="20"/>
        </w:rPr>
        <w:t xml:space="preserve"> </w:t>
      </w:r>
      <w:r w:rsidR="003F09B8">
        <w:rPr>
          <w:rFonts w:ascii="Arial" w:hAnsi="Arial" w:cs="Arial"/>
          <w:sz w:val="20"/>
          <w:szCs w:val="20"/>
        </w:rPr>
        <w:t xml:space="preserve">of </w:t>
      </w:r>
      <w:r w:rsidR="00D9463F">
        <w:rPr>
          <w:rFonts w:ascii="Arial" w:hAnsi="Arial" w:cs="Arial"/>
          <w:sz w:val="20"/>
          <w:szCs w:val="20"/>
        </w:rPr>
        <w:t xml:space="preserve">de </w:t>
      </w:r>
      <w:r w:rsidR="003F09B8">
        <w:rPr>
          <w:rFonts w:ascii="Arial" w:hAnsi="Arial" w:cs="Arial"/>
          <w:sz w:val="20"/>
          <w:szCs w:val="20"/>
        </w:rPr>
        <w:t>b</w:t>
      </w:r>
      <w:r w:rsidR="00D9463F">
        <w:rPr>
          <w:rFonts w:ascii="Arial" w:hAnsi="Arial" w:cs="Arial"/>
          <w:sz w:val="20"/>
          <w:szCs w:val="20"/>
        </w:rPr>
        <w:t xml:space="preserve">edrijfsvoering </w:t>
      </w:r>
      <w:r w:rsidRPr="003E5613">
        <w:rPr>
          <w:rFonts w:ascii="Arial" w:hAnsi="Arial" w:cs="Arial"/>
          <w:sz w:val="20"/>
          <w:szCs w:val="20"/>
        </w:rPr>
        <w:t xml:space="preserve">kan ook door een andere </w:t>
      </w:r>
      <w:r w:rsidR="00133B56">
        <w:rPr>
          <w:rFonts w:ascii="Arial" w:hAnsi="Arial" w:cs="Arial"/>
          <w:sz w:val="20"/>
          <w:szCs w:val="20"/>
        </w:rPr>
        <w:t xml:space="preserve">bewindspersoon </w:t>
      </w:r>
      <w:r w:rsidRPr="003E5613">
        <w:rPr>
          <w:rFonts w:ascii="Arial" w:hAnsi="Arial" w:cs="Arial"/>
          <w:sz w:val="20"/>
          <w:szCs w:val="20"/>
        </w:rPr>
        <w:t xml:space="preserve">dan de beleidsverantwoordelijke minister worden uitgevoerd. </w:t>
      </w:r>
    </w:p>
    <w:p w:rsidR="009830FE" w:rsidRDefault="009830FE" w:rsidP="00210152">
      <w:pPr>
        <w:tabs>
          <w:tab w:val="left" w:pos="900"/>
        </w:tabs>
        <w:rPr>
          <w:rFonts w:ascii="Arial" w:hAnsi="Arial" w:cs="Arial"/>
          <w:sz w:val="20"/>
          <w:szCs w:val="20"/>
        </w:rPr>
      </w:pPr>
    </w:p>
    <w:p w:rsidR="00993B3B" w:rsidRDefault="00993B3B" w:rsidP="00210152">
      <w:pPr>
        <w:tabs>
          <w:tab w:val="left" w:pos="900"/>
        </w:tabs>
        <w:rPr>
          <w:rFonts w:ascii="Arial" w:hAnsi="Arial" w:cs="Arial"/>
          <w:sz w:val="20"/>
          <w:szCs w:val="20"/>
        </w:rPr>
      </w:pPr>
      <w:r w:rsidRPr="003E5613">
        <w:rPr>
          <w:rFonts w:ascii="Arial" w:hAnsi="Arial" w:cs="Arial"/>
          <w:sz w:val="20"/>
          <w:szCs w:val="20"/>
        </w:rPr>
        <w:t xml:space="preserve">Een begroting bestaat op grond van artikel </w:t>
      </w:r>
      <w:r>
        <w:rPr>
          <w:rFonts w:ascii="Arial" w:hAnsi="Arial" w:cs="Arial"/>
          <w:sz w:val="20"/>
          <w:szCs w:val="20"/>
        </w:rPr>
        <w:t>2.2</w:t>
      </w:r>
      <w:r w:rsidRPr="003E5613">
        <w:rPr>
          <w:rFonts w:ascii="Arial" w:hAnsi="Arial" w:cs="Arial"/>
          <w:sz w:val="20"/>
          <w:szCs w:val="20"/>
        </w:rPr>
        <w:t xml:space="preserve"> (Presentatie van een begroting), niet alleen uit een begrotingsstaat</w:t>
      </w:r>
      <w:r>
        <w:rPr>
          <w:rFonts w:ascii="Arial" w:hAnsi="Arial" w:cs="Arial"/>
          <w:sz w:val="20"/>
          <w:szCs w:val="20"/>
        </w:rPr>
        <w:t>, maar ook uit</w:t>
      </w:r>
      <w:r w:rsidRPr="003E5613">
        <w:rPr>
          <w:rFonts w:ascii="Arial" w:hAnsi="Arial" w:cs="Arial"/>
          <w:sz w:val="20"/>
          <w:szCs w:val="20"/>
        </w:rPr>
        <w:t xml:space="preserve"> </w:t>
      </w:r>
      <w:r>
        <w:rPr>
          <w:rFonts w:ascii="Arial" w:hAnsi="Arial" w:cs="Arial"/>
          <w:sz w:val="20"/>
          <w:szCs w:val="20"/>
        </w:rPr>
        <w:t>een</w:t>
      </w:r>
      <w:r w:rsidRPr="003E5613">
        <w:rPr>
          <w:rFonts w:ascii="Arial" w:hAnsi="Arial" w:cs="Arial"/>
          <w:sz w:val="20"/>
          <w:szCs w:val="20"/>
        </w:rPr>
        <w:t xml:space="preserve"> toelichting daarbij. De </w:t>
      </w:r>
      <w:r>
        <w:rPr>
          <w:rFonts w:ascii="Arial" w:hAnsi="Arial" w:cs="Arial"/>
          <w:sz w:val="20"/>
          <w:szCs w:val="20"/>
        </w:rPr>
        <w:t xml:space="preserve">inhoudelijke en financiële </w:t>
      </w:r>
      <w:r w:rsidRPr="003E5613">
        <w:rPr>
          <w:rFonts w:ascii="Arial" w:hAnsi="Arial" w:cs="Arial"/>
          <w:sz w:val="20"/>
          <w:szCs w:val="20"/>
        </w:rPr>
        <w:t>weergave van het beleid en de bedrijfsvoering zal voornamelijk uit die toelichting blijken</w:t>
      </w:r>
      <w:r>
        <w:rPr>
          <w:rFonts w:ascii="Arial" w:hAnsi="Arial" w:cs="Arial"/>
          <w:sz w:val="20"/>
          <w:szCs w:val="20"/>
        </w:rPr>
        <w:t>. E</w:t>
      </w:r>
      <w:r w:rsidRPr="003E5613">
        <w:rPr>
          <w:rFonts w:ascii="Arial" w:hAnsi="Arial" w:cs="Arial"/>
          <w:sz w:val="20"/>
          <w:szCs w:val="20"/>
        </w:rPr>
        <w:t>en begrotingsstaat</w:t>
      </w:r>
      <w:r>
        <w:rPr>
          <w:rFonts w:ascii="Arial" w:hAnsi="Arial" w:cs="Arial"/>
          <w:sz w:val="20"/>
          <w:szCs w:val="20"/>
        </w:rPr>
        <w:t xml:space="preserve"> zelf</w:t>
      </w:r>
      <w:r w:rsidRPr="003E5613">
        <w:rPr>
          <w:rFonts w:ascii="Arial" w:hAnsi="Arial" w:cs="Arial"/>
          <w:sz w:val="20"/>
          <w:szCs w:val="20"/>
        </w:rPr>
        <w:t xml:space="preserve"> </w:t>
      </w:r>
      <w:r>
        <w:rPr>
          <w:rFonts w:ascii="Arial" w:hAnsi="Arial" w:cs="Arial"/>
          <w:sz w:val="20"/>
          <w:szCs w:val="20"/>
        </w:rPr>
        <w:t xml:space="preserve">bevat </w:t>
      </w:r>
      <w:r w:rsidRPr="003E5613">
        <w:rPr>
          <w:rFonts w:ascii="Arial" w:hAnsi="Arial" w:cs="Arial"/>
          <w:sz w:val="20"/>
          <w:szCs w:val="20"/>
        </w:rPr>
        <w:t>beperkt</w:t>
      </w:r>
      <w:r>
        <w:rPr>
          <w:rFonts w:ascii="Arial" w:hAnsi="Arial" w:cs="Arial"/>
          <w:sz w:val="20"/>
          <w:szCs w:val="20"/>
        </w:rPr>
        <w:t>e</w:t>
      </w:r>
      <w:r w:rsidRPr="003E5613">
        <w:rPr>
          <w:rFonts w:ascii="Arial" w:hAnsi="Arial" w:cs="Arial"/>
          <w:sz w:val="20"/>
          <w:szCs w:val="20"/>
        </w:rPr>
        <w:t xml:space="preserve"> informatie</w:t>
      </w:r>
      <w:r>
        <w:rPr>
          <w:rFonts w:ascii="Arial" w:hAnsi="Arial" w:cs="Arial"/>
          <w:sz w:val="20"/>
          <w:szCs w:val="20"/>
        </w:rPr>
        <w:t xml:space="preserve">, namelijk </w:t>
      </w:r>
      <w:r w:rsidRPr="003E5613">
        <w:rPr>
          <w:rFonts w:ascii="Arial" w:hAnsi="Arial" w:cs="Arial"/>
          <w:sz w:val="20"/>
          <w:szCs w:val="20"/>
        </w:rPr>
        <w:t>alleen de begrotingsartikelen, met elk een samengevatte omschrijving van het beleidsonderwerp of het apparaat</w:t>
      </w:r>
      <w:r>
        <w:rPr>
          <w:rFonts w:ascii="Arial" w:hAnsi="Arial" w:cs="Arial"/>
          <w:sz w:val="20"/>
          <w:szCs w:val="20"/>
        </w:rPr>
        <w:t xml:space="preserve"> en</w:t>
      </w:r>
      <w:r w:rsidRPr="003E5613">
        <w:rPr>
          <w:rFonts w:ascii="Arial" w:hAnsi="Arial" w:cs="Arial"/>
          <w:sz w:val="20"/>
          <w:szCs w:val="20"/>
        </w:rPr>
        <w:t xml:space="preserve"> de totaalramingen van de uitgaven en de ontvangsten </w:t>
      </w:r>
      <w:r>
        <w:rPr>
          <w:rFonts w:ascii="Arial" w:hAnsi="Arial" w:cs="Arial"/>
          <w:sz w:val="20"/>
          <w:szCs w:val="20"/>
        </w:rPr>
        <w:t>per</w:t>
      </w:r>
      <w:r w:rsidRPr="003E5613">
        <w:rPr>
          <w:rFonts w:ascii="Arial" w:hAnsi="Arial" w:cs="Arial"/>
          <w:sz w:val="20"/>
          <w:szCs w:val="20"/>
        </w:rPr>
        <w:t xml:space="preserve"> begrotingsartikel.</w:t>
      </w:r>
      <w:r>
        <w:rPr>
          <w:rFonts w:ascii="Arial" w:hAnsi="Arial" w:cs="Arial"/>
          <w:sz w:val="20"/>
          <w:szCs w:val="20"/>
        </w:rPr>
        <w:t xml:space="preserve"> De Minister van Financiën regelt op grond van artikel 4.12 (Nadere regelgeving), eerste lid, aanhef en onder c, welke begrotingsinformatie in een begroting moet worden opgenomen. </w:t>
      </w:r>
    </w:p>
    <w:p w:rsidR="00993B3B" w:rsidRDefault="00993B3B" w:rsidP="00210152">
      <w:pPr>
        <w:tabs>
          <w:tab w:val="left" w:pos="900"/>
        </w:tabs>
        <w:rPr>
          <w:rFonts w:ascii="Arial" w:hAnsi="Arial" w:cs="Arial"/>
          <w:sz w:val="20"/>
          <w:szCs w:val="20"/>
        </w:rPr>
      </w:pPr>
    </w:p>
    <w:p w:rsidR="00993B3B" w:rsidRPr="00E9753C" w:rsidRDefault="00993B3B" w:rsidP="00993B3B">
      <w:pPr>
        <w:tabs>
          <w:tab w:val="left" w:pos="900"/>
        </w:tabs>
        <w:rPr>
          <w:rFonts w:ascii="Arial" w:hAnsi="Arial" w:cs="Arial"/>
          <w:sz w:val="20"/>
          <w:szCs w:val="20"/>
          <w:highlight w:val="yellow"/>
        </w:rPr>
      </w:pPr>
      <w:r w:rsidRPr="00D72166">
        <w:rPr>
          <w:rFonts w:ascii="Arial" w:hAnsi="Arial" w:cs="Arial"/>
          <w:sz w:val="20"/>
          <w:szCs w:val="20"/>
        </w:rPr>
        <w:t xml:space="preserve">De in dit lid gemaakte uitzondering van de beleidsaangelegenheden die in een niet-departementale begroting worden opgenomen, komt voort uit de mogelijkheid dat </w:t>
      </w:r>
      <w:r w:rsidRPr="00E9753C">
        <w:rPr>
          <w:rFonts w:ascii="Arial" w:hAnsi="Arial" w:cs="Arial"/>
          <w:sz w:val="20"/>
          <w:szCs w:val="20"/>
        </w:rPr>
        <w:t>niet</w:t>
      </w:r>
      <w:r>
        <w:rPr>
          <w:rFonts w:ascii="Arial" w:hAnsi="Arial" w:cs="Arial"/>
          <w:sz w:val="20"/>
          <w:szCs w:val="20"/>
        </w:rPr>
        <w:t xml:space="preserve"> alle uitgaven en ontvangsten van een ministerie in een departementale begroting hoeven te worden opgenomen. De uitgaven en ontvangsten kunnen ook in een niet-departementale begroting worden opgenomen zoals de begroting van een begrotingsfonds of een programmabegroting</w:t>
      </w:r>
      <w:r w:rsidRPr="00E9753C">
        <w:rPr>
          <w:rFonts w:ascii="Arial" w:hAnsi="Arial" w:cs="Arial"/>
          <w:sz w:val="20"/>
          <w:szCs w:val="20"/>
        </w:rPr>
        <w:t xml:space="preserve">. </w:t>
      </w:r>
    </w:p>
    <w:p w:rsidR="00993B3B" w:rsidRDefault="00993B3B" w:rsidP="00210152">
      <w:pPr>
        <w:tabs>
          <w:tab w:val="left" w:pos="900"/>
        </w:tabs>
        <w:rPr>
          <w:rFonts w:ascii="Arial" w:hAnsi="Arial" w:cs="Arial"/>
          <w:sz w:val="20"/>
          <w:szCs w:val="20"/>
        </w:rPr>
      </w:pPr>
    </w:p>
    <w:p w:rsidR="00133B56" w:rsidRDefault="00133B56" w:rsidP="00210152">
      <w:pPr>
        <w:tabs>
          <w:tab w:val="left" w:pos="900"/>
        </w:tabs>
        <w:rPr>
          <w:rFonts w:ascii="Arial" w:hAnsi="Arial" w:cs="Arial"/>
          <w:sz w:val="20"/>
          <w:szCs w:val="20"/>
        </w:rPr>
      </w:pPr>
      <w:r w:rsidRPr="003E5613">
        <w:rPr>
          <w:rFonts w:ascii="Arial" w:hAnsi="Arial" w:cs="Arial"/>
          <w:sz w:val="20"/>
          <w:szCs w:val="20"/>
        </w:rPr>
        <w:t xml:space="preserve">Voor de begrotingsopstelling geldt  het </w:t>
      </w:r>
      <w:r>
        <w:rPr>
          <w:rFonts w:ascii="Arial" w:hAnsi="Arial" w:cs="Arial"/>
          <w:sz w:val="20"/>
          <w:szCs w:val="20"/>
        </w:rPr>
        <w:t>beginsel</w:t>
      </w:r>
      <w:r w:rsidRPr="003E5613">
        <w:rPr>
          <w:rFonts w:ascii="Arial" w:hAnsi="Arial" w:cs="Arial"/>
          <w:sz w:val="20"/>
          <w:szCs w:val="20"/>
        </w:rPr>
        <w:t xml:space="preserve">: </w:t>
      </w:r>
      <w:r w:rsidRPr="003E5613">
        <w:rPr>
          <w:rFonts w:ascii="Arial" w:hAnsi="Arial" w:cs="Arial"/>
          <w:i/>
          <w:iCs/>
          <w:sz w:val="20"/>
          <w:szCs w:val="20"/>
        </w:rPr>
        <w:t>"geld volgt beleid</w:t>
      </w:r>
      <w:r>
        <w:rPr>
          <w:rFonts w:ascii="Arial" w:hAnsi="Arial" w:cs="Arial"/>
          <w:i/>
          <w:iCs/>
          <w:sz w:val="20"/>
          <w:szCs w:val="20"/>
        </w:rPr>
        <w:t>, inclusief de bedrijfsvoering die met het beleid samenhangt</w:t>
      </w:r>
      <w:r w:rsidRPr="003E5613">
        <w:rPr>
          <w:rFonts w:ascii="Arial" w:hAnsi="Arial" w:cs="Arial"/>
          <w:i/>
          <w:iCs/>
          <w:sz w:val="20"/>
          <w:szCs w:val="20"/>
        </w:rPr>
        <w:t>"</w:t>
      </w:r>
      <w:r w:rsidRPr="003E5613">
        <w:rPr>
          <w:rFonts w:ascii="Arial" w:hAnsi="Arial" w:cs="Arial"/>
          <w:sz w:val="20"/>
          <w:szCs w:val="20"/>
        </w:rPr>
        <w:t>. Uit het oogpunt van ministeriële verantwoordelijkheid is</w:t>
      </w:r>
      <w:r>
        <w:rPr>
          <w:rFonts w:ascii="Arial" w:hAnsi="Arial" w:cs="Arial"/>
          <w:sz w:val="20"/>
          <w:szCs w:val="20"/>
        </w:rPr>
        <w:t xml:space="preserve"> dit een belangrijke hoofdlijn. </w:t>
      </w:r>
      <w:r w:rsidR="00210152" w:rsidRPr="003E5613">
        <w:rPr>
          <w:rFonts w:ascii="Arial" w:hAnsi="Arial" w:cs="Arial"/>
          <w:sz w:val="20"/>
          <w:szCs w:val="20"/>
        </w:rPr>
        <w:t>De</w:t>
      </w:r>
      <w:r>
        <w:rPr>
          <w:rFonts w:ascii="Arial" w:hAnsi="Arial" w:cs="Arial"/>
          <w:sz w:val="20"/>
          <w:szCs w:val="20"/>
        </w:rPr>
        <w:t>ze</w:t>
      </w:r>
      <w:r w:rsidR="00210152" w:rsidRPr="003E5613">
        <w:rPr>
          <w:rFonts w:ascii="Arial" w:hAnsi="Arial" w:cs="Arial"/>
          <w:sz w:val="20"/>
          <w:szCs w:val="20"/>
        </w:rPr>
        <w:t xml:space="preserve"> hoofdlijn betekent dat budgetoverheveling zonder </w:t>
      </w:r>
      <w:r w:rsidR="00840A1B">
        <w:rPr>
          <w:rFonts w:ascii="Arial" w:hAnsi="Arial" w:cs="Arial"/>
          <w:sz w:val="20"/>
          <w:szCs w:val="20"/>
        </w:rPr>
        <w:t xml:space="preserve">een </w:t>
      </w:r>
      <w:r w:rsidR="00D9463F">
        <w:rPr>
          <w:rFonts w:ascii="Arial" w:hAnsi="Arial" w:cs="Arial"/>
          <w:sz w:val="20"/>
          <w:szCs w:val="20"/>
        </w:rPr>
        <w:t>wettelijk</w:t>
      </w:r>
      <w:r w:rsidR="003031F8">
        <w:rPr>
          <w:rFonts w:ascii="Arial" w:hAnsi="Arial" w:cs="Arial"/>
          <w:sz w:val="20"/>
          <w:szCs w:val="20"/>
        </w:rPr>
        <w:t>e</w:t>
      </w:r>
      <w:r w:rsidR="00D9463F">
        <w:rPr>
          <w:rFonts w:ascii="Arial" w:hAnsi="Arial" w:cs="Arial"/>
          <w:sz w:val="20"/>
          <w:szCs w:val="20"/>
        </w:rPr>
        <w:t xml:space="preserve"> </w:t>
      </w:r>
      <w:r w:rsidR="00210152" w:rsidRPr="003E5613">
        <w:rPr>
          <w:rFonts w:ascii="Arial" w:hAnsi="Arial" w:cs="Arial"/>
          <w:sz w:val="20"/>
          <w:szCs w:val="20"/>
        </w:rPr>
        <w:t>overdracht</w:t>
      </w:r>
      <w:r w:rsidR="00840A1B">
        <w:rPr>
          <w:rFonts w:ascii="Arial" w:hAnsi="Arial" w:cs="Arial"/>
          <w:sz w:val="20"/>
          <w:szCs w:val="20"/>
        </w:rPr>
        <w:t xml:space="preserve"> van een taak of een aangelegenheid</w:t>
      </w:r>
      <w:r w:rsidR="00210152" w:rsidRPr="003E5613">
        <w:rPr>
          <w:rFonts w:ascii="Arial" w:hAnsi="Arial" w:cs="Arial"/>
          <w:sz w:val="20"/>
          <w:szCs w:val="20"/>
        </w:rPr>
        <w:t xml:space="preserve"> </w:t>
      </w:r>
      <w:r w:rsidR="00840A1B">
        <w:rPr>
          <w:rFonts w:ascii="Arial" w:hAnsi="Arial" w:cs="Arial"/>
          <w:sz w:val="20"/>
          <w:szCs w:val="20"/>
        </w:rPr>
        <w:t xml:space="preserve">naar een andere minister </w:t>
      </w:r>
      <w:r w:rsidR="00210152" w:rsidRPr="003E5613">
        <w:rPr>
          <w:rFonts w:ascii="Arial" w:hAnsi="Arial" w:cs="Arial"/>
          <w:sz w:val="20"/>
          <w:szCs w:val="20"/>
        </w:rPr>
        <w:t xml:space="preserve">niet </w:t>
      </w:r>
      <w:r>
        <w:rPr>
          <w:rFonts w:ascii="Arial" w:hAnsi="Arial" w:cs="Arial"/>
          <w:sz w:val="20"/>
          <w:szCs w:val="20"/>
        </w:rPr>
        <w:t xml:space="preserve">zonder meer </w:t>
      </w:r>
      <w:r w:rsidR="00D9463F">
        <w:rPr>
          <w:rFonts w:ascii="Arial" w:hAnsi="Arial" w:cs="Arial"/>
          <w:sz w:val="20"/>
          <w:szCs w:val="20"/>
        </w:rPr>
        <w:t>kan</w:t>
      </w:r>
      <w:r w:rsidR="00D9463F" w:rsidRPr="003E5613">
        <w:rPr>
          <w:rFonts w:ascii="Arial" w:hAnsi="Arial" w:cs="Arial"/>
          <w:sz w:val="20"/>
          <w:szCs w:val="20"/>
        </w:rPr>
        <w:t xml:space="preserve"> </w:t>
      </w:r>
      <w:r w:rsidR="00210152" w:rsidRPr="003E5613">
        <w:rPr>
          <w:rFonts w:ascii="Arial" w:hAnsi="Arial" w:cs="Arial"/>
          <w:sz w:val="20"/>
          <w:szCs w:val="20"/>
        </w:rPr>
        <w:t>plaatsvinden</w:t>
      </w:r>
      <w:r w:rsidR="00993B3B">
        <w:rPr>
          <w:rFonts w:ascii="Arial" w:hAnsi="Arial" w:cs="Arial"/>
          <w:sz w:val="20"/>
          <w:szCs w:val="20"/>
        </w:rPr>
        <w:t>. O</w:t>
      </w:r>
      <w:r w:rsidR="00210152" w:rsidRPr="003E5613">
        <w:rPr>
          <w:rFonts w:ascii="Arial" w:hAnsi="Arial" w:cs="Arial"/>
          <w:sz w:val="20"/>
          <w:szCs w:val="20"/>
        </w:rPr>
        <w:t>ok niet als er sprake is van</w:t>
      </w:r>
      <w:r w:rsidR="00D9463F">
        <w:rPr>
          <w:rFonts w:ascii="Arial" w:hAnsi="Arial" w:cs="Arial"/>
          <w:sz w:val="20"/>
          <w:szCs w:val="20"/>
        </w:rPr>
        <w:t xml:space="preserve"> </w:t>
      </w:r>
      <w:r w:rsidR="0005163D">
        <w:rPr>
          <w:rFonts w:ascii="Arial" w:hAnsi="Arial" w:cs="Arial"/>
          <w:sz w:val="20"/>
          <w:szCs w:val="20"/>
        </w:rPr>
        <w:t>een</w:t>
      </w:r>
      <w:r w:rsidR="00D9463F">
        <w:rPr>
          <w:rFonts w:ascii="Arial" w:hAnsi="Arial" w:cs="Arial"/>
          <w:sz w:val="20"/>
          <w:szCs w:val="20"/>
        </w:rPr>
        <w:t xml:space="preserve"> bestuurlijke afspr</w:t>
      </w:r>
      <w:r w:rsidR="0005163D">
        <w:rPr>
          <w:rFonts w:ascii="Arial" w:hAnsi="Arial" w:cs="Arial"/>
          <w:sz w:val="20"/>
          <w:szCs w:val="20"/>
        </w:rPr>
        <w:t>a</w:t>
      </w:r>
      <w:r w:rsidR="00D9463F">
        <w:rPr>
          <w:rFonts w:ascii="Arial" w:hAnsi="Arial" w:cs="Arial"/>
          <w:sz w:val="20"/>
          <w:szCs w:val="20"/>
        </w:rPr>
        <w:t xml:space="preserve">ak </w:t>
      </w:r>
      <w:r w:rsidR="003031F8">
        <w:rPr>
          <w:rFonts w:ascii="Arial" w:hAnsi="Arial" w:cs="Arial"/>
          <w:sz w:val="20"/>
          <w:szCs w:val="20"/>
        </w:rPr>
        <w:t>waarin</w:t>
      </w:r>
      <w:r w:rsidR="00996591">
        <w:rPr>
          <w:rFonts w:ascii="Arial" w:hAnsi="Arial" w:cs="Arial"/>
          <w:sz w:val="20"/>
          <w:szCs w:val="20"/>
        </w:rPr>
        <w:t xml:space="preserve"> </w:t>
      </w:r>
      <w:r w:rsidR="003031F8">
        <w:rPr>
          <w:rFonts w:ascii="Arial" w:hAnsi="Arial" w:cs="Arial"/>
          <w:sz w:val="20"/>
          <w:szCs w:val="20"/>
        </w:rPr>
        <w:t xml:space="preserve">de </w:t>
      </w:r>
      <w:r w:rsidR="00210152" w:rsidRPr="003E5613">
        <w:rPr>
          <w:rFonts w:ascii="Arial" w:hAnsi="Arial" w:cs="Arial"/>
          <w:sz w:val="20"/>
          <w:szCs w:val="20"/>
        </w:rPr>
        <w:t>uitvoering</w:t>
      </w:r>
      <w:r w:rsidR="000B6088">
        <w:rPr>
          <w:rFonts w:ascii="Arial" w:hAnsi="Arial" w:cs="Arial"/>
          <w:sz w:val="20"/>
          <w:szCs w:val="20"/>
        </w:rPr>
        <w:t xml:space="preserve"> van of het toezicht op het beleid</w:t>
      </w:r>
      <w:r w:rsidR="00D9463F">
        <w:rPr>
          <w:rFonts w:ascii="Arial" w:hAnsi="Arial" w:cs="Arial"/>
          <w:sz w:val="20"/>
          <w:szCs w:val="20"/>
        </w:rPr>
        <w:t xml:space="preserve"> of</w:t>
      </w:r>
      <w:r w:rsidR="000B6088">
        <w:rPr>
          <w:rFonts w:ascii="Arial" w:hAnsi="Arial" w:cs="Arial"/>
          <w:sz w:val="20"/>
          <w:szCs w:val="20"/>
        </w:rPr>
        <w:t xml:space="preserve"> de</w:t>
      </w:r>
      <w:r w:rsidR="00D9463F">
        <w:rPr>
          <w:rFonts w:ascii="Arial" w:hAnsi="Arial" w:cs="Arial"/>
          <w:sz w:val="20"/>
          <w:szCs w:val="20"/>
        </w:rPr>
        <w:t xml:space="preserve"> bedrijfsvoering </w:t>
      </w:r>
      <w:r w:rsidR="00210152" w:rsidRPr="003E5613">
        <w:rPr>
          <w:rFonts w:ascii="Arial" w:hAnsi="Arial" w:cs="Arial"/>
          <w:sz w:val="20"/>
          <w:szCs w:val="20"/>
        </w:rPr>
        <w:t>door een andere minister dan de beleidsverantwoordelijke minister</w:t>
      </w:r>
      <w:r w:rsidR="003031F8">
        <w:rPr>
          <w:rFonts w:ascii="Arial" w:hAnsi="Arial" w:cs="Arial"/>
          <w:sz w:val="20"/>
          <w:szCs w:val="20"/>
        </w:rPr>
        <w:t xml:space="preserve"> wordt geregeld</w:t>
      </w:r>
      <w:r w:rsidR="00210152" w:rsidRPr="003E5613">
        <w:rPr>
          <w:rFonts w:ascii="Arial" w:hAnsi="Arial" w:cs="Arial"/>
          <w:sz w:val="20"/>
          <w:szCs w:val="20"/>
        </w:rPr>
        <w:t xml:space="preserve">. </w:t>
      </w:r>
      <w:r w:rsidR="0005163D">
        <w:rPr>
          <w:rFonts w:ascii="Arial" w:hAnsi="Arial" w:cs="Arial"/>
          <w:sz w:val="20"/>
          <w:szCs w:val="20"/>
        </w:rPr>
        <w:t>Van een wettelijk</w:t>
      </w:r>
      <w:r w:rsidR="00930B39">
        <w:rPr>
          <w:rFonts w:ascii="Arial" w:hAnsi="Arial" w:cs="Arial"/>
          <w:sz w:val="20"/>
          <w:szCs w:val="20"/>
        </w:rPr>
        <w:t>e</w:t>
      </w:r>
      <w:r w:rsidR="0005163D">
        <w:rPr>
          <w:rFonts w:ascii="Arial" w:hAnsi="Arial" w:cs="Arial"/>
          <w:sz w:val="20"/>
          <w:szCs w:val="20"/>
        </w:rPr>
        <w:t xml:space="preserve"> overdracht is sprake als op basis van een koninklijk besluit krachtens artikel 43 of 44 van de Grondwet een minister </w:t>
      </w:r>
      <w:r w:rsidR="00DD2F96">
        <w:rPr>
          <w:rFonts w:ascii="Arial" w:hAnsi="Arial" w:cs="Arial"/>
          <w:sz w:val="20"/>
          <w:szCs w:val="20"/>
        </w:rPr>
        <w:t xml:space="preserve"> met een taak of aangelegenheid wordt belast of een herverdeling</w:t>
      </w:r>
      <w:r w:rsidR="009830FE">
        <w:rPr>
          <w:rFonts w:ascii="Arial" w:hAnsi="Arial" w:cs="Arial"/>
          <w:sz w:val="20"/>
          <w:szCs w:val="20"/>
        </w:rPr>
        <w:t xml:space="preserve"> </w:t>
      </w:r>
      <w:r w:rsidR="00DD2F96">
        <w:rPr>
          <w:rFonts w:ascii="Arial" w:hAnsi="Arial" w:cs="Arial"/>
          <w:sz w:val="20"/>
          <w:szCs w:val="20"/>
        </w:rPr>
        <w:t>van taken tussen ministeries wordt doorgevoerd.</w:t>
      </w:r>
      <w:r w:rsidR="0005163D">
        <w:rPr>
          <w:rFonts w:ascii="Arial" w:hAnsi="Arial" w:cs="Arial"/>
          <w:sz w:val="20"/>
          <w:szCs w:val="20"/>
        </w:rPr>
        <w:t xml:space="preserve"> </w:t>
      </w:r>
    </w:p>
    <w:p w:rsidR="00901834" w:rsidRPr="003E5613" w:rsidRDefault="00901834" w:rsidP="0052094C">
      <w:pPr>
        <w:tabs>
          <w:tab w:val="left" w:pos="900"/>
        </w:tabs>
        <w:rPr>
          <w:rFonts w:ascii="Arial" w:hAnsi="Arial" w:cs="Arial"/>
          <w:sz w:val="20"/>
          <w:szCs w:val="20"/>
        </w:rPr>
      </w:pPr>
    </w:p>
    <w:p w:rsidR="00901834" w:rsidRPr="003E5613" w:rsidRDefault="00901834" w:rsidP="00901834">
      <w:pPr>
        <w:keepNext/>
        <w:tabs>
          <w:tab w:val="left" w:pos="900"/>
        </w:tabs>
        <w:rPr>
          <w:rFonts w:ascii="Arial" w:hAnsi="Arial" w:cs="Arial"/>
          <w:i/>
          <w:sz w:val="20"/>
          <w:szCs w:val="20"/>
        </w:rPr>
      </w:pPr>
      <w:r w:rsidRPr="003E5613">
        <w:rPr>
          <w:rFonts w:ascii="Arial" w:hAnsi="Arial" w:cs="Arial"/>
          <w:i/>
          <w:sz w:val="20"/>
          <w:szCs w:val="20"/>
        </w:rPr>
        <w:t>Ze</w:t>
      </w:r>
      <w:r w:rsidR="00890258">
        <w:rPr>
          <w:rFonts w:ascii="Arial" w:hAnsi="Arial" w:cs="Arial"/>
          <w:i/>
          <w:sz w:val="20"/>
          <w:szCs w:val="20"/>
        </w:rPr>
        <w:t>vende</w:t>
      </w:r>
      <w:r w:rsidR="00034066">
        <w:rPr>
          <w:rFonts w:ascii="Arial" w:hAnsi="Arial" w:cs="Arial"/>
          <w:i/>
          <w:sz w:val="20"/>
          <w:szCs w:val="20"/>
        </w:rPr>
        <w:t xml:space="preserve"> </w:t>
      </w:r>
      <w:r w:rsidRPr="003E5613">
        <w:rPr>
          <w:rFonts w:ascii="Arial" w:hAnsi="Arial" w:cs="Arial"/>
          <w:i/>
          <w:sz w:val="20"/>
          <w:szCs w:val="20"/>
        </w:rPr>
        <w:t>lid</w:t>
      </w:r>
    </w:p>
    <w:p w:rsidR="00717304" w:rsidRPr="003E5613" w:rsidRDefault="00890258" w:rsidP="0052094C">
      <w:pPr>
        <w:tabs>
          <w:tab w:val="left" w:pos="900"/>
        </w:tabs>
        <w:rPr>
          <w:rFonts w:ascii="Arial" w:hAnsi="Arial" w:cs="Arial"/>
          <w:sz w:val="20"/>
          <w:szCs w:val="20"/>
        </w:rPr>
      </w:pPr>
      <w:r>
        <w:rPr>
          <w:rFonts w:ascii="Arial" w:hAnsi="Arial" w:cs="Arial"/>
          <w:sz w:val="20"/>
          <w:szCs w:val="20"/>
        </w:rPr>
        <w:t xml:space="preserve">Dit </w:t>
      </w:r>
      <w:r w:rsidR="00717304" w:rsidRPr="003E5613">
        <w:rPr>
          <w:rFonts w:ascii="Arial" w:hAnsi="Arial" w:cs="Arial"/>
          <w:sz w:val="20"/>
          <w:szCs w:val="20"/>
        </w:rPr>
        <w:t>lid bevat een soortgelijke bepaling</w:t>
      </w:r>
      <w:r w:rsidR="00993B3B">
        <w:rPr>
          <w:rFonts w:ascii="Arial" w:hAnsi="Arial" w:cs="Arial"/>
          <w:sz w:val="20"/>
          <w:szCs w:val="20"/>
        </w:rPr>
        <w:t xml:space="preserve"> als het zesde lid</w:t>
      </w:r>
      <w:r w:rsidR="00717304" w:rsidRPr="003E5613">
        <w:rPr>
          <w:rFonts w:ascii="Arial" w:hAnsi="Arial" w:cs="Arial"/>
          <w:sz w:val="20"/>
          <w:szCs w:val="20"/>
        </w:rPr>
        <w:t xml:space="preserve"> </w:t>
      </w:r>
      <w:r w:rsidR="006C1E15">
        <w:rPr>
          <w:rFonts w:ascii="Arial" w:hAnsi="Arial" w:cs="Arial"/>
          <w:sz w:val="20"/>
          <w:szCs w:val="20"/>
        </w:rPr>
        <w:t>voor</w:t>
      </w:r>
      <w:r w:rsidR="00717304" w:rsidRPr="003E5613">
        <w:rPr>
          <w:rFonts w:ascii="Arial" w:hAnsi="Arial" w:cs="Arial"/>
          <w:sz w:val="20"/>
          <w:szCs w:val="20"/>
        </w:rPr>
        <w:t xml:space="preserve"> de inhoud van een niet-departementale begroting van een college.</w:t>
      </w:r>
      <w:r w:rsidR="00993B3B">
        <w:rPr>
          <w:rFonts w:ascii="Arial" w:hAnsi="Arial" w:cs="Arial"/>
          <w:sz w:val="20"/>
          <w:szCs w:val="20"/>
        </w:rPr>
        <w:t xml:space="preserve"> Aangezien colleges belast zijn met de uitoefening van een taak wordt hier niet gesproken een weergave van het beleid.</w:t>
      </w:r>
    </w:p>
    <w:p w:rsidR="004A7C13" w:rsidRDefault="004A7C13" w:rsidP="0052094C">
      <w:pPr>
        <w:tabs>
          <w:tab w:val="left" w:pos="900"/>
        </w:tabs>
        <w:rPr>
          <w:rFonts w:ascii="Arial" w:hAnsi="Arial" w:cs="Arial"/>
          <w:sz w:val="20"/>
          <w:szCs w:val="20"/>
        </w:rPr>
      </w:pPr>
    </w:p>
    <w:p w:rsidR="00114D35" w:rsidRPr="00114D35" w:rsidRDefault="00890258" w:rsidP="0052094C">
      <w:pPr>
        <w:tabs>
          <w:tab w:val="left" w:pos="900"/>
        </w:tabs>
        <w:rPr>
          <w:rFonts w:ascii="Arial" w:hAnsi="Arial" w:cs="Arial"/>
          <w:i/>
          <w:sz w:val="20"/>
          <w:szCs w:val="20"/>
        </w:rPr>
      </w:pPr>
      <w:r>
        <w:rPr>
          <w:rFonts w:ascii="Arial" w:hAnsi="Arial" w:cs="Arial"/>
          <w:i/>
          <w:sz w:val="20"/>
          <w:szCs w:val="20"/>
        </w:rPr>
        <w:t>Achtste</w:t>
      </w:r>
      <w:r w:rsidR="00034066">
        <w:rPr>
          <w:rFonts w:ascii="Arial" w:hAnsi="Arial" w:cs="Arial"/>
          <w:i/>
          <w:sz w:val="20"/>
          <w:szCs w:val="20"/>
        </w:rPr>
        <w:t xml:space="preserve"> </w:t>
      </w:r>
      <w:r w:rsidR="0019021E" w:rsidRPr="0019021E">
        <w:rPr>
          <w:rFonts w:ascii="Arial" w:hAnsi="Arial" w:cs="Arial"/>
          <w:i/>
          <w:sz w:val="20"/>
          <w:szCs w:val="20"/>
        </w:rPr>
        <w:t>lid</w:t>
      </w:r>
    </w:p>
    <w:p w:rsidR="00993B3B" w:rsidRDefault="00BF0910" w:rsidP="0052094C">
      <w:pPr>
        <w:tabs>
          <w:tab w:val="left" w:pos="900"/>
        </w:tabs>
        <w:rPr>
          <w:rFonts w:ascii="Arial" w:hAnsi="Arial" w:cs="Arial"/>
          <w:sz w:val="20"/>
          <w:szCs w:val="20"/>
        </w:rPr>
      </w:pPr>
      <w:r>
        <w:rPr>
          <w:rFonts w:ascii="Arial" w:hAnsi="Arial" w:cs="Arial"/>
          <w:sz w:val="20"/>
          <w:szCs w:val="20"/>
        </w:rPr>
        <w:t>Dit</w:t>
      </w:r>
      <w:r w:rsidR="00C12590">
        <w:rPr>
          <w:rFonts w:ascii="Arial" w:hAnsi="Arial" w:cs="Arial"/>
          <w:sz w:val="20"/>
          <w:szCs w:val="20"/>
        </w:rPr>
        <w:t xml:space="preserve"> </w:t>
      </w:r>
      <w:r w:rsidR="00717304" w:rsidRPr="003E5613">
        <w:rPr>
          <w:rFonts w:ascii="Arial" w:hAnsi="Arial" w:cs="Arial"/>
          <w:sz w:val="20"/>
          <w:szCs w:val="20"/>
        </w:rPr>
        <w:t>lid</w:t>
      </w:r>
      <w:r w:rsidR="004A7C13" w:rsidRPr="003E5613">
        <w:rPr>
          <w:rFonts w:ascii="Arial" w:hAnsi="Arial" w:cs="Arial"/>
          <w:sz w:val="20"/>
          <w:szCs w:val="20"/>
        </w:rPr>
        <w:t xml:space="preserve"> </w:t>
      </w:r>
      <w:r w:rsidR="00114D35">
        <w:rPr>
          <w:rFonts w:ascii="Arial" w:hAnsi="Arial" w:cs="Arial"/>
          <w:sz w:val="20"/>
          <w:szCs w:val="20"/>
        </w:rPr>
        <w:t>bepaalt</w:t>
      </w:r>
      <w:r w:rsidR="004A7C13" w:rsidRPr="003E5613">
        <w:rPr>
          <w:rFonts w:ascii="Arial" w:hAnsi="Arial" w:cs="Arial"/>
          <w:sz w:val="20"/>
          <w:szCs w:val="20"/>
        </w:rPr>
        <w:t xml:space="preserve"> de inhoud van een programmabegroting en een begroting </w:t>
      </w:r>
      <w:r w:rsidR="006C1E15">
        <w:rPr>
          <w:rFonts w:ascii="Arial" w:hAnsi="Arial" w:cs="Arial"/>
          <w:sz w:val="20"/>
          <w:szCs w:val="20"/>
        </w:rPr>
        <w:t>van</w:t>
      </w:r>
      <w:r w:rsidR="004A7C13" w:rsidRPr="003E5613">
        <w:rPr>
          <w:rFonts w:ascii="Arial" w:hAnsi="Arial" w:cs="Arial"/>
          <w:sz w:val="20"/>
          <w:szCs w:val="20"/>
        </w:rPr>
        <w:t xml:space="preserve"> een begrotingsfonds. Dergelijke begrotingen bevatten </w:t>
      </w:r>
      <w:r w:rsidR="00901834" w:rsidRPr="003E5613">
        <w:rPr>
          <w:rFonts w:ascii="Arial" w:hAnsi="Arial" w:cs="Arial"/>
          <w:sz w:val="20"/>
          <w:szCs w:val="20"/>
        </w:rPr>
        <w:t xml:space="preserve">echter </w:t>
      </w:r>
      <w:r w:rsidR="004A7C13" w:rsidRPr="003E5613">
        <w:rPr>
          <w:rFonts w:ascii="Arial" w:hAnsi="Arial" w:cs="Arial"/>
          <w:sz w:val="20"/>
          <w:szCs w:val="20"/>
        </w:rPr>
        <w:t>geen weergave van de bedrijfsvoering</w:t>
      </w:r>
      <w:r>
        <w:rPr>
          <w:rFonts w:ascii="Arial" w:hAnsi="Arial" w:cs="Arial"/>
          <w:sz w:val="20"/>
          <w:szCs w:val="20"/>
        </w:rPr>
        <w:t>, omdat die</w:t>
      </w:r>
      <w:r w:rsidR="004A7C13" w:rsidRPr="003E5613">
        <w:rPr>
          <w:rFonts w:ascii="Arial" w:hAnsi="Arial" w:cs="Arial"/>
          <w:sz w:val="20"/>
          <w:szCs w:val="20"/>
        </w:rPr>
        <w:t xml:space="preserve"> geen betrekking </w:t>
      </w:r>
      <w:r>
        <w:rPr>
          <w:rFonts w:ascii="Arial" w:hAnsi="Arial" w:cs="Arial"/>
          <w:sz w:val="20"/>
          <w:szCs w:val="20"/>
        </w:rPr>
        <w:t xml:space="preserve">hebben </w:t>
      </w:r>
      <w:r w:rsidR="004A7C13" w:rsidRPr="003E5613">
        <w:rPr>
          <w:rFonts w:ascii="Arial" w:hAnsi="Arial" w:cs="Arial"/>
          <w:sz w:val="20"/>
          <w:szCs w:val="20"/>
        </w:rPr>
        <w:t xml:space="preserve">op organisaties of organisatieonderdelen. </w:t>
      </w:r>
    </w:p>
    <w:p w:rsidR="00717304" w:rsidRDefault="006C1E15" w:rsidP="0052094C">
      <w:pPr>
        <w:tabs>
          <w:tab w:val="left" w:pos="900"/>
        </w:tabs>
        <w:rPr>
          <w:rFonts w:ascii="Arial" w:hAnsi="Arial" w:cs="Arial"/>
          <w:sz w:val="20"/>
          <w:szCs w:val="20"/>
        </w:rPr>
      </w:pPr>
      <w:r>
        <w:rPr>
          <w:rFonts w:ascii="Arial" w:hAnsi="Arial" w:cs="Arial"/>
          <w:sz w:val="20"/>
          <w:szCs w:val="20"/>
        </w:rPr>
        <w:t>B</w:t>
      </w:r>
      <w:r w:rsidR="000B644B" w:rsidRPr="003E5613">
        <w:rPr>
          <w:rFonts w:ascii="Arial" w:hAnsi="Arial" w:cs="Arial"/>
          <w:sz w:val="20"/>
          <w:szCs w:val="20"/>
        </w:rPr>
        <w:t xml:space="preserve">egrotingsfondsen en programmabegrotingen </w:t>
      </w:r>
      <w:r>
        <w:rPr>
          <w:rFonts w:ascii="Arial" w:hAnsi="Arial" w:cs="Arial"/>
          <w:sz w:val="20"/>
          <w:szCs w:val="20"/>
        </w:rPr>
        <w:t xml:space="preserve">worden </w:t>
      </w:r>
      <w:r w:rsidR="004A7C13" w:rsidRPr="003E5613">
        <w:rPr>
          <w:rFonts w:ascii="Arial" w:hAnsi="Arial" w:cs="Arial"/>
          <w:sz w:val="20"/>
          <w:szCs w:val="20"/>
        </w:rPr>
        <w:t>door de ministeries beheerd</w:t>
      </w:r>
      <w:r w:rsidR="000B644B" w:rsidRPr="003E5613">
        <w:rPr>
          <w:rFonts w:ascii="Arial" w:hAnsi="Arial" w:cs="Arial"/>
          <w:sz w:val="20"/>
          <w:szCs w:val="20"/>
        </w:rPr>
        <w:t>.</w:t>
      </w:r>
      <w:r>
        <w:rPr>
          <w:rFonts w:ascii="Arial" w:hAnsi="Arial" w:cs="Arial"/>
          <w:sz w:val="20"/>
          <w:szCs w:val="20"/>
        </w:rPr>
        <w:t xml:space="preserve"> </w:t>
      </w:r>
      <w:r w:rsidR="000B644B" w:rsidRPr="003E5613">
        <w:rPr>
          <w:rFonts w:ascii="Arial" w:hAnsi="Arial" w:cs="Arial"/>
          <w:sz w:val="20"/>
          <w:szCs w:val="20"/>
        </w:rPr>
        <w:t>D</w:t>
      </w:r>
      <w:r w:rsidR="004A7C13" w:rsidRPr="003E5613">
        <w:rPr>
          <w:rFonts w:ascii="Arial" w:hAnsi="Arial" w:cs="Arial"/>
          <w:sz w:val="20"/>
          <w:szCs w:val="20"/>
        </w:rPr>
        <w:t>e bedrijfsvoering die betrekking heeft op die begrotingen</w:t>
      </w:r>
      <w:r w:rsidR="00901834" w:rsidRPr="003E5613">
        <w:rPr>
          <w:rFonts w:ascii="Arial" w:hAnsi="Arial" w:cs="Arial"/>
          <w:sz w:val="20"/>
          <w:szCs w:val="20"/>
        </w:rPr>
        <w:t>,</w:t>
      </w:r>
      <w:r w:rsidR="004A7C13" w:rsidRPr="003E5613">
        <w:rPr>
          <w:rFonts w:ascii="Arial" w:hAnsi="Arial" w:cs="Arial"/>
          <w:sz w:val="20"/>
          <w:szCs w:val="20"/>
        </w:rPr>
        <w:t xml:space="preserve"> maakt daarmee onderdeel uit van de bedrijfsvoering van het </w:t>
      </w:r>
      <w:r w:rsidR="000B644B" w:rsidRPr="003E5613">
        <w:rPr>
          <w:rFonts w:ascii="Arial" w:hAnsi="Arial" w:cs="Arial"/>
          <w:sz w:val="20"/>
          <w:szCs w:val="20"/>
        </w:rPr>
        <w:t xml:space="preserve">betrokken </w:t>
      </w:r>
      <w:r w:rsidR="004A7C13" w:rsidRPr="003E5613">
        <w:rPr>
          <w:rFonts w:ascii="Arial" w:hAnsi="Arial" w:cs="Arial"/>
          <w:sz w:val="20"/>
          <w:szCs w:val="20"/>
        </w:rPr>
        <w:t xml:space="preserve">ministerie </w:t>
      </w:r>
      <w:r w:rsidR="000B644B" w:rsidRPr="003E5613">
        <w:rPr>
          <w:rFonts w:ascii="Arial" w:hAnsi="Arial" w:cs="Arial"/>
          <w:sz w:val="20"/>
          <w:szCs w:val="20"/>
        </w:rPr>
        <w:t xml:space="preserve">en de weergave daarvan </w:t>
      </w:r>
      <w:r w:rsidR="00034066">
        <w:rPr>
          <w:rFonts w:ascii="Arial" w:hAnsi="Arial" w:cs="Arial"/>
          <w:sz w:val="20"/>
          <w:szCs w:val="20"/>
        </w:rPr>
        <w:t>wordt</w:t>
      </w:r>
      <w:r w:rsidR="00901834" w:rsidRPr="003E5613">
        <w:rPr>
          <w:rFonts w:ascii="Arial" w:hAnsi="Arial" w:cs="Arial"/>
          <w:sz w:val="20"/>
          <w:szCs w:val="20"/>
        </w:rPr>
        <w:t xml:space="preserve"> </w:t>
      </w:r>
      <w:r w:rsidR="000B644B" w:rsidRPr="003E5613">
        <w:rPr>
          <w:rFonts w:ascii="Arial" w:hAnsi="Arial" w:cs="Arial"/>
          <w:sz w:val="20"/>
          <w:szCs w:val="20"/>
        </w:rPr>
        <w:t>tot uitdrukking</w:t>
      </w:r>
      <w:r w:rsidR="00901834" w:rsidRPr="003E5613">
        <w:rPr>
          <w:rFonts w:ascii="Arial" w:hAnsi="Arial" w:cs="Arial"/>
          <w:sz w:val="20"/>
          <w:szCs w:val="20"/>
        </w:rPr>
        <w:t xml:space="preserve"> </w:t>
      </w:r>
      <w:r w:rsidR="00034066">
        <w:rPr>
          <w:rFonts w:ascii="Arial" w:hAnsi="Arial" w:cs="Arial"/>
          <w:sz w:val="20"/>
          <w:szCs w:val="20"/>
        </w:rPr>
        <w:t xml:space="preserve">gebracht </w:t>
      </w:r>
      <w:r w:rsidR="000B644B" w:rsidRPr="003E5613">
        <w:rPr>
          <w:rFonts w:ascii="Arial" w:hAnsi="Arial" w:cs="Arial"/>
          <w:sz w:val="20"/>
          <w:szCs w:val="20"/>
        </w:rPr>
        <w:t>in de departementale begroting.</w:t>
      </w:r>
    </w:p>
    <w:p w:rsidR="00E13B98" w:rsidRDefault="00E13B98" w:rsidP="0052094C">
      <w:pPr>
        <w:tabs>
          <w:tab w:val="left" w:pos="900"/>
        </w:tabs>
        <w:rPr>
          <w:rFonts w:ascii="Arial" w:hAnsi="Arial" w:cs="Arial"/>
          <w:sz w:val="20"/>
          <w:szCs w:val="20"/>
        </w:rPr>
      </w:pPr>
    </w:p>
    <w:p w:rsidR="004F719E" w:rsidRDefault="004F719E" w:rsidP="0052094C">
      <w:pPr>
        <w:tabs>
          <w:tab w:val="left" w:pos="900"/>
        </w:tabs>
        <w:rPr>
          <w:rFonts w:ascii="Arial" w:hAnsi="Arial" w:cs="Arial"/>
          <w:sz w:val="20"/>
          <w:szCs w:val="20"/>
        </w:rPr>
      </w:pPr>
    </w:p>
    <w:p w:rsidR="005F7845" w:rsidRPr="00027725" w:rsidRDefault="005F7845" w:rsidP="005F7845">
      <w:pPr>
        <w:keepNext/>
        <w:rPr>
          <w:rFonts w:ascii="Arial" w:hAnsi="Arial" w:cs="Arial"/>
          <w:b/>
          <w:bCs/>
          <w:i/>
          <w:iCs/>
          <w:sz w:val="22"/>
          <w:szCs w:val="22"/>
        </w:rPr>
      </w:pPr>
      <w:r w:rsidRPr="00027725">
        <w:rPr>
          <w:rFonts w:ascii="Arial" w:hAnsi="Arial" w:cs="Arial"/>
          <w:b/>
          <w:bCs/>
          <w:i/>
          <w:iCs/>
          <w:sz w:val="22"/>
          <w:szCs w:val="22"/>
        </w:rPr>
        <w:t>§</w:t>
      </w:r>
      <w:r w:rsidR="00BA0DFF" w:rsidRPr="00BA0DFF">
        <w:rPr>
          <w:rFonts w:ascii="Arial" w:hAnsi="Arial" w:cs="Arial"/>
          <w:b/>
          <w:bCs/>
          <w:i/>
          <w:iCs/>
          <w:sz w:val="22"/>
          <w:szCs w:val="22"/>
        </w:rPr>
        <w:t xml:space="preserve"> 2. Inrichting van de begroting</w:t>
      </w:r>
    </w:p>
    <w:p w:rsidR="005F7845" w:rsidRPr="00D17073" w:rsidRDefault="005F7845" w:rsidP="005F7845">
      <w:pPr>
        <w:keepNext/>
        <w:rPr>
          <w:rFonts w:ascii="Arial" w:hAnsi="Arial" w:cs="Arial"/>
          <w:b/>
          <w:bCs/>
          <w:i/>
          <w:iCs/>
          <w:sz w:val="20"/>
          <w:szCs w:val="20"/>
        </w:rPr>
      </w:pPr>
    </w:p>
    <w:p w:rsidR="00BA29B5" w:rsidRDefault="00BA0DFF" w:rsidP="00BA29B5">
      <w:pPr>
        <w:keepNext/>
        <w:tabs>
          <w:tab w:val="left" w:pos="900"/>
        </w:tabs>
        <w:rPr>
          <w:rFonts w:ascii="Arial" w:hAnsi="Arial" w:cs="Arial"/>
          <w:b/>
          <w:sz w:val="20"/>
          <w:szCs w:val="20"/>
        </w:rPr>
      </w:pPr>
      <w:r w:rsidRPr="00BA0DFF">
        <w:rPr>
          <w:rFonts w:ascii="Arial" w:hAnsi="Arial" w:cs="Arial"/>
          <w:b/>
          <w:sz w:val="20"/>
          <w:szCs w:val="20"/>
        </w:rPr>
        <w:t xml:space="preserve">Artikel 2.2 Presentatie van een begroting </w:t>
      </w:r>
    </w:p>
    <w:p w:rsidR="0024650E" w:rsidRPr="0024650E" w:rsidRDefault="0024650E" w:rsidP="00BA29B5">
      <w:pPr>
        <w:keepNext/>
        <w:tabs>
          <w:tab w:val="left" w:pos="900"/>
        </w:tabs>
        <w:rPr>
          <w:rFonts w:ascii="Arial" w:hAnsi="Arial" w:cs="Arial"/>
          <w:b/>
          <w:sz w:val="20"/>
          <w:szCs w:val="20"/>
        </w:rPr>
      </w:pPr>
    </w:p>
    <w:p w:rsidR="00D916D6" w:rsidRDefault="00BA29B5" w:rsidP="00BA29B5">
      <w:pPr>
        <w:tabs>
          <w:tab w:val="left" w:pos="900"/>
        </w:tabs>
        <w:rPr>
          <w:rFonts w:ascii="Arial" w:hAnsi="Arial" w:cs="Arial"/>
          <w:sz w:val="20"/>
          <w:szCs w:val="20"/>
        </w:rPr>
      </w:pPr>
      <w:r>
        <w:rPr>
          <w:rFonts w:ascii="Arial" w:hAnsi="Arial" w:cs="Arial"/>
          <w:sz w:val="20"/>
          <w:szCs w:val="20"/>
        </w:rPr>
        <w:t xml:space="preserve">De hoofdregel in dit artikel is dat elke begroting </w:t>
      </w:r>
      <w:r w:rsidR="00D916D6">
        <w:rPr>
          <w:rFonts w:ascii="Arial" w:hAnsi="Arial" w:cs="Arial"/>
          <w:sz w:val="20"/>
          <w:szCs w:val="20"/>
        </w:rPr>
        <w:t xml:space="preserve">bestaat </w:t>
      </w:r>
      <w:r>
        <w:rPr>
          <w:rFonts w:ascii="Arial" w:hAnsi="Arial" w:cs="Arial"/>
          <w:sz w:val="20"/>
          <w:szCs w:val="20"/>
        </w:rPr>
        <w:t xml:space="preserve">uit een begrotingsstaat met een toelichting. </w:t>
      </w:r>
    </w:p>
    <w:p w:rsidR="00BA29B5" w:rsidRDefault="00D916D6" w:rsidP="00BA29B5">
      <w:pPr>
        <w:tabs>
          <w:tab w:val="left" w:pos="900"/>
        </w:tabs>
        <w:rPr>
          <w:rFonts w:ascii="Arial" w:hAnsi="Arial" w:cs="Arial"/>
          <w:sz w:val="20"/>
          <w:szCs w:val="20"/>
        </w:rPr>
      </w:pPr>
      <w:r>
        <w:rPr>
          <w:rFonts w:ascii="Arial" w:hAnsi="Arial" w:cs="Arial"/>
          <w:sz w:val="20"/>
          <w:szCs w:val="20"/>
        </w:rPr>
        <w:t>Op grond van dit</w:t>
      </w:r>
      <w:r w:rsidR="00034066">
        <w:rPr>
          <w:rFonts w:ascii="Arial" w:hAnsi="Arial" w:cs="Arial"/>
          <w:sz w:val="20"/>
          <w:szCs w:val="20"/>
        </w:rPr>
        <w:t xml:space="preserve"> artikel</w:t>
      </w:r>
      <w:r>
        <w:rPr>
          <w:rFonts w:ascii="Arial" w:hAnsi="Arial" w:cs="Arial"/>
          <w:sz w:val="20"/>
          <w:szCs w:val="20"/>
        </w:rPr>
        <w:t xml:space="preserve"> is een begroting dus niet gelijk aan alleen de begrotingsstaat, waarin de (ramingen van de) uitgaven en ontvangsten zijn opgenomen. Een begroting wordt gevormd door de begrotingsstaat plus de bijbehorende toelichting. Een begroting is dus meer dan alleen de begrotingsstaat. De informatie die in de toelichting bij een begrotingsstaat is opgenomen, maakt ook deel uit van een begroting. </w:t>
      </w:r>
      <w:r>
        <w:rPr>
          <w:rFonts w:ascii="Arial" w:hAnsi="Arial" w:cs="Arial"/>
          <w:sz w:val="20"/>
          <w:szCs w:val="20"/>
        </w:rPr>
        <w:br/>
      </w:r>
    </w:p>
    <w:p w:rsidR="00BA29B5" w:rsidRDefault="00BA29B5" w:rsidP="00BA29B5">
      <w:pPr>
        <w:tabs>
          <w:tab w:val="left" w:pos="900"/>
        </w:tabs>
        <w:rPr>
          <w:rFonts w:ascii="Arial" w:hAnsi="Arial" w:cs="Arial"/>
          <w:sz w:val="20"/>
          <w:szCs w:val="20"/>
        </w:rPr>
      </w:pPr>
      <w:r>
        <w:rPr>
          <w:rFonts w:ascii="Arial" w:hAnsi="Arial" w:cs="Arial"/>
          <w:sz w:val="20"/>
          <w:szCs w:val="20"/>
        </w:rPr>
        <w:t xml:space="preserve">Het onderscheid tussen de begrotingsstaat en de toelichting is van belang uit het oogpunt van de autorisatiefunctie van een begroting. Alleen de begrotingsstaat wordt door de Staten-Generaal in de vorm van een begrotingswetsvoorstel geautoriseerd. De toelichting daarbij is weliswaar evenzeer van belang voor zowel de Staten-Generaal als de regering, maar daarover stemt de Staten-Generaal niet en daarom kan de toelichting niet worden beschouwd als een onderdeel van het begrotingswetsvoorstel. </w:t>
      </w:r>
    </w:p>
    <w:p w:rsidR="00BA29B5" w:rsidRDefault="00BA29B5" w:rsidP="00BA29B5">
      <w:pPr>
        <w:tabs>
          <w:tab w:val="left" w:pos="900"/>
        </w:tabs>
        <w:rPr>
          <w:rFonts w:ascii="Arial" w:hAnsi="Arial" w:cs="Arial"/>
          <w:sz w:val="20"/>
          <w:szCs w:val="20"/>
        </w:rPr>
      </w:pPr>
    </w:p>
    <w:p w:rsidR="00BA29B5" w:rsidRDefault="00BA29B5" w:rsidP="00BA29B5">
      <w:pPr>
        <w:tabs>
          <w:tab w:val="left" w:pos="900"/>
        </w:tabs>
        <w:rPr>
          <w:rFonts w:ascii="Arial" w:hAnsi="Arial" w:cs="Arial"/>
          <w:sz w:val="20"/>
          <w:szCs w:val="20"/>
        </w:rPr>
      </w:pPr>
      <w:r>
        <w:rPr>
          <w:rFonts w:ascii="Arial" w:hAnsi="Arial" w:cs="Arial"/>
          <w:sz w:val="20"/>
          <w:szCs w:val="20"/>
        </w:rPr>
        <w:t>Daarnaast is de toelichting van de begroting van belang, omdat de begroting naast de autorisatiefunctie ook</w:t>
      </w:r>
      <w:r w:rsidRPr="00EB7743">
        <w:rPr>
          <w:rFonts w:ascii="Arial" w:hAnsi="Arial" w:cs="Arial"/>
          <w:sz w:val="20"/>
          <w:szCs w:val="20"/>
        </w:rPr>
        <w:t xml:space="preserve"> </w:t>
      </w:r>
      <w:r>
        <w:rPr>
          <w:rFonts w:ascii="Arial" w:hAnsi="Arial" w:cs="Arial"/>
          <w:sz w:val="20"/>
          <w:szCs w:val="20"/>
        </w:rPr>
        <w:t xml:space="preserve">andere functies kent, zoals een allocatiefunctie (keuzefunctie), macro-economische en budgettaire functie. </w:t>
      </w:r>
    </w:p>
    <w:p w:rsidR="00D916D6" w:rsidRDefault="00D916D6" w:rsidP="00D916D6">
      <w:pPr>
        <w:tabs>
          <w:tab w:val="left" w:pos="900"/>
        </w:tabs>
        <w:rPr>
          <w:rFonts w:ascii="Arial" w:hAnsi="Arial" w:cs="Arial"/>
          <w:sz w:val="20"/>
          <w:szCs w:val="20"/>
        </w:rPr>
      </w:pPr>
    </w:p>
    <w:p w:rsidR="00BA29B5" w:rsidRDefault="00D916D6" w:rsidP="0052094C">
      <w:pPr>
        <w:tabs>
          <w:tab w:val="left" w:pos="900"/>
        </w:tabs>
        <w:rPr>
          <w:rFonts w:ascii="Arial" w:hAnsi="Arial" w:cs="Arial"/>
          <w:sz w:val="20"/>
          <w:szCs w:val="20"/>
        </w:rPr>
      </w:pPr>
      <w:r>
        <w:rPr>
          <w:rFonts w:ascii="Arial" w:hAnsi="Arial" w:cs="Arial"/>
          <w:sz w:val="20"/>
          <w:szCs w:val="20"/>
        </w:rPr>
        <w:t xml:space="preserve">Het bovenstaande geldt zowel voor elke departementale als niet-departementale begroting.  </w:t>
      </w:r>
    </w:p>
    <w:p w:rsidR="00034066" w:rsidRDefault="00034066" w:rsidP="0052094C">
      <w:pPr>
        <w:tabs>
          <w:tab w:val="left" w:pos="900"/>
        </w:tabs>
        <w:rPr>
          <w:rFonts w:ascii="Arial" w:hAnsi="Arial" w:cs="Arial"/>
          <w:sz w:val="20"/>
          <w:szCs w:val="20"/>
        </w:rPr>
      </w:pPr>
    </w:p>
    <w:p w:rsidR="00BA29B5" w:rsidRPr="0024650E" w:rsidRDefault="00BA0DFF" w:rsidP="00BA29B5">
      <w:pPr>
        <w:keepNext/>
        <w:rPr>
          <w:rFonts w:ascii="Arial" w:hAnsi="Arial" w:cs="Arial"/>
          <w:b/>
          <w:sz w:val="20"/>
          <w:szCs w:val="20"/>
        </w:rPr>
      </w:pPr>
      <w:r w:rsidRPr="00BA0DFF">
        <w:rPr>
          <w:rFonts w:ascii="Arial" w:hAnsi="Arial" w:cs="Arial"/>
          <w:b/>
          <w:sz w:val="20"/>
          <w:szCs w:val="20"/>
        </w:rPr>
        <w:t xml:space="preserve">Artikel 2.3 </w:t>
      </w:r>
      <w:r w:rsidR="002D1D2F">
        <w:rPr>
          <w:rFonts w:ascii="Arial" w:hAnsi="Arial" w:cs="Arial"/>
          <w:b/>
          <w:sz w:val="20"/>
          <w:szCs w:val="20"/>
        </w:rPr>
        <w:t>Autorisatie van een b</w:t>
      </w:r>
      <w:r w:rsidRPr="00BA0DFF">
        <w:rPr>
          <w:rFonts w:ascii="Arial" w:hAnsi="Arial" w:cs="Arial"/>
          <w:b/>
          <w:sz w:val="20"/>
          <w:szCs w:val="20"/>
        </w:rPr>
        <w:t xml:space="preserve">egroting </w:t>
      </w:r>
    </w:p>
    <w:p w:rsidR="00BA29B5" w:rsidRDefault="00BA29B5" w:rsidP="00BA29B5">
      <w:pPr>
        <w:keepNext/>
        <w:rPr>
          <w:rFonts w:ascii="Arial" w:hAnsi="Arial" w:cs="Arial"/>
          <w:i/>
          <w:iCs/>
          <w:sz w:val="20"/>
          <w:szCs w:val="20"/>
        </w:rPr>
      </w:pPr>
    </w:p>
    <w:p w:rsidR="00BA29B5" w:rsidRDefault="00BA29B5" w:rsidP="00BA29B5">
      <w:pPr>
        <w:keepNext/>
        <w:rPr>
          <w:rFonts w:ascii="Arial" w:hAnsi="Arial" w:cs="Arial"/>
          <w:i/>
          <w:iCs/>
          <w:sz w:val="20"/>
          <w:szCs w:val="20"/>
        </w:rPr>
      </w:pPr>
      <w:r>
        <w:rPr>
          <w:rFonts w:ascii="Arial" w:hAnsi="Arial" w:cs="Arial"/>
          <w:i/>
          <w:iCs/>
          <w:sz w:val="20"/>
          <w:szCs w:val="20"/>
        </w:rPr>
        <w:t>Eerste lid</w:t>
      </w:r>
    </w:p>
    <w:p w:rsidR="00A66484" w:rsidRDefault="00A66484" w:rsidP="00E40B3F">
      <w:pPr>
        <w:rPr>
          <w:rFonts w:ascii="Arial" w:hAnsi="Arial" w:cs="Arial"/>
          <w:sz w:val="20"/>
          <w:szCs w:val="20"/>
        </w:rPr>
      </w:pPr>
      <w:r>
        <w:rPr>
          <w:rFonts w:ascii="Arial" w:hAnsi="Arial" w:cs="Arial"/>
          <w:sz w:val="20"/>
          <w:szCs w:val="20"/>
        </w:rPr>
        <w:t>Artikel 105, eerste lid, van de Grondwet bepaalt dat de begroting van de ontvangsten en uitgaven van het Rijk bij wet wordt vastgesteld. Dit betekent dat de begroting van het Rijk de vorm van een wet heeft.</w:t>
      </w:r>
    </w:p>
    <w:p w:rsidR="00A66484" w:rsidRDefault="00A66484" w:rsidP="00E40B3F">
      <w:pPr>
        <w:rPr>
          <w:rFonts w:ascii="Arial" w:hAnsi="Arial" w:cs="Arial"/>
          <w:sz w:val="20"/>
          <w:szCs w:val="20"/>
        </w:rPr>
      </w:pPr>
    </w:p>
    <w:p w:rsidR="00A66484" w:rsidRDefault="00BA29B5" w:rsidP="00A66484">
      <w:pPr>
        <w:rPr>
          <w:rFonts w:ascii="Arial" w:hAnsi="Arial" w:cs="Arial"/>
          <w:sz w:val="20"/>
          <w:szCs w:val="20"/>
        </w:rPr>
      </w:pPr>
      <w:r>
        <w:rPr>
          <w:rFonts w:ascii="Arial" w:hAnsi="Arial" w:cs="Arial"/>
          <w:sz w:val="20"/>
          <w:szCs w:val="20"/>
        </w:rPr>
        <w:t>In dit lid is het uitgangspunt opgenomen dat de begrotingstaten afzonderlijk bij wet worden vastgesteld.</w:t>
      </w:r>
      <w:r w:rsidR="00A66484">
        <w:rPr>
          <w:rFonts w:ascii="Arial" w:hAnsi="Arial" w:cs="Arial"/>
          <w:sz w:val="20"/>
          <w:szCs w:val="20"/>
        </w:rPr>
        <w:t xml:space="preserve"> Het bij wet vaststellen, houdt in dat ook de wijzigingen van de begrotingsstaten bij wet worden vastgesteld. Het tweede lid maakt een uitzondering hierop. </w:t>
      </w:r>
    </w:p>
    <w:p w:rsidR="00A66484" w:rsidRDefault="00BA29B5" w:rsidP="00E40B3F">
      <w:pPr>
        <w:rPr>
          <w:rFonts w:ascii="Arial" w:hAnsi="Arial" w:cs="Arial"/>
          <w:sz w:val="20"/>
          <w:szCs w:val="20"/>
        </w:rPr>
      </w:pPr>
      <w:r>
        <w:rPr>
          <w:rFonts w:ascii="Arial" w:hAnsi="Arial" w:cs="Arial"/>
          <w:sz w:val="20"/>
          <w:szCs w:val="20"/>
        </w:rPr>
        <w:t xml:space="preserve"> </w:t>
      </w:r>
    </w:p>
    <w:p w:rsidR="00E40B3F" w:rsidRDefault="00A66484" w:rsidP="00E40B3F">
      <w:pPr>
        <w:rPr>
          <w:rFonts w:ascii="Arial" w:hAnsi="Arial" w:cs="Arial"/>
          <w:sz w:val="20"/>
          <w:szCs w:val="20"/>
        </w:rPr>
      </w:pPr>
      <w:r>
        <w:rPr>
          <w:rFonts w:ascii="Arial" w:hAnsi="Arial" w:cs="Arial"/>
          <w:sz w:val="20"/>
          <w:szCs w:val="20"/>
        </w:rPr>
        <w:t xml:space="preserve">Dat de begrotingsstaten afzonderlijk bij wet worden vastgesteld, </w:t>
      </w:r>
      <w:r w:rsidR="00E40B3F">
        <w:rPr>
          <w:rFonts w:ascii="Arial" w:hAnsi="Arial" w:cs="Arial"/>
          <w:sz w:val="20"/>
          <w:szCs w:val="20"/>
        </w:rPr>
        <w:t xml:space="preserve">betekent </w:t>
      </w:r>
      <w:r>
        <w:rPr>
          <w:rFonts w:ascii="Arial" w:hAnsi="Arial" w:cs="Arial"/>
          <w:sz w:val="20"/>
          <w:szCs w:val="20"/>
        </w:rPr>
        <w:t xml:space="preserve">niet </w:t>
      </w:r>
      <w:r w:rsidR="00E40B3F">
        <w:rPr>
          <w:rFonts w:ascii="Arial" w:hAnsi="Arial" w:cs="Arial"/>
          <w:sz w:val="20"/>
          <w:szCs w:val="20"/>
        </w:rPr>
        <w:t xml:space="preserve">dat de </w:t>
      </w:r>
      <w:r w:rsidR="004B0949" w:rsidRPr="004B0949">
        <w:rPr>
          <w:rFonts w:ascii="Arial" w:hAnsi="Arial" w:cs="Arial"/>
          <w:i/>
          <w:sz w:val="20"/>
          <w:szCs w:val="20"/>
        </w:rPr>
        <w:t>begrotingen</w:t>
      </w:r>
      <w:r w:rsidR="00E40B3F">
        <w:rPr>
          <w:rFonts w:ascii="Arial" w:hAnsi="Arial" w:cs="Arial"/>
          <w:sz w:val="20"/>
          <w:szCs w:val="20"/>
        </w:rPr>
        <w:t xml:space="preserve"> bij wet worden vastgesteld. De reden hiervan is dat de toelichtingen</w:t>
      </w:r>
      <w:r w:rsidR="00D760B7">
        <w:rPr>
          <w:rFonts w:ascii="Arial" w:hAnsi="Arial" w:cs="Arial"/>
          <w:sz w:val="20"/>
          <w:szCs w:val="20"/>
        </w:rPr>
        <w:t>, die een deel van de begroting zijn,</w:t>
      </w:r>
      <w:r w:rsidR="00E40B3F">
        <w:rPr>
          <w:rFonts w:ascii="Arial" w:hAnsi="Arial" w:cs="Arial"/>
          <w:sz w:val="20"/>
          <w:szCs w:val="20"/>
        </w:rPr>
        <w:t xml:space="preserve"> geen onderdeel zijn van het begrotingswetsvoorstel</w:t>
      </w:r>
      <w:r w:rsidR="00C12590">
        <w:rPr>
          <w:rFonts w:ascii="Arial" w:hAnsi="Arial" w:cs="Arial"/>
          <w:sz w:val="20"/>
          <w:szCs w:val="20"/>
        </w:rPr>
        <w:t>.</w:t>
      </w:r>
      <w:r w:rsidR="00E40B3F">
        <w:rPr>
          <w:rFonts w:ascii="Arial" w:hAnsi="Arial" w:cs="Arial"/>
          <w:sz w:val="20"/>
          <w:szCs w:val="20"/>
        </w:rPr>
        <w:t xml:space="preserve"> Zie hiervoor ook de toelich</w:t>
      </w:r>
      <w:r w:rsidR="00D760B7">
        <w:rPr>
          <w:rFonts w:ascii="Arial" w:hAnsi="Arial" w:cs="Arial"/>
          <w:sz w:val="20"/>
          <w:szCs w:val="20"/>
        </w:rPr>
        <w:t>ting bij artikel 2.2</w:t>
      </w:r>
      <w:r w:rsidR="00E40B3F">
        <w:rPr>
          <w:rFonts w:ascii="Arial" w:hAnsi="Arial" w:cs="Arial"/>
          <w:sz w:val="20"/>
          <w:szCs w:val="20"/>
        </w:rPr>
        <w:t>.</w:t>
      </w:r>
    </w:p>
    <w:p w:rsidR="00E40B3F" w:rsidRDefault="00E40B3F" w:rsidP="00BA29B5">
      <w:pPr>
        <w:rPr>
          <w:rFonts w:ascii="Arial" w:hAnsi="Arial" w:cs="Arial"/>
          <w:sz w:val="20"/>
          <w:szCs w:val="20"/>
        </w:rPr>
      </w:pPr>
    </w:p>
    <w:p w:rsidR="00BA29B5" w:rsidRPr="00C57E42" w:rsidRDefault="00BA29B5" w:rsidP="00BA29B5">
      <w:pPr>
        <w:rPr>
          <w:rFonts w:ascii="Arial" w:hAnsi="Arial" w:cs="Arial"/>
          <w:i/>
          <w:sz w:val="20"/>
          <w:szCs w:val="20"/>
        </w:rPr>
      </w:pPr>
      <w:r w:rsidRPr="0019021E">
        <w:rPr>
          <w:rFonts w:ascii="Arial" w:hAnsi="Arial" w:cs="Arial"/>
          <w:i/>
          <w:sz w:val="20"/>
          <w:szCs w:val="20"/>
        </w:rPr>
        <w:t>Tweede lid</w:t>
      </w:r>
    </w:p>
    <w:p w:rsidR="00E40B3F" w:rsidRDefault="00BA29B5" w:rsidP="00BA29B5">
      <w:pPr>
        <w:rPr>
          <w:rFonts w:ascii="Arial" w:hAnsi="Arial" w:cs="Arial"/>
          <w:sz w:val="20"/>
          <w:szCs w:val="20"/>
        </w:rPr>
      </w:pPr>
      <w:r>
        <w:rPr>
          <w:rFonts w:ascii="Arial" w:hAnsi="Arial" w:cs="Arial"/>
          <w:sz w:val="20"/>
          <w:szCs w:val="20"/>
        </w:rPr>
        <w:t xml:space="preserve">Dit lid regelt de mogelijkheid voor een minister om twee of meer begrotingsstaten, waarvoor hij verantwoordelijk is, in één gezamenlijke begrotingswet op te nemen. Hierdoor wordt de mogelijkheid geboden om een </w:t>
      </w:r>
      <w:r w:rsidRPr="003E5613">
        <w:rPr>
          <w:rFonts w:ascii="Arial" w:hAnsi="Arial" w:cs="Arial"/>
          <w:sz w:val="20"/>
          <w:szCs w:val="20"/>
        </w:rPr>
        <w:t>departementale begroting</w:t>
      </w:r>
      <w:r>
        <w:rPr>
          <w:rFonts w:ascii="Arial" w:hAnsi="Arial" w:cs="Arial"/>
          <w:sz w:val="20"/>
          <w:szCs w:val="20"/>
        </w:rPr>
        <w:t>sstaat</w:t>
      </w:r>
      <w:r w:rsidRPr="003E5613">
        <w:rPr>
          <w:rFonts w:ascii="Arial" w:hAnsi="Arial" w:cs="Arial"/>
          <w:sz w:val="20"/>
          <w:szCs w:val="20"/>
        </w:rPr>
        <w:t xml:space="preserve"> samen </w:t>
      </w:r>
      <w:r w:rsidR="00E40B3F">
        <w:rPr>
          <w:rFonts w:ascii="Arial" w:hAnsi="Arial" w:cs="Arial"/>
          <w:sz w:val="20"/>
          <w:szCs w:val="20"/>
        </w:rPr>
        <w:t xml:space="preserve">te voegen </w:t>
      </w:r>
      <w:r w:rsidRPr="003E5613">
        <w:rPr>
          <w:rFonts w:ascii="Arial" w:hAnsi="Arial" w:cs="Arial"/>
          <w:sz w:val="20"/>
          <w:szCs w:val="20"/>
        </w:rPr>
        <w:t>met een niet-departementale begroting</w:t>
      </w:r>
      <w:r>
        <w:rPr>
          <w:rFonts w:ascii="Arial" w:hAnsi="Arial" w:cs="Arial"/>
          <w:sz w:val="20"/>
          <w:szCs w:val="20"/>
        </w:rPr>
        <w:t>sstaat</w:t>
      </w:r>
      <w:r w:rsidR="00E40B3F">
        <w:rPr>
          <w:rFonts w:ascii="Arial" w:hAnsi="Arial" w:cs="Arial"/>
          <w:sz w:val="20"/>
          <w:szCs w:val="20"/>
        </w:rPr>
        <w:t>. B</w:t>
      </w:r>
      <w:r w:rsidRPr="003E5613">
        <w:rPr>
          <w:rFonts w:ascii="Arial" w:hAnsi="Arial" w:cs="Arial"/>
          <w:sz w:val="20"/>
          <w:szCs w:val="20"/>
        </w:rPr>
        <w:t xml:space="preserve">ijvoorbeeld </w:t>
      </w:r>
      <w:r w:rsidR="00E40B3F">
        <w:rPr>
          <w:rFonts w:ascii="Arial" w:hAnsi="Arial" w:cs="Arial"/>
          <w:sz w:val="20"/>
          <w:szCs w:val="20"/>
        </w:rPr>
        <w:t xml:space="preserve">door </w:t>
      </w:r>
      <w:r w:rsidRPr="003E5613">
        <w:rPr>
          <w:rFonts w:ascii="Arial" w:hAnsi="Arial" w:cs="Arial"/>
          <w:sz w:val="20"/>
          <w:szCs w:val="20"/>
        </w:rPr>
        <w:t>een begroting</w:t>
      </w:r>
      <w:r>
        <w:rPr>
          <w:rFonts w:ascii="Arial" w:hAnsi="Arial" w:cs="Arial"/>
          <w:sz w:val="20"/>
          <w:szCs w:val="20"/>
        </w:rPr>
        <w:t>sstaat</w:t>
      </w:r>
      <w:r w:rsidRPr="003E5613">
        <w:rPr>
          <w:rFonts w:ascii="Arial" w:hAnsi="Arial" w:cs="Arial"/>
          <w:sz w:val="20"/>
          <w:szCs w:val="20"/>
        </w:rPr>
        <w:t xml:space="preserve"> van een begrotingsfonds </w:t>
      </w:r>
      <w:r w:rsidR="00E40B3F">
        <w:rPr>
          <w:rFonts w:ascii="Arial" w:hAnsi="Arial" w:cs="Arial"/>
          <w:sz w:val="20"/>
          <w:szCs w:val="20"/>
        </w:rPr>
        <w:t xml:space="preserve">en </w:t>
      </w:r>
      <w:r w:rsidRPr="003E5613">
        <w:rPr>
          <w:rFonts w:ascii="Arial" w:hAnsi="Arial" w:cs="Arial"/>
          <w:sz w:val="20"/>
          <w:szCs w:val="20"/>
        </w:rPr>
        <w:t xml:space="preserve">een programmabegroting in één begrotingswet </w:t>
      </w:r>
      <w:r>
        <w:rPr>
          <w:rFonts w:ascii="Arial" w:hAnsi="Arial" w:cs="Arial"/>
          <w:sz w:val="20"/>
          <w:szCs w:val="20"/>
        </w:rPr>
        <w:t>te presenteren</w:t>
      </w:r>
      <w:r w:rsidRPr="003E5613">
        <w:rPr>
          <w:rFonts w:ascii="Arial" w:hAnsi="Arial" w:cs="Arial"/>
          <w:sz w:val="20"/>
          <w:szCs w:val="20"/>
        </w:rPr>
        <w:t>.</w:t>
      </w:r>
      <w:r>
        <w:rPr>
          <w:rFonts w:ascii="Arial" w:hAnsi="Arial" w:cs="Arial"/>
          <w:sz w:val="20"/>
          <w:szCs w:val="20"/>
        </w:rPr>
        <w:t xml:space="preserve"> </w:t>
      </w:r>
    </w:p>
    <w:p w:rsidR="00E40B3F" w:rsidRDefault="00E40B3F" w:rsidP="00BA29B5">
      <w:pPr>
        <w:rPr>
          <w:rFonts w:ascii="Arial" w:hAnsi="Arial" w:cs="Arial"/>
          <w:sz w:val="20"/>
          <w:szCs w:val="20"/>
        </w:rPr>
      </w:pPr>
    </w:p>
    <w:p w:rsidR="00D760B7" w:rsidRDefault="00BA29B5" w:rsidP="00BA29B5">
      <w:pPr>
        <w:rPr>
          <w:rFonts w:ascii="Arial" w:hAnsi="Arial" w:cs="Arial"/>
          <w:sz w:val="20"/>
          <w:szCs w:val="20"/>
        </w:rPr>
      </w:pPr>
      <w:r>
        <w:rPr>
          <w:rFonts w:ascii="Arial" w:hAnsi="Arial" w:cs="Arial"/>
          <w:sz w:val="20"/>
          <w:szCs w:val="20"/>
        </w:rPr>
        <w:t xml:space="preserve">Ook valt te denken aan de situatie dat de begrotingsstaten van de colleges, waarover eenzelfde minister het beheer voert, in één wet worden vastgesteld. </w:t>
      </w:r>
      <w:r w:rsidR="00D760B7">
        <w:rPr>
          <w:rFonts w:ascii="Arial" w:hAnsi="Arial" w:cs="Arial"/>
          <w:sz w:val="20"/>
          <w:szCs w:val="20"/>
        </w:rPr>
        <w:t xml:space="preserve">In dat geval </w:t>
      </w:r>
      <w:r w:rsidR="009E75B0">
        <w:rPr>
          <w:rFonts w:ascii="Arial" w:hAnsi="Arial" w:cs="Arial"/>
          <w:sz w:val="20"/>
          <w:szCs w:val="20"/>
        </w:rPr>
        <w:t>kunnen</w:t>
      </w:r>
      <w:r w:rsidR="00D760B7">
        <w:rPr>
          <w:rFonts w:ascii="Arial" w:hAnsi="Arial" w:cs="Arial"/>
          <w:sz w:val="20"/>
          <w:szCs w:val="20"/>
        </w:rPr>
        <w:t xml:space="preserve"> ook de begrotingsstaten van de betreffende colleges </w:t>
      </w:r>
      <w:r w:rsidR="009E75B0">
        <w:rPr>
          <w:rFonts w:ascii="Arial" w:hAnsi="Arial" w:cs="Arial"/>
          <w:sz w:val="20"/>
          <w:szCs w:val="20"/>
        </w:rPr>
        <w:t xml:space="preserve">worden </w:t>
      </w:r>
      <w:r w:rsidR="00D760B7">
        <w:rPr>
          <w:rFonts w:ascii="Arial" w:hAnsi="Arial" w:cs="Arial"/>
          <w:sz w:val="20"/>
          <w:szCs w:val="20"/>
        </w:rPr>
        <w:t xml:space="preserve">samengevoegd en in één gezamenlijke begrotingsstaat </w:t>
      </w:r>
      <w:r w:rsidR="009E75B0">
        <w:rPr>
          <w:rFonts w:ascii="Arial" w:hAnsi="Arial" w:cs="Arial"/>
          <w:sz w:val="20"/>
          <w:szCs w:val="20"/>
        </w:rPr>
        <w:t xml:space="preserve">worden </w:t>
      </w:r>
      <w:r w:rsidR="00D760B7">
        <w:rPr>
          <w:rFonts w:ascii="Arial" w:hAnsi="Arial" w:cs="Arial"/>
          <w:sz w:val="20"/>
          <w:szCs w:val="20"/>
        </w:rPr>
        <w:t>gepresenteerd.</w:t>
      </w:r>
      <w:r w:rsidR="009E75B0">
        <w:rPr>
          <w:rFonts w:ascii="Arial" w:hAnsi="Arial" w:cs="Arial"/>
          <w:sz w:val="20"/>
          <w:szCs w:val="20"/>
        </w:rPr>
        <w:t xml:space="preserve"> </w:t>
      </w:r>
    </w:p>
    <w:p w:rsidR="00D760B7" w:rsidRDefault="00D760B7" w:rsidP="00D760B7">
      <w:pPr>
        <w:tabs>
          <w:tab w:val="left" w:pos="900"/>
        </w:tabs>
        <w:rPr>
          <w:rFonts w:ascii="Arial" w:hAnsi="Arial" w:cs="Arial"/>
          <w:sz w:val="20"/>
          <w:szCs w:val="20"/>
        </w:rPr>
      </w:pPr>
      <w:r>
        <w:rPr>
          <w:rFonts w:ascii="Arial" w:hAnsi="Arial" w:cs="Arial"/>
          <w:sz w:val="20"/>
          <w:szCs w:val="20"/>
        </w:rPr>
        <w:t>Hierdoor kan de bestaande praktijk</w:t>
      </w:r>
      <w:r w:rsidR="009E75B0">
        <w:rPr>
          <w:rFonts w:ascii="Arial" w:hAnsi="Arial" w:cs="Arial"/>
          <w:sz w:val="20"/>
          <w:szCs w:val="20"/>
        </w:rPr>
        <w:t xml:space="preserve"> worden gecontinueerd</w:t>
      </w:r>
      <w:r>
        <w:rPr>
          <w:rFonts w:ascii="Arial" w:hAnsi="Arial" w:cs="Arial"/>
          <w:sz w:val="20"/>
          <w:szCs w:val="20"/>
        </w:rPr>
        <w:t xml:space="preserve">, waarbij </w:t>
      </w:r>
      <w:r w:rsidR="00F470AD">
        <w:rPr>
          <w:rFonts w:ascii="Arial" w:hAnsi="Arial" w:cs="Arial"/>
          <w:sz w:val="20"/>
          <w:szCs w:val="20"/>
        </w:rPr>
        <w:t xml:space="preserve">verschillende </w:t>
      </w:r>
      <w:r>
        <w:rPr>
          <w:rFonts w:ascii="Arial" w:hAnsi="Arial" w:cs="Arial"/>
          <w:sz w:val="20"/>
          <w:szCs w:val="20"/>
        </w:rPr>
        <w:t xml:space="preserve">colleges </w:t>
      </w:r>
      <w:r w:rsidR="00F470AD">
        <w:rPr>
          <w:rFonts w:ascii="Arial" w:hAnsi="Arial" w:cs="Arial"/>
          <w:sz w:val="20"/>
          <w:szCs w:val="20"/>
        </w:rPr>
        <w:t xml:space="preserve">die onder de verantwoordelijkheid van de Minister van Binnenlandse Zaken en Koninkrijksrelatie vallen </w:t>
      </w:r>
      <w:r w:rsidR="00A72B7D">
        <w:rPr>
          <w:rFonts w:ascii="Arial" w:hAnsi="Arial" w:cs="Arial"/>
          <w:sz w:val="20"/>
          <w:szCs w:val="20"/>
        </w:rPr>
        <w:t xml:space="preserve">in één </w:t>
      </w:r>
      <w:r>
        <w:rPr>
          <w:rFonts w:ascii="Arial" w:hAnsi="Arial" w:cs="Arial"/>
          <w:sz w:val="20"/>
          <w:szCs w:val="20"/>
        </w:rPr>
        <w:t>gezamenlijk</w:t>
      </w:r>
      <w:r w:rsidR="00A72B7D">
        <w:rPr>
          <w:rFonts w:ascii="Arial" w:hAnsi="Arial" w:cs="Arial"/>
          <w:sz w:val="20"/>
          <w:szCs w:val="20"/>
        </w:rPr>
        <w:t>e</w:t>
      </w:r>
      <w:r>
        <w:rPr>
          <w:rFonts w:ascii="Arial" w:hAnsi="Arial" w:cs="Arial"/>
          <w:sz w:val="20"/>
          <w:szCs w:val="20"/>
        </w:rPr>
        <w:t xml:space="preserve"> begrotingsstaat word</w:t>
      </w:r>
      <w:r w:rsidR="00F470AD">
        <w:rPr>
          <w:rFonts w:ascii="Arial" w:hAnsi="Arial" w:cs="Arial"/>
          <w:sz w:val="20"/>
          <w:szCs w:val="20"/>
        </w:rPr>
        <w:t>en</w:t>
      </w:r>
      <w:r>
        <w:rPr>
          <w:rFonts w:ascii="Arial" w:hAnsi="Arial" w:cs="Arial"/>
          <w:sz w:val="20"/>
          <w:szCs w:val="20"/>
        </w:rPr>
        <w:t xml:space="preserve"> </w:t>
      </w:r>
      <w:r w:rsidR="009E75B0">
        <w:rPr>
          <w:rFonts w:ascii="Arial" w:hAnsi="Arial" w:cs="Arial"/>
          <w:sz w:val="20"/>
          <w:szCs w:val="20"/>
        </w:rPr>
        <w:t>samengevoegd</w:t>
      </w:r>
      <w:r>
        <w:rPr>
          <w:rFonts w:ascii="Arial" w:hAnsi="Arial" w:cs="Arial"/>
          <w:sz w:val="20"/>
          <w:szCs w:val="20"/>
        </w:rPr>
        <w:t xml:space="preserve"> </w:t>
      </w:r>
      <w:r w:rsidR="00F470AD">
        <w:rPr>
          <w:rFonts w:ascii="Arial" w:hAnsi="Arial" w:cs="Arial"/>
          <w:sz w:val="20"/>
          <w:szCs w:val="20"/>
        </w:rPr>
        <w:t xml:space="preserve">en </w:t>
      </w:r>
      <w:r w:rsidR="009E75B0">
        <w:rPr>
          <w:rFonts w:ascii="Arial" w:hAnsi="Arial" w:cs="Arial"/>
          <w:sz w:val="20"/>
          <w:szCs w:val="20"/>
        </w:rPr>
        <w:t xml:space="preserve">die in één wet wordt vastgesteld </w:t>
      </w:r>
      <w:r>
        <w:rPr>
          <w:rFonts w:ascii="Arial" w:hAnsi="Arial" w:cs="Arial"/>
          <w:sz w:val="20"/>
          <w:szCs w:val="20"/>
        </w:rPr>
        <w:t>(met begrotings</w:t>
      </w:r>
      <w:r w:rsidR="009E75B0">
        <w:rPr>
          <w:rFonts w:ascii="Arial" w:hAnsi="Arial" w:cs="Arial"/>
          <w:sz w:val="20"/>
          <w:szCs w:val="20"/>
        </w:rPr>
        <w:t>nummer IIB)</w:t>
      </w:r>
      <w:r>
        <w:rPr>
          <w:rFonts w:ascii="Arial" w:hAnsi="Arial" w:cs="Arial"/>
          <w:sz w:val="20"/>
          <w:szCs w:val="20"/>
        </w:rPr>
        <w:t xml:space="preserve">. </w:t>
      </w:r>
    </w:p>
    <w:p w:rsidR="00D760B7" w:rsidRDefault="00D760B7" w:rsidP="00D760B7">
      <w:pPr>
        <w:rPr>
          <w:rFonts w:ascii="Arial" w:hAnsi="Arial" w:cs="Arial"/>
          <w:sz w:val="20"/>
          <w:szCs w:val="20"/>
        </w:rPr>
      </w:pPr>
    </w:p>
    <w:p w:rsidR="00AD30C8" w:rsidRDefault="00AD30C8" w:rsidP="00AD30C8">
      <w:pPr>
        <w:tabs>
          <w:tab w:val="left" w:pos="900"/>
        </w:tabs>
        <w:rPr>
          <w:rFonts w:ascii="Arial" w:hAnsi="Arial" w:cs="Arial"/>
          <w:sz w:val="20"/>
          <w:szCs w:val="20"/>
        </w:rPr>
      </w:pPr>
      <w:r>
        <w:rPr>
          <w:rFonts w:ascii="Arial" w:hAnsi="Arial" w:cs="Arial"/>
          <w:sz w:val="20"/>
          <w:szCs w:val="20"/>
        </w:rPr>
        <w:t xml:space="preserve">Gelet op de verschillen in de staatsrechtelijke en wettelijke posities van de colleges ligt het in de rede, dat in </w:t>
      </w:r>
      <w:r w:rsidR="00993405">
        <w:rPr>
          <w:rFonts w:ascii="Arial" w:hAnsi="Arial" w:cs="Arial"/>
          <w:sz w:val="20"/>
          <w:szCs w:val="20"/>
        </w:rPr>
        <w:t xml:space="preserve">de presentatie van </w:t>
      </w:r>
      <w:r>
        <w:rPr>
          <w:rFonts w:ascii="Arial" w:hAnsi="Arial" w:cs="Arial"/>
          <w:sz w:val="20"/>
          <w:szCs w:val="20"/>
        </w:rPr>
        <w:t>een gezamenlijke wet en begrotingsstaat voldoende recht wordt gedaan aan elk college afzonderlijk.</w:t>
      </w:r>
    </w:p>
    <w:p w:rsidR="00AD30C8" w:rsidRDefault="00AD30C8" w:rsidP="00D760B7">
      <w:pPr>
        <w:rPr>
          <w:rFonts w:ascii="Arial" w:hAnsi="Arial" w:cs="Arial"/>
          <w:sz w:val="20"/>
          <w:szCs w:val="20"/>
        </w:rPr>
      </w:pPr>
    </w:p>
    <w:p w:rsidR="00D760B7" w:rsidRDefault="00D760B7" w:rsidP="00D760B7">
      <w:pPr>
        <w:rPr>
          <w:rFonts w:ascii="Arial" w:hAnsi="Arial" w:cs="Arial"/>
          <w:sz w:val="20"/>
          <w:szCs w:val="20"/>
        </w:rPr>
      </w:pPr>
      <w:r w:rsidRPr="003E5613">
        <w:rPr>
          <w:rFonts w:ascii="Arial" w:hAnsi="Arial" w:cs="Arial"/>
          <w:sz w:val="20"/>
          <w:szCs w:val="20"/>
        </w:rPr>
        <w:t>Voor de meeste colleges</w:t>
      </w:r>
      <w:r>
        <w:rPr>
          <w:rFonts w:ascii="Arial" w:hAnsi="Arial" w:cs="Arial"/>
          <w:sz w:val="20"/>
          <w:szCs w:val="20"/>
        </w:rPr>
        <w:t xml:space="preserve"> bestaat een begroting in de praktijk slechts uit één begrotingsartikel</w:t>
      </w:r>
      <w:r w:rsidRPr="003E5613">
        <w:rPr>
          <w:rFonts w:ascii="Arial" w:hAnsi="Arial" w:cs="Arial"/>
          <w:sz w:val="20"/>
          <w:szCs w:val="20"/>
        </w:rPr>
        <w:t>, waarin de ramingen van de uitgaven (en soms ontvangsten) voor personeel en materieel</w:t>
      </w:r>
      <w:r>
        <w:rPr>
          <w:rFonts w:ascii="Arial" w:hAnsi="Arial" w:cs="Arial"/>
          <w:sz w:val="20"/>
          <w:szCs w:val="20"/>
        </w:rPr>
        <w:t xml:space="preserve"> (apparaat)</w:t>
      </w:r>
      <w:r w:rsidRPr="003E5613">
        <w:rPr>
          <w:rFonts w:ascii="Arial" w:hAnsi="Arial" w:cs="Arial"/>
          <w:sz w:val="20"/>
          <w:szCs w:val="20"/>
        </w:rPr>
        <w:t xml:space="preserve"> worden opgenomen.</w:t>
      </w:r>
      <w:r>
        <w:rPr>
          <w:rFonts w:ascii="Arial" w:hAnsi="Arial" w:cs="Arial"/>
          <w:sz w:val="20"/>
          <w:szCs w:val="20"/>
        </w:rPr>
        <w:t xml:space="preserve"> Een college voert in het algemeen een wettelijke taak uit met behulp van het beschikbare apparaat; er is geen sprake van beleidsuitgaven in termen van financiële overdrachten of het inzetten van andere beleidsinstrumenten. In het algemeen zal het ene begrotingsartikel dan ook een apparaatsartikel zijn.</w:t>
      </w:r>
    </w:p>
    <w:p w:rsidR="004B0949" w:rsidRDefault="00D760B7" w:rsidP="004B0949">
      <w:pPr>
        <w:tabs>
          <w:tab w:val="left" w:pos="900"/>
        </w:tabs>
        <w:rPr>
          <w:rFonts w:ascii="Arial" w:hAnsi="Arial" w:cs="Arial"/>
          <w:sz w:val="20"/>
          <w:szCs w:val="20"/>
        </w:rPr>
      </w:pPr>
      <w:r>
        <w:rPr>
          <w:rFonts w:ascii="Arial" w:hAnsi="Arial" w:cs="Arial"/>
          <w:sz w:val="20"/>
          <w:szCs w:val="20"/>
        </w:rPr>
        <w:t xml:space="preserve"> </w:t>
      </w:r>
    </w:p>
    <w:p w:rsidR="00D760B7" w:rsidRDefault="00D760B7" w:rsidP="00D760B7">
      <w:pPr>
        <w:tabs>
          <w:tab w:val="left" w:pos="900"/>
        </w:tabs>
        <w:rPr>
          <w:rFonts w:ascii="Arial" w:hAnsi="Arial" w:cs="Arial"/>
          <w:sz w:val="20"/>
          <w:szCs w:val="20"/>
        </w:rPr>
      </w:pPr>
      <w:r>
        <w:rPr>
          <w:rFonts w:ascii="Arial" w:hAnsi="Arial" w:cs="Arial"/>
          <w:sz w:val="20"/>
          <w:szCs w:val="20"/>
        </w:rPr>
        <w:t xml:space="preserve">De betrokken ministers die de begrotingsstaten van de colleges kunnen samenvoegen, zijn thans de Minister van Algemene Zaken en de Minister van Binnenlandse Zaken en Koninkrijksrelaties. De Minister van Algemene Zaken is verantwoordelijk voor de </w:t>
      </w:r>
      <w:r w:rsidR="00277825">
        <w:rPr>
          <w:rFonts w:ascii="Arial" w:hAnsi="Arial" w:cs="Arial"/>
          <w:sz w:val="20"/>
          <w:szCs w:val="20"/>
        </w:rPr>
        <w:t xml:space="preserve">volgende </w:t>
      </w:r>
      <w:r>
        <w:rPr>
          <w:rFonts w:ascii="Arial" w:hAnsi="Arial" w:cs="Arial"/>
          <w:sz w:val="20"/>
          <w:szCs w:val="20"/>
        </w:rPr>
        <w:t xml:space="preserve">colleges: het Kabinet van de Koning en de Commissie van toezicht betreffende de inlichtingen- en veiligheidsdiensten. De Minister van Binnenlandse Zaken en Koninkrijksrelaties is verantwoordelijk voor de overige colleges. Zie in dit verband ook artikel 4.4 (Beheer </w:t>
      </w:r>
      <w:r w:rsidR="00185B3F">
        <w:rPr>
          <w:rFonts w:ascii="Arial" w:hAnsi="Arial" w:cs="Arial"/>
          <w:sz w:val="20"/>
          <w:szCs w:val="20"/>
        </w:rPr>
        <w:t xml:space="preserve">begrotingen </w:t>
      </w:r>
      <w:r>
        <w:rPr>
          <w:rFonts w:ascii="Arial" w:hAnsi="Arial" w:cs="Arial"/>
          <w:sz w:val="20"/>
          <w:szCs w:val="20"/>
        </w:rPr>
        <w:t>colleges).</w:t>
      </w:r>
    </w:p>
    <w:p w:rsidR="00D760B7" w:rsidRDefault="00D760B7" w:rsidP="00BA29B5">
      <w:pPr>
        <w:rPr>
          <w:rFonts w:ascii="Arial" w:hAnsi="Arial" w:cs="Arial"/>
          <w:sz w:val="20"/>
          <w:szCs w:val="20"/>
        </w:rPr>
      </w:pPr>
    </w:p>
    <w:p w:rsidR="00BA29B5" w:rsidRPr="007449C0" w:rsidRDefault="00BA29B5" w:rsidP="00BA29B5">
      <w:pPr>
        <w:rPr>
          <w:rFonts w:ascii="Arial" w:hAnsi="Arial" w:cs="Arial"/>
          <w:sz w:val="20"/>
          <w:szCs w:val="20"/>
        </w:rPr>
      </w:pPr>
      <w:r w:rsidRPr="00AA1603">
        <w:rPr>
          <w:rFonts w:ascii="Arial" w:hAnsi="Arial" w:cs="Arial"/>
          <w:sz w:val="20"/>
          <w:szCs w:val="20"/>
        </w:rPr>
        <w:t>Hoewel de wettekst van dit lid niet uitsluit dat de begroting</w:t>
      </w:r>
      <w:r>
        <w:rPr>
          <w:rFonts w:ascii="Arial" w:hAnsi="Arial" w:cs="Arial"/>
          <w:sz w:val="20"/>
          <w:szCs w:val="20"/>
        </w:rPr>
        <w:t>sstaat</w:t>
      </w:r>
      <w:r w:rsidRPr="00AA1603">
        <w:rPr>
          <w:rFonts w:ascii="Arial" w:hAnsi="Arial" w:cs="Arial"/>
          <w:sz w:val="20"/>
          <w:szCs w:val="20"/>
        </w:rPr>
        <w:t xml:space="preserve"> van de Staten-Generaal</w:t>
      </w:r>
      <w:r>
        <w:rPr>
          <w:rFonts w:ascii="Arial" w:hAnsi="Arial" w:cs="Arial"/>
          <w:sz w:val="20"/>
          <w:szCs w:val="20"/>
        </w:rPr>
        <w:t xml:space="preserve"> samen met de andere begrotingsstaten</w:t>
      </w:r>
      <w:r w:rsidRPr="00AA1603">
        <w:rPr>
          <w:rFonts w:ascii="Arial" w:hAnsi="Arial" w:cs="Arial"/>
          <w:sz w:val="20"/>
          <w:szCs w:val="20"/>
        </w:rPr>
        <w:t xml:space="preserve"> waarvoor de </w:t>
      </w:r>
      <w:r>
        <w:rPr>
          <w:rFonts w:ascii="Arial" w:hAnsi="Arial" w:cs="Arial"/>
          <w:sz w:val="20"/>
          <w:szCs w:val="20"/>
        </w:rPr>
        <w:t>M</w:t>
      </w:r>
      <w:r w:rsidRPr="00AA1603">
        <w:rPr>
          <w:rFonts w:ascii="Arial" w:hAnsi="Arial" w:cs="Arial"/>
          <w:sz w:val="20"/>
          <w:szCs w:val="20"/>
        </w:rPr>
        <w:t>inister van Binnenlandse Zaken</w:t>
      </w:r>
      <w:r>
        <w:rPr>
          <w:rFonts w:ascii="Arial" w:hAnsi="Arial" w:cs="Arial"/>
          <w:sz w:val="20"/>
          <w:szCs w:val="20"/>
        </w:rPr>
        <w:t xml:space="preserve"> en K</w:t>
      </w:r>
      <w:r w:rsidRPr="00AA1603">
        <w:rPr>
          <w:rFonts w:ascii="Arial" w:hAnsi="Arial" w:cs="Arial"/>
          <w:sz w:val="20"/>
          <w:szCs w:val="20"/>
        </w:rPr>
        <w:t>oninkrijksrelaties verantwoordelijk is,</w:t>
      </w:r>
      <w:r>
        <w:rPr>
          <w:rFonts w:ascii="Arial" w:hAnsi="Arial" w:cs="Arial"/>
          <w:sz w:val="20"/>
          <w:szCs w:val="20"/>
        </w:rPr>
        <w:t xml:space="preserve"> in één begrotingswet worden vastgesteld,</w:t>
      </w:r>
      <w:r w:rsidRPr="00AA1603">
        <w:rPr>
          <w:rFonts w:ascii="Arial" w:hAnsi="Arial" w:cs="Arial"/>
          <w:sz w:val="20"/>
          <w:szCs w:val="20"/>
        </w:rPr>
        <w:t xml:space="preserve"> wordt dat </w:t>
      </w:r>
      <w:r>
        <w:rPr>
          <w:rFonts w:ascii="Arial" w:hAnsi="Arial" w:cs="Arial"/>
          <w:sz w:val="20"/>
          <w:szCs w:val="20"/>
        </w:rPr>
        <w:t>om</w:t>
      </w:r>
      <w:r w:rsidRPr="00AA1603">
        <w:rPr>
          <w:rFonts w:ascii="Arial" w:hAnsi="Arial" w:cs="Arial"/>
          <w:sz w:val="20"/>
          <w:szCs w:val="20"/>
        </w:rPr>
        <w:t xml:space="preserve"> </w:t>
      </w:r>
      <w:r w:rsidR="0028693C">
        <w:rPr>
          <w:rFonts w:ascii="Arial" w:hAnsi="Arial" w:cs="Arial"/>
          <w:sz w:val="20"/>
          <w:szCs w:val="20"/>
        </w:rPr>
        <w:t xml:space="preserve">staatsrechtelijke en </w:t>
      </w:r>
      <w:r w:rsidRPr="00AA1603">
        <w:rPr>
          <w:rFonts w:ascii="Arial" w:hAnsi="Arial" w:cs="Arial"/>
          <w:sz w:val="20"/>
          <w:szCs w:val="20"/>
        </w:rPr>
        <w:t>historische reden niet wenselijk geacht.</w:t>
      </w:r>
      <w:r>
        <w:rPr>
          <w:rFonts w:cs="Arial"/>
        </w:rPr>
        <w:t xml:space="preserve"> </w:t>
      </w:r>
    </w:p>
    <w:p w:rsidR="00BA29B5" w:rsidRDefault="00BA29B5" w:rsidP="00BA29B5">
      <w:pPr>
        <w:rPr>
          <w:rFonts w:ascii="Arial" w:hAnsi="Arial" w:cs="Arial"/>
          <w:sz w:val="20"/>
          <w:szCs w:val="20"/>
        </w:rPr>
      </w:pPr>
      <w:r w:rsidRPr="003E5613">
        <w:rPr>
          <w:rFonts w:ascii="Arial" w:hAnsi="Arial" w:cs="Arial"/>
          <w:sz w:val="20"/>
          <w:szCs w:val="20"/>
        </w:rPr>
        <w:t xml:space="preserve"> </w:t>
      </w:r>
    </w:p>
    <w:p w:rsidR="00BA29B5" w:rsidRDefault="00BA29B5" w:rsidP="00BA29B5">
      <w:pPr>
        <w:rPr>
          <w:rFonts w:ascii="Arial" w:hAnsi="Arial" w:cs="Arial"/>
          <w:sz w:val="20"/>
          <w:szCs w:val="20"/>
        </w:rPr>
      </w:pPr>
      <w:r>
        <w:rPr>
          <w:rFonts w:ascii="Arial" w:hAnsi="Arial" w:cs="Arial"/>
          <w:sz w:val="20"/>
          <w:szCs w:val="20"/>
        </w:rPr>
        <w:t xml:space="preserve">Het vaststellen (waaronder ook het wijzigen) van verschillende begrotingsstaten in </w:t>
      </w:r>
      <w:r w:rsidRPr="003E5613">
        <w:rPr>
          <w:rFonts w:ascii="Arial" w:hAnsi="Arial" w:cs="Arial"/>
          <w:sz w:val="20"/>
          <w:szCs w:val="20"/>
        </w:rPr>
        <w:t xml:space="preserve">één begrotingswet </w:t>
      </w:r>
      <w:r>
        <w:rPr>
          <w:rFonts w:ascii="Arial" w:hAnsi="Arial" w:cs="Arial"/>
          <w:sz w:val="20"/>
          <w:szCs w:val="20"/>
        </w:rPr>
        <w:t>kan alleen voor zover die begrotingsstaten onder verantwoordelijkheid van eenzelfde minister vallen. Verder is het</w:t>
      </w:r>
      <w:r w:rsidRPr="003E5613">
        <w:rPr>
          <w:rFonts w:ascii="Arial" w:hAnsi="Arial" w:cs="Arial"/>
          <w:sz w:val="20"/>
          <w:szCs w:val="20"/>
        </w:rPr>
        <w:t xml:space="preserve"> van belang dat de </w:t>
      </w:r>
      <w:r w:rsidRPr="00D72166">
        <w:rPr>
          <w:rFonts w:ascii="Arial" w:hAnsi="Arial" w:cs="Arial"/>
          <w:sz w:val="20"/>
          <w:szCs w:val="20"/>
        </w:rPr>
        <w:t>departementale</w:t>
      </w:r>
      <w:r w:rsidRPr="00E5084A">
        <w:rPr>
          <w:rFonts w:ascii="Arial" w:hAnsi="Arial" w:cs="Arial"/>
          <w:sz w:val="20"/>
          <w:szCs w:val="20"/>
        </w:rPr>
        <w:t xml:space="preserve"> </w:t>
      </w:r>
      <w:r w:rsidRPr="003E5613">
        <w:rPr>
          <w:rFonts w:ascii="Arial" w:hAnsi="Arial" w:cs="Arial"/>
          <w:sz w:val="20"/>
          <w:szCs w:val="20"/>
        </w:rPr>
        <w:t>begroting</w:t>
      </w:r>
      <w:r>
        <w:rPr>
          <w:rFonts w:ascii="Arial" w:hAnsi="Arial" w:cs="Arial"/>
          <w:sz w:val="20"/>
          <w:szCs w:val="20"/>
        </w:rPr>
        <w:t>sstaten en</w:t>
      </w:r>
      <w:r w:rsidRPr="003E5613">
        <w:rPr>
          <w:rFonts w:ascii="Arial" w:hAnsi="Arial" w:cs="Arial"/>
          <w:sz w:val="20"/>
          <w:szCs w:val="20"/>
        </w:rPr>
        <w:t xml:space="preserve"> de </w:t>
      </w:r>
      <w:r>
        <w:rPr>
          <w:rFonts w:ascii="Arial" w:hAnsi="Arial" w:cs="Arial"/>
          <w:sz w:val="20"/>
          <w:szCs w:val="20"/>
        </w:rPr>
        <w:t xml:space="preserve">andere </w:t>
      </w:r>
      <w:r w:rsidRPr="003E5613">
        <w:rPr>
          <w:rFonts w:ascii="Arial" w:hAnsi="Arial" w:cs="Arial"/>
          <w:sz w:val="20"/>
          <w:szCs w:val="20"/>
        </w:rPr>
        <w:t>begrotingen waarvoor een minister</w:t>
      </w:r>
      <w:r>
        <w:rPr>
          <w:rFonts w:ascii="Arial" w:hAnsi="Arial" w:cs="Arial"/>
          <w:sz w:val="20"/>
          <w:szCs w:val="20"/>
        </w:rPr>
        <w:t xml:space="preserve"> verantwoordelijk is</w:t>
      </w:r>
      <w:r w:rsidRPr="003E5613">
        <w:rPr>
          <w:rFonts w:ascii="Arial" w:hAnsi="Arial" w:cs="Arial"/>
          <w:sz w:val="20"/>
          <w:szCs w:val="20"/>
        </w:rPr>
        <w:t>, afzonderlijk kenbaar zijn en dat d</w:t>
      </w:r>
      <w:r>
        <w:rPr>
          <w:rFonts w:ascii="Arial" w:hAnsi="Arial" w:cs="Arial"/>
          <w:sz w:val="20"/>
          <w:szCs w:val="20"/>
        </w:rPr>
        <w:t>eze</w:t>
      </w:r>
      <w:r w:rsidRPr="003E5613">
        <w:rPr>
          <w:rFonts w:ascii="Arial" w:hAnsi="Arial" w:cs="Arial"/>
          <w:sz w:val="20"/>
          <w:szCs w:val="20"/>
        </w:rPr>
        <w:t xml:space="preserve"> begrotingen zijn opgebouwd uit voldoende </w:t>
      </w:r>
      <w:r>
        <w:rPr>
          <w:rFonts w:ascii="Arial" w:hAnsi="Arial" w:cs="Arial"/>
          <w:sz w:val="20"/>
          <w:szCs w:val="20"/>
        </w:rPr>
        <w:t>ge</w:t>
      </w:r>
      <w:r w:rsidRPr="003E5613">
        <w:rPr>
          <w:rFonts w:ascii="Arial" w:hAnsi="Arial" w:cs="Arial"/>
          <w:sz w:val="20"/>
          <w:szCs w:val="20"/>
        </w:rPr>
        <w:t>specifice</w:t>
      </w:r>
      <w:r>
        <w:rPr>
          <w:rFonts w:ascii="Arial" w:hAnsi="Arial" w:cs="Arial"/>
          <w:sz w:val="20"/>
          <w:szCs w:val="20"/>
        </w:rPr>
        <w:t>e</w:t>
      </w:r>
      <w:r w:rsidRPr="003E5613">
        <w:rPr>
          <w:rFonts w:ascii="Arial" w:hAnsi="Arial" w:cs="Arial"/>
          <w:sz w:val="20"/>
          <w:szCs w:val="20"/>
        </w:rPr>
        <w:t>rde begrotingsartikelen</w:t>
      </w:r>
      <w:r>
        <w:rPr>
          <w:rFonts w:ascii="Arial" w:hAnsi="Arial" w:cs="Arial"/>
          <w:sz w:val="20"/>
          <w:szCs w:val="20"/>
        </w:rPr>
        <w:t xml:space="preserve">. </w:t>
      </w:r>
    </w:p>
    <w:p w:rsidR="00277825" w:rsidRDefault="00277825" w:rsidP="00BA29B5">
      <w:pPr>
        <w:rPr>
          <w:rFonts w:ascii="Arial" w:hAnsi="Arial" w:cs="Arial"/>
          <w:sz w:val="20"/>
          <w:szCs w:val="20"/>
        </w:rPr>
      </w:pPr>
    </w:p>
    <w:p w:rsidR="00BA29B5" w:rsidRPr="003E5613" w:rsidRDefault="00BA29B5" w:rsidP="00BA29B5">
      <w:pPr>
        <w:rPr>
          <w:rFonts w:ascii="Arial" w:hAnsi="Arial" w:cs="Arial"/>
          <w:sz w:val="20"/>
          <w:szCs w:val="20"/>
        </w:rPr>
      </w:pPr>
      <w:r>
        <w:rPr>
          <w:rFonts w:ascii="Arial" w:hAnsi="Arial" w:cs="Arial"/>
          <w:sz w:val="20"/>
          <w:szCs w:val="20"/>
        </w:rPr>
        <w:t xml:space="preserve">Op grond van dit lid is het derhalve niet mogelijk </w:t>
      </w:r>
      <w:r w:rsidRPr="003E5613">
        <w:rPr>
          <w:rFonts w:ascii="Arial" w:hAnsi="Arial" w:cs="Arial"/>
          <w:sz w:val="20"/>
          <w:szCs w:val="20"/>
        </w:rPr>
        <w:t xml:space="preserve">om </w:t>
      </w:r>
      <w:r>
        <w:rPr>
          <w:rFonts w:ascii="Arial" w:hAnsi="Arial" w:cs="Arial"/>
          <w:sz w:val="20"/>
          <w:szCs w:val="20"/>
        </w:rPr>
        <w:t xml:space="preserve">twee of </w:t>
      </w:r>
      <w:r w:rsidRPr="003E5613">
        <w:rPr>
          <w:rFonts w:ascii="Arial" w:hAnsi="Arial" w:cs="Arial"/>
          <w:sz w:val="20"/>
          <w:szCs w:val="20"/>
        </w:rPr>
        <w:t xml:space="preserve">meer </w:t>
      </w:r>
      <w:r>
        <w:rPr>
          <w:rFonts w:ascii="Arial" w:hAnsi="Arial" w:cs="Arial"/>
          <w:sz w:val="20"/>
          <w:szCs w:val="20"/>
        </w:rPr>
        <w:t xml:space="preserve">departementale begrotingsstaten in </w:t>
      </w:r>
      <w:r w:rsidRPr="003E5613">
        <w:rPr>
          <w:rFonts w:ascii="Arial" w:hAnsi="Arial" w:cs="Arial"/>
          <w:sz w:val="20"/>
          <w:szCs w:val="20"/>
        </w:rPr>
        <w:t xml:space="preserve">één wet </w:t>
      </w:r>
      <w:r>
        <w:rPr>
          <w:rFonts w:ascii="Arial" w:hAnsi="Arial" w:cs="Arial"/>
          <w:sz w:val="20"/>
          <w:szCs w:val="20"/>
        </w:rPr>
        <w:t xml:space="preserve">vast te </w:t>
      </w:r>
      <w:r w:rsidRPr="003E5613">
        <w:rPr>
          <w:rFonts w:ascii="Arial" w:hAnsi="Arial" w:cs="Arial"/>
          <w:sz w:val="20"/>
          <w:szCs w:val="20"/>
        </w:rPr>
        <w:t>stellen.</w:t>
      </w:r>
      <w:r>
        <w:rPr>
          <w:rFonts w:ascii="Arial" w:hAnsi="Arial" w:cs="Arial"/>
          <w:sz w:val="20"/>
          <w:szCs w:val="20"/>
        </w:rPr>
        <w:t xml:space="preserve"> De reden hiervoor is dat verschillende departementale begrotingsstaten onder de verantwoordelijkheid van verschillende ministers vallen. Verder verbiedt dit lid dat een departementale begrotingsstaat van een minister met portefeuille samen met een programmabegroting(sstaat) van een minister zonder portefeuille in één wet wordt vastgesteld. Ook in dat geval is immers sprake van twee verschillende ministers die verantwoordelijk zijn</w:t>
      </w:r>
      <w:r w:rsidR="0028693C">
        <w:rPr>
          <w:rFonts w:ascii="Arial" w:hAnsi="Arial" w:cs="Arial"/>
          <w:sz w:val="20"/>
          <w:szCs w:val="20"/>
        </w:rPr>
        <w:t xml:space="preserve"> voor een eigen begroting</w:t>
      </w:r>
      <w:r>
        <w:rPr>
          <w:rFonts w:ascii="Arial" w:hAnsi="Arial" w:cs="Arial"/>
          <w:sz w:val="20"/>
          <w:szCs w:val="20"/>
        </w:rPr>
        <w:t xml:space="preserve">. </w:t>
      </w:r>
    </w:p>
    <w:p w:rsidR="00BA29B5" w:rsidRPr="003E5613" w:rsidRDefault="00BA29B5" w:rsidP="00BA29B5">
      <w:pPr>
        <w:rPr>
          <w:rFonts w:ascii="Arial" w:hAnsi="Arial" w:cs="Arial"/>
          <w:sz w:val="20"/>
          <w:szCs w:val="20"/>
        </w:rPr>
      </w:pPr>
    </w:p>
    <w:p w:rsidR="00E40B3F" w:rsidRDefault="00BA29B5" w:rsidP="00BA29B5">
      <w:pPr>
        <w:rPr>
          <w:rFonts w:ascii="Arial" w:hAnsi="Arial" w:cs="Arial"/>
          <w:sz w:val="20"/>
          <w:szCs w:val="20"/>
        </w:rPr>
      </w:pPr>
      <w:r w:rsidRPr="003E5613">
        <w:rPr>
          <w:rFonts w:ascii="Arial" w:hAnsi="Arial" w:cs="Arial"/>
          <w:sz w:val="20"/>
          <w:szCs w:val="20"/>
        </w:rPr>
        <w:t>Het voordeel van het laten vaststellen van meer begroting</w:t>
      </w:r>
      <w:r>
        <w:rPr>
          <w:rFonts w:ascii="Arial" w:hAnsi="Arial" w:cs="Arial"/>
          <w:sz w:val="20"/>
          <w:szCs w:val="20"/>
        </w:rPr>
        <w:t>sstat</w:t>
      </w:r>
      <w:r w:rsidRPr="003E5613">
        <w:rPr>
          <w:rFonts w:ascii="Arial" w:hAnsi="Arial" w:cs="Arial"/>
          <w:sz w:val="20"/>
          <w:szCs w:val="20"/>
        </w:rPr>
        <w:t xml:space="preserve">en </w:t>
      </w:r>
      <w:r>
        <w:rPr>
          <w:rFonts w:ascii="Arial" w:hAnsi="Arial" w:cs="Arial"/>
          <w:sz w:val="20"/>
          <w:szCs w:val="20"/>
        </w:rPr>
        <w:t>in</w:t>
      </w:r>
      <w:r w:rsidRPr="003E5613">
        <w:rPr>
          <w:rFonts w:ascii="Arial" w:hAnsi="Arial" w:cs="Arial"/>
          <w:sz w:val="20"/>
          <w:szCs w:val="20"/>
        </w:rPr>
        <w:t xml:space="preserve"> één wet is praktisch en leidt tot minder begrotingswetsvoorstellen</w:t>
      </w:r>
      <w:r>
        <w:rPr>
          <w:rFonts w:ascii="Arial" w:hAnsi="Arial" w:cs="Arial"/>
          <w:sz w:val="20"/>
          <w:szCs w:val="20"/>
        </w:rPr>
        <w:t>. Tevens betekent</w:t>
      </w:r>
      <w:r w:rsidRPr="003E5613">
        <w:rPr>
          <w:rFonts w:ascii="Arial" w:hAnsi="Arial" w:cs="Arial"/>
          <w:sz w:val="20"/>
          <w:szCs w:val="20"/>
        </w:rPr>
        <w:t xml:space="preserve"> </w:t>
      </w:r>
      <w:r>
        <w:rPr>
          <w:rFonts w:ascii="Arial" w:hAnsi="Arial" w:cs="Arial"/>
          <w:sz w:val="20"/>
          <w:szCs w:val="20"/>
        </w:rPr>
        <w:t xml:space="preserve">dit </w:t>
      </w:r>
      <w:r w:rsidRPr="003E5613">
        <w:rPr>
          <w:rFonts w:ascii="Arial" w:hAnsi="Arial" w:cs="Arial"/>
          <w:sz w:val="20"/>
          <w:szCs w:val="20"/>
        </w:rPr>
        <w:t xml:space="preserve">minder administratieve lasten voor de </w:t>
      </w:r>
      <w:r>
        <w:rPr>
          <w:rFonts w:ascii="Arial" w:hAnsi="Arial" w:cs="Arial"/>
          <w:sz w:val="20"/>
          <w:szCs w:val="20"/>
        </w:rPr>
        <w:t xml:space="preserve">actoren die </w:t>
      </w:r>
      <w:r w:rsidRPr="003E5613">
        <w:rPr>
          <w:rFonts w:ascii="Arial" w:hAnsi="Arial" w:cs="Arial"/>
          <w:sz w:val="20"/>
          <w:szCs w:val="20"/>
        </w:rPr>
        <w:t>bij het wet</w:t>
      </w:r>
      <w:r>
        <w:rPr>
          <w:rFonts w:ascii="Arial" w:hAnsi="Arial" w:cs="Arial"/>
          <w:sz w:val="20"/>
          <w:szCs w:val="20"/>
        </w:rPr>
        <w:t>geving</w:t>
      </w:r>
      <w:r w:rsidRPr="003E5613">
        <w:rPr>
          <w:rFonts w:ascii="Arial" w:hAnsi="Arial" w:cs="Arial"/>
          <w:sz w:val="20"/>
          <w:szCs w:val="20"/>
        </w:rPr>
        <w:t xml:space="preserve">sproces </w:t>
      </w:r>
      <w:r>
        <w:rPr>
          <w:rFonts w:ascii="Arial" w:hAnsi="Arial" w:cs="Arial"/>
          <w:sz w:val="20"/>
          <w:szCs w:val="20"/>
        </w:rPr>
        <w:t xml:space="preserve">zijn </w:t>
      </w:r>
      <w:r w:rsidRPr="003E5613">
        <w:rPr>
          <w:rFonts w:ascii="Arial" w:hAnsi="Arial" w:cs="Arial"/>
          <w:sz w:val="20"/>
          <w:szCs w:val="20"/>
        </w:rPr>
        <w:t>betrokken</w:t>
      </w:r>
      <w:r>
        <w:rPr>
          <w:rFonts w:ascii="Arial" w:hAnsi="Arial" w:cs="Arial"/>
          <w:sz w:val="20"/>
          <w:szCs w:val="20"/>
        </w:rPr>
        <w:t>, zoals de ministeries</w:t>
      </w:r>
      <w:r w:rsidRPr="003E5613">
        <w:rPr>
          <w:rFonts w:ascii="Arial" w:hAnsi="Arial" w:cs="Arial"/>
          <w:sz w:val="20"/>
          <w:szCs w:val="20"/>
        </w:rPr>
        <w:t xml:space="preserve">, Raad van State, Kabinet van de Koning, beide Kamers </w:t>
      </w:r>
      <w:r>
        <w:rPr>
          <w:rFonts w:ascii="Arial" w:hAnsi="Arial" w:cs="Arial"/>
          <w:sz w:val="20"/>
          <w:szCs w:val="20"/>
        </w:rPr>
        <w:t>der</w:t>
      </w:r>
      <w:r w:rsidRPr="003E5613">
        <w:rPr>
          <w:rFonts w:ascii="Arial" w:hAnsi="Arial" w:cs="Arial"/>
          <w:sz w:val="20"/>
          <w:szCs w:val="20"/>
        </w:rPr>
        <w:t xml:space="preserve"> Staten-Generaal.</w:t>
      </w:r>
      <w:r>
        <w:rPr>
          <w:rFonts w:ascii="Arial" w:hAnsi="Arial" w:cs="Arial"/>
          <w:sz w:val="20"/>
          <w:szCs w:val="20"/>
        </w:rPr>
        <w:t xml:space="preserve"> </w:t>
      </w:r>
      <w:r w:rsidRPr="003E5613">
        <w:rPr>
          <w:rFonts w:ascii="Arial" w:hAnsi="Arial" w:cs="Arial"/>
          <w:sz w:val="20"/>
          <w:szCs w:val="20"/>
        </w:rPr>
        <w:t xml:space="preserve">Dit </w:t>
      </w:r>
      <w:r>
        <w:rPr>
          <w:rFonts w:ascii="Arial" w:hAnsi="Arial" w:cs="Arial"/>
          <w:sz w:val="20"/>
          <w:szCs w:val="20"/>
        </w:rPr>
        <w:t>geldt</w:t>
      </w:r>
      <w:r w:rsidRPr="003E5613">
        <w:rPr>
          <w:rFonts w:ascii="Arial" w:hAnsi="Arial" w:cs="Arial"/>
          <w:sz w:val="20"/>
          <w:szCs w:val="20"/>
        </w:rPr>
        <w:t xml:space="preserve"> ook </w:t>
      </w:r>
      <w:r>
        <w:rPr>
          <w:rFonts w:ascii="Arial" w:hAnsi="Arial" w:cs="Arial"/>
          <w:sz w:val="20"/>
          <w:szCs w:val="20"/>
        </w:rPr>
        <w:t>v</w:t>
      </w:r>
      <w:r w:rsidRPr="003E5613">
        <w:rPr>
          <w:rFonts w:ascii="Arial" w:hAnsi="Arial" w:cs="Arial"/>
          <w:sz w:val="20"/>
          <w:szCs w:val="20"/>
        </w:rPr>
        <w:t>oor de suppletoire begroting</w:t>
      </w:r>
      <w:r>
        <w:rPr>
          <w:rFonts w:ascii="Arial" w:hAnsi="Arial" w:cs="Arial"/>
          <w:sz w:val="20"/>
          <w:szCs w:val="20"/>
        </w:rPr>
        <w:t>swetten</w:t>
      </w:r>
      <w:r w:rsidRPr="003E5613">
        <w:rPr>
          <w:rFonts w:ascii="Arial" w:hAnsi="Arial" w:cs="Arial"/>
          <w:sz w:val="20"/>
          <w:szCs w:val="20"/>
        </w:rPr>
        <w:t>.</w:t>
      </w:r>
    </w:p>
    <w:p w:rsidR="00E40B3F" w:rsidRPr="003E5613" w:rsidRDefault="00E40B3F" w:rsidP="00BA29B5">
      <w:pPr>
        <w:rPr>
          <w:rFonts w:ascii="Arial" w:hAnsi="Arial" w:cs="Arial"/>
          <w:sz w:val="20"/>
          <w:szCs w:val="20"/>
        </w:rPr>
      </w:pPr>
    </w:p>
    <w:p w:rsidR="00BA29B5" w:rsidRDefault="00BA29B5" w:rsidP="00BA29B5">
      <w:pPr>
        <w:keepNext/>
        <w:rPr>
          <w:rFonts w:ascii="Arial" w:hAnsi="Arial" w:cs="Arial"/>
          <w:i/>
          <w:iCs/>
          <w:sz w:val="20"/>
          <w:szCs w:val="20"/>
        </w:rPr>
      </w:pPr>
      <w:r>
        <w:rPr>
          <w:rFonts w:ascii="Arial" w:hAnsi="Arial" w:cs="Arial"/>
          <w:i/>
          <w:iCs/>
          <w:sz w:val="20"/>
          <w:szCs w:val="20"/>
        </w:rPr>
        <w:t>Derde lid</w:t>
      </w:r>
    </w:p>
    <w:p w:rsidR="005F2919" w:rsidRDefault="00BA29B5" w:rsidP="00BA29B5">
      <w:pPr>
        <w:tabs>
          <w:tab w:val="left" w:pos="900"/>
        </w:tabs>
        <w:rPr>
          <w:rFonts w:ascii="Arial" w:hAnsi="Arial" w:cs="Arial"/>
          <w:sz w:val="20"/>
          <w:szCs w:val="20"/>
        </w:rPr>
      </w:pPr>
      <w:r>
        <w:rPr>
          <w:rFonts w:ascii="Arial" w:hAnsi="Arial" w:cs="Arial"/>
          <w:sz w:val="20"/>
          <w:szCs w:val="20"/>
        </w:rPr>
        <w:t xml:space="preserve">Deze bepaling over de autorisatie van een begrotingsstaat </w:t>
      </w:r>
      <w:r w:rsidR="00703F73">
        <w:rPr>
          <w:rFonts w:ascii="Arial" w:hAnsi="Arial" w:cs="Arial"/>
          <w:sz w:val="20"/>
          <w:szCs w:val="20"/>
        </w:rPr>
        <w:t>is van</w:t>
      </w:r>
      <w:r>
        <w:rPr>
          <w:rFonts w:ascii="Arial" w:hAnsi="Arial" w:cs="Arial"/>
          <w:sz w:val="20"/>
          <w:szCs w:val="20"/>
        </w:rPr>
        <w:t xml:space="preserve"> betekenis voor het budgetrecht van de Staten-Generaal.</w:t>
      </w:r>
      <w:r w:rsidR="00703F73">
        <w:rPr>
          <w:rFonts w:ascii="Arial" w:hAnsi="Arial" w:cs="Arial"/>
          <w:sz w:val="20"/>
          <w:szCs w:val="20"/>
        </w:rPr>
        <w:t xml:space="preserve"> </w:t>
      </w:r>
      <w:r>
        <w:rPr>
          <w:rFonts w:ascii="Arial" w:hAnsi="Arial" w:cs="Arial"/>
          <w:sz w:val="20"/>
          <w:szCs w:val="20"/>
        </w:rPr>
        <w:t xml:space="preserve">De </w:t>
      </w:r>
      <w:r w:rsidRPr="00AD2873">
        <w:rPr>
          <w:rFonts w:ascii="Arial" w:hAnsi="Arial" w:cs="Arial"/>
          <w:sz w:val="20"/>
          <w:szCs w:val="20"/>
        </w:rPr>
        <w:t xml:space="preserve">begrotingsautorisatie vindt plaats op het niveau van een begrotingsartikel. </w:t>
      </w:r>
      <w:r>
        <w:rPr>
          <w:rFonts w:ascii="Arial" w:hAnsi="Arial" w:cs="Arial"/>
          <w:sz w:val="20"/>
          <w:szCs w:val="20"/>
        </w:rPr>
        <w:t xml:space="preserve">Dit betekent dat leden van de Tweede Kamer der Staten-Generaal een amendement kunnen indienen met betrekking tot (een onderdeel van) een begrotingsartikel. </w:t>
      </w:r>
    </w:p>
    <w:p w:rsidR="00D15F03" w:rsidRDefault="001966B9" w:rsidP="00BA29B5">
      <w:pPr>
        <w:tabs>
          <w:tab w:val="left" w:pos="900"/>
        </w:tabs>
        <w:rPr>
          <w:rFonts w:ascii="Arial" w:hAnsi="Arial" w:cs="Arial"/>
          <w:sz w:val="20"/>
          <w:szCs w:val="20"/>
        </w:rPr>
      </w:pPr>
      <w:r>
        <w:rPr>
          <w:rFonts w:ascii="Arial" w:hAnsi="Arial" w:cs="Arial"/>
          <w:sz w:val="20"/>
          <w:szCs w:val="20"/>
        </w:rPr>
        <w:t>Een amendement zal veelal betrekking hebben op verschillende begrotingsartikelen, maar het is niet ui</w:t>
      </w:r>
      <w:r w:rsidR="00D15F03">
        <w:rPr>
          <w:rFonts w:ascii="Arial" w:hAnsi="Arial" w:cs="Arial"/>
          <w:sz w:val="20"/>
          <w:szCs w:val="20"/>
        </w:rPr>
        <w:t>tgesloten dat een amendement</w:t>
      </w:r>
      <w:r>
        <w:rPr>
          <w:rFonts w:ascii="Arial" w:hAnsi="Arial" w:cs="Arial"/>
          <w:sz w:val="20"/>
          <w:szCs w:val="20"/>
        </w:rPr>
        <w:t xml:space="preserve"> betrekking heeft op </w:t>
      </w:r>
      <w:r w:rsidR="00D15F03">
        <w:rPr>
          <w:rFonts w:ascii="Arial" w:hAnsi="Arial" w:cs="Arial"/>
          <w:sz w:val="20"/>
          <w:szCs w:val="20"/>
        </w:rPr>
        <w:t xml:space="preserve">één begrotingsartikel. In dat geval zal de strekking van het amendement zijn om </w:t>
      </w:r>
      <w:r>
        <w:rPr>
          <w:rFonts w:ascii="Arial" w:hAnsi="Arial" w:cs="Arial"/>
          <w:sz w:val="20"/>
          <w:szCs w:val="20"/>
        </w:rPr>
        <w:t xml:space="preserve">binnen dat begrotingsartikel een bepaalde nadruk of prioriteit </w:t>
      </w:r>
      <w:r w:rsidR="00923044">
        <w:rPr>
          <w:rFonts w:ascii="Arial" w:hAnsi="Arial" w:cs="Arial"/>
          <w:sz w:val="20"/>
          <w:szCs w:val="20"/>
        </w:rPr>
        <w:t xml:space="preserve">in de bestedingsrichting </w:t>
      </w:r>
      <w:r>
        <w:rPr>
          <w:rFonts w:ascii="Arial" w:hAnsi="Arial" w:cs="Arial"/>
          <w:sz w:val="20"/>
          <w:szCs w:val="20"/>
        </w:rPr>
        <w:t xml:space="preserve">tot uitdrukking te brengen. </w:t>
      </w:r>
    </w:p>
    <w:p w:rsidR="00BA29B5" w:rsidRPr="00AD2873" w:rsidRDefault="00BA29B5" w:rsidP="00BA29B5">
      <w:pPr>
        <w:tabs>
          <w:tab w:val="left" w:pos="900"/>
        </w:tabs>
        <w:rPr>
          <w:rFonts w:ascii="Arial" w:hAnsi="Arial" w:cs="Arial"/>
          <w:sz w:val="20"/>
          <w:szCs w:val="20"/>
        </w:rPr>
      </w:pPr>
    </w:p>
    <w:p w:rsidR="00BA29B5" w:rsidRPr="008671C9" w:rsidRDefault="00BA29B5" w:rsidP="00BA29B5">
      <w:pPr>
        <w:keepNext/>
        <w:pBdr>
          <w:top w:val="single" w:sz="4" w:space="1" w:color="auto"/>
          <w:left w:val="single" w:sz="4" w:space="4" w:color="auto"/>
          <w:bottom w:val="single" w:sz="4" w:space="1" w:color="auto"/>
          <w:right w:val="single" w:sz="4" w:space="4" w:color="auto"/>
        </w:pBdr>
        <w:rPr>
          <w:rFonts w:ascii="Arial" w:hAnsi="Arial" w:cs="Arial"/>
          <w:b/>
          <w:bCs/>
          <w:sz w:val="18"/>
          <w:szCs w:val="18"/>
          <w:u w:val="single"/>
        </w:rPr>
      </w:pPr>
      <w:r w:rsidRPr="008671C9">
        <w:rPr>
          <w:rFonts w:ascii="Arial" w:hAnsi="Arial" w:cs="Arial"/>
          <w:b/>
          <w:bCs/>
          <w:sz w:val="18"/>
          <w:szCs w:val="18"/>
          <w:u w:val="single"/>
        </w:rPr>
        <w:t xml:space="preserve">Box </w:t>
      </w:r>
      <w:r w:rsidR="00633AA1">
        <w:rPr>
          <w:rFonts w:ascii="Arial" w:hAnsi="Arial" w:cs="Arial"/>
          <w:b/>
          <w:bCs/>
          <w:sz w:val="18"/>
          <w:szCs w:val="18"/>
          <w:u w:val="single"/>
        </w:rPr>
        <w:t>2</w:t>
      </w:r>
      <w:r w:rsidRPr="00D72166">
        <w:rPr>
          <w:rFonts w:ascii="Arial" w:hAnsi="Arial" w:cs="Arial"/>
          <w:b/>
          <w:bCs/>
          <w:sz w:val="18"/>
          <w:szCs w:val="18"/>
          <w:u w:val="single"/>
        </w:rPr>
        <w:t>.</w:t>
      </w:r>
      <w:r w:rsidR="005F7845">
        <w:rPr>
          <w:rFonts w:ascii="Arial" w:hAnsi="Arial" w:cs="Arial"/>
          <w:b/>
          <w:bCs/>
          <w:sz w:val="18"/>
          <w:szCs w:val="18"/>
          <w:u w:val="single"/>
        </w:rPr>
        <w:t>3</w:t>
      </w:r>
      <w:r w:rsidRPr="00D72166">
        <w:rPr>
          <w:rFonts w:ascii="Arial" w:hAnsi="Arial" w:cs="Arial"/>
          <w:b/>
          <w:bCs/>
          <w:sz w:val="18"/>
          <w:szCs w:val="18"/>
          <w:u w:val="single"/>
        </w:rPr>
        <w:t>:</w:t>
      </w:r>
      <w:r w:rsidRPr="008671C9">
        <w:rPr>
          <w:rFonts w:ascii="Arial" w:hAnsi="Arial" w:cs="Arial"/>
          <w:b/>
          <w:bCs/>
          <w:sz w:val="18"/>
          <w:szCs w:val="18"/>
          <w:u w:val="single"/>
        </w:rPr>
        <w:t xml:space="preserve"> Budgettaire verwerking van amendementen</w:t>
      </w:r>
    </w:p>
    <w:p w:rsidR="00BA29B5" w:rsidRDefault="00BA29B5" w:rsidP="00BA29B5">
      <w:pPr>
        <w:keepNext/>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 xml:space="preserve">Tijdens de behandeling van een begroting kan de Tweede Kamer amendementen indienen op een voorstel van wet tot vaststelling van een begrotingsstaat. Over de budgettaire inpasbaarheid van amendementen zijn in de praktijk tussen </w:t>
      </w:r>
      <w:r w:rsidR="00FD6BC4">
        <w:rPr>
          <w:rFonts w:ascii="Arial" w:hAnsi="Arial" w:cs="Arial"/>
          <w:sz w:val="18"/>
          <w:szCs w:val="18"/>
        </w:rPr>
        <w:t>het kabinet</w:t>
      </w:r>
      <w:r>
        <w:rPr>
          <w:rFonts w:ascii="Arial" w:hAnsi="Arial" w:cs="Arial"/>
          <w:sz w:val="18"/>
          <w:szCs w:val="18"/>
        </w:rPr>
        <w:t xml:space="preserve"> en de Tweede Kamer spelregels ontstaan, die aansluiten bij de begrotingsregels</w:t>
      </w:r>
      <w:r w:rsidR="00FD6BC4">
        <w:rPr>
          <w:rFonts w:ascii="Arial" w:hAnsi="Arial" w:cs="Arial"/>
          <w:sz w:val="18"/>
          <w:szCs w:val="18"/>
        </w:rPr>
        <w:t xml:space="preserve"> van het kabinet</w:t>
      </w:r>
      <w:r>
        <w:rPr>
          <w:rFonts w:ascii="Arial" w:hAnsi="Arial" w:cs="Arial"/>
          <w:sz w:val="18"/>
          <w:szCs w:val="18"/>
        </w:rPr>
        <w:t xml:space="preserve">. Deze spelregels leiden ertoe, dat </w:t>
      </w:r>
      <w:r w:rsidR="00FD6BC4">
        <w:rPr>
          <w:rFonts w:ascii="Arial" w:hAnsi="Arial" w:cs="Arial"/>
          <w:sz w:val="18"/>
          <w:szCs w:val="18"/>
        </w:rPr>
        <w:t>het kabinet</w:t>
      </w:r>
      <w:r>
        <w:rPr>
          <w:rFonts w:ascii="Arial" w:hAnsi="Arial" w:cs="Arial"/>
          <w:sz w:val="18"/>
          <w:szCs w:val="18"/>
        </w:rPr>
        <w:t xml:space="preserve"> in het algemeen amendementen zal ontraden of niet aanvaardbaar zal vinden als die niet passen binnen het geldende budgettaire kader. Wil een amendement passen binnen het budgettaire kader dan zal het amendement, als dat leidt tot een verhoging van het begrotingstekort (EMU-saldo), vergezeld moeten gaan van een budgettair compenserend amendement. Indien een amendement meerjarig leidt tot een verhoging van het begrotingstekort, dan ligt het in de rede dat in de toelichting bij het amendement wordt aangegeven hoe die verhoging </w:t>
      </w:r>
      <w:r w:rsidR="0028693C">
        <w:rPr>
          <w:rFonts w:ascii="Arial" w:hAnsi="Arial" w:cs="Arial"/>
          <w:sz w:val="18"/>
          <w:szCs w:val="18"/>
        </w:rPr>
        <w:t xml:space="preserve">wordt </w:t>
      </w:r>
      <w:r>
        <w:rPr>
          <w:rFonts w:ascii="Arial" w:hAnsi="Arial" w:cs="Arial"/>
          <w:sz w:val="18"/>
          <w:szCs w:val="18"/>
        </w:rPr>
        <w:t xml:space="preserve">gecompenseerd. Indien een dergelijk amendement wordt aangenomen, zullen de betrokken ministers in beginsel de meerjarige gevolgen in de meerjarenramingen verwerken. </w:t>
      </w:r>
    </w:p>
    <w:p w:rsidR="00BA29B5" w:rsidRDefault="00BA29B5" w:rsidP="00BA29B5">
      <w:pPr>
        <w:rPr>
          <w:rFonts w:ascii="Arial" w:hAnsi="Arial" w:cs="Arial"/>
          <w:sz w:val="20"/>
          <w:szCs w:val="20"/>
        </w:rPr>
      </w:pPr>
    </w:p>
    <w:p w:rsidR="00BA29B5" w:rsidRPr="00AA08BA" w:rsidRDefault="00BA29B5" w:rsidP="00BA29B5">
      <w:pPr>
        <w:keepNext/>
        <w:rPr>
          <w:rFonts w:ascii="Arial" w:hAnsi="Arial" w:cs="Arial"/>
          <w:i/>
          <w:iCs/>
          <w:sz w:val="20"/>
          <w:szCs w:val="20"/>
        </w:rPr>
      </w:pPr>
      <w:r>
        <w:rPr>
          <w:rFonts w:ascii="Arial" w:hAnsi="Arial" w:cs="Arial"/>
          <w:i/>
          <w:iCs/>
          <w:sz w:val="20"/>
          <w:szCs w:val="20"/>
        </w:rPr>
        <w:t>Vierde</w:t>
      </w:r>
      <w:r w:rsidRPr="00AA08BA">
        <w:rPr>
          <w:rFonts w:ascii="Arial" w:hAnsi="Arial" w:cs="Arial"/>
          <w:i/>
          <w:iCs/>
          <w:sz w:val="20"/>
          <w:szCs w:val="20"/>
        </w:rPr>
        <w:t xml:space="preserve"> lid</w:t>
      </w:r>
    </w:p>
    <w:p w:rsidR="00681C68" w:rsidRDefault="00BA29B5" w:rsidP="00BA29B5">
      <w:pPr>
        <w:rPr>
          <w:rFonts w:ascii="Arial" w:hAnsi="Arial" w:cs="Arial"/>
          <w:sz w:val="20"/>
          <w:szCs w:val="20"/>
        </w:rPr>
      </w:pPr>
      <w:r>
        <w:rPr>
          <w:rFonts w:ascii="Arial" w:hAnsi="Arial" w:cs="Arial"/>
          <w:sz w:val="20"/>
          <w:szCs w:val="20"/>
        </w:rPr>
        <w:t>De kern van het budgetrecht komt in dit lid tot uitdrukking. De geautoriseerde uitgaven per begrotingsartikel hebben een maximumkarakter</w:t>
      </w:r>
      <w:r w:rsidR="00FD6BC4">
        <w:rPr>
          <w:rFonts w:ascii="Arial" w:hAnsi="Arial" w:cs="Arial"/>
          <w:sz w:val="20"/>
          <w:szCs w:val="20"/>
        </w:rPr>
        <w:t xml:space="preserve">. Dit houdt in dat de door de Staten-Generaal geautoriseerde uitgavenbedragen uit een begrotingswet of suppletoire begrotingswet niet op artikelniveau mogen worden overschreden. </w:t>
      </w:r>
      <w:r w:rsidR="00681C68">
        <w:rPr>
          <w:rFonts w:ascii="Arial" w:hAnsi="Arial" w:cs="Arial"/>
          <w:sz w:val="20"/>
          <w:szCs w:val="20"/>
        </w:rPr>
        <w:t xml:space="preserve">Overschrijding van deze bedragen is alleen toegestaan indien hiervoor een </w:t>
      </w:r>
      <w:r>
        <w:rPr>
          <w:rFonts w:ascii="Arial" w:hAnsi="Arial" w:cs="Arial"/>
          <w:sz w:val="20"/>
          <w:szCs w:val="20"/>
        </w:rPr>
        <w:t xml:space="preserve">nadere wettelijke voorziening </w:t>
      </w:r>
      <w:r w:rsidR="00D10F0B">
        <w:rPr>
          <w:rFonts w:ascii="Arial" w:hAnsi="Arial" w:cs="Arial"/>
          <w:sz w:val="20"/>
          <w:szCs w:val="20"/>
        </w:rPr>
        <w:t xml:space="preserve">in de vorm van een (incidentele) suppletoire begrotingswet </w:t>
      </w:r>
      <w:r w:rsidR="00681C68">
        <w:rPr>
          <w:rFonts w:ascii="Arial" w:hAnsi="Arial" w:cs="Arial"/>
          <w:sz w:val="20"/>
          <w:szCs w:val="20"/>
        </w:rPr>
        <w:t xml:space="preserve">wordt getroffen die door de Staten-Generaal is geautoriseerd. </w:t>
      </w:r>
    </w:p>
    <w:p w:rsidR="00D10F0B" w:rsidRDefault="00D10F0B" w:rsidP="00BA29B5">
      <w:pPr>
        <w:rPr>
          <w:rFonts w:ascii="Arial" w:hAnsi="Arial" w:cs="Arial"/>
          <w:sz w:val="20"/>
          <w:szCs w:val="20"/>
        </w:rPr>
      </w:pPr>
    </w:p>
    <w:p w:rsidR="00BA29B5" w:rsidRDefault="00BA29B5" w:rsidP="00BA29B5">
      <w:pPr>
        <w:rPr>
          <w:rFonts w:ascii="Arial" w:hAnsi="Arial" w:cs="Arial"/>
          <w:sz w:val="20"/>
          <w:szCs w:val="20"/>
        </w:rPr>
      </w:pPr>
      <w:r>
        <w:rPr>
          <w:rFonts w:ascii="Arial" w:hAnsi="Arial" w:cs="Arial"/>
          <w:sz w:val="20"/>
          <w:szCs w:val="20"/>
        </w:rPr>
        <w:t xml:space="preserve">Het begrip </w:t>
      </w:r>
      <w:r w:rsidRPr="00EB3608">
        <w:rPr>
          <w:rFonts w:ascii="Arial" w:hAnsi="Arial" w:cs="Arial"/>
          <w:i/>
          <w:sz w:val="20"/>
          <w:szCs w:val="20"/>
        </w:rPr>
        <w:t>uitgaven</w:t>
      </w:r>
      <w:r>
        <w:rPr>
          <w:rFonts w:ascii="Arial" w:hAnsi="Arial" w:cs="Arial"/>
          <w:sz w:val="20"/>
          <w:szCs w:val="20"/>
        </w:rPr>
        <w:t xml:space="preserve"> moet hier breed worden geïnterpreteerd. Afhankelijk van het geldende begrotingsstelsel zijn uitgaven:</w:t>
      </w:r>
    </w:p>
    <w:p w:rsidR="00BA29B5" w:rsidRDefault="00BA29B5" w:rsidP="00BA29B5">
      <w:pPr>
        <w:rPr>
          <w:rFonts w:ascii="Arial" w:hAnsi="Arial" w:cs="Arial"/>
          <w:sz w:val="20"/>
          <w:szCs w:val="20"/>
        </w:rPr>
      </w:pPr>
      <w:r>
        <w:rPr>
          <w:rFonts w:ascii="Arial" w:hAnsi="Arial" w:cs="Arial"/>
          <w:sz w:val="20"/>
          <w:szCs w:val="20"/>
        </w:rPr>
        <w:t>- in het verplichtingen-kasstelsel (voor ministeries en colleges): zowel de verplichtingen als de kasuitgaven;</w:t>
      </w:r>
    </w:p>
    <w:p w:rsidR="00BA29B5" w:rsidRDefault="00BA29B5" w:rsidP="00BA29B5">
      <w:pPr>
        <w:rPr>
          <w:rFonts w:ascii="Arial" w:hAnsi="Arial" w:cs="Arial"/>
          <w:sz w:val="20"/>
          <w:szCs w:val="20"/>
        </w:rPr>
      </w:pPr>
      <w:r>
        <w:rPr>
          <w:rFonts w:ascii="Arial" w:hAnsi="Arial" w:cs="Arial"/>
          <w:sz w:val="20"/>
          <w:szCs w:val="20"/>
        </w:rPr>
        <w:t xml:space="preserve">- in het baten-lastenstelsel (voor </w:t>
      </w:r>
      <w:r w:rsidR="000949A7">
        <w:rPr>
          <w:rFonts w:ascii="Arial" w:hAnsi="Arial" w:cs="Arial"/>
          <w:sz w:val="20"/>
          <w:szCs w:val="20"/>
        </w:rPr>
        <w:t>baten-lasten</w:t>
      </w:r>
      <w:r>
        <w:rPr>
          <w:rFonts w:ascii="Arial" w:hAnsi="Arial" w:cs="Arial"/>
          <w:sz w:val="20"/>
          <w:szCs w:val="20"/>
        </w:rPr>
        <w:t>agentschappen): de lasten of de kosten;</w:t>
      </w:r>
    </w:p>
    <w:p w:rsidR="00BA29B5" w:rsidRDefault="00BA29B5" w:rsidP="00BA29B5">
      <w:pPr>
        <w:rPr>
          <w:rFonts w:ascii="Arial" w:hAnsi="Arial" w:cs="Arial"/>
          <w:sz w:val="20"/>
          <w:szCs w:val="20"/>
        </w:rPr>
      </w:pPr>
      <w:r>
        <w:rPr>
          <w:rFonts w:ascii="Arial" w:hAnsi="Arial" w:cs="Arial"/>
          <w:sz w:val="20"/>
          <w:szCs w:val="20"/>
        </w:rPr>
        <w:t>- in het kas-transactiestelsel (voor Nationale Schuld): zowel de kasuitgaven als de (transactie)kosten.</w:t>
      </w:r>
    </w:p>
    <w:p w:rsidR="00BA29B5" w:rsidRDefault="00BA29B5" w:rsidP="0052094C">
      <w:pPr>
        <w:tabs>
          <w:tab w:val="left" w:pos="900"/>
        </w:tabs>
        <w:rPr>
          <w:rFonts w:ascii="Arial" w:hAnsi="Arial" w:cs="Arial"/>
          <w:sz w:val="20"/>
          <w:szCs w:val="20"/>
        </w:rPr>
      </w:pPr>
    </w:p>
    <w:p w:rsidR="0024650E" w:rsidRDefault="00BA0DFF" w:rsidP="00BA29B5">
      <w:pPr>
        <w:keepNext/>
        <w:rPr>
          <w:rFonts w:ascii="Arial" w:hAnsi="Arial" w:cs="Arial"/>
          <w:b/>
          <w:sz w:val="20"/>
          <w:szCs w:val="20"/>
        </w:rPr>
      </w:pPr>
      <w:r w:rsidRPr="00BA0DFF">
        <w:rPr>
          <w:rFonts w:ascii="Arial" w:hAnsi="Arial" w:cs="Arial"/>
          <w:b/>
          <w:sz w:val="20"/>
          <w:szCs w:val="20"/>
        </w:rPr>
        <w:t>Artikel 2.4 Periodiciteit</w:t>
      </w:r>
    </w:p>
    <w:p w:rsidR="00BA29B5" w:rsidRPr="0024650E" w:rsidRDefault="00BA0DFF" w:rsidP="00BA29B5">
      <w:pPr>
        <w:keepNext/>
        <w:rPr>
          <w:rFonts w:ascii="Arial" w:hAnsi="Arial" w:cs="Arial"/>
          <w:b/>
          <w:sz w:val="20"/>
          <w:szCs w:val="20"/>
        </w:rPr>
      </w:pPr>
      <w:r w:rsidRPr="00BA0DFF">
        <w:rPr>
          <w:rFonts w:ascii="Arial" w:hAnsi="Arial" w:cs="Arial"/>
          <w:b/>
          <w:sz w:val="20"/>
          <w:szCs w:val="20"/>
        </w:rPr>
        <w:t xml:space="preserve"> </w:t>
      </w:r>
    </w:p>
    <w:p w:rsidR="00BA29B5" w:rsidRDefault="00BA29B5" w:rsidP="00BA29B5">
      <w:pPr>
        <w:rPr>
          <w:rFonts w:ascii="Arial" w:hAnsi="Arial" w:cs="Arial"/>
          <w:sz w:val="20"/>
          <w:szCs w:val="20"/>
        </w:rPr>
      </w:pPr>
      <w:r>
        <w:rPr>
          <w:rFonts w:ascii="Arial" w:hAnsi="Arial" w:cs="Arial"/>
          <w:sz w:val="20"/>
          <w:szCs w:val="20"/>
        </w:rPr>
        <w:t xml:space="preserve">Artikel 105, tweede lid, van de Grondwet regelt dat </w:t>
      </w:r>
      <w:r w:rsidR="00D10F0B">
        <w:rPr>
          <w:rFonts w:ascii="Arial" w:hAnsi="Arial" w:cs="Arial"/>
          <w:sz w:val="20"/>
          <w:szCs w:val="20"/>
        </w:rPr>
        <w:t>de</w:t>
      </w:r>
      <w:r>
        <w:rPr>
          <w:rFonts w:ascii="Arial" w:hAnsi="Arial" w:cs="Arial"/>
          <w:sz w:val="20"/>
          <w:szCs w:val="20"/>
        </w:rPr>
        <w:t xml:space="preserve"> voorstellen van algemene begrotingswetten </w:t>
      </w:r>
      <w:r w:rsidR="00A66484">
        <w:rPr>
          <w:rFonts w:ascii="Arial" w:hAnsi="Arial" w:cs="Arial"/>
          <w:sz w:val="20"/>
          <w:szCs w:val="20"/>
        </w:rPr>
        <w:t xml:space="preserve">jaarlijks </w:t>
      </w:r>
      <w:r>
        <w:rPr>
          <w:rFonts w:ascii="Arial" w:hAnsi="Arial" w:cs="Arial"/>
          <w:sz w:val="20"/>
          <w:szCs w:val="20"/>
        </w:rPr>
        <w:t>worden ingediend. Daarmee ligt vast dat de rijksbegroting een jaar</w:t>
      </w:r>
      <w:r w:rsidR="00A66484">
        <w:rPr>
          <w:rFonts w:ascii="Arial" w:hAnsi="Arial" w:cs="Arial"/>
          <w:sz w:val="20"/>
          <w:szCs w:val="20"/>
        </w:rPr>
        <w:t xml:space="preserve">lijkse terugkerende </w:t>
      </w:r>
      <w:r>
        <w:rPr>
          <w:rFonts w:ascii="Arial" w:hAnsi="Arial" w:cs="Arial"/>
          <w:sz w:val="20"/>
          <w:szCs w:val="20"/>
        </w:rPr>
        <w:t xml:space="preserve">begroting </w:t>
      </w:r>
      <w:r w:rsidR="00A66484">
        <w:rPr>
          <w:rFonts w:ascii="Arial" w:hAnsi="Arial" w:cs="Arial"/>
          <w:sz w:val="20"/>
          <w:szCs w:val="20"/>
        </w:rPr>
        <w:t>is</w:t>
      </w:r>
      <w:r>
        <w:rPr>
          <w:rFonts w:ascii="Arial" w:hAnsi="Arial" w:cs="Arial"/>
          <w:sz w:val="20"/>
          <w:szCs w:val="20"/>
        </w:rPr>
        <w:t>. Het onderhavige artikel bepaalt dat het begrotingsjaar gelijk is aan het kalenderjaar.</w:t>
      </w:r>
    </w:p>
    <w:p w:rsidR="00633AA1" w:rsidRDefault="00633AA1" w:rsidP="0052094C">
      <w:pPr>
        <w:tabs>
          <w:tab w:val="left" w:pos="900"/>
        </w:tabs>
        <w:rPr>
          <w:rFonts w:ascii="Arial" w:hAnsi="Arial" w:cs="Arial"/>
          <w:sz w:val="20"/>
          <w:szCs w:val="20"/>
          <w:u w:val="single"/>
        </w:rPr>
      </w:pPr>
    </w:p>
    <w:p w:rsidR="00BA29B5" w:rsidRDefault="00BA0DFF" w:rsidP="00BA29B5">
      <w:pPr>
        <w:keepNext/>
        <w:tabs>
          <w:tab w:val="left" w:pos="900"/>
        </w:tabs>
        <w:rPr>
          <w:rFonts w:ascii="Arial" w:hAnsi="Arial" w:cs="Arial"/>
          <w:b/>
          <w:sz w:val="20"/>
          <w:szCs w:val="20"/>
        </w:rPr>
      </w:pPr>
      <w:r w:rsidRPr="00BA0DFF">
        <w:rPr>
          <w:rFonts w:ascii="Arial" w:hAnsi="Arial" w:cs="Arial"/>
          <w:b/>
          <w:sz w:val="20"/>
          <w:szCs w:val="20"/>
        </w:rPr>
        <w:t>Artikel 2.5 Begrotingsstaat</w:t>
      </w:r>
    </w:p>
    <w:p w:rsidR="0024650E" w:rsidRPr="0024650E" w:rsidRDefault="0024650E" w:rsidP="00BA29B5">
      <w:pPr>
        <w:keepNext/>
        <w:tabs>
          <w:tab w:val="left" w:pos="900"/>
        </w:tabs>
        <w:rPr>
          <w:rFonts w:ascii="Arial" w:hAnsi="Arial" w:cs="Arial"/>
          <w:b/>
          <w:sz w:val="20"/>
          <w:szCs w:val="20"/>
        </w:rPr>
      </w:pPr>
    </w:p>
    <w:p w:rsidR="00BA29B5" w:rsidRPr="00F55E38" w:rsidRDefault="00BA29B5" w:rsidP="00BA29B5">
      <w:pPr>
        <w:tabs>
          <w:tab w:val="left" w:pos="900"/>
        </w:tabs>
        <w:rPr>
          <w:rFonts w:ascii="Arial" w:hAnsi="Arial" w:cs="Arial"/>
          <w:strike/>
          <w:sz w:val="20"/>
          <w:szCs w:val="20"/>
        </w:rPr>
      </w:pPr>
      <w:r>
        <w:rPr>
          <w:rFonts w:ascii="Arial" w:hAnsi="Arial" w:cs="Arial"/>
          <w:sz w:val="20"/>
          <w:szCs w:val="20"/>
        </w:rPr>
        <w:t>Dit artikel geeft aan welke informatie per begrotingsartikel in de begrotingsstaat</w:t>
      </w:r>
      <w:r w:rsidRPr="00D619FE">
        <w:rPr>
          <w:rFonts w:ascii="Arial" w:hAnsi="Arial" w:cs="Arial"/>
          <w:sz w:val="20"/>
          <w:szCs w:val="20"/>
        </w:rPr>
        <w:t xml:space="preserve"> </w:t>
      </w:r>
      <w:r>
        <w:rPr>
          <w:rFonts w:ascii="Arial" w:hAnsi="Arial" w:cs="Arial"/>
          <w:sz w:val="20"/>
          <w:szCs w:val="20"/>
        </w:rPr>
        <w:t xml:space="preserve">moet worden opgenomen. Het koppelen van een nummer aan een begrotingsartikel (onderdeel a) is </w:t>
      </w:r>
      <w:r w:rsidR="00A66484">
        <w:rPr>
          <w:rFonts w:ascii="Arial" w:hAnsi="Arial" w:cs="Arial"/>
          <w:sz w:val="20"/>
          <w:szCs w:val="20"/>
        </w:rPr>
        <w:t>qua leesbaarheid en van</w:t>
      </w:r>
      <w:r>
        <w:rPr>
          <w:rFonts w:ascii="Arial" w:hAnsi="Arial" w:cs="Arial"/>
          <w:sz w:val="20"/>
          <w:szCs w:val="20"/>
        </w:rPr>
        <w:t xml:space="preserve">uit administratief oogpunt gewenst. De artikelomschrijving (onderdeel b) heeft tot doel met een korte bondige tekst de gebruikers van de begroting een indicatie te geven van </w:t>
      </w:r>
      <w:r w:rsidR="00A66484">
        <w:rPr>
          <w:rFonts w:ascii="Arial" w:hAnsi="Arial" w:cs="Arial"/>
          <w:sz w:val="20"/>
          <w:szCs w:val="20"/>
        </w:rPr>
        <w:t>een specifiek</w:t>
      </w:r>
      <w:r>
        <w:rPr>
          <w:rFonts w:ascii="Arial" w:hAnsi="Arial" w:cs="Arial"/>
          <w:sz w:val="20"/>
          <w:szCs w:val="20"/>
        </w:rPr>
        <w:t xml:space="preserve"> programma of apparaat van het betrokken ministerie of college. </w:t>
      </w:r>
    </w:p>
    <w:p w:rsidR="00BA29B5" w:rsidRDefault="00BA29B5" w:rsidP="00BA29B5">
      <w:pPr>
        <w:tabs>
          <w:tab w:val="left" w:pos="900"/>
        </w:tabs>
        <w:rPr>
          <w:rFonts w:ascii="Arial" w:hAnsi="Arial" w:cs="Arial"/>
          <w:sz w:val="20"/>
          <w:szCs w:val="20"/>
        </w:rPr>
      </w:pPr>
    </w:p>
    <w:p w:rsidR="00BA29B5" w:rsidRDefault="00BA29B5" w:rsidP="00BA29B5">
      <w:pPr>
        <w:tabs>
          <w:tab w:val="left" w:pos="900"/>
        </w:tabs>
        <w:rPr>
          <w:rFonts w:ascii="Arial" w:hAnsi="Arial" w:cs="Arial"/>
          <w:sz w:val="20"/>
          <w:szCs w:val="20"/>
        </w:rPr>
      </w:pPr>
      <w:r>
        <w:rPr>
          <w:rFonts w:ascii="Arial" w:hAnsi="Arial" w:cs="Arial"/>
          <w:sz w:val="20"/>
          <w:szCs w:val="20"/>
        </w:rPr>
        <w:t xml:space="preserve">In dit wetsvoorstel wordt in beginsel </w:t>
      </w:r>
      <w:r w:rsidR="005E206E">
        <w:rPr>
          <w:rFonts w:ascii="Arial" w:hAnsi="Arial" w:cs="Arial"/>
          <w:sz w:val="20"/>
          <w:szCs w:val="20"/>
        </w:rPr>
        <w:t xml:space="preserve">als </w:t>
      </w:r>
      <w:r>
        <w:rPr>
          <w:rFonts w:ascii="Arial" w:hAnsi="Arial" w:cs="Arial"/>
          <w:sz w:val="20"/>
          <w:szCs w:val="20"/>
        </w:rPr>
        <w:t>begrotingsstelsel het verplichtingen-kasstelsel voorgeschreven (artikel 2.1</w:t>
      </w:r>
      <w:r w:rsidR="00177071">
        <w:rPr>
          <w:rFonts w:ascii="Arial" w:hAnsi="Arial" w:cs="Arial"/>
          <w:sz w:val="20"/>
          <w:szCs w:val="20"/>
        </w:rPr>
        <w:t>3</w:t>
      </w:r>
      <w:r>
        <w:rPr>
          <w:rFonts w:ascii="Arial" w:hAnsi="Arial" w:cs="Arial"/>
          <w:sz w:val="20"/>
          <w:szCs w:val="20"/>
        </w:rPr>
        <w:t xml:space="preserve"> Verplichtingen-kasstelsel). Om die reden </w:t>
      </w:r>
      <w:r w:rsidR="00A66484">
        <w:rPr>
          <w:rFonts w:ascii="Arial" w:hAnsi="Arial" w:cs="Arial"/>
          <w:sz w:val="20"/>
          <w:szCs w:val="20"/>
        </w:rPr>
        <w:t>bepaalt dit artikel</w:t>
      </w:r>
      <w:r>
        <w:rPr>
          <w:rFonts w:ascii="Arial" w:hAnsi="Arial" w:cs="Arial"/>
          <w:sz w:val="20"/>
          <w:szCs w:val="20"/>
        </w:rPr>
        <w:t xml:space="preserve"> dat als </w:t>
      </w:r>
      <w:r w:rsidR="00843CA6">
        <w:rPr>
          <w:rFonts w:ascii="Arial" w:hAnsi="Arial" w:cs="Arial"/>
          <w:sz w:val="20"/>
          <w:szCs w:val="20"/>
        </w:rPr>
        <w:t xml:space="preserve">de geraamde </w:t>
      </w:r>
      <w:r>
        <w:rPr>
          <w:rFonts w:ascii="Arial" w:hAnsi="Arial" w:cs="Arial"/>
          <w:sz w:val="20"/>
          <w:szCs w:val="20"/>
        </w:rPr>
        <w:t xml:space="preserve">(begrotings)bedragen de financiële verplichtingen (onderdeel c), de kasuitgaven (onderdeel d) en de kasontvangsten (onderdeel e) in de begrotingsstaat worden opgenomen. </w:t>
      </w:r>
    </w:p>
    <w:p w:rsidR="007A0D4A" w:rsidRDefault="007A0D4A" w:rsidP="00BA29B5">
      <w:pPr>
        <w:tabs>
          <w:tab w:val="left" w:pos="900"/>
        </w:tabs>
        <w:rPr>
          <w:rFonts w:ascii="Arial" w:hAnsi="Arial" w:cs="Arial"/>
          <w:sz w:val="20"/>
          <w:szCs w:val="20"/>
        </w:rPr>
      </w:pPr>
    </w:p>
    <w:p w:rsidR="007A0D4A" w:rsidRDefault="007A0D4A" w:rsidP="00BA29B5">
      <w:pPr>
        <w:tabs>
          <w:tab w:val="left" w:pos="900"/>
        </w:tabs>
        <w:rPr>
          <w:rFonts w:ascii="Arial" w:hAnsi="Arial" w:cs="Arial"/>
          <w:sz w:val="20"/>
          <w:szCs w:val="20"/>
        </w:rPr>
      </w:pPr>
      <w:r>
        <w:rPr>
          <w:rFonts w:ascii="Arial" w:hAnsi="Arial" w:cs="Arial"/>
          <w:sz w:val="20"/>
          <w:szCs w:val="20"/>
        </w:rPr>
        <w:t>In de onderdelen c en d is sprake van de geraamde bedragen en niet van de maximumbedragen voor de financiële verplichtingen en de kasuitgaven, zoals dat in artikel 4 van de Comptabiliteitswet 2001 het geval is. Het aan een maximum binden van de geautoriseerde bedragen wordt in dit wetsvoorstel in het vierde lid van artikel 2.3 (Begrotingsautorisatie) geregeld.</w:t>
      </w:r>
    </w:p>
    <w:p w:rsidR="00A66484" w:rsidRDefault="00A66484" w:rsidP="00BA29B5">
      <w:pPr>
        <w:tabs>
          <w:tab w:val="left" w:pos="900"/>
        </w:tabs>
        <w:rPr>
          <w:rFonts w:ascii="Arial" w:hAnsi="Arial" w:cs="Arial"/>
          <w:sz w:val="20"/>
          <w:szCs w:val="20"/>
        </w:rPr>
      </w:pPr>
    </w:p>
    <w:p w:rsidR="007A0D4A" w:rsidRDefault="00BA29B5" w:rsidP="00BA29B5">
      <w:pPr>
        <w:tabs>
          <w:tab w:val="left" w:pos="900"/>
        </w:tabs>
        <w:rPr>
          <w:rFonts w:ascii="Arial" w:hAnsi="Arial" w:cs="Arial"/>
          <w:sz w:val="20"/>
          <w:szCs w:val="20"/>
        </w:rPr>
      </w:pPr>
      <w:r>
        <w:rPr>
          <w:rFonts w:ascii="Arial" w:hAnsi="Arial" w:cs="Arial"/>
          <w:sz w:val="20"/>
          <w:szCs w:val="20"/>
        </w:rPr>
        <w:t>De presentatie in de vorm van een begrotingsstaat is</w:t>
      </w:r>
      <w:r w:rsidRPr="009D1AE9">
        <w:rPr>
          <w:rFonts w:ascii="Arial" w:hAnsi="Arial" w:cs="Arial"/>
          <w:sz w:val="20"/>
          <w:szCs w:val="20"/>
        </w:rPr>
        <w:t xml:space="preserve"> </w:t>
      </w:r>
      <w:r>
        <w:rPr>
          <w:rFonts w:ascii="Arial" w:hAnsi="Arial" w:cs="Arial"/>
          <w:sz w:val="20"/>
          <w:szCs w:val="20"/>
        </w:rPr>
        <w:t xml:space="preserve">primair </w:t>
      </w:r>
      <w:r w:rsidRPr="009D1AE9">
        <w:rPr>
          <w:rFonts w:ascii="Arial" w:hAnsi="Arial" w:cs="Arial"/>
          <w:sz w:val="20"/>
          <w:szCs w:val="20"/>
        </w:rPr>
        <w:t>van belang voor de autorisatie v</w:t>
      </w:r>
      <w:r>
        <w:rPr>
          <w:rFonts w:ascii="Arial" w:hAnsi="Arial" w:cs="Arial"/>
          <w:sz w:val="20"/>
          <w:szCs w:val="20"/>
        </w:rPr>
        <w:t xml:space="preserve">an de begrotingsbedragen </w:t>
      </w:r>
      <w:r w:rsidRPr="009D1AE9">
        <w:rPr>
          <w:rFonts w:ascii="Arial" w:hAnsi="Arial" w:cs="Arial"/>
          <w:sz w:val="20"/>
          <w:szCs w:val="20"/>
        </w:rPr>
        <w:t xml:space="preserve">door de Staten-Generaal </w:t>
      </w:r>
      <w:r>
        <w:rPr>
          <w:rFonts w:ascii="Arial" w:hAnsi="Arial" w:cs="Arial"/>
          <w:sz w:val="20"/>
          <w:szCs w:val="20"/>
        </w:rPr>
        <w:t xml:space="preserve">(zie artikel </w:t>
      </w:r>
      <w:r w:rsidR="00232B17">
        <w:rPr>
          <w:rFonts w:ascii="Arial" w:hAnsi="Arial" w:cs="Arial"/>
          <w:sz w:val="20"/>
          <w:szCs w:val="20"/>
        </w:rPr>
        <w:t>2.</w:t>
      </w:r>
      <w:r>
        <w:rPr>
          <w:rFonts w:ascii="Arial" w:hAnsi="Arial" w:cs="Arial"/>
          <w:sz w:val="20"/>
          <w:szCs w:val="20"/>
        </w:rPr>
        <w:t>3 Begrotingsautorisatie)</w:t>
      </w:r>
      <w:r w:rsidR="006E00ED">
        <w:rPr>
          <w:rFonts w:ascii="Arial" w:hAnsi="Arial" w:cs="Arial"/>
          <w:sz w:val="20"/>
          <w:szCs w:val="20"/>
        </w:rPr>
        <w:t>, maar</w:t>
      </w:r>
      <w:r>
        <w:rPr>
          <w:rFonts w:ascii="Arial" w:hAnsi="Arial" w:cs="Arial"/>
          <w:sz w:val="20"/>
          <w:szCs w:val="20"/>
        </w:rPr>
        <w:t xml:space="preserve"> ook </w:t>
      </w:r>
      <w:r w:rsidRPr="00EE0773">
        <w:rPr>
          <w:rFonts w:ascii="Arial" w:hAnsi="Arial" w:cs="Arial"/>
          <w:sz w:val="20"/>
          <w:szCs w:val="20"/>
        </w:rPr>
        <w:t>voor</w:t>
      </w:r>
      <w:r>
        <w:rPr>
          <w:rFonts w:ascii="Arial" w:hAnsi="Arial" w:cs="Arial"/>
          <w:sz w:val="20"/>
          <w:szCs w:val="20"/>
        </w:rPr>
        <w:t xml:space="preserve"> het financieel beheer waarmee de verantwoordelijke minister of een college is belast. </w:t>
      </w:r>
    </w:p>
    <w:p w:rsidR="006E00ED" w:rsidRDefault="007A0D4A" w:rsidP="00BA29B5">
      <w:pPr>
        <w:tabs>
          <w:tab w:val="left" w:pos="900"/>
        </w:tabs>
        <w:rPr>
          <w:rFonts w:ascii="Arial" w:hAnsi="Arial" w:cs="Arial"/>
          <w:sz w:val="20"/>
          <w:szCs w:val="20"/>
        </w:rPr>
      </w:pPr>
      <w:r>
        <w:rPr>
          <w:rFonts w:ascii="Arial" w:hAnsi="Arial" w:cs="Arial"/>
          <w:sz w:val="20"/>
          <w:szCs w:val="20"/>
        </w:rPr>
        <w:t>De begrotingsartikelen in een begrotingsstaat tezamen met de daarbij behorende toelichtingen geven invulling aan de in artikel 2.1, zesde en zevende lid, bedoelde weergave van het beleid en de bedrijfsvoering van het betrokken ministerie of college.</w:t>
      </w:r>
    </w:p>
    <w:p w:rsidR="00BA29B5" w:rsidRDefault="00BA29B5" w:rsidP="00BA29B5">
      <w:pPr>
        <w:tabs>
          <w:tab w:val="left" w:pos="900"/>
        </w:tabs>
        <w:rPr>
          <w:rFonts w:ascii="Arial" w:hAnsi="Arial" w:cs="Arial"/>
          <w:sz w:val="20"/>
          <w:szCs w:val="20"/>
        </w:rPr>
      </w:pPr>
    </w:p>
    <w:p w:rsidR="004F719E" w:rsidRDefault="00BA29B5">
      <w:pPr>
        <w:tabs>
          <w:tab w:val="left" w:pos="900"/>
        </w:tabs>
        <w:rPr>
          <w:rFonts w:ascii="Arial" w:hAnsi="Arial" w:cs="Arial"/>
          <w:sz w:val="20"/>
          <w:szCs w:val="20"/>
        </w:rPr>
      </w:pPr>
      <w:r w:rsidRPr="003E5613">
        <w:rPr>
          <w:rFonts w:ascii="Arial" w:hAnsi="Arial" w:cs="Arial"/>
          <w:sz w:val="20"/>
          <w:szCs w:val="20"/>
        </w:rPr>
        <w:t>Een begrotingsopstelling op basis van de begrotingsstaten</w:t>
      </w:r>
      <w:r w:rsidR="007A0D4A">
        <w:rPr>
          <w:rFonts w:ascii="Arial" w:hAnsi="Arial" w:cs="Arial"/>
          <w:sz w:val="20"/>
          <w:szCs w:val="20"/>
        </w:rPr>
        <w:t>, zoals dit artikel regelt,</w:t>
      </w:r>
      <w:r w:rsidR="006E00ED">
        <w:rPr>
          <w:rFonts w:ascii="Arial" w:hAnsi="Arial" w:cs="Arial"/>
          <w:sz w:val="20"/>
          <w:szCs w:val="20"/>
        </w:rPr>
        <w:t xml:space="preserve"> is v</w:t>
      </w:r>
      <w:r w:rsidRPr="003E5613">
        <w:rPr>
          <w:rFonts w:ascii="Arial" w:hAnsi="Arial" w:cs="Arial"/>
          <w:sz w:val="20"/>
          <w:szCs w:val="20"/>
        </w:rPr>
        <w:t>oor het macro-economische begrotingsbeheer niet geschikt. Om de begroting daartoe geschikt te maken en om op het EMU-saldo te kunnen sturen, wordt in de Miljoenennota en de andere budgettaire nota’s een alternatieve begrotingsopstelling gepresenteerd</w:t>
      </w:r>
      <w:r w:rsidR="006E00ED">
        <w:rPr>
          <w:rFonts w:ascii="Arial" w:hAnsi="Arial" w:cs="Arial"/>
          <w:sz w:val="20"/>
          <w:szCs w:val="20"/>
        </w:rPr>
        <w:t xml:space="preserve">. Deze begrotingsopstelling geschiedt </w:t>
      </w:r>
      <w:r w:rsidRPr="003E5613">
        <w:rPr>
          <w:rFonts w:ascii="Arial" w:hAnsi="Arial" w:cs="Arial"/>
          <w:sz w:val="20"/>
          <w:szCs w:val="20"/>
        </w:rPr>
        <w:t>op basis van het onderscheid tussen kaderrelevante en niet-kaderrelevante uitgaven en ontvangsten</w:t>
      </w:r>
      <w:r w:rsidR="006E00ED">
        <w:rPr>
          <w:rFonts w:ascii="Arial" w:hAnsi="Arial" w:cs="Arial"/>
          <w:sz w:val="20"/>
          <w:szCs w:val="20"/>
        </w:rPr>
        <w:t xml:space="preserve"> die voortkomen uit de begrotingsregels van het kabinet</w:t>
      </w:r>
      <w:r w:rsidRPr="003E5613">
        <w:rPr>
          <w:rFonts w:ascii="Arial" w:hAnsi="Arial" w:cs="Arial"/>
          <w:sz w:val="20"/>
          <w:szCs w:val="20"/>
        </w:rPr>
        <w:t xml:space="preserve">. </w:t>
      </w:r>
    </w:p>
    <w:p w:rsidR="004F719E" w:rsidRDefault="007A0D4A">
      <w:pPr>
        <w:tabs>
          <w:tab w:val="left" w:pos="900"/>
        </w:tabs>
        <w:rPr>
          <w:rFonts w:ascii="Arial" w:hAnsi="Arial" w:cs="Arial"/>
          <w:sz w:val="20"/>
          <w:szCs w:val="20"/>
        </w:rPr>
      </w:pPr>
      <w:r>
        <w:rPr>
          <w:rFonts w:ascii="Arial" w:hAnsi="Arial" w:cs="Arial"/>
          <w:sz w:val="20"/>
          <w:szCs w:val="20"/>
        </w:rPr>
        <w:t xml:space="preserve">Ook omvat deze begrotingsopstelling </w:t>
      </w:r>
      <w:r w:rsidR="00BA29B5" w:rsidRPr="003E5613">
        <w:rPr>
          <w:rFonts w:ascii="Arial" w:hAnsi="Arial" w:cs="Arial"/>
          <w:sz w:val="20"/>
          <w:szCs w:val="20"/>
        </w:rPr>
        <w:t xml:space="preserve">de kaderrelevante uitgaven en ontvangsten die niet tot de rijksbegroting behoren, maar wel tot het bredere begrip collectieve sector, te weten de uitgaven en ontvangsten die tot de budgetdisciplinesectoren </w:t>
      </w:r>
      <w:r w:rsidR="00F65F57">
        <w:rPr>
          <w:rFonts w:ascii="Arial" w:hAnsi="Arial" w:cs="Arial"/>
          <w:sz w:val="20"/>
          <w:szCs w:val="20"/>
        </w:rPr>
        <w:t>z</w:t>
      </w:r>
      <w:r w:rsidR="00BA29B5" w:rsidRPr="003E5613">
        <w:rPr>
          <w:rFonts w:ascii="Arial" w:hAnsi="Arial" w:cs="Arial"/>
          <w:sz w:val="20"/>
          <w:szCs w:val="20"/>
        </w:rPr>
        <w:t xml:space="preserve">org </w:t>
      </w:r>
      <w:r w:rsidR="00BA29B5">
        <w:rPr>
          <w:rFonts w:ascii="Arial" w:hAnsi="Arial" w:cs="Arial"/>
          <w:sz w:val="20"/>
          <w:szCs w:val="20"/>
        </w:rPr>
        <w:t>respectievelijk</w:t>
      </w:r>
      <w:r w:rsidR="00BA29B5" w:rsidRPr="003E5613">
        <w:rPr>
          <w:rFonts w:ascii="Arial" w:hAnsi="Arial" w:cs="Arial"/>
          <w:sz w:val="20"/>
          <w:szCs w:val="20"/>
        </w:rPr>
        <w:t xml:space="preserve"> </w:t>
      </w:r>
      <w:r w:rsidR="00F65F57">
        <w:rPr>
          <w:rFonts w:ascii="Arial" w:hAnsi="Arial" w:cs="Arial"/>
          <w:sz w:val="20"/>
          <w:szCs w:val="20"/>
        </w:rPr>
        <w:t>s</w:t>
      </w:r>
      <w:r w:rsidR="00BA29B5" w:rsidRPr="003E5613">
        <w:rPr>
          <w:rFonts w:ascii="Arial" w:hAnsi="Arial" w:cs="Arial"/>
          <w:sz w:val="20"/>
          <w:szCs w:val="20"/>
        </w:rPr>
        <w:t xml:space="preserve">ociale </w:t>
      </w:r>
      <w:r w:rsidR="00BA29B5">
        <w:rPr>
          <w:rFonts w:ascii="Arial" w:hAnsi="Arial" w:cs="Arial"/>
          <w:sz w:val="20"/>
          <w:szCs w:val="20"/>
        </w:rPr>
        <w:t>z</w:t>
      </w:r>
      <w:r w:rsidR="00BA29B5" w:rsidRPr="003E5613">
        <w:rPr>
          <w:rFonts w:ascii="Arial" w:hAnsi="Arial" w:cs="Arial"/>
          <w:sz w:val="20"/>
          <w:szCs w:val="20"/>
        </w:rPr>
        <w:t xml:space="preserve">ekerheid en </w:t>
      </w:r>
      <w:r w:rsidR="00BA29B5">
        <w:rPr>
          <w:rFonts w:ascii="Arial" w:hAnsi="Arial" w:cs="Arial"/>
          <w:sz w:val="20"/>
          <w:szCs w:val="20"/>
        </w:rPr>
        <w:t>a</w:t>
      </w:r>
      <w:r w:rsidR="00BA29B5" w:rsidRPr="003E5613">
        <w:rPr>
          <w:rFonts w:ascii="Arial" w:hAnsi="Arial" w:cs="Arial"/>
          <w:sz w:val="20"/>
          <w:szCs w:val="20"/>
        </w:rPr>
        <w:t>rbeidsmarkt worden gerekend.</w:t>
      </w:r>
      <w:r w:rsidR="0087170E">
        <w:rPr>
          <w:rFonts w:ascii="Arial" w:hAnsi="Arial" w:cs="Arial"/>
          <w:sz w:val="20"/>
          <w:szCs w:val="20"/>
        </w:rPr>
        <w:t xml:space="preserve"> Een budgetdisciplinesector is een onderdeel van de collectieve sector dat in het kader van de budgettaire beheersing afzonderlijk wordt onderscheiden. Er worden drie budgetdisciplinesectoren onderscheiden, te weten het </w:t>
      </w:r>
      <w:r w:rsidR="00F65F57">
        <w:rPr>
          <w:rFonts w:ascii="Arial" w:hAnsi="Arial" w:cs="Arial"/>
          <w:sz w:val="20"/>
          <w:szCs w:val="20"/>
        </w:rPr>
        <w:t>b</w:t>
      </w:r>
      <w:r w:rsidR="0087170E">
        <w:rPr>
          <w:rFonts w:ascii="Arial" w:hAnsi="Arial" w:cs="Arial"/>
          <w:sz w:val="20"/>
          <w:szCs w:val="20"/>
        </w:rPr>
        <w:t xml:space="preserve">udgettair kader rijksbegroting eng, het </w:t>
      </w:r>
      <w:r w:rsidR="00F65F57">
        <w:rPr>
          <w:rFonts w:ascii="Arial" w:hAnsi="Arial" w:cs="Arial"/>
          <w:sz w:val="20"/>
          <w:szCs w:val="20"/>
        </w:rPr>
        <w:t>b</w:t>
      </w:r>
      <w:r w:rsidR="0087170E">
        <w:rPr>
          <w:rFonts w:ascii="Arial" w:hAnsi="Arial" w:cs="Arial"/>
          <w:sz w:val="20"/>
          <w:szCs w:val="20"/>
        </w:rPr>
        <w:t xml:space="preserve">udgettair kader sociale zekerheid en arbeidsmarkt en het </w:t>
      </w:r>
      <w:r w:rsidR="00F65F57">
        <w:rPr>
          <w:rFonts w:ascii="Arial" w:hAnsi="Arial" w:cs="Arial"/>
          <w:sz w:val="20"/>
          <w:szCs w:val="20"/>
        </w:rPr>
        <w:t>b</w:t>
      </w:r>
      <w:r w:rsidR="0087170E">
        <w:rPr>
          <w:rFonts w:ascii="Arial" w:hAnsi="Arial" w:cs="Arial"/>
          <w:sz w:val="20"/>
          <w:szCs w:val="20"/>
        </w:rPr>
        <w:t xml:space="preserve">udgettair kader zorg. </w:t>
      </w:r>
    </w:p>
    <w:p w:rsidR="004F719E" w:rsidRDefault="004F719E" w:rsidP="0052094C">
      <w:pPr>
        <w:tabs>
          <w:tab w:val="left" w:pos="900"/>
        </w:tabs>
        <w:rPr>
          <w:rFonts w:ascii="Arial" w:hAnsi="Arial" w:cs="Arial"/>
          <w:sz w:val="20"/>
          <w:szCs w:val="20"/>
        </w:rPr>
      </w:pPr>
    </w:p>
    <w:p w:rsidR="00D855CD" w:rsidRDefault="00D855CD" w:rsidP="00BA29B5">
      <w:pPr>
        <w:rPr>
          <w:rFonts w:ascii="Arial" w:hAnsi="Arial" w:cs="Arial"/>
          <w:b/>
          <w:sz w:val="20"/>
          <w:szCs w:val="20"/>
        </w:rPr>
      </w:pPr>
    </w:p>
    <w:p w:rsidR="00D855CD" w:rsidRDefault="00D855CD" w:rsidP="00BA29B5">
      <w:pPr>
        <w:rPr>
          <w:rFonts w:ascii="Arial" w:hAnsi="Arial" w:cs="Arial"/>
          <w:b/>
          <w:sz w:val="20"/>
          <w:szCs w:val="20"/>
        </w:rPr>
      </w:pPr>
    </w:p>
    <w:p w:rsidR="00D855CD" w:rsidRDefault="00D855CD" w:rsidP="00BA29B5">
      <w:pPr>
        <w:rPr>
          <w:rFonts w:ascii="Arial" w:hAnsi="Arial" w:cs="Arial"/>
          <w:b/>
          <w:sz w:val="20"/>
          <w:szCs w:val="20"/>
        </w:rPr>
      </w:pPr>
    </w:p>
    <w:p w:rsidR="00D855CD" w:rsidRDefault="00D855CD" w:rsidP="00BA29B5">
      <w:pPr>
        <w:rPr>
          <w:rFonts w:ascii="Arial" w:hAnsi="Arial" w:cs="Arial"/>
          <w:b/>
          <w:sz w:val="20"/>
          <w:szCs w:val="20"/>
        </w:rPr>
      </w:pPr>
    </w:p>
    <w:p w:rsidR="00BA29B5" w:rsidRPr="0024650E" w:rsidRDefault="00BA0DFF" w:rsidP="00BA29B5">
      <w:pPr>
        <w:rPr>
          <w:rFonts w:ascii="Arial" w:hAnsi="Arial" w:cs="Arial"/>
          <w:b/>
          <w:sz w:val="20"/>
          <w:szCs w:val="20"/>
        </w:rPr>
      </w:pPr>
      <w:r w:rsidRPr="00BA0DFF">
        <w:rPr>
          <w:rFonts w:ascii="Arial" w:hAnsi="Arial" w:cs="Arial"/>
          <w:b/>
          <w:sz w:val="20"/>
          <w:szCs w:val="20"/>
        </w:rPr>
        <w:t>Artikel 2.6 Financiele staat van agentschappen</w:t>
      </w:r>
    </w:p>
    <w:p w:rsidR="00BA29B5" w:rsidRDefault="00BA29B5" w:rsidP="00BA29B5">
      <w:pPr>
        <w:rPr>
          <w:rFonts w:ascii="Arial" w:hAnsi="Arial" w:cs="Arial"/>
          <w:i/>
          <w:sz w:val="20"/>
          <w:szCs w:val="20"/>
        </w:rPr>
      </w:pPr>
    </w:p>
    <w:p w:rsidR="00BA29B5" w:rsidRPr="00152A4C" w:rsidRDefault="00BA29B5" w:rsidP="00BA29B5">
      <w:pPr>
        <w:rPr>
          <w:rFonts w:ascii="Arial" w:hAnsi="Arial" w:cs="Arial"/>
          <w:i/>
          <w:sz w:val="20"/>
          <w:szCs w:val="20"/>
        </w:rPr>
      </w:pPr>
      <w:r w:rsidRPr="00E9406E">
        <w:rPr>
          <w:rFonts w:ascii="Arial" w:hAnsi="Arial" w:cs="Arial"/>
          <w:i/>
          <w:sz w:val="20"/>
          <w:szCs w:val="20"/>
        </w:rPr>
        <w:t>Eerste lid</w:t>
      </w:r>
    </w:p>
    <w:p w:rsidR="00C66EAF" w:rsidRDefault="00BA29B5" w:rsidP="00BA29B5">
      <w:pPr>
        <w:rPr>
          <w:rFonts w:ascii="Arial" w:hAnsi="Arial" w:cs="Arial"/>
          <w:sz w:val="20"/>
          <w:szCs w:val="20"/>
        </w:rPr>
      </w:pPr>
      <w:r>
        <w:rPr>
          <w:rFonts w:ascii="Arial" w:hAnsi="Arial" w:cs="Arial"/>
          <w:sz w:val="20"/>
          <w:szCs w:val="20"/>
        </w:rPr>
        <w:t xml:space="preserve">Een agentschap is een </w:t>
      </w:r>
      <w:r w:rsidR="006318AF">
        <w:rPr>
          <w:rFonts w:ascii="Arial" w:hAnsi="Arial" w:cs="Arial"/>
          <w:sz w:val="20"/>
          <w:szCs w:val="20"/>
        </w:rPr>
        <w:t>dienst</w:t>
      </w:r>
      <w:r>
        <w:rPr>
          <w:rFonts w:ascii="Arial" w:hAnsi="Arial" w:cs="Arial"/>
          <w:sz w:val="20"/>
          <w:szCs w:val="20"/>
        </w:rPr>
        <w:t>onderdeel van een ministerie</w:t>
      </w:r>
      <w:r w:rsidR="006318AF">
        <w:rPr>
          <w:rFonts w:ascii="Arial" w:hAnsi="Arial" w:cs="Arial"/>
          <w:sz w:val="20"/>
          <w:szCs w:val="20"/>
        </w:rPr>
        <w:t xml:space="preserve"> dat beschikt over een aparte financiële staat</w:t>
      </w:r>
      <w:r>
        <w:rPr>
          <w:rFonts w:ascii="Arial" w:hAnsi="Arial" w:cs="Arial"/>
          <w:sz w:val="20"/>
          <w:szCs w:val="20"/>
        </w:rPr>
        <w:t>.</w:t>
      </w:r>
      <w:r w:rsidR="006318AF">
        <w:rPr>
          <w:rFonts w:ascii="Arial" w:hAnsi="Arial" w:cs="Arial"/>
          <w:sz w:val="20"/>
          <w:szCs w:val="20"/>
        </w:rPr>
        <w:t xml:space="preserve"> Deze </w:t>
      </w:r>
      <w:r w:rsidR="00C66EAF">
        <w:rPr>
          <w:rFonts w:ascii="Arial" w:hAnsi="Arial" w:cs="Arial"/>
          <w:sz w:val="20"/>
          <w:szCs w:val="20"/>
        </w:rPr>
        <w:t xml:space="preserve">financiële </w:t>
      </w:r>
      <w:r>
        <w:rPr>
          <w:rFonts w:ascii="Arial" w:hAnsi="Arial" w:cs="Arial"/>
          <w:sz w:val="20"/>
          <w:szCs w:val="20"/>
        </w:rPr>
        <w:t xml:space="preserve">staat </w:t>
      </w:r>
      <w:r w:rsidR="00C66EAF">
        <w:rPr>
          <w:rFonts w:ascii="Arial" w:hAnsi="Arial" w:cs="Arial"/>
          <w:sz w:val="20"/>
          <w:szCs w:val="20"/>
        </w:rPr>
        <w:t xml:space="preserve">wordt opgenomen bij </w:t>
      </w:r>
      <w:r>
        <w:rPr>
          <w:rFonts w:ascii="Arial" w:hAnsi="Arial" w:cs="Arial"/>
          <w:sz w:val="20"/>
          <w:szCs w:val="20"/>
        </w:rPr>
        <w:t xml:space="preserve">de </w:t>
      </w:r>
      <w:r w:rsidR="00C66EAF">
        <w:rPr>
          <w:rFonts w:ascii="Arial" w:hAnsi="Arial" w:cs="Arial"/>
          <w:sz w:val="20"/>
          <w:szCs w:val="20"/>
        </w:rPr>
        <w:t>begrotingsstaat</w:t>
      </w:r>
      <w:r>
        <w:rPr>
          <w:rFonts w:ascii="Arial" w:hAnsi="Arial" w:cs="Arial"/>
          <w:sz w:val="20"/>
          <w:szCs w:val="20"/>
        </w:rPr>
        <w:t xml:space="preserve"> van het betrokken ministerie (het moederdepartement)</w:t>
      </w:r>
      <w:r w:rsidR="00C308F8">
        <w:rPr>
          <w:rFonts w:ascii="Arial" w:hAnsi="Arial" w:cs="Arial"/>
          <w:sz w:val="20"/>
          <w:szCs w:val="20"/>
        </w:rPr>
        <w:t xml:space="preserve"> waaronder het agentschap valt</w:t>
      </w:r>
      <w:r>
        <w:rPr>
          <w:rFonts w:ascii="Arial" w:hAnsi="Arial" w:cs="Arial"/>
          <w:sz w:val="20"/>
          <w:szCs w:val="20"/>
        </w:rPr>
        <w:t xml:space="preserve">. </w:t>
      </w:r>
    </w:p>
    <w:p w:rsidR="00C66EAF" w:rsidRDefault="00C66EAF" w:rsidP="00BA29B5">
      <w:pPr>
        <w:rPr>
          <w:rFonts w:ascii="Arial" w:hAnsi="Arial" w:cs="Arial"/>
          <w:sz w:val="20"/>
          <w:szCs w:val="20"/>
        </w:rPr>
      </w:pPr>
    </w:p>
    <w:p w:rsidR="006318AF" w:rsidRDefault="00BA29B5" w:rsidP="006318AF">
      <w:pPr>
        <w:rPr>
          <w:rFonts w:ascii="Arial" w:hAnsi="Arial" w:cs="Arial"/>
          <w:sz w:val="20"/>
          <w:szCs w:val="20"/>
        </w:rPr>
      </w:pPr>
      <w:r w:rsidRPr="00CE1DE2">
        <w:rPr>
          <w:rFonts w:ascii="Arial" w:hAnsi="Arial" w:cs="Arial"/>
          <w:sz w:val="20"/>
          <w:szCs w:val="20"/>
        </w:rPr>
        <w:t xml:space="preserve">De reden </w:t>
      </w:r>
      <w:r w:rsidR="006318AF">
        <w:rPr>
          <w:rFonts w:ascii="Arial" w:hAnsi="Arial" w:cs="Arial"/>
          <w:sz w:val="20"/>
          <w:szCs w:val="20"/>
        </w:rPr>
        <w:t xml:space="preserve">dat een agentschap </w:t>
      </w:r>
      <w:r w:rsidRPr="00CE1DE2">
        <w:rPr>
          <w:rFonts w:ascii="Arial" w:hAnsi="Arial" w:cs="Arial"/>
          <w:sz w:val="20"/>
          <w:szCs w:val="20"/>
        </w:rPr>
        <w:t xml:space="preserve">een </w:t>
      </w:r>
      <w:r w:rsidR="006318AF">
        <w:rPr>
          <w:rFonts w:ascii="Arial" w:hAnsi="Arial" w:cs="Arial"/>
          <w:sz w:val="20"/>
          <w:szCs w:val="20"/>
        </w:rPr>
        <w:t>afzonderlijke</w:t>
      </w:r>
      <w:r w:rsidRPr="00CE1DE2">
        <w:rPr>
          <w:rFonts w:ascii="Arial" w:hAnsi="Arial" w:cs="Arial"/>
          <w:sz w:val="20"/>
          <w:szCs w:val="20"/>
        </w:rPr>
        <w:t xml:space="preserve"> </w:t>
      </w:r>
      <w:r w:rsidR="00C66EAF">
        <w:rPr>
          <w:rFonts w:ascii="Arial" w:hAnsi="Arial" w:cs="Arial"/>
          <w:sz w:val="20"/>
          <w:szCs w:val="20"/>
        </w:rPr>
        <w:t xml:space="preserve">financiële </w:t>
      </w:r>
      <w:r>
        <w:rPr>
          <w:rFonts w:ascii="Arial" w:hAnsi="Arial" w:cs="Arial"/>
          <w:sz w:val="20"/>
          <w:szCs w:val="20"/>
        </w:rPr>
        <w:t>staat</w:t>
      </w:r>
      <w:r w:rsidRPr="00CE1DE2">
        <w:rPr>
          <w:rFonts w:ascii="Arial" w:hAnsi="Arial" w:cs="Arial"/>
          <w:sz w:val="20"/>
          <w:szCs w:val="20"/>
        </w:rPr>
        <w:t xml:space="preserve"> </w:t>
      </w:r>
      <w:r w:rsidR="006318AF">
        <w:rPr>
          <w:rFonts w:ascii="Arial" w:hAnsi="Arial" w:cs="Arial"/>
          <w:sz w:val="20"/>
          <w:szCs w:val="20"/>
        </w:rPr>
        <w:t xml:space="preserve">heeft, is om de diverse </w:t>
      </w:r>
      <w:r w:rsidR="006318AF" w:rsidRPr="004606D7">
        <w:rPr>
          <w:rFonts w:ascii="Arial" w:hAnsi="Arial" w:cs="Arial"/>
          <w:sz w:val="20"/>
          <w:szCs w:val="20"/>
        </w:rPr>
        <w:t xml:space="preserve">mogelijkheden voor sturing en </w:t>
      </w:r>
      <w:r w:rsidR="006318AF">
        <w:rPr>
          <w:rFonts w:ascii="Arial" w:hAnsi="Arial" w:cs="Arial"/>
          <w:sz w:val="20"/>
          <w:szCs w:val="20"/>
        </w:rPr>
        <w:t xml:space="preserve">de </w:t>
      </w:r>
      <w:r w:rsidR="006318AF" w:rsidRPr="004606D7">
        <w:rPr>
          <w:rFonts w:ascii="Arial" w:hAnsi="Arial" w:cs="Arial"/>
          <w:sz w:val="20"/>
          <w:szCs w:val="20"/>
        </w:rPr>
        <w:t xml:space="preserve">organisatorische vormgeving van </w:t>
      </w:r>
      <w:r w:rsidR="006318AF">
        <w:rPr>
          <w:rFonts w:ascii="Arial" w:hAnsi="Arial" w:cs="Arial"/>
          <w:sz w:val="20"/>
          <w:szCs w:val="20"/>
        </w:rPr>
        <w:t>agentschappen op eenzelfde wijze te presenteren. Hiermee wordt door de ministeries op uniforme wijze inzicht gegeven in de uitvoering van het beleid door de verschillende agentschappen. De drie wijzen voor sturing en de organisatorische vormgeving worden toegelicht bij artikel 2.</w:t>
      </w:r>
      <w:r w:rsidR="00A6207A">
        <w:rPr>
          <w:rFonts w:ascii="Arial" w:hAnsi="Arial" w:cs="Arial"/>
          <w:sz w:val="20"/>
          <w:szCs w:val="20"/>
        </w:rPr>
        <w:t>20</w:t>
      </w:r>
      <w:r w:rsidR="006318AF" w:rsidRPr="00B722C9">
        <w:rPr>
          <w:rFonts w:ascii="Arial" w:hAnsi="Arial" w:cs="Arial"/>
          <w:sz w:val="20"/>
          <w:szCs w:val="20"/>
        </w:rPr>
        <w:t>,</w:t>
      </w:r>
      <w:r w:rsidR="006318AF">
        <w:rPr>
          <w:rFonts w:ascii="Arial" w:hAnsi="Arial" w:cs="Arial"/>
          <w:sz w:val="20"/>
          <w:szCs w:val="20"/>
        </w:rPr>
        <w:t xml:space="preserve"> eerste lid.</w:t>
      </w:r>
    </w:p>
    <w:p w:rsidR="00A228B1" w:rsidRDefault="00A228B1" w:rsidP="006318AF">
      <w:pPr>
        <w:rPr>
          <w:rFonts w:ascii="Arial" w:hAnsi="Arial" w:cs="Arial"/>
          <w:sz w:val="20"/>
          <w:szCs w:val="20"/>
        </w:rPr>
      </w:pPr>
    </w:p>
    <w:p w:rsidR="006318AF" w:rsidRDefault="006318AF" w:rsidP="00BA29B5">
      <w:pPr>
        <w:rPr>
          <w:rFonts w:ascii="Arial" w:hAnsi="Arial" w:cs="Arial"/>
          <w:sz w:val="20"/>
          <w:szCs w:val="20"/>
        </w:rPr>
      </w:pPr>
      <w:r>
        <w:rPr>
          <w:rFonts w:ascii="Arial" w:hAnsi="Arial" w:cs="Arial"/>
          <w:sz w:val="20"/>
          <w:szCs w:val="20"/>
        </w:rPr>
        <w:t xml:space="preserve">Daarnaast is een afzonderlijke financiële staat van belang, indien een agentschap een </w:t>
      </w:r>
      <w:r w:rsidR="009245A8">
        <w:rPr>
          <w:rFonts w:ascii="Arial" w:hAnsi="Arial" w:cs="Arial"/>
          <w:sz w:val="20"/>
          <w:szCs w:val="20"/>
        </w:rPr>
        <w:t>ander begrotingsstelsel toepast</w:t>
      </w:r>
      <w:r>
        <w:rPr>
          <w:rFonts w:ascii="Arial" w:hAnsi="Arial" w:cs="Arial"/>
          <w:sz w:val="20"/>
          <w:szCs w:val="20"/>
        </w:rPr>
        <w:t xml:space="preserve"> dan het moederdepartement. </w:t>
      </w:r>
      <w:r w:rsidR="00BA29B5" w:rsidRPr="00CE1DE2">
        <w:rPr>
          <w:rFonts w:ascii="Arial" w:hAnsi="Arial" w:cs="Arial"/>
          <w:sz w:val="20"/>
          <w:szCs w:val="20"/>
        </w:rPr>
        <w:t>Bijvoorbeeld een agentschap dat een baten-lastenstelsel hanteert, terwijl het moederdepartement een verplichtingen-kasstelsel hanteert.</w:t>
      </w:r>
      <w:r w:rsidR="00BA29B5">
        <w:rPr>
          <w:rFonts w:ascii="Arial" w:hAnsi="Arial" w:cs="Arial"/>
          <w:sz w:val="20"/>
          <w:szCs w:val="20"/>
        </w:rPr>
        <w:t xml:space="preserve"> </w:t>
      </w:r>
    </w:p>
    <w:p w:rsidR="00BA29B5" w:rsidRDefault="00BA29B5" w:rsidP="00BA29B5">
      <w:pPr>
        <w:rPr>
          <w:rFonts w:ascii="Arial" w:hAnsi="Arial" w:cs="Arial"/>
          <w:sz w:val="20"/>
          <w:szCs w:val="20"/>
        </w:rPr>
      </w:pPr>
    </w:p>
    <w:p w:rsidR="00C308F8" w:rsidRDefault="00BA29B5" w:rsidP="00BA29B5">
      <w:pPr>
        <w:rPr>
          <w:rFonts w:ascii="Arial" w:hAnsi="Arial" w:cs="Arial"/>
          <w:sz w:val="20"/>
          <w:szCs w:val="20"/>
        </w:rPr>
      </w:pPr>
      <w:r>
        <w:rPr>
          <w:rFonts w:ascii="Arial" w:hAnsi="Arial" w:cs="Arial"/>
          <w:sz w:val="20"/>
          <w:szCs w:val="20"/>
        </w:rPr>
        <w:t xml:space="preserve">Hoewel een agentschap een </w:t>
      </w:r>
      <w:r w:rsidR="009245A8">
        <w:rPr>
          <w:rFonts w:ascii="Arial" w:hAnsi="Arial" w:cs="Arial"/>
          <w:sz w:val="20"/>
          <w:szCs w:val="20"/>
        </w:rPr>
        <w:t>dienst</w:t>
      </w:r>
      <w:r>
        <w:rPr>
          <w:rFonts w:ascii="Arial" w:hAnsi="Arial" w:cs="Arial"/>
          <w:sz w:val="20"/>
          <w:szCs w:val="20"/>
        </w:rPr>
        <w:t xml:space="preserve">onderdeel van een ministerie is, bevat </w:t>
      </w:r>
      <w:r w:rsidR="00C308F8">
        <w:rPr>
          <w:rFonts w:ascii="Arial" w:hAnsi="Arial" w:cs="Arial"/>
          <w:sz w:val="20"/>
          <w:szCs w:val="20"/>
        </w:rPr>
        <w:t xml:space="preserve">de </w:t>
      </w:r>
      <w:r w:rsidR="00C66EAF">
        <w:rPr>
          <w:rFonts w:ascii="Arial" w:hAnsi="Arial" w:cs="Arial"/>
          <w:sz w:val="20"/>
          <w:szCs w:val="20"/>
        </w:rPr>
        <w:t>begrotings</w:t>
      </w:r>
      <w:r w:rsidR="00C308F8">
        <w:rPr>
          <w:rFonts w:ascii="Arial" w:hAnsi="Arial" w:cs="Arial"/>
          <w:sz w:val="20"/>
          <w:szCs w:val="20"/>
        </w:rPr>
        <w:t>staat</w:t>
      </w:r>
      <w:r>
        <w:rPr>
          <w:rFonts w:ascii="Arial" w:hAnsi="Arial" w:cs="Arial"/>
          <w:sz w:val="20"/>
          <w:szCs w:val="20"/>
        </w:rPr>
        <w:t xml:space="preserve"> van </w:t>
      </w:r>
      <w:r w:rsidR="00C308F8">
        <w:rPr>
          <w:rFonts w:ascii="Arial" w:hAnsi="Arial" w:cs="Arial"/>
          <w:sz w:val="20"/>
          <w:szCs w:val="20"/>
        </w:rPr>
        <w:t>het</w:t>
      </w:r>
      <w:r>
        <w:rPr>
          <w:rFonts w:ascii="Arial" w:hAnsi="Arial" w:cs="Arial"/>
          <w:sz w:val="20"/>
          <w:szCs w:val="20"/>
        </w:rPr>
        <w:t xml:space="preserve"> moederdepartement in </w:t>
      </w:r>
      <w:r w:rsidR="009245A8">
        <w:rPr>
          <w:rFonts w:ascii="Arial" w:hAnsi="Arial" w:cs="Arial"/>
          <w:sz w:val="20"/>
          <w:szCs w:val="20"/>
        </w:rPr>
        <w:t>principe</w:t>
      </w:r>
      <w:r>
        <w:rPr>
          <w:rFonts w:ascii="Arial" w:hAnsi="Arial" w:cs="Arial"/>
          <w:sz w:val="20"/>
          <w:szCs w:val="20"/>
        </w:rPr>
        <w:t xml:space="preserve"> niet de </w:t>
      </w:r>
      <w:r w:rsidR="00843CA6">
        <w:rPr>
          <w:rFonts w:ascii="Arial" w:hAnsi="Arial" w:cs="Arial"/>
          <w:sz w:val="20"/>
          <w:szCs w:val="20"/>
        </w:rPr>
        <w:t xml:space="preserve">geraamde </w:t>
      </w:r>
      <w:r>
        <w:rPr>
          <w:rFonts w:ascii="Arial" w:hAnsi="Arial" w:cs="Arial"/>
          <w:sz w:val="20"/>
          <w:szCs w:val="20"/>
        </w:rPr>
        <w:t xml:space="preserve">uitgaven en ontvangsten van </w:t>
      </w:r>
      <w:r w:rsidR="009245A8">
        <w:rPr>
          <w:rFonts w:ascii="Arial" w:hAnsi="Arial" w:cs="Arial"/>
          <w:sz w:val="20"/>
          <w:szCs w:val="20"/>
        </w:rPr>
        <w:t>een</w:t>
      </w:r>
      <w:r>
        <w:rPr>
          <w:rFonts w:ascii="Arial" w:hAnsi="Arial" w:cs="Arial"/>
          <w:sz w:val="20"/>
          <w:szCs w:val="20"/>
        </w:rPr>
        <w:t xml:space="preserve"> agentschap.</w:t>
      </w:r>
      <w:r w:rsidR="009245A8">
        <w:rPr>
          <w:rFonts w:ascii="Arial" w:hAnsi="Arial" w:cs="Arial"/>
          <w:sz w:val="20"/>
          <w:szCs w:val="20"/>
        </w:rPr>
        <w:t xml:space="preserve"> Deze uitgaven en ontvangsten worden in beginsel opgenomen in de financiële staat van het agentschap.</w:t>
      </w:r>
      <w:r>
        <w:rPr>
          <w:rFonts w:ascii="Arial" w:hAnsi="Arial" w:cs="Arial"/>
          <w:sz w:val="20"/>
          <w:szCs w:val="20"/>
        </w:rPr>
        <w:t xml:space="preserve"> Dubbele begrotingsverwerking wordt daarmee voorkomen. </w:t>
      </w:r>
    </w:p>
    <w:p w:rsidR="00BA29B5" w:rsidRDefault="00C66EAF" w:rsidP="00BA29B5">
      <w:pPr>
        <w:rPr>
          <w:rFonts w:ascii="Arial" w:hAnsi="Arial" w:cs="Arial"/>
          <w:sz w:val="20"/>
          <w:szCs w:val="20"/>
        </w:rPr>
      </w:pPr>
      <w:r>
        <w:rPr>
          <w:rFonts w:ascii="Arial" w:hAnsi="Arial" w:cs="Arial"/>
          <w:sz w:val="20"/>
          <w:szCs w:val="20"/>
        </w:rPr>
        <w:t xml:space="preserve">Echter, </w:t>
      </w:r>
      <w:r w:rsidR="009245A8">
        <w:rPr>
          <w:rFonts w:ascii="Arial" w:hAnsi="Arial" w:cs="Arial"/>
          <w:sz w:val="20"/>
          <w:szCs w:val="20"/>
        </w:rPr>
        <w:t>dit geldt niet voor</w:t>
      </w:r>
      <w:r>
        <w:rPr>
          <w:rFonts w:ascii="Arial" w:hAnsi="Arial" w:cs="Arial"/>
          <w:sz w:val="20"/>
          <w:szCs w:val="20"/>
        </w:rPr>
        <w:t xml:space="preserve"> d</w:t>
      </w:r>
      <w:r w:rsidR="00BA29B5">
        <w:rPr>
          <w:rFonts w:ascii="Arial" w:hAnsi="Arial" w:cs="Arial"/>
          <w:sz w:val="20"/>
          <w:szCs w:val="20"/>
        </w:rPr>
        <w:t xml:space="preserve">e onderlinge financiële relaties </w:t>
      </w:r>
      <w:r>
        <w:rPr>
          <w:rFonts w:ascii="Arial" w:hAnsi="Arial" w:cs="Arial"/>
          <w:sz w:val="20"/>
          <w:szCs w:val="20"/>
        </w:rPr>
        <w:t>tussen een agentschap en het moederdepartement</w:t>
      </w:r>
      <w:r w:rsidR="00BA29B5">
        <w:rPr>
          <w:rFonts w:ascii="Arial" w:hAnsi="Arial" w:cs="Arial"/>
          <w:sz w:val="20"/>
          <w:szCs w:val="20"/>
        </w:rPr>
        <w:t>.</w:t>
      </w:r>
      <w:r w:rsidR="00BA29B5" w:rsidRPr="00684518">
        <w:rPr>
          <w:rFonts w:ascii="Arial" w:hAnsi="Arial" w:cs="Arial"/>
          <w:sz w:val="20"/>
          <w:szCs w:val="20"/>
        </w:rPr>
        <w:t xml:space="preserve"> </w:t>
      </w:r>
      <w:r w:rsidR="009245A8">
        <w:rPr>
          <w:rFonts w:ascii="Arial" w:hAnsi="Arial" w:cs="Arial"/>
          <w:sz w:val="20"/>
          <w:szCs w:val="20"/>
        </w:rPr>
        <w:t>Hier</w:t>
      </w:r>
      <w:r w:rsidR="00BA29B5">
        <w:rPr>
          <w:rFonts w:ascii="Arial" w:hAnsi="Arial" w:cs="Arial"/>
          <w:sz w:val="20"/>
          <w:szCs w:val="20"/>
        </w:rPr>
        <w:t xml:space="preserve">bij kan gedacht worden aan de financiële bijdragen van het moederdepartement aan de agentschappen als betaling voor de ontvangen dienstverlening. Een ander voorbeeld betreft een eventuele betaling van een agentschap aan het moederdepartement, zoals de afroming van een te </w:t>
      </w:r>
      <w:r w:rsidR="009245A8">
        <w:rPr>
          <w:rFonts w:ascii="Arial" w:hAnsi="Arial" w:cs="Arial"/>
          <w:sz w:val="20"/>
          <w:szCs w:val="20"/>
        </w:rPr>
        <w:t>groot</w:t>
      </w:r>
      <w:r w:rsidR="00BA29B5">
        <w:rPr>
          <w:rFonts w:ascii="Arial" w:hAnsi="Arial" w:cs="Arial"/>
          <w:sz w:val="20"/>
          <w:szCs w:val="20"/>
        </w:rPr>
        <w:t xml:space="preserve"> eigen vermogen van een agentschap. Deze </w:t>
      </w:r>
      <w:r w:rsidR="009245A8">
        <w:rPr>
          <w:rFonts w:ascii="Arial" w:hAnsi="Arial" w:cs="Arial"/>
          <w:sz w:val="20"/>
          <w:szCs w:val="20"/>
        </w:rPr>
        <w:t xml:space="preserve">uitgaven en ontvangsten </w:t>
      </w:r>
      <w:r w:rsidR="00BA29B5">
        <w:rPr>
          <w:rFonts w:ascii="Arial" w:hAnsi="Arial" w:cs="Arial"/>
          <w:sz w:val="20"/>
          <w:szCs w:val="20"/>
        </w:rPr>
        <w:t>w</w:t>
      </w:r>
      <w:r w:rsidR="00FD180A">
        <w:rPr>
          <w:rFonts w:ascii="Arial" w:hAnsi="Arial" w:cs="Arial"/>
          <w:sz w:val="20"/>
          <w:szCs w:val="20"/>
        </w:rPr>
        <w:t xml:space="preserve">orden dus zowel in de </w:t>
      </w:r>
      <w:r w:rsidR="007E3B5A">
        <w:rPr>
          <w:rFonts w:ascii="Arial" w:hAnsi="Arial" w:cs="Arial"/>
          <w:sz w:val="20"/>
          <w:szCs w:val="20"/>
        </w:rPr>
        <w:t>begrotings</w:t>
      </w:r>
      <w:r w:rsidR="00BA29B5">
        <w:rPr>
          <w:rFonts w:ascii="Arial" w:hAnsi="Arial" w:cs="Arial"/>
          <w:sz w:val="20"/>
          <w:szCs w:val="20"/>
        </w:rPr>
        <w:t>staat van het moederdepartement als</w:t>
      </w:r>
      <w:r w:rsidR="00FD180A">
        <w:rPr>
          <w:rFonts w:ascii="Arial" w:hAnsi="Arial" w:cs="Arial"/>
          <w:sz w:val="20"/>
          <w:szCs w:val="20"/>
        </w:rPr>
        <w:t xml:space="preserve"> in de </w:t>
      </w:r>
      <w:r w:rsidR="007E3B5A">
        <w:rPr>
          <w:rFonts w:ascii="Arial" w:hAnsi="Arial" w:cs="Arial"/>
          <w:sz w:val="20"/>
          <w:szCs w:val="20"/>
        </w:rPr>
        <w:t xml:space="preserve">financiële </w:t>
      </w:r>
      <w:r w:rsidR="00BA29B5">
        <w:rPr>
          <w:rFonts w:ascii="Arial" w:hAnsi="Arial" w:cs="Arial"/>
          <w:sz w:val="20"/>
          <w:szCs w:val="20"/>
        </w:rPr>
        <w:t>staat van het agentschap opgenomen. Daarmee worden deze onderlinge bijdragen aan autorisatie door de Staten-Generaal onderworpen (autorisatie- en allocatiefunctie). Dit leidt op het totaalniveau van de rijksbegroting tot dubbeltellingen. Bij consolidatie in de Miljoenennota en het Financieel jaarverslag van het Rijk word</w:t>
      </w:r>
      <w:r w:rsidR="00F71A88">
        <w:rPr>
          <w:rFonts w:ascii="Arial" w:hAnsi="Arial" w:cs="Arial"/>
          <w:sz w:val="20"/>
          <w:szCs w:val="20"/>
        </w:rPr>
        <w:t>en deze dubbel</w:t>
      </w:r>
      <w:r w:rsidR="00BA29B5">
        <w:rPr>
          <w:rFonts w:ascii="Arial" w:hAnsi="Arial" w:cs="Arial"/>
          <w:sz w:val="20"/>
          <w:szCs w:val="20"/>
        </w:rPr>
        <w:t>t</w:t>
      </w:r>
      <w:r w:rsidR="00F71A88">
        <w:rPr>
          <w:rFonts w:ascii="Arial" w:hAnsi="Arial" w:cs="Arial"/>
          <w:sz w:val="20"/>
          <w:szCs w:val="20"/>
        </w:rPr>
        <w:t>ellingen</w:t>
      </w:r>
      <w:r w:rsidR="00BA29B5">
        <w:rPr>
          <w:rFonts w:ascii="Arial" w:hAnsi="Arial" w:cs="Arial"/>
          <w:sz w:val="20"/>
          <w:szCs w:val="20"/>
        </w:rPr>
        <w:t xml:space="preserve"> echter gecorrigeerd.</w:t>
      </w:r>
    </w:p>
    <w:p w:rsidR="007E3B5A" w:rsidRDefault="007E3B5A" w:rsidP="007E3B5A">
      <w:pPr>
        <w:rPr>
          <w:rFonts w:ascii="Arial" w:hAnsi="Arial" w:cs="Arial"/>
          <w:sz w:val="20"/>
          <w:szCs w:val="20"/>
        </w:rPr>
      </w:pPr>
    </w:p>
    <w:p w:rsidR="007E3B5A" w:rsidRDefault="007E3B5A" w:rsidP="007E3B5A">
      <w:pPr>
        <w:rPr>
          <w:rFonts w:ascii="Arial" w:hAnsi="Arial" w:cs="Arial"/>
          <w:sz w:val="20"/>
          <w:szCs w:val="20"/>
        </w:rPr>
      </w:pPr>
      <w:r>
        <w:rPr>
          <w:rFonts w:ascii="Arial" w:hAnsi="Arial" w:cs="Arial"/>
          <w:sz w:val="20"/>
          <w:szCs w:val="20"/>
        </w:rPr>
        <w:t xml:space="preserve">Een financiële staat van een verplichtingen-kasagentschap bestaat alleen uit een exploitatiestaat. </w:t>
      </w:r>
    </w:p>
    <w:p w:rsidR="007E3B5A" w:rsidRDefault="007E3B5A" w:rsidP="007E3B5A">
      <w:pPr>
        <w:rPr>
          <w:rFonts w:ascii="Arial" w:hAnsi="Arial" w:cs="Arial"/>
          <w:sz w:val="20"/>
          <w:szCs w:val="20"/>
        </w:rPr>
      </w:pPr>
    </w:p>
    <w:p w:rsidR="007E3B5A" w:rsidRDefault="007E3B5A" w:rsidP="007E3B5A">
      <w:pPr>
        <w:rPr>
          <w:rFonts w:ascii="Arial" w:hAnsi="Arial" w:cs="Arial"/>
          <w:sz w:val="20"/>
          <w:szCs w:val="20"/>
        </w:rPr>
      </w:pPr>
      <w:r>
        <w:rPr>
          <w:rFonts w:ascii="Arial" w:hAnsi="Arial" w:cs="Arial"/>
          <w:sz w:val="20"/>
          <w:szCs w:val="20"/>
        </w:rPr>
        <w:t>Een financiële staat van een baten-lastenagentschap bestaat uit twee sub-staten: een exploitatiestaat en een kapitaalstaat.</w:t>
      </w:r>
    </w:p>
    <w:p w:rsidR="00BA29B5" w:rsidRDefault="00BA29B5" w:rsidP="00BA29B5">
      <w:pPr>
        <w:rPr>
          <w:rFonts w:ascii="Arial" w:hAnsi="Arial" w:cs="Arial"/>
          <w:sz w:val="20"/>
          <w:szCs w:val="20"/>
        </w:rPr>
      </w:pPr>
    </w:p>
    <w:p w:rsidR="00BA29B5" w:rsidRPr="00152A4C" w:rsidRDefault="00BA29B5" w:rsidP="00BA29B5">
      <w:pPr>
        <w:rPr>
          <w:rFonts w:ascii="Arial" w:hAnsi="Arial" w:cs="Arial"/>
          <w:i/>
          <w:sz w:val="20"/>
          <w:szCs w:val="20"/>
        </w:rPr>
      </w:pPr>
      <w:r w:rsidRPr="00E9406E">
        <w:rPr>
          <w:rFonts w:ascii="Arial" w:hAnsi="Arial" w:cs="Arial"/>
          <w:i/>
          <w:sz w:val="20"/>
          <w:szCs w:val="20"/>
        </w:rPr>
        <w:t>Tweede lid</w:t>
      </w:r>
    </w:p>
    <w:p w:rsidR="00BA29B5" w:rsidRDefault="00FD180A" w:rsidP="00BA29B5">
      <w:pPr>
        <w:rPr>
          <w:rFonts w:ascii="Arial" w:hAnsi="Arial" w:cs="Arial"/>
          <w:sz w:val="20"/>
          <w:szCs w:val="20"/>
        </w:rPr>
      </w:pPr>
      <w:r>
        <w:rPr>
          <w:rFonts w:ascii="Arial" w:hAnsi="Arial" w:cs="Arial"/>
          <w:sz w:val="20"/>
          <w:szCs w:val="20"/>
        </w:rPr>
        <w:t xml:space="preserve">Een </w:t>
      </w:r>
      <w:r w:rsidR="007E3B5A">
        <w:rPr>
          <w:rFonts w:ascii="Arial" w:hAnsi="Arial" w:cs="Arial"/>
          <w:sz w:val="20"/>
          <w:szCs w:val="20"/>
        </w:rPr>
        <w:t xml:space="preserve">financiële </w:t>
      </w:r>
      <w:r w:rsidR="00BA29B5">
        <w:rPr>
          <w:rFonts w:ascii="Arial" w:hAnsi="Arial" w:cs="Arial"/>
          <w:sz w:val="20"/>
          <w:szCs w:val="20"/>
        </w:rPr>
        <w:t xml:space="preserve">staat van een agentschap, zoals deze </w:t>
      </w:r>
      <w:r w:rsidR="009245A8">
        <w:rPr>
          <w:rFonts w:ascii="Arial" w:hAnsi="Arial" w:cs="Arial"/>
          <w:sz w:val="20"/>
          <w:szCs w:val="20"/>
        </w:rPr>
        <w:t>bij de</w:t>
      </w:r>
      <w:r w:rsidR="00BA29B5">
        <w:rPr>
          <w:rFonts w:ascii="Arial" w:hAnsi="Arial" w:cs="Arial"/>
          <w:sz w:val="20"/>
          <w:szCs w:val="20"/>
        </w:rPr>
        <w:t xml:space="preserve"> begrotings</w:t>
      </w:r>
      <w:r w:rsidR="009245A8">
        <w:rPr>
          <w:rFonts w:ascii="Arial" w:hAnsi="Arial" w:cs="Arial"/>
          <w:sz w:val="20"/>
          <w:szCs w:val="20"/>
        </w:rPr>
        <w:t>staat</w:t>
      </w:r>
      <w:r w:rsidR="00BA29B5">
        <w:rPr>
          <w:rFonts w:ascii="Arial" w:hAnsi="Arial" w:cs="Arial"/>
          <w:sz w:val="20"/>
          <w:szCs w:val="20"/>
        </w:rPr>
        <w:t xml:space="preserve"> </w:t>
      </w:r>
      <w:r w:rsidR="00C308F8">
        <w:rPr>
          <w:rFonts w:ascii="Arial" w:hAnsi="Arial" w:cs="Arial"/>
          <w:sz w:val="20"/>
          <w:szCs w:val="20"/>
        </w:rPr>
        <w:t xml:space="preserve">van </w:t>
      </w:r>
      <w:r w:rsidR="009245A8">
        <w:rPr>
          <w:rFonts w:ascii="Arial" w:hAnsi="Arial" w:cs="Arial"/>
          <w:sz w:val="20"/>
          <w:szCs w:val="20"/>
        </w:rPr>
        <w:t>het</w:t>
      </w:r>
      <w:r w:rsidR="00C308F8">
        <w:rPr>
          <w:rFonts w:ascii="Arial" w:hAnsi="Arial" w:cs="Arial"/>
          <w:sz w:val="20"/>
          <w:szCs w:val="20"/>
        </w:rPr>
        <w:t xml:space="preserve"> </w:t>
      </w:r>
      <w:r w:rsidR="00346B2E">
        <w:rPr>
          <w:rFonts w:ascii="Arial" w:hAnsi="Arial" w:cs="Arial"/>
          <w:sz w:val="20"/>
          <w:szCs w:val="20"/>
        </w:rPr>
        <w:t xml:space="preserve">betrokken </w:t>
      </w:r>
      <w:r w:rsidR="00C308F8">
        <w:rPr>
          <w:rFonts w:ascii="Arial" w:hAnsi="Arial" w:cs="Arial"/>
          <w:sz w:val="20"/>
          <w:szCs w:val="20"/>
        </w:rPr>
        <w:t xml:space="preserve">ministerie </w:t>
      </w:r>
      <w:r w:rsidR="00BA29B5">
        <w:rPr>
          <w:rFonts w:ascii="Arial" w:hAnsi="Arial" w:cs="Arial"/>
          <w:sz w:val="20"/>
          <w:szCs w:val="20"/>
        </w:rPr>
        <w:t>wordt opgenomen, bevat alleen</w:t>
      </w:r>
      <w:r w:rsidR="008130D8">
        <w:rPr>
          <w:rFonts w:ascii="Arial" w:hAnsi="Arial" w:cs="Arial"/>
          <w:sz w:val="20"/>
          <w:szCs w:val="20"/>
        </w:rPr>
        <w:t xml:space="preserve"> </w:t>
      </w:r>
      <w:r w:rsidR="00843CA6">
        <w:rPr>
          <w:rFonts w:ascii="Arial" w:hAnsi="Arial" w:cs="Arial"/>
          <w:sz w:val="20"/>
          <w:szCs w:val="20"/>
        </w:rPr>
        <w:t xml:space="preserve">de geraamde </w:t>
      </w:r>
      <w:r w:rsidR="00BA29B5">
        <w:rPr>
          <w:rFonts w:ascii="Arial" w:hAnsi="Arial" w:cs="Arial"/>
          <w:sz w:val="20"/>
          <w:szCs w:val="20"/>
        </w:rPr>
        <w:t xml:space="preserve">totaalbedragen. Een nadere specificatie van deze bedragen wordt opgenomen in de toelichting daarbij. Deze specificatie wordt geregeld in de Regeling rijksbegrotingsvoorschriften, op basis van de </w:t>
      </w:r>
      <w:r w:rsidR="00346B2E">
        <w:rPr>
          <w:rFonts w:ascii="Arial" w:hAnsi="Arial" w:cs="Arial"/>
          <w:sz w:val="20"/>
          <w:szCs w:val="20"/>
        </w:rPr>
        <w:t>regels,</w:t>
      </w:r>
      <w:r w:rsidR="00BA29B5">
        <w:rPr>
          <w:rFonts w:ascii="Arial" w:hAnsi="Arial" w:cs="Arial"/>
          <w:sz w:val="20"/>
          <w:szCs w:val="20"/>
        </w:rPr>
        <w:t xml:space="preserve"> bedoeld in artikel </w:t>
      </w:r>
      <w:r w:rsidR="00F8616E">
        <w:rPr>
          <w:rFonts w:ascii="Arial" w:hAnsi="Arial" w:cs="Arial"/>
          <w:sz w:val="20"/>
          <w:szCs w:val="20"/>
        </w:rPr>
        <w:t>4</w:t>
      </w:r>
      <w:r w:rsidR="00BA29B5">
        <w:rPr>
          <w:rFonts w:ascii="Arial" w:hAnsi="Arial" w:cs="Arial"/>
          <w:sz w:val="20"/>
          <w:szCs w:val="20"/>
        </w:rPr>
        <w:t>.</w:t>
      </w:r>
      <w:r w:rsidR="00346B2E">
        <w:rPr>
          <w:rFonts w:ascii="Arial" w:hAnsi="Arial" w:cs="Arial"/>
          <w:sz w:val="20"/>
          <w:szCs w:val="20"/>
        </w:rPr>
        <w:t>2</w:t>
      </w:r>
      <w:r w:rsidR="00941306">
        <w:rPr>
          <w:rFonts w:ascii="Arial" w:hAnsi="Arial" w:cs="Arial"/>
          <w:sz w:val="20"/>
          <w:szCs w:val="20"/>
        </w:rPr>
        <w:t>0</w:t>
      </w:r>
      <w:r w:rsidR="00346B2E">
        <w:rPr>
          <w:rFonts w:ascii="Arial" w:hAnsi="Arial" w:cs="Arial"/>
          <w:sz w:val="20"/>
          <w:szCs w:val="20"/>
        </w:rPr>
        <w:t xml:space="preserve">, eerste lid, aanhef en onder c </w:t>
      </w:r>
      <w:r w:rsidR="00BA29B5">
        <w:rPr>
          <w:rFonts w:ascii="Arial" w:hAnsi="Arial" w:cs="Arial"/>
          <w:sz w:val="20"/>
          <w:szCs w:val="20"/>
        </w:rPr>
        <w:t>(</w:t>
      </w:r>
      <w:r w:rsidR="00AB4D6F">
        <w:rPr>
          <w:rFonts w:ascii="Arial" w:hAnsi="Arial" w:cs="Arial"/>
          <w:sz w:val="20"/>
          <w:szCs w:val="20"/>
        </w:rPr>
        <w:t>R</w:t>
      </w:r>
      <w:r w:rsidR="00BA29B5">
        <w:rPr>
          <w:rFonts w:ascii="Arial" w:hAnsi="Arial" w:cs="Arial"/>
          <w:sz w:val="20"/>
          <w:szCs w:val="20"/>
        </w:rPr>
        <w:t xml:space="preserve">egelgeving). </w:t>
      </w:r>
    </w:p>
    <w:p w:rsidR="00346B2E" w:rsidRDefault="00346B2E" w:rsidP="00BA29B5">
      <w:pPr>
        <w:rPr>
          <w:rFonts w:ascii="Arial" w:hAnsi="Arial" w:cs="Arial"/>
          <w:sz w:val="20"/>
          <w:szCs w:val="20"/>
        </w:rPr>
      </w:pPr>
    </w:p>
    <w:p w:rsidR="00BA29B5" w:rsidRPr="00E9406E" w:rsidRDefault="00BA29B5" w:rsidP="00BA29B5">
      <w:pPr>
        <w:rPr>
          <w:rFonts w:ascii="Arial" w:hAnsi="Arial" w:cs="Arial"/>
          <w:sz w:val="20"/>
          <w:szCs w:val="20"/>
        </w:rPr>
      </w:pPr>
      <w:r>
        <w:rPr>
          <w:rFonts w:ascii="Arial" w:hAnsi="Arial" w:cs="Arial"/>
          <w:sz w:val="20"/>
          <w:szCs w:val="20"/>
        </w:rPr>
        <w:t>Voor d</w:t>
      </w:r>
      <w:r w:rsidRPr="00551ABB">
        <w:rPr>
          <w:rFonts w:ascii="Arial" w:hAnsi="Arial" w:cs="Arial"/>
          <w:sz w:val="20"/>
          <w:szCs w:val="20"/>
        </w:rPr>
        <w:t>e inzet van financiële middelen</w:t>
      </w:r>
      <w:r>
        <w:rPr>
          <w:rFonts w:ascii="Arial" w:hAnsi="Arial" w:cs="Arial"/>
          <w:sz w:val="20"/>
          <w:szCs w:val="20"/>
        </w:rPr>
        <w:t xml:space="preserve"> ten behoeve van het </w:t>
      </w:r>
      <w:r w:rsidRPr="00551ABB">
        <w:rPr>
          <w:rFonts w:ascii="Arial" w:hAnsi="Arial" w:cs="Arial"/>
          <w:sz w:val="20"/>
          <w:szCs w:val="20"/>
        </w:rPr>
        <w:t>programma</w:t>
      </w:r>
      <w:r>
        <w:rPr>
          <w:rFonts w:ascii="Arial" w:hAnsi="Arial" w:cs="Arial"/>
          <w:sz w:val="20"/>
          <w:szCs w:val="20"/>
        </w:rPr>
        <w:t xml:space="preserve"> </w:t>
      </w:r>
      <w:r w:rsidR="00346B2E">
        <w:rPr>
          <w:rFonts w:ascii="Arial" w:hAnsi="Arial" w:cs="Arial"/>
          <w:sz w:val="20"/>
          <w:szCs w:val="20"/>
        </w:rPr>
        <w:t xml:space="preserve">van een agentschap </w:t>
      </w:r>
      <w:r>
        <w:rPr>
          <w:rFonts w:ascii="Arial" w:hAnsi="Arial" w:cs="Arial"/>
          <w:sz w:val="20"/>
          <w:szCs w:val="20"/>
        </w:rPr>
        <w:t>(</w:t>
      </w:r>
      <w:r w:rsidRPr="00551ABB">
        <w:rPr>
          <w:rFonts w:ascii="Arial" w:hAnsi="Arial" w:cs="Arial"/>
          <w:sz w:val="20"/>
          <w:szCs w:val="20"/>
        </w:rPr>
        <w:t>bijvoorbeeld subsidies of fysieke infrastructuur</w:t>
      </w:r>
      <w:r>
        <w:rPr>
          <w:rFonts w:ascii="Arial" w:hAnsi="Arial" w:cs="Arial"/>
          <w:sz w:val="20"/>
          <w:szCs w:val="20"/>
        </w:rPr>
        <w:t>)</w:t>
      </w:r>
      <w:r w:rsidR="00346B2E">
        <w:rPr>
          <w:rFonts w:ascii="Arial" w:hAnsi="Arial" w:cs="Arial"/>
          <w:sz w:val="20"/>
          <w:szCs w:val="20"/>
        </w:rPr>
        <w:t xml:space="preserve"> </w:t>
      </w:r>
      <w:r w:rsidRPr="00E9406E">
        <w:rPr>
          <w:rFonts w:ascii="Arial" w:hAnsi="Arial" w:cs="Arial"/>
          <w:sz w:val="20"/>
          <w:szCs w:val="20"/>
        </w:rPr>
        <w:t xml:space="preserve">is het voldoende </w:t>
      </w:r>
      <w:r>
        <w:rPr>
          <w:rFonts w:ascii="Arial" w:hAnsi="Arial" w:cs="Arial"/>
          <w:sz w:val="20"/>
          <w:szCs w:val="20"/>
        </w:rPr>
        <w:t xml:space="preserve">om </w:t>
      </w:r>
      <w:r w:rsidR="00FD180A">
        <w:rPr>
          <w:rFonts w:ascii="Arial" w:hAnsi="Arial" w:cs="Arial"/>
          <w:sz w:val="20"/>
          <w:szCs w:val="20"/>
        </w:rPr>
        <w:t xml:space="preserve">in </w:t>
      </w:r>
      <w:r w:rsidR="00346B2E">
        <w:rPr>
          <w:rFonts w:ascii="Arial" w:hAnsi="Arial" w:cs="Arial"/>
          <w:sz w:val="20"/>
          <w:szCs w:val="20"/>
        </w:rPr>
        <w:t>de financiële</w:t>
      </w:r>
      <w:r w:rsidR="00FD180A">
        <w:rPr>
          <w:rFonts w:ascii="Arial" w:hAnsi="Arial" w:cs="Arial"/>
          <w:sz w:val="20"/>
          <w:szCs w:val="20"/>
        </w:rPr>
        <w:t xml:space="preserve"> </w:t>
      </w:r>
      <w:r>
        <w:rPr>
          <w:rFonts w:ascii="Arial" w:hAnsi="Arial" w:cs="Arial"/>
          <w:sz w:val="20"/>
          <w:szCs w:val="20"/>
        </w:rPr>
        <w:t>staat</w:t>
      </w:r>
      <w:r w:rsidRPr="00E9406E">
        <w:rPr>
          <w:rFonts w:ascii="Arial" w:hAnsi="Arial" w:cs="Arial"/>
          <w:sz w:val="20"/>
          <w:szCs w:val="20"/>
        </w:rPr>
        <w:t xml:space="preserve"> </w:t>
      </w:r>
      <w:r w:rsidR="00346B2E">
        <w:rPr>
          <w:rFonts w:ascii="Arial" w:hAnsi="Arial" w:cs="Arial"/>
          <w:sz w:val="20"/>
          <w:szCs w:val="20"/>
        </w:rPr>
        <w:t>van een</w:t>
      </w:r>
      <w:r w:rsidRPr="00E9406E">
        <w:rPr>
          <w:rFonts w:ascii="Arial" w:hAnsi="Arial" w:cs="Arial"/>
          <w:sz w:val="20"/>
          <w:szCs w:val="20"/>
        </w:rPr>
        <w:t xml:space="preserve"> agentschap </w:t>
      </w:r>
      <w:r>
        <w:rPr>
          <w:rFonts w:ascii="Arial" w:hAnsi="Arial" w:cs="Arial"/>
          <w:sz w:val="20"/>
          <w:szCs w:val="20"/>
        </w:rPr>
        <w:t xml:space="preserve">alleen totaalbedragen </w:t>
      </w:r>
      <w:r w:rsidRPr="00E9406E">
        <w:rPr>
          <w:rFonts w:ascii="Arial" w:hAnsi="Arial" w:cs="Arial"/>
          <w:sz w:val="20"/>
          <w:szCs w:val="20"/>
        </w:rPr>
        <w:t>op te nemen. De programma</w:t>
      </w:r>
      <w:r w:rsidR="00346B2E">
        <w:rPr>
          <w:rFonts w:ascii="Arial" w:hAnsi="Arial" w:cs="Arial"/>
          <w:sz w:val="20"/>
          <w:szCs w:val="20"/>
        </w:rPr>
        <w:t>middelen</w:t>
      </w:r>
      <w:r w:rsidRPr="00E9406E">
        <w:rPr>
          <w:rFonts w:ascii="Arial" w:hAnsi="Arial" w:cs="Arial"/>
          <w:sz w:val="20"/>
          <w:szCs w:val="20"/>
        </w:rPr>
        <w:t xml:space="preserve"> </w:t>
      </w:r>
      <w:r w:rsidR="00346B2E">
        <w:rPr>
          <w:rFonts w:ascii="Arial" w:hAnsi="Arial" w:cs="Arial"/>
          <w:sz w:val="20"/>
          <w:szCs w:val="20"/>
        </w:rPr>
        <w:t xml:space="preserve">zoals </w:t>
      </w:r>
      <w:r w:rsidR="00346B2E" w:rsidRPr="00E9406E">
        <w:rPr>
          <w:rFonts w:ascii="Arial" w:hAnsi="Arial" w:cs="Arial"/>
          <w:sz w:val="20"/>
          <w:szCs w:val="20"/>
        </w:rPr>
        <w:t>subsidies, leningen, garanties, budgetten voor infrastructuurinvesteringen e.d.</w:t>
      </w:r>
      <w:r w:rsidR="00346B2E">
        <w:rPr>
          <w:rFonts w:ascii="Arial" w:hAnsi="Arial" w:cs="Arial"/>
          <w:sz w:val="20"/>
          <w:szCs w:val="20"/>
        </w:rPr>
        <w:t xml:space="preserve"> </w:t>
      </w:r>
      <w:r w:rsidRPr="00E9406E">
        <w:rPr>
          <w:rFonts w:ascii="Arial" w:hAnsi="Arial" w:cs="Arial"/>
          <w:sz w:val="20"/>
          <w:szCs w:val="20"/>
        </w:rPr>
        <w:t xml:space="preserve">waarover een agentschap </w:t>
      </w:r>
      <w:r w:rsidR="00346B2E">
        <w:rPr>
          <w:rFonts w:ascii="Arial" w:hAnsi="Arial" w:cs="Arial"/>
          <w:sz w:val="20"/>
          <w:szCs w:val="20"/>
        </w:rPr>
        <w:t xml:space="preserve">in mandaat </w:t>
      </w:r>
      <w:r w:rsidRPr="00E9406E">
        <w:rPr>
          <w:rFonts w:ascii="Arial" w:hAnsi="Arial" w:cs="Arial"/>
          <w:sz w:val="20"/>
          <w:szCs w:val="20"/>
        </w:rPr>
        <w:t>het</w:t>
      </w:r>
      <w:r w:rsidR="00346B2E">
        <w:rPr>
          <w:rFonts w:ascii="Arial" w:hAnsi="Arial" w:cs="Arial"/>
          <w:sz w:val="20"/>
          <w:szCs w:val="20"/>
        </w:rPr>
        <w:t xml:space="preserve"> </w:t>
      </w:r>
      <w:r w:rsidRPr="00E9406E">
        <w:rPr>
          <w:rFonts w:ascii="Arial" w:hAnsi="Arial" w:cs="Arial"/>
          <w:sz w:val="20"/>
          <w:szCs w:val="20"/>
        </w:rPr>
        <w:t xml:space="preserve">beheer voert, komen </w:t>
      </w:r>
      <w:r w:rsidR="00346B2E">
        <w:rPr>
          <w:rFonts w:ascii="Arial" w:hAnsi="Arial" w:cs="Arial"/>
          <w:sz w:val="20"/>
          <w:szCs w:val="20"/>
        </w:rPr>
        <w:t>bij</w:t>
      </w:r>
      <w:r w:rsidR="00346B2E" w:rsidRPr="00E9406E">
        <w:rPr>
          <w:rFonts w:ascii="Arial" w:hAnsi="Arial" w:cs="Arial"/>
          <w:sz w:val="20"/>
          <w:szCs w:val="20"/>
        </w:rPr>
        <w:t xml:space="preserve"> het betrokken </w:t>
      </w:r>
      <w:r w:rsidR="00346B2E">
        <w:rPr>
          <w:rFonts w:ascii="Arial" w:hAnsi="Arial" w:cs="Arial"/>
          <w:sz w:val="20"/>
          <w:szCs w:val="20"/>
        </w:rPr>
        <w:t>beleids</w:t>
      </w:r>
      <w:r w:rsidR="00346B2E" w:rsidRPr="00E9406E">
        <w:rPr>
          <w:rFonts w:ascii="Arial" w:hAnsi="Arial" w:cs="Arial"/>
          <w:sz w:val="20"/>
          <w:szCs w:val="20"/>
        </w:rPr>
        <w:t xml:space="preserve">artikel </w:t>
      </w:r>
      <w:r w:rsidRPr="00E9406E">
        <w:rPr>
          <w:rFonts w:ascii="Arial" w:hAnsi="Arial" w:cs="Arial"/>
          <w:sz w:val="20"/>
          <w:szCs w:val="20"/>
        </w:rPr>
        <w:t>in de departementale</w:t>
      </w:r>
      <w:r>
        <w:rPr>
          <w:rFonts w:ascii="Arial" w:hAnsi="Arial" w:cs="Arial"/>
          <w:sz w:val="20"/>
          <w:szCs w:val="20"/>
        </w:rPr>
        <w:t xml:space="preserve"> of niet-departementale</w:t>
      </w:r>
      <w:r w:rsidRPr="00E9406E">
        <w:rPr>
          <w:rFonts w:ascii="Arial" w:hAnsi="Arial" w:cs="Arial"/>
          <w:sz w:val="20"/>
          <w:szCs w:val="20"/>
        </w:rPr>
        <w:t xml:space="preserve"> begroting</w:t>
      </w:r>
      <w:r w:rsidR="00346B2E" w:rsidRPr="00346B2E">
        <w:rPr>
          <w:rFonts w:ascii="Arial" w:hAnsi="Arial" w:cs="Arial"/>
          <w:sz w:val="20"/>
          <w:szCs w:val="20"/>
        </w:rPr>
        <w:t xml:space="preserve"> </w:t>
      </w:r>
      <w:r w:rsidR="00346B2E" w:rsidRPr="00E9406E">
        <w:rPr>
          <w:rFonts w:ascii="Arial" w:hAnsi="Arial" w:cs="Arial"/>
          <w:sz w:val="20"/>
          <w:szCs w:val="20"/>
        </w:rPr>
        <w:t>tot uitdrukking</w:t>
      </w:r>
      <w:r w:rsidRPr="00E9406E">
        <w:rPr>
          <w:rFonts w:ascii="Arial" w:hAnsi="Arial" w:cs="Arial"/>
          <w:sz w:val="20"/>
          <w:szCs w:val="20"/>
        </w:rPr>
        <w:t xml:space="preserve">. </w:t>
      </w:r>
      <w:r w:rsidR="00346B2E">
        <w:rPr>
          <w:rFonts w:ascii="Arial" w:hAnsi="Arial" w:cs="Arial"/>
          <w:sz w:val="20"/>
          <w:szCs w:val="20"/>
        </w:rPr>
        <w:t>Hierop bestaan uitzonderingen, namelijk wanneer een baten-lastenagentschap programma</w:t>
      </w:r>
      <w:r w:rsidR="000949A7">
        <w:rPr>
          <w:rFonts w:ascii="Arial" w:hAnsi="Arial" w:cs="Arial"/>
          <w:sz w:val="20"/>
          <w:szCs w:val="20"/>
        </w:rPr>
        <w:t>middelen</w:t>
      </w:r>
      <w:r w:rsidR="00346B2E">
        <w:rPr>
          <w:rFonts w:ascii="Arial" w:hAnsi="Arial" w:cs="Arial"/>
          <w:sz w:val="20"/>
          <w:szCs w:val="20"/>
        </w:rPr>
        <w:t xml:space="preserve"> op eigen titel </w:t>
      </w:r>
      <w:r w:rsidR="00DF6CCB">
        <w:rPr>
          <w:rFonts w:ascii="Arial" w:hAnsi="Arial" w:cs="Arial"/>
          <w:sz w:val="20"/>
          <w:szCs w:val="20"/>
        </w:rPr>
        <w:t xml:space="preserve">(en niet in mandaat) </w:t>
      </w:r>
      <w:r w:rsidR="00346B2E">
        <w:rPr>
          <w:rFonts w:ascii="Arial" w:hAnsi="Arial" w:cs="Arial"/>
          <w:sz w:val="20"/>
          <w:szCs w:val="20"/>
        </w:rPr>
        <w:t>beheert</w:t>
      </w:r>
      <w:r w:rsidRPr="00E9406E">
        <w:rPr>
          <w:rFonts w:ascii="Arial" w:hAnsi="Arial" w:cs="Arial"/>
          <w:sz w:val="20"/>
          <w:szCs w:val="20"/>
        </w:rPr>
        <w:t xml:space="preserve">, zoals </w:t>
      </w:r>
      <w:r>
        <w:rPr>
          <w:rFonts w:ascii="Arial" w:hAnsi="Arial" w:cs="Arial"/>
          <w:sz w:val="20"/>
          <w:szCs w:val="20"/>
        </w:rPr>
        <w:t xml:space="preserve">het geval is bij </w:t>
      </w:r>
      <w:r w:rsidR="00F65F57">
        <w:rPr>
          <w:rFonts w:ascii="Arial" w:hAnsi="Arial" w:cs="Arial"/>
          <w:sz w:val="20"/>
          <w:szCs w:val="20"/>
        </w:rPr>
        <w:t>het</w:t>
      </w:r>
      <w:r w:rsidRPr="00E9406E">
        <w:rPr>
          <w:rFonts w:ascii="Arial" w:hAnsi="Arial" w:cs="Arial"/>
          <w:sz w:val="20"/>
          <w:szCs w:val="20"/>
        </w:rPr>
        <w:t xml:space="preserve"> Rijks</w:t>
      </w:r>
      <w:r>
        <w:rPr>
          <w:rFonts w:ascii="Arial" w:hAnsi="Arial" w:cs="Arial"/>
          <w:sz w:val="20"/>
          <w:szCs w:val="20"/>
        </w:rPr>
        <w:t xml:space="preserve">vastgoedbedrijf en </w:t>
      </w:r>
      <w:r w:rsidR="00F65F57">
        <w:rPr>
          <w:rFonts w:ascii="Arial" w:hAnsi="Arial" w:cs="Arial"/>
          <w:sz w:val="20"/>
          <w:szCs w:val="20"/>
        </w:rPr>
        <w:t xml:space="preserve">bij </w:t>
      </w:r>
      <w:r>
        <w:rPr>
          <w:rFonts w:ascii="Arial" w:hAnsi="Arial" w:cs="Arial"/>
          <w:sz w:val="20"/>
          <w:szCs w:val="20"/>
        </w:rPr>
        <w:t>Rijkswaterstaat</w:t>
      </w:r>
      <w:r w:rsidRPr="00E9406E">
        <w:rPr>
          <w:rFonts w:ascii="Arial" w:hAnsi="Arial" w:cs="Arial"/>
          <w:sz w:val="20"/>
          <w:szCs w:val="20"/>
        </w:rPr>
        <w:t>.</w:t>
      </w:r>
    </w:p>
    <w:p w:rsidR="00DF6CCB" w:rsidRDefault="00DF6CCB" w:rsidP="00BA29B5">
      <w:pPr>
        <w:rPr>
          <w:rFonts w:ascii="Arial" w:hAnsi="Arial" w:cs="Arial"/>
          <w:sz w:val="20"/>
          <w:szCs w:val="20"/>
        </w:rPr>
      </w:pPr>
    </w:p>
    <w:p w:rsidR="00DF6CCB" w:rsidRDefault="00BA29B5" w:rsidP="00BA29B5">
      <w:pPr>
        <w:rPr>
          <w:rFonts w:ascii="Arial" w:hAnsi="Arial" w:cs="Arial"/>
          <w:sz w:val="20"/>
          <w:szCs w:val="20"/>
        </w:rPr>
      </w:pPr>
      <w:r>
        <w:rPr>
          <w:rFonts w:ascii="Arial" w:hAnsi="Arial" w:cs="Arial"/>
          <w:sz w:val="20"/>
          <w:szCs w:val="20"/>
        </w:rPr>
        <w:t xml:space="preserve">De clausulering </w:t>
      </w:r>
      <w:r w:rsidRPr="00E9406E">
        <w:rPr>
          <w:rFonts w:ascii="Arial" w:hAnsi="Arial" w:cs="Arial"/>
          <w:i/>
          <w:sz w:val="20"/>
          <w:szCs w:val="20"/>
        </w:rPr>
        <w:t>“al naar gelang van toepassing”</w:t>
      </w:r>
      <w:r>
        <w:rPr>
          <w:rFonts w:ascii="Arial" w:hAnsi="Arial" w:cs="Arial"/>
          <w:sz w:val="20"/>
          <w:szCs w:val="20"/>
        </w:rPr>
        <w:t xml:space="preserve"> refereert aan het begrotingsstelsel dat v</w:t>
      </w:r>
      <w:r w:rsidR="00FD180A">
        <w:rPr>
          <w:rFonts w:ascii="Arial" w:hAnsi="Arial" w:cs="Arial"/>
          <w:sz w:val="20"/>
          <w:szCs w:val="20"/>
        </w:rPr>
        <w:t xml:space="preserve">an toepassing is. Een </w:t>
      </w:r>
      <w:r w:rsidR="00DF6CCB">
        <w:rPr>
          <w:rFonts w:ascii="Arial" w:hAnsi="Arial" w:cs="Arial"/>
          <w:sz w:val="20"/>
          <w:szCs w:val="20"/>
        </w:rPr>
        <w:t xml:space="preserve">financiële </w:t>
      </w:r>
      <w:r>
        <w:rPr>
          <w:rFonts w:ascii="Arial" w:hAnsi="Arial" w:cs="Arial"/>
          <w:sz w:val="20"/>
          <w:szCs w:val="20"/>
        </w:rPr>
        <w:t xml:space="preserve">staat van een verplichting-kasagentschap </w:t>
      </w:r>
      <w:r w:rsidR="00DF6CCB">
        <w:rPr>
          <w:rFonts w:ascii="Arial" w:hAnsi="Arial" w:cs="Arial"/>
          <w:sz w:val="20"/>
          <w:szCs w:val="20"/>
        </w:rPr>
        <w:t xml:space="preserve">bevat </w:t>
      </w:r>
      <w:r>
        <w:rPr>
          <w:rFonts w:ascii="Arial" w:hAnsi="Arial" w:cs="Arial"/>
          <w:sz w:val="20"/>
          <w:szCs w:val="20"/>
        </w:rPr>
        <w:t>de totaalbedragen van de financiële verplichtingen, de (lopende) kasuitgaven en kasontvang</w:t>
      </w:r>
      <w:r w:rsidR="00FD180A">
        <w:rPr>
          <w:rFonts w:ascii="Arial" w:hAnsi="Arial" w:cs="Arial"/>
          <w:sz w:val="20"/>
          <w:szCs w:val="20"/>
        </w:rPr>
        <w:t xml:space="preserve">sten. </w:t>
      </w:r>
    </w:p>
    <w:p w:rsidR="00DC6925" w:rsidRDefault="00DC6925" w:rsidP="00BA29B5">
      <w:pPr>
        <w:rPr>
          <w:rFonts w:ascii="Arial" w:hAnsi="Arial" w:cs="Arial"/>
          <w:sz w:val="20"/>
          <w:szCs w:val="20"/>
        </w:rPr>
      </w:pPr>
    </w:p>
    <w:p w:rsidR="00BA29B5" w:rsidRDefault="00FD180A" w:rsidP="00BA29B5">
      <w:pPr>
        <w:rPr>
          <w:rFonts w:ascii="Arial" w:hAnsi="Arial" w:cs="Arial"/>
          <w:sz w:val="20"/>
          <w:szCs w:val="20"/>
        </w:rPr>
      </w:pPr>
      <w:r>
        <w:rPr>
          <w:rFonts w:ascii="Arial" w:hAnsi="Arial" w:cs="Arial"/>
          <w:sz w:val="20"/>
          <w:szCs w:val="20"/>
        </w:rPr>
        <w:t xml:space="preserve">Een </w:t>
      </w:r>
      <w:r w:rsidR="00DF6CCB">
        <w:rPr>
          <w:rFonts w:ascii="Arial" w:hAnsi="Arial" w:cs="Arial"/>
          <w:sz w:val="20"/>
          <w:szCs w:val="20"/>
        </w:rPr>
        <w:t xml:space="preserve">financiële </w:t>
      </w:r>
      <w:r w:rsidR="00BA29B5">
        <w:rPr>
          <w:rFonts w:ascii="Arial" w:hAnsi="Arial" w:cs="Arial"/>
          <w:sz w:val="20"/>
          <w:szCs w:val="20"/>
        </w:rPr>
        <w:t xml:space="preserve">staat van een baten-lastenagentschap </w:t>
      </w:r>
      <w:r w:rsidR="00DF6CCB">
        <w:rPr>
          <w:rFonts w:ascii="Arial" w:hAnsi="Arial" w:cs="Arial"/>
          <w:sz w:val="20"/>
          <w:szCs w:val="20"/>
        </w:rPr>
        <w:t xml:space="preserve">bevat </w:t>
      </w:r>
      <w:r w:rsidR="00BA29B5">
        <w:rPr>
          <w:rFonts w:ascii="Arial" w:hAnsi="Arial" w:cs="Arial"/>
          <w:sz w:val="20"/>
          <w:szCs w:val="20"/>
        </w:rPr>
        <w:t xml:space="preserve">in de exploitatiestaat de totaalbedragen van de lasten en de baten en in de kapitaalstaat de totaalbedragen van de financiële verplichtingen, de kapitaaluitgaven (op kasbasis) en de kapitaalontvangsten (op kasbasis).  </w:t>
      </w:r>
    </w:p>
    <w:p w:rsidR="00BA29B5" w:rsidRPr="00600F0B" w:rsidRDefault="00BA29B5" w:rsidP="00BA29B5">
      <w:pPr>
        <w:rPr>
          <w:rFonts w:ascii="Arial" w:hAnsi="Arial" w:cs="Arial"/>
          <w:sz w:val="20"/>
          <w:szCs w:val="20"/>
        </w:rPr>
      </w:pPr>
      <w:r w:rsidRPr="00E9406E">
        <w:rPr>
          <w:rFonts w:ascii="Arial" w:hAnsi="Arial" w:cs="Arial"/>
          <w:sz w:val="20"/>
          <w:szCs w:val="20"/>
        </w:rPr>
        <w:t xml:space="preserve">Voor de begrippen </w:t>
      </w:r>
      <w:r w:rsidRPr="00E9406E">
        <w:rPr>
          <w:rFonts w:ascii="Arial" w:hAnsi="Arial" w:cs="Arial"/>
          <w:i/>
          <w:iCs/>
          <w:sz w:val="20"/>
          <w:szCs w:val="20"/>
        </w:rPr>
        <w:t>baten</w:t>
      </w:r>
      <w:r w:rsidRPr="00E9406E">
        <w:rPr>
          <w:rFonts w:ascii="Arial" w:hAnsi="Arial" w:cs="Arial"/>
          <w:sz w:val="20"/>
          <w:szCs w:val="20"/>
        </w:rPr>
        <w:t xml:space="preserve"> en </w:t>
      </w:r>
      <w:r w:rsidRPr="00E9406E">
        <w:rPr>
          <w:rFonts w:ascii="Arial" w:hAnsi="Arial" w:cs="Arial"/>
          <w:i/>
          <w:iCs/>
          <w:sz w:val="20"/>
          <w:szCs w:val="20"/>
        </w:rPr>
        <w:t>lasten</w:t>
      </w:r>
      <w:r w:rsidRPr="00E9406E">
        <w:rPr>
          <w:rFonts w:ascii="Arial" w:hAnsi="Arial" w:cs="Arial"/>
          <w:sz w:val="20"/>
          <w:szCs w:val="20"/>
        </w:rPr>
        <w:t xml:space="preserve"> wordt verwezen</w:t>
      </w:r>
      <w:r>
        <w:rPr>
          <w:rFonts w:ascii="Arial" w:hAnsi="Arial" w:cs="Arial"/>
          <w:sz w:val="20"/>
          <w:szCs w:val="20"/>
        </w:rPr>
        <w:t xml:space="preserve"> </w:t>
      </w:r>
      <w:r w:rsidRPr="00E9406E">
        <w:rPr>
          <w:rFonts w:ascii="Arial" w:hAnsi="Arial" w:cs="Arial"/>
          <w:sz w:val="20"/>
          <w:szCs w:val="20"/>
        </w:rPr>
        <w:t xml:space="preserve">naar de definitie van het begrip </w:t>
      </w:r>
      <w:r w:rsidRPr="00E9406E">
        <w:rPr>
          <w:rFonts w:ascii="Arial" w:hAnsi="Arial" w:cs="Arial"/>
          <w:i/>
          <w:sz w:val="20"/>
          <w:szCs w:val="20"/>
        </w:rPr>
        <w:t>baten-lastenstelsel</w:t>
      </w:r>
      <w:r w:rsidRPr="00E9406E">
        <w:rPr>
          <w:rFonts w:ascii="Arial" w:hAnsi="Arial" w:cs="Arial"/>
          <w:sz w:val="20"/>
          <w:szCs w:val="20"/>
        </w:rPr>
        <w:t xml:space="preserve"> in artikel 1.1</w:t>
      </w:r>
      <w:r>
        <w:rPr>
          <w:rFonts w:ascii="Arial" w:hAnsi="Arial" w:cs="Arial"/>
          <w:sz w:val="20"/>
          <w:szCs w:val="20"/>
        </w:rPr>
        <w:t xml:space="preserve"> (Begrippen).</w:t>
      </w:r>
    </w:p>
    <w:p w:rsidR="000949A7" w:rsidRDefault="000949A7" w:rsidP="00BA29B5">
      <w:pPr>
        <w:rPr>
          <w:rFonts w:ascii="Arial" w:hAnsi="Arial" w:cs="Arial"/>
          <w:sz w:val="20"/>
          <w:szCs w:val="20"/>
        </w:rPr>
      </w:pPr>
    </w:p>
    <w:p w:rsidR="00BA29B5" w:rsidRPr="00600F0B" w:rsidRDefault="00BA29B5" w:rsidP="00BA29B5">
      <w:pPr>
        <w:rPr>
          <w:rFonts w:ascii="Arial" w:hAnsi="Arial" w:cs="Arial"/>
          <w:sz w:val="20"/>
          <w:szCs w:val="20"/>
        </w:rPr>
      </w:pPr>
      <w:r w:rsidRPr="00E9406E">
        <w:rPr>
          <w:rFonts w:ascii="Arial" w:hAnsi="Arial" w:cs="Arial"/>
          <w:sz w:val="20"/>
          <w:szCs w:val="20"/>
        </w:rPr>
        <w:t xml:space="preserve">Tot de kapitaaluitgaven van een </w:t>
      </w:r>
      <w:r>
        <w:rPr>
          <w:rFonts w:ascii="Arial" w:hAnsi="Arial" w:cs="Arial"/>
          <w:sz w:val="20"/>
          <w:szCs w:val="20"/>
        </w:rPr>
        <w:t>baten-lasten</w:t>
      </w:r>
      <w:r w:rsidRPr="00E9406E">
        <w:rPr>
          <w:rFonts w:ascii="Arial" w:hAnsi="Arial" w:cs="Arial"/>
          <w:sz w:val="20"/>
          <w:szCs w:val="20"/>
        </w:rPr>
        <w:t>agentschap worden gerekend de uitgaven die worden gedaan ter financiering van investeringen. Ook de financieringsuitgaven, zoals de aflossingen op eerder aangetrokken leningen, worden tot de kapitaaluitgaven gerekend. Dat geldt ook voor eenmalige uitkeringen aan het moederdepartement</w:t>
      </w:r>
      <w:r>
        <w:rPr>
          <w:rFonts w:ascii="Arial" w:hAnsi="Arial" w:cs="Arial"/>
          <w:sz w:val="20"/>
          <w:szCs w:val="20"/>
        </w:rPr>
        <w:t>,</w:t>
      </w:r>
      <w:r w:rsidRPr="00E9406E">
        <w:rPr>
          <w:rFonts w:ascii="Arial" w:hAnsi="Arial" w:cs="Arial"/>
          <w:sz w:val="20"/>
          <w:szCs w:val="20"/>
        </w:rPr>
        <w:t xml:space="preserve"> bijvoorbeeld in geval van </w:t>
      </w:r>
      <w:r>
        <w:rPr>
          <w:rFonts w:ascii="Arial" w:hAnsi="Arial" w:cs="Arial"/>
          <w:sz w:val="20"/>
          <w:szCs w:val="20"/>
        </w:rPr>
        <w:t>afroming</w:t>
      </w:r>
      <w:r w:rsidRPr="00E9406E">
        <w:rPr>
          <w:rFonts w:ascii="Arial" w:hAnsi="Arial" w:cs="Arial"/>
          <w:sz w:val="20"/>
          <w:szCs w:val="20"/>
        </w:rPr>
        <w:t xml:space="preserve"> van een te </w:t>
      </w:r>
      <w:r w:rsidR="00DF6CCB">
        <w:rPr>
          <w:rFonts w:ascii="Arial" w:hAnsi="Arial" w:cs="Arial"/>
          <w:sz w:val="20"/>
          <w:szCs w:val="20"/>
        </w:rPr>
        <w:t>groot</w:t>
      </w:r>
      <w:r w:rsidRPr="00E9406E">
        <w:rPr>
          <w:rFonts w:ascii="Arial" w:hAnsi="Arial" w:cs="Arial"/>
          <w:sz w:val="20"/>
          <w:szCs w:val="20"/>
        </w:rPr>
        <w:t xml:space="preserve"> eigen vermogen van een agentschap</w:t>
      </w:r>
      <w:r>
        <w:rPr>
          <w:rFonts w:ascii="Arial" w:hAnsi="Arial" w:cs="Arial"/>
          <w:sz w:val="20"/>
          <w:szCs w:val="20"/>
        </w:rPr>
        <w:t xml:space="preserve">. </w:t>
      </w:r>
      <w:r w:rsidRPr="00E9406E">
        <w:rPr>
          <w:rFonts w:ascii="Arial" w:hAnsi="Arial" w:cs="Arial"/>
          <w:sz w:val="20"/>
          <w:szCs w:val="20"/>
        </w:rPr>
        <w:t xml:space="preserve">De rentebetalingen op de aangetrokken leningen behoren tot de reguliere operationele bedrijfsvoering en komen tot uitdrukking in de </w:t>
      </w:r>
      <w:r>
        <w:rPr>
          <w:rFonts w:ascii="Arial" w:hAnsi="Arial" w:cs="Arial"/>
          <w:sz w:val="20"/>
          <w:szCs w:val="20"/>
        </w:rPr>
        <w:t>exploitatie</w:t>
      </w:r>
      <w:r w:rsidRPr="00E9406E">
        <w:rPr>
          <w:rFonts w:ascii="Arial" w:hAnsi="Arial" w:cs="Arial"/>
          <w:sz w:val="20"/>
          <w:szCs w:val="20"/>
        </w:rPr>
        <w:t>staat.</w:t>
      </w:r>
    </w:p>
    <w:p w:rsidR="00BA29B5" w:rsidRPr="00600F0B" w:rsidRDefault="00BA29B5" w:rsidP="00BA29B5">
      <w:pPr>
        <w:rPr>
          <w:rFonts w:ascii="Arial" w:hAnsi="Arial" w:cs="Arial"/>
          <w:sz w:val="20"/>
          <w:szCs w:val="20"/>
        </w:rPr>
      </w:pPr>
      <w:r w:rsidRPr="00E9406E">
        <w:rPr>
          <w:rFonts w:ascii="Arial" w:hAnsi="Arial" w:cs="Arial"/>
          <w:sz w:val="20"/>
          <w:szCs w:val="20"/>
        </w:rPr>
        <w:t xml:space="preserve">Kapitaalontvangsten zijn de kasontvangsten uit een financiering (verstrekte leningen) die door de kapitaalverschaffer beschikbaar wordt gesteld. Ook eenmalige bijdragen van het moederdepartement ten behoeve van de vermogensversterking van een </w:t>
      </w:r>
      <w:r>
        <w:rPr>
          <w:rFonts w:ascii="Arial" w:hAnsi="Arial" w:cs="Arial"/>
          <w:sz w:val="20"/>
          <w:szCs w:val="20"/>
        </w:rPr>
        <w:t>baten-lasten</w:t>
      </w:r>
      <w:r w:rsidRPr="00E9406E">
        <w:rPr>
          <w:rFonts w:ascii="Arial" w:hAnsi="Arial" w:cs="Arial"/>
          <w:sz w:val="20"/>
          <w:szCs w:val="20"/>
        </w:rPr>
        <w:t xml:space="preserve">agentschap komen </w:t>
      </w:r>
      <w:r>
        <w:rPr>
          <w:rFonts w:ascii="Arial" w:hAnsi="Arial" w:cs="Arial"/>
          <w:sz w:val="20"/>
          <w:szCs w:val="20"/>
        </w:rPr>
        <w:t>in</w:t>
      </w:r>
      <w:r w:rsidRPr="00E9406E">
        <w:rPr>
          <w:rFonts w:ascii="Arial" w:hAnsi="Arial" w:cs="Arial"/>
          <w:sz w:val="20"/>
          <w:szCs w:val="20"/>
        </w:rPr>
        <w:t xml:space="preserve"> de </w:t>
      </w:r>
      <w:r>
        <w:rPr>
          <w:rFonts w:ascii="Arial" w:hAnsi="Arial" w:cs="Arial"/>
          <w:sz w:val="20"/>
          <w:szCs w:val="20"/>
        </w:rPr>
        <w:t>kapitaal</w:t>
      </w:r>
      <w:r w:rsidRPr="00E9406E">
        <w:rPr>
          <w:rFonts w:ascii="Arial" w:hAnsi="Arial" w:cs="Arial"/>
          <w:sz w:val="20"/>
          <w:szCs w:val="20"/>
        </w:rPr>
        <w:t>staat</w:t>
      </w:r>
      <w:r w:rsidR="00DF6CCB">
        <w:rPr>
          <w:rFonts w:ascii="Arial" w:hAnsi="Arial" w:cs="Arial"/>
          <w:sz w:val="20"/>
          <w:szCs w:val="20"/>
        </w:rPr>
        <w:t xml:space="preserve"> tot uitdrukking</w:t>
      </w:r>
      <w:r w:rsidRPr="00E9406E">
        <w:rPr>
          <w:rFonts w:ascii="Arial" w:hAnsi="Arial" w:cs="Arial"/>
          <w:sz w:val="20"/>
          <w:szCs w:val="20"/>
        </w:rPr>
        <w:t>.</w:t>
      </w:r>
    </w:p>
    <w:p w:rsidR="00BA29B5" w:rsidRDefault="00BA29B5" w:rsidP="0052094C">
      <w:pPr>
        <w:tabs>
          <w:tab w:val="left" w:pos="900"/>
        </w:tabs>
        <w:rPr>
          <w:rFonts w:ascii="Arial" w:hAnsi="Arial" w:cs="Arial"/>
          <w:sz w:val="20"/>
          <w:szCs w:val="20"/>
        </w:rPr>
      </w:pPr>
    </w:p>
    <w:p w:rsidR="00FD180A" w:rsidRPr="0024650E" w:rsidRDefault="00BA0DFF" w:rsidP="00FD180A">
      <w:pPr>
        <w:keepNext/>
        <w:tabs>
          <w:tab w:val="left" w:pos="900"/>
        </w:tabs>
        <w:rPr>
          <w:rFonts w:ascii="Arial" w:hAnsi="Arial" w:cs="Arial"/>
          <w:b/>
          <w:sz w:val="16"/>
          <w:szCs w:val="16"/>
        </w:rPr>
      </w:pPr>
      <w:r w:rsidRPr="00BA0DFF">
        <w:rPr>
          <w:rFonts w:ascii="Arial" w:hAnsi="Arial" w:cs="Arial"/>
          <w:b/>
          <w:sz w:val="20"/>
          <w:szCs w:val="20"/>
        </w:rPr>
        <w:t xml:space="preserve">Artikel 2.7 Bijzonder begrotingsartikel Nog onverdeeld </w:t>
      </w:r>
    </w:p>
    <w:p w:rsidR="00FD180A" w:rsidRDefault="00FD180A" w:rsidP="00FD180A">
      <w:pPr>
        <w:keepNext/>
        <w:tabs>
          <w:tab w:val="left" w:pos="900"/>
        </w:tabs>
        <w:rPr>
          <w:rFonts w:ascii="Arial" w:hAnsi="Arial" w:cs="Arial"/>
          <w:sz w:val="16"/>
          <w:szCs w:val="16"/>
        </w:rPr>
      </w:pPr>
    </w:p>
    <w:p w:rsidR="00FD180A" w:rsidRPr="00BA5D71" w:rsidRDefault="00FD180A" w:rsidP="00FD180A">
      <w:pPr>
        <w:keepNext/>
        <w:tabs>
          <w:tab w:val="left" w:pos="900"/>
        </w:tabs>
        <w:rPr>
          <w:rFonts w:ascii="Arial" w:hAnsi="Arial" w:cs="Arial"/>
          <w:i/>
          <w:sz w:val="20"/>
          <w:szCs w:val="20"/>
        </w:rPr>
      </w:pPr>
      <w:r w:rsidRPr="00BA5D71">
        <w:rPr>
          <w:rFonts w:ascii="Arial" w:hAnsi="Arial" w:cs="Arial"/>
          <w:i/>
          <w:sz w:val="20"/>
          <w:szCs w:val="20"/>
        </w:rPr>
        <w:t>Eerste lid</w:t>
      </w:r>
    </w:p>
    <w:p w:rsidR="00FD180A" w:rsidRDefault="00FD180A" w:rsidP="00FD180A">
      <w:pPr>
        <w:tabs>
          <w:tab w:val="left" w:pos="900"/>
        </w:tabs>
        <w:rPr>
          <w:rFonts w:ascii="Arial" w:hAnsi="Arial" w:cs="Arial"/>
          <w:color w:val="000000"/>
          <w:sz w:val="20"/>
          <w:szCs w:val="20"/>
        </w:rPr>
      </w:pPr>
      <w:r w:rsidRPr="00BA5D71">
        <w:rPr>
          <w:rFonts w:ascii="Arial" w:hAnsi="Arial" w:cs="Arial"/>
          <w:sz w:val="20"/>
          <w:szCs w:val="20"/>
        </w:rPr>
        <w:t>Dit begrotingsartikel treedt in de plaats van artikel 6 van de Comptabiliteitswet 2001</w:t>
      </w:r>
      <w:r>
        <w:rPr>
          <w:rFonts w:ascii="Arial" w:hAnsi="Arial" w:cs="Arial"/>
          <w:sz w:val="20"/>
          <w:szCs w:val="20"/>
        </w:rPr>
        <w:t xml:space="preserve"> waarin onder meer het</w:t>
      </w:r>
      <w:r w:rsidRPr="00BA5D71">
        <w:rPr>
          <w:rFonts w:ascii="Arial" w:hAnsi="Arial" w:cs="Arial"/>
          <w:sz w:val="20"/>
          <w:szCs w:val="20"/>
        </w:rPr>
        <w:t xml:space="preserve"> administratieve begrotingsartikel </w:t>
      </w:r>
      <w:r w:rsidRPr="00BA5D71">
        <w:rPr>
          <w:rFonts w:ascii="Arial" w:hAnsi="Arial" w:cs="Arial"/>
          <w:i/>
          <w:sz w:val="20"/>
          <w:szCs w:val="20"/>
        </w:rPr>
        <w:t>Nominaal en onvoorzien</w:t>
      </w:r>
      <w:r>
        <w:rPr>
          <w:rFonts w:ascii="Arial" w:hAnsi="Arial" w:cs="Arial"/>
          <w:i/>
          <w:sz w:val="20"/>
          <w:szCs w:val="20"/>
        </w:rPr>
        <w:t xml:space="preserve"> </w:t>
      </w:r>
      <w:r>
        <w:rPr>
          <w:rFonts w:ascii="Arial" w:hAnsi="Arial" w:cs="Arial"/>
          <w:sz w:val="20"/>
          <w:szCs w:val="20"/>
        </w:rPr>
        <w:t>is geregeld</w:t>
      </w:r>
      <w:r w:rsidRPr="00BA5D71">
        <w:rPr>
          <w:rFonts w:ascii="Arial" w:hAnsi="Arial" w:cs="Arial"/>
          <w:sz w:val="20"/>
          <w:szCs w:val="20"/>
        </w:rPr>
        <w:t xml:space="preserve">. Inhoudelijk is er geen wijziging </w:t>
      </w:r>
      <w:r>
        <w:rPr>
          <w:rFonts w:ascii="Arial" w:hAnsi="Arial" w:cs="Arial"/>
          <w:sz w:val="20"/>
          <w:szCs w:val="20"/>
        </w:rPr>
        <w:t xml:space="preserve">in het artikel </w:t>
      </w:r>
      <w:r w:rsidRPr="00BA5D71">
        <w:rPr>
          <w:rFonts w:ascii="Arial" w:hAnsi="Arial" w:cs="Arial"/>
          <w:sz w:val="20"/>
          <w:szCs w:val="20"/>
        </w:rPr>
        <w:t xml:space="preserve">aangebracht. Wel is duidelijker geregeld welke begrotingsbedragen </w:t>
      </w:r>
      <w:r w:rsidR="000949A7">
        <w:rPr>
          <w:rFonts w:ascii="Arial" w:hAnsi="Arial" w:cs="Arial"/>
          <w:sz w:val="20"/>
          <w:szCs w:val="20"/>
        </w:rPr>
        <w:t xml:space="preserve">in dit begrotingsartikel </w:t>
      </w:r>
      <w:r w:rsidRPr="00BA5D71">
        <w:rPr>
          <w:rFonts w:ascii="Arial" w:hAnsi="Arial" w:cs="Arial"/>
          <w:sz w:val="20"/>
          <w:szCs w:val="20"/>
        </w:rPr>
        <w:t>worden verwerkt, namelijk de loon- en prijsbijstelling voor</w:t>
      </w:r>
      <w:r>
        <w:rPr>
          <w:rFonts w:ascii="Arial" w:hAnsi="Arial" w:cs="Arial"/>
          <w:sz w:val="20"/>
          <w:szCs w:val="20"/>
        </w:rPr>
        <w:t xml:space="preserve"> </w:t>
      </w:r>
      <w:r w:rsidRPr="00BA5D71">
        <w:rPr>
          <w:rFonts w:ascii="Arial" w:hAnsi="Arial" w:cs="Arial"/>
          <w:sz w:val="20"/>
          <w:szCs w:val="20"/>
        </w:rPr>
        <w:t>een positief bedrag,</w:t>
      </w:r>
      <w:r w:rsidR="00DC6925">
        <w:rPr>
          <w:rFonts w:ascii="Arial" w:hAnsi="Arial" w:cs="Arial"/>
          <w:sz w:val="20"/>
          <w:szCs w:val="20"/>
        </w:rPr>
        <w:t xml:space="preserve"> </w:t>
      </w:r>
      <w:r w:rsidRPr="00BA5D71">
        <w:rPr>
          <w:rFonts w:ascii="Arial" w:hAnsi="Arial" w:cs="Arial"/>
          <w:sz w:val="20"/>
          <w:szCs w:val="20"/>
        </w:rPr>
        <w:t>een eventuele taakstelling</w:t>
      </w:r>
      <w:r>
        <w:rPr>
          <w:rFonts w:ascii="Arial" w:hAnsi="Arial" w:cs="Arial"/>
          <w:sz w:val="20"/>
          <w:szCs w:val="20"/>
        </w:rPr>
        <w:t xml:space="preserve"> of </w:t>
      </w:r>
      <w:r w:rsidRPr="00BA5D71">
        <w:rPr>
          <w:rFonts w:ascii="Arial" w:hAnsi="Arial" w:cs="Arial"/>
          <w:sz w:val="20"/>
          <w:szCs w:val="20"/>
        </w:rPr>
        <w:t xml:space="preserve">bezuiniging </w:t>
      </w:r>
      <w:r w:rsidR="00DC6925">
        <w:rPr>
          <w:rFonts w:ascii="Arial" w:hAnsi="Arial" w:cs="Arial"/>
          <w:sz w:val="20"/>
          <w:szCs w:val="20"/>
        </w:rPr>
        <w:t xml:space="preserve">voor </w:t>
      </w:r>
      <w:r w:rsidRPr="00BA5D71">
        <w:rPr>
          <w:rFonts w:ascii="Arial" w:hAnsi="Arial" w:cs="Arial"/>
          <w:sz w:val="20"/>
          <w:szCs w:val="20"/>
        </w:rPr>
        <w:t xml:space="preserve">een negatief bedrag en eventuele andere nog onverdeelde begrotingsposten, </w:t>
      </w:r>
      <w:r>
        <w:rPr>
          <w:rFonts w:ascii="Arial" w:hAnsi="Arial" w:cs="Arial"/>
          <w:sz w:val="20"/>
          <w:szCs w:val="20"/>
        </w:rPr>
        <w:t>zoals</w:t>
      </w:r>
      <w:r w:rsidRPr="00BA5D71">
        <w:rPr>
          <w:rFonts w:ascii="Arial" w:hAnsi="Arial" w:cs="Arial"/>
          <w:sz w:val="20"/>
          <w:szCs w:val="20"/>
        </w:rPr>
        <w:t xml:space="preserve"> de post onvoorzien. Het moet gaan om begrotingsbedragen die op voorhand wel ten laste van het totaal van de betrokken begroting worden gebracht, maar waarvan de toedeling aan de begrotingsartikelen (beleidsartikelen en niet-beleidsartikelen) nog niet vaststaat op het moment </w:t>
      </w:r>
      <w:r w:rsidR="00DC6925">
        <w:rPr>
          <w:rFonts w:ascii="Arial" w:hAnsi="Arial" w:cs="Arial"/>
          <w:sz w:val="20"/>
          <w:szCs w:val="20"/>
        </w:rPr>
        <w:t>dat</w:t>
      </w:r>
      <w:r w:rsidRPr="00BA5D71">
        <w:rPr>
          <w:rFonts w:ascii="Arial" w:hAnsi="Arial" w:cs="Arial"/>
          <w:sz w:val="20"/>
          <w:szCs w:val="20"/>
        </w:rPr>
        <w:t xml:space="preserve"> </w:t>
      </w:r>
      <w:r w:rsidR="00DC6925">
        <w:rPr>
          <w:rFonts w:ascii="Arial" w:hAnsi="Arial" w:cs="Arial"/>
          <w:sz w:val="20"/>
          <w:szCs w:val="20"/>
        </w:rPr>
        <w:t>de ontwerp</w:t>
      </w:r>
      <w:r w:rsidRPr="00BA5D71">
        <w:rPr>
          <w:rFonts w:ascii="Arial" w:hAnsi="Arial" w:cs="Arial"/>
          <w:sz w:val="20"/>
          <w:szCs w:val="20"/>
        </w:rPr>
        <w:t>begroting bij de Tweede Kamer</w:t>
      </w:r>
      <w:r w:rsidR="00DC6925">
        <w:rPr>
          <w:rFonts w:ascii="Arial" w:hAnsi="Arial" w:cs="Arial"/>
          <w:sz w:val="20"/>
          <w:szCs w:val="20"/>
        </w:rPr>
        <w:t xml:space="preserve"> der Staten-Generaal wordt ingediend</w:t>
      </w:r>
      <w:r w:rsidRPr="00BA5D71">
        <w:rPr>
          <w:rFonts w:ascii="Arial" w:hAnsi="Arial" w:cs="Arial"/>
          <w:sz w:val="20"/>
          <w:szCs w:val="20"/>
        </w:rPr>
        <w:t xml:space="preserve">. Vandaar de formulering in dit lid </w:t>
      </w:r>
      <w:r w:rsidRPr="00BA5D71">
        <w:rPr>
          <w:rFonts w:ascii="Arial" w:hAnsi="Arial" w:cs="Arial"/>
          <w:i/>
          <w:sz w:val="20"/>
          <w:szCs w:val="20"/>
        </w:rPr>
        <w:t>“</w:t>
      </w:r>
      <w:r w:rsidRPr="00A22CAE">
        <w:rPr>
          <w:rFonts w:ascii="Arial" w:hAnsi="Arial" w:cs="Arial"/>
          <w:color w:val="000000"/>
          <w:sz w:val="20"/>
          <w:szCs w:val="20"/>
        </w:rPr>
        <w:t>ten behoeve van de voorlopige verwerking</w:t>
      </w:r>
      <w:r w:rsidRPr="00BA5D71">
        <w:rPr>
          <w:rFonts w:ascii="Arial" w:hAnsi="Arial" w:cs="Arial"/>
          <w:i/>
          <w:color w:val="000000"/>
          <w:sz w:val="20"/>
          <w:szCs w:val="20"/>
        </w:rPr>
        <w:t>”</w:t>
      </w:r>
      <w:r w:rsidRPr="00BA5D71">
        <w:rPr>
          <w:rFonts w:ascii="Arial" w:hAnsi="Arial" w:cs="Arial"/>
          <w:color w:val="000000"/>
          <w:sz w:val="20"/>
          <w:szCs w:val="20"/>
        </w:rPr>
        <w:t>.</w:t>
      </w:r>
    </w:p>
    <w:p w:rsidR="00FD180A" w:rsidRDefault="00FD180A" w:rsidP="00FD180A">
      <w:pPr>
        <w:tabs>
          <w:tab w:val="left" w:pos="900"/>
        </w:tabs>
        <w:rPr>
          <w:rFonts w:ascii="Arial" w:hAnsi="Arial" w:cs="Arial"/>
          <w:color w:val="000000"/>
          <w:sz w:val="20"/>
          <w:szCs w:val="20"/>
        </w:rPr>
      </w:pPr>
    </w:p>
    <w:p w:rsidR="00FD180A" w:rsidRPr="00BA5D71" w:rsidRDefault="00FD180A" w:rsidP="00FD180A">
      <w:pPr>
        <w:tabs>
          <w:tab w:val="left" w:pos="900"/>
        </w:tabs>
        <w:rPr>
          <w:rFonts w:ascii="Arial" w:hAnsi="Arial" w:cs="Arial"/>
          <w:color w:val="000000"/>
          <w:sz w:val="20"/>
          <w:szCs w:val="20"/>
        </w:rPr>
      </w:pPr>
      <w:r>
        <w:rPr>
          <w:rFonts w:ascii="Arial" w:hAnsi="Arial" w:cs="Arial"/>
          <w:color w:val="000000"/>
          <w:sz w:val="20"/>
          <w:szCs w:val="20"/>
        </w:rPr>
        <w:t xml:space="preserve">Het bedrag dat bij dit </w:t>
      </w:r>
      <w:r w:rsidR="00DC6925">
        <w:rPr>
          <w:rFonts w:ascii="Arial" w:hAnsi="Arial" w:cs="Arial"/>
          <w:color w:val="000000"/>
          <w:sz w:val="20"/>
          <w:szCs w:val="20"/>
        </w:rPr>
        <w:t>begrotings</w:t>
      </w:r>
      <w:r>
        <w:rPr>
          <w:rFonts w:ascii="Arial" w:hAnsi="Arial" w:cs="Arial"/>
          <w:color w:val="000000"/>
          <w:sz w:val="20"/>
          <w:szCs w:val="20"/>
        </w:rPr>
        <w:t xml:space="preserve">artikel wordt opgenomen, bestaat uit het saldo van de positieve en negatieve bedragen. In de begrotingsstaat bij het begrotingsartikel </w:t>
      </w:r>
      <w:r w:rsidRPr="00BA5D71">
        <w:rPr>
          <w:rFonts w:ascii="Arial" w:hAnsi="Arial" w:cs="Arial"/>
          <w:i/>
          <w:sz w:val="20"/>
          <w:szCs w:val="20"/>
        </w:rPr>
        <w:t>Nominaal en onvoorzien</w:t>
      </w:r>
      <w:r>
        <w:rPr>
          <w:rFonts w:ascii="Arial" w:hAnsi="Arial" w:cs="Arial"/>
          <w:color w:val="000000"/>
          <w:sz w:val="20"/>
          <w:szCs w:val="20"/>
        </w:rPr>
        <w:t xml:space="preserve"> wordt één bedrag</w:t>
      </w:r>
      <w:r w:rsidRPr="009B2AD1">
        <w:rPr>
          <w:rFonts w:ascii="Arial" w:hAnsi="Arial" w:cs="Arial"/>
          <w:color w:val="000000"/>
          <w:sz w:val="20"/>
          <w:szCs w:val="20"/>
        </w:rPr>
        <w:t xml:space="preserve"> </w:t>
      </w:r>
      <w:r>
        <w:rPr>
          <w:rFonts w:ascii="Arial" w:hAnsi="Arial" w:cs="Arial"/>
          <w:color w:val="000000"/>
          <w:sz w:val="20"/>
          <w:szCs w:val="20"/>
        </w:rPr>
        <w:t xml:space="preserve">opgenomen. In de toelichting van de begrotingsstaat wordt inzichtelijk gemaakt uit welke posten dit bedrag is opgebouwd.  </w:t>
      </w:r>
    </w:p>
    <w:p w:rsidR="00FD180A" w:rsidRDefault="00FD180A" w:rsidP="00FD180A">
      <w:pPr>
        <w:keepNext/>
        <w:tabs>
          <w:tab w:val="left" w:pos="900"/>
        </w:tabs>
        <w:rPr>
          <w:rFonts w:ascii="Arial" w:hAnsi="Arial" w:cs="Arial"/>
          <w:i/>
          <w:color w:val="000000"/>
          <w:sz w:val="20"/>
          <w:szCs w:val="20"/>
        </w:rPr>
      </w:pPr>
    </w:p>
    <w:p w:rsidR="00FD180A" w:rsidRPr="00BA5D71" w:rsidRDefault="00FD180A" w:rsidP="00FD180A">
      <w:pPr>
        <w:keepNext/>
        <w:tabs>
          <w:tab w:val="left" w:pos="900"/>
        </w:tabs>
        <w:rPr>
          <w:rFonts w:ascii="Arial" w:hAnsi="Arial" w:cs="Arial"/>
          <w:i/>
          <w:color w:val="000000"/>
          <w:sz w:val="20"/>
          <w:szCs w:val="20"/>
        </w:rPr>
      </w:pPr>
      <w:r w:rsidRPr="00BA5D71">
        <w:rPr>
          <w:rFonts w:ascii="Arial" w:hAnsi="Arial" w:cs="Arial"/>
          <w:i/>
          <w:color w:val="000000"/>
          <w:sz w:val="20"/>
          <w:szCs w:val="20"/>
        </w:rPr>
        <w:t>Tweede en derde lid</w:t>
      </w:r>
    </w:p>
    <w:p w:rsidR="00FD180A" w:rsidRDefault="00FD180A" w:rsidP="00FD180A">
      <w:pPr>
        <w:tabs>
          <w:tab w:val="left" w:pos="900"/>
        </w:tabs>
        <w:rPr>
          <w:rFonts w:ascii="Arial" w:hAnsi="Arial" w:cs="Arial"/>
          <w:sz w:val="20"/>
          <w:szCs w:val="20"/>
        </w:rPr>
      </w:pPr>
      <w:r w:rsidRPr="00BA5D71">
        <w:rPr>
          <w:rFonts w:ascii="Arial" w:hAnsi="Arial" w:cs="Arial"/>
          <w:sz w:val="20"/>
          <w:szCs w:val="20"/>
        </w:rPr>
        <w:t xml:space="preserve">Het bijzondere van dit begrotingsartikel is dat het niet is toegestaan om </w:t>
      </w:r>
      <w:r>
        <w:rPr>
          <w:rFonts w:ascii="Arial" w:hAnsi="Arial" w:cs="Arial"/>
          <w:sz w:val="20"/>
          <w:szCs w:val="20"/>
        </w:rPr>
        <w:t>de</w:t>
      </w:r>
      <w:r w:rsidRPr="00BA5D71">
        <w:rPr>
          <w:rFonts w:ascii="Arial" w:hAnsi="Arial" w:cs="Arial"/>
          <w:sz w:val="20"/>
          <w:szCs w:val="20"/>
        </w:rPr>
        <w:t xml:space="preserve"> uitgaven ten laste van dit artikel te </w:t>
      </w:r>
      <w:r w:rsidR="00622F40">
        <w:rPr>
          <w:rFonts w:ascii="Arial" w:hAnsi="Arial" w:cs="Arial"/>
          <w:sz w:val="20"/>
          <w:szCs w:val="20"/>
        </w:rPr>
        <w:t>verrichten</w:t>
      </w:r>
      <w:r w:rsidRPr="00BA5D71">
        <w:rPr>
          <w:rFonts w:ascii="Arial" w:hAnsi="Arial" w:cs="Arial"/>
          <w:sz w:val="20"/>
          <w:szCs w:val="20"/>
        </w:rPr>
        <w:t xml:space="preserve">, noch geïnde ontvangsten ten gunste ervan </w:t>
      </w:r>
      <w:r w:rsidR="00DC6925">
        <w:rPr>
          <w:rFonts w:ascii="Arial" w:hAnsi="Arial" w:cs="Arial"/>
          <w:sz w:val="20"/>
          <w:szCs w:val="20"/>
        </w:rPr>
        <w:t xml:space="preserve">te brengen </w:t>
      </w:r>
      <w:r w:rsidRPr="00BA5D71">
        <w:rPr>
          <w:rFonts w:ascii="Arial" w:hAnsi="Arial" w:cs="Arial"/>
          <w:sz w:val="20"/>
          <w:szCs w:val="20"/>
        </w:rPr>
        <w:t>(tweede lid)</w:t>
      </w:r>
      <w:r>
        <w:rPr>
          <w:rFonts w:ascii="Arial" w:hAnsi="Arial" w:cs="Arial"/>
          <w:sz w:val="20"/>
          <w:szCs w:val="20"/>
        </w:rPr>
        <w:t xml:space="preserve">. </w:t>
      </w:r>
      <w:r w:rsidRPr="00BA5D71">
        <w:rPr>
          <w:rFonts w:ascii="Arial" w:hAnsi="Arial" w:cs="Arial"/>
          <w:sz w:val="20"/>
          <w:szCs w:val="20"/>
        </w:rPr>
        <w:t xml:space="preserve">Vandaar de benaming administratief artikel. </w:t>
      </w:r>
    </w:p>
    <w:p w:rsidR="00DC6925" w:rsidRDefault="00DC6925" w:rsidP="00FD180A">
      <w:pPr>
        <w:tabs>
          <w:tab w:val="left" w:pos="900"/>
        </w:tabs>
        <w:rPr>
          <w:rFonts w:ascii="Arial" w:hAnsi="Arial" w:cs="Arial"/>
          <w:sz w:val="20"/>
          <w:szCs w:val="20"/>
        </w:rPr>
      </w:pPr>
    </w:p>
    <w:p w:rsidR="00DC6925" w:rsidRDefault="00DC6925" w:rsidP="00FD180A">
      <w:pPr>
        <w:tabs>
          <w:tab w:val="left" w:pos="900"/>
        </w:tabs>
        <w:rPr>
          <w:rFonts w:ascii="Arial" w:hAnsi="Arial" w:cs="Arial"/>
          <w:sz w:val="20"/>
          <w:szCs w:val="20"/>
        </w:rPr>
      </w:pPr>
      <w:r w:rsidRPr="00BA5D71">
        <w:rPr>
          <w:rFonts w:ascii="Arial" w:hAnsi="Arial" w:cs="Arial"/>
          <w:color w:val="000000"/>
          <w:sz w:val="20"/>
          <w:szCs w:val="20"/>
        </w:rPr>
        <w:t xml:space="preserve">De bepaling dat ten laste van de uitgaven van dit artikel geen uitgaven mogen worden gedaan, heeft, </w:t>
      </w:r>
      <w:r>
        <w:rPr>
          <w:rFonts w:ascii="Arial" w:hAnsi="Arial" w:cs="Arial"/>
          <w:color w:val="000000"/>
          <w:sz w:val="20"/>
          <w:szCs w:val="20"/>
        </w:rPr>
        <w:t>s</w:t>
      </w:r>
      <w:r w:rsidRPr="00BA5D71">
        <w:rPr>
          <w:rFonts w:ascii="Arial" w:hAnsi="Arial" w:cs="Arial"/>
          <w:color w:val="000000"/>
          <w:sz w:val="20"/>
          <w:szCs w:val="20"/>
        </w:rPr>
        <w:t>amen met de bepaling in het eerste lid dat</w:t>
      </w:r>
      <w:r>
        <w:rPr>
          <w:rFonts w:ascii="Arial" w:hAnsi="Arial" w:cs="Arial"/>
          <w:color w:val="000000"/>
          <w:sz w:val="20"/>
          <w:szCs w:val="20"/>
        </w:rPr>
        <w:t xml:space="preserve"> inhoudt dat</w:t>
      </w:r>
      <w:r w:rsidRPr="00BA5D71">
        <w:rPr>
          <w:rFonts w:ascii="Arial" w:hAnsi="Arial" w:cs="Arial"/>
          <w:color w:val="000000"/>
          <w:sz w:val="20"/>
          <w:szCs w:val="20"/>
        </w:rPr>
        <w:t xml:space="preserve"> het moet gaan om de voorlopige verwerking in een begroting, tot consequentie dat in dit artikel opgenomen begrotingsbedragen in de loop van het begrotingsjaar (uiterlijk bij de suppletoire begroting samenhangende met de najaarsnota) toegedeeld moeten worden aan de </w:t>
      </w:r>
      <w:r>
        <w:rPr>
          <w:rFonts w:ascii="Arial" w:hAnsi="Arial" w:cs="Arial"/>
          <w:color w:val="000000"/>
          <w:sz w:val="20"/>
          <w:szCs w:val="20"/>
        </w:rPr>
        <w:t>verschillende</w:t>
      </w:r>
      <w:r w:rsidRPr="00BA5D71">
        <w:rPr>
          <w:rFonts w:ascii="Arial" w:hAnsi="Arial" w:cs="Arial"/>
          <w:color w:val="000000"/>
          <w:sz w:val="20"/>
          <w:szCs w:val="20"/>
        </w:rPr>
        <w:t xml:space="preserve"> begrotingsartikelen. Het begrotingsbedrag wordt daarmee uiteindelijk op nihil gebracht, hetgeen dan ook in de verantwoordingsstaat tot uitdrukking moet komen. Dat geldt ook voor de realisatie: zie artikel </w:t>
      </w:r>
      <w:r>
        <w:rPr>
          <w:rFonts w:ascii="Arial" w:hAnsi="Arial" w:cs="Arial"/>
          <w:color w:val="000000"/>
          <w:sz w:val="20"/>
          <w:szCs w:val="20"/>
        </w:rPr>
        <w:t xml:space="preserve">2.31 </w:t>
      </w:r>
      <w:r w:rsidRPr="00BA5D71">
        <w:rPr>
          <w:rFonts w:ascii="Arial" w:hAnsi="Arial" w:cs="Arial"/>
          <w:color w:val="000000"/>
          <w:sz w:val="20"/>
          <w:szCs w:val="20"/>
        </w:rPr>
        <w:t>(</w:t>
      </w:r>
      <w:r>
        <w:rPr>
          <w:rFonts w:ascii="Arial" w:hAnsi="Arial" w:cs="Arial"/>
          <w:color w:val="000000"/>
          <w:sz w:val="20"/>
          <w:szCs w:val="20"/>
        </w:rPr>
        <w:t>V</w:t>
      </w:r>
      <w:r w:rsidRPr="00BA5D71">
        <w:rPr>
          <w:rFonts w:ascii="Arial" w:hAnsi="Arial" w:cs="Arial"/>
          <w:color w:val="000000"/>
          <w:sz w:val="20"/>
          <w:szCs w:val="20"/>
        </w:rPr>
        <w:t>erantwoordingsstaat), derde lid.</w:t>
      </w:r>
      <w:r w:rsidRPr="00BA5D71">
        <w:rPr>
          <w:rFonts w:ascii="Arial" w:hAnsi="Arial" w:cs="Arial"/>
          <w:sz w:val="20"/>
          <w:szCs w:val="20"/>
        </w:rPr>
        <w:t xml:space="preserve"> Een in het najaar </w:t>
      </w:r>
      <w:r w:rsidRPr="00A76F1A">
        <w:rPr>
          <w:rFonts w:ascii="Arial" w:hAnsi="Arial" w:cs="Arial"/>
          <w:sz w:val="20"/>
          <w:szCs w:val="20"/>
        </w:rPr>
        <w:t xml:space="preserve">nog niet verdeeld begrotingsbedrag mag dus niet als slotverschil worden behandeld </w:t>
      </w:r>
      <w:r w:rsidRPr="004F0FC3">
        <w:rPr>
          <w:rFonts w:ascii="Arial" w:hAnsi="Arial" w:cs="Arial"/>
          <w:sz w:val="20"/>
          <w:szCs w:val="20"/>
        </w:rPr>
        <w:t>(</w:t>
      </w:r>
      <w:r w:rsidRPr="00D72166">
        <w:rPr>
          <w:rFonts w:ascii="Arial" w:hAnsi="Arial" w:cs="Arial"/>
          <w:sz w:val="20"/>
          <w:szCs w:val="20"/>
        </w:rPr>
        <w:t xml:space="preserve">zie artikel </w:t>
      </w:r>
      <w:r>
        <w:rPr>
          <w:rFonts w:ascii="Arial" w:hAnsi="Arial" w:cs="Arial"/>
          <w:sz w:val="20"/>
          <w:szCs w:val="20"/>
        </w:rPr>
        <w:t>1.1</w:t>
      </w:r>
      <w:r w:rsidRPr="004F0FC3">
        <w:rPr>
          <w:rFonts w:ascii="Arial" w:hAnsi="Arial" w:cs="Arial"/>
          <w:sz w:val="20"/>
          <w:szCs w:val="20"/>
        </w:rPr>
        <w:t xml:space="preserve"> </w:t>
      </w:r>
      <w:r>
        <w:rPr>
          <w:rFonts w:ascii="Arial" w:hAnsi="Arial" w:cs="Arial"/>
          <w:sz w:val="20"/>
          <w:szCs w:val="20"/>
        </w:rPr>
        <w:t xml:space="preserve"> Begrippen</w:t>
      </w:r>
      <w:r w:rsidRPr="004F0FC3">
        <w:rPr>
          <w:rFonts w:ascii="Arial" w:hAnsi="Arial" w:cs="Arial"/>
          <w:sz w:val="20"/>
          <w:szCs w:val="20"/>
        </w:rPr>
        <w:t>).</w:t>
      </w:r>
      <w:r>
        <w:rPr>
          <w:rFonts w:ascii="Arial" w:hAnsi="Arial" w:cs="Arial"/>
          <w:sz w:val="20"/>
          <w:szCs w:val="20"/>
        </w:rPr>
        <w:t xml:space="preserve"> </w:t>
      </w:r>
    </w:p>
    <w:p w:rsidR="00DC6925" w:rsidRDefault="00DC6925" w:rsidP="00FD180A">
      <w:pPr>
        <w:tabs>
          <w:tab w:val="left" w:pos="900"/>
        </w:tabs>
        <w:rPr>
          <w:rFonts w:ascii="Arial" w:hAnsi="Arial" w:cs="Arial"/>
          <w:sz w:val="20"/>
          <w:szCs w:val="20"/>
        </w:rPr>
      </w:pPr>
    </w:p>
    <w:p w:rsidR="00FD180A" w:rsidRPr="00BA5D71" w:rsidRDefault="00DC6925" w:rsidP="00FD180A">
      <w:pPr>
        <w:tabs>
          <w:tab w:val="left" w:pos="900"/>
        </w:tabs>
        <w:rPr>
          <w:rFonts w:ascii="Arial" w:hAnsi="Arial" w:cs="Arial"/>
          <w:sz w:val="20"/>
          <w:szCs w:val="20"/>
        </w:rPr>
      </w:pPr>
      <w:r>
        <w:rPr>
          <w:rFonts w:ascii="Arial" w:hAnsi="Arial" w:cs="Arial"/>
          <w:sz w:val="20"/>
          <w:szCs w:val="20"/>
        </w:rPr>
        <w:t>D</w:t>
      </w:r>
      <w:r w:rsidRPr="00BA5D71">
        <w:rPr>
          <w:rFonts w:ascii="Arial" w:hAnsi="Arial" w:cs="Arial"/>
          <w:sz w:val="20"/>
          <w:szCs w:val="20"/>
        </w:rPr>
        <w:t xml:space="preserve">e raming van het bedrag van de uitgaven kan </w:t>
      </w:r>
      <w:r>
        <w:rPr>
          <w:rFonts w:ascii="Arial" w:hAnsi="Arial" w:cs="Arial"/>
          <w:sz w:val="20"/>
          <w:szCs w:val="20"/>
        </w:rPr>
        <w:t xml:space="preserve">overigens </w:t>
      </w:r>
      <w:r w:rsidRPr="00BA5D71">
        <w:rPr>
          <w:rFonts w:ascii="Arial" w:hAnsi="Arial" w:cs="Arial"/>
          <w:sz w:val="20"/>
          <w:szCs w:val="20"/>
        </w:rPr>
        <w:t>negatief zijn (derde lid).</w:t>
      </w:r>
      <w:r>
        <w:rPr>
          <w:rFonts w:ascii="Arial" w:hAnsi="Arial" w:cs="Arial"/>
          <w:sz w:val="20"/>
          <w:szCs w:val="20"/>
        </w:rPr>
        <w:t xml:space="preserve"> </w:t>
      </w:r>
      <w:r w:rsidR="00FD180A" w:rsidRPr="00BA5D71">
        <w:rPr>
          <w:rFonts w:ascii="Arial" w:hAnsi="Arial" w:cs="Arial"/>
          <w:sz w:val="20"/>
          <w:szCs w:val="20"/>
        </w:rPr>
        <w:t>Een negatief bedrag zal aan de orde zijn bij een taakstelling</w:t>
      </w:r>
      <w:r>
        <w:rPr>
          <w:rFonts w:ascii="Arial" w:hAnsi="Arial" w:cs="Arial"/>
          <w:sz w:val="20"/>
          <w:szCs w:val="20"/>
        </w:rPr>
        <w:t xml:space="preserve"> of </w:t>
      </w:r>
      <w:r w:rsidR="00FD180A" w:rsidRPr="00BA5D71">
        <w:rPr>
          <w:rFonts w:ascii="Arial" w:hAnsi="Arial" w:cs="Arial"/>
          <w:sz w:val="20"/>
          <w:szCs w:val="20"/>
        </w:rPr>
        <w:t xml:space="preserve">bezuiniging of bij de loon- en prijsbijstelling als er sprake is van deflatie. </w:t>
      </w:r>
    </w:p>
    <w:p w:rsidR="00CE462F" w:rsidRDefault="00CE462F" w:rsidP="00FD180A">
      <w:pPr>
        <w:rPr>
          <w:rFonts w:ascii="Arial" w:hAnsi="Arial" w:cs="Arial"/>
          <w:b/>
          <w:sz w:val="20"/>
          <w:szCs w:val="20"/>
        </w:rPr>
      </w:pPr>
    </w:p>
    <w:p w:rsidR="0024650E" w:rsidRDefault="00BA0DFF" w:rsidP="00FD180A">
      <w:pPr>
        <w:rPr>
          <w:rFonts w:ascii="Arial" w:hAnsi="Arial" w:cs="Arial"/>
          <w:b/>
          <w:sz w:val="20"/>
          <w:szCs w:val="20"/>
        </w:rPr>
      </w:pPr>
      <w:r w:rsidRPr="00BA0DFF">
        <w:rPr>
          <w:rFonts w:ascii="Arial" w:hAnsi="Arial" w:cs="Arial"/>
          <w:b/>
          <w:sz w:val="20"/>
          <w:szCs w:val="20"/>
        </w:rPr>
        <w:t>Artikel 2.8 Bijzonder</w:t>
      </w:r>
      <w:r w:rsidRPr="00BA0DFF">
        <w:rPr>
          <w:rFonts w:ascii="Arial" w:hAnsi="Arial" w:cs="Arial"/>
          <w:b/>
          <w:bCs/>
          <w:sz w:val="20"/>
          <w:szCs w:val="20"/>
        </w:rPr>
        <w:t xml:space="preserve"> begrotingsartikel </w:t>
      </w:r>
      <w:r w:rsidRPr="00BA0DFF">
        <w:rPr>
          <w:rFonts w:ascii="Arial" w:hAnsi="Arial" w:cs="Arial"/>
          <w:b/>
          <w:sz w:val="20"/>
          <w:szCs w:val="20"/>
        </w:rPr>
        <w:t>Geheim</w:t>
      </w:r>
    </w:p>
    <w:p w:rsidR="00FD180A" w:rsidRPr="0024650E" w:rsidRDefault="00BA0DFF" w:rsidP="00FD180A">
      <w:pPr>
        <w:rPr>
          <w:rFonts w:ascii="Arial" w:hAnsi="Arial" w:cs="Arial"/>
          <w:b/>
          <w:sz w:val="20"/>
          <w:szCs w:val="20"/>
        </w:rPr>
      </w:pPr>
      <w:r w:rsidRPr="00BA0DFF">
        <w:rPr>
          <w:rFonts w:ascii="Arial" w:hAnsi="Arial" w:cs="Arial"/>
          <w:b/>
          <w:sz w:val="20"/>
          <w:szCs w:val="20"/>
        </w:rPr>
        <w:t xml:space="preserve"> </w:t>
      </w:r>
    </w:p>
    <w:p w:rsidR="00DC6925" w:rsidRDefault="00FD180A" w:rsidP="00FD180A">
      <w:pPr>
        <w:rPr>
          <w:rFonts w:ascii="Arial" w:hAnsi="Arial" w:cs="Arial"/>
          <w:sz w:val="20"/>
          <w:szCs w:val="20"/>
        </w:rPr>
      </w:pPr>
      <w:r w:rsidRPr="00BA5D71">
        <w:rPr>
          <w:rFonts w:ascii="Arial" w:hAnsi="Arial" w:cs="Arial"/>
          <w:sz w:val="20"/>
          <w:szCs w:val="20"/>
        </w:rPr>
        <w:t>Dit begrotingsartikel treedt in de plaats van artikel 6</w:t>
      </w:r>
      <w:r w:rsidR="00DC6925">
        <w:rPr>
          <w:rFonts w:ascii="Arial" w:hAnsi="Arial" w:cs="Arial"/>
          <w:sz w:val="20"/>
          <w:szCs w:val="20"/>
        </w:rPr>
        <w:t>, eerste lid, onder b,</w:t>
      </w:r>
      <w:r w:rsidRPr="00BA5D71">
        <w:rPr>
          <w:rFonts w:ascii="Arial" w:hAnsi="Arial" w:cs="Arial"/>
          <w:sz w:val="20"/>
          <w:szCs w:val="20"/>
        </w:rPr>
        <w:t xml:space="preserve"> van de Comptabiliteitswet 2001 </w:t>
      </w:r>
      <w:r>
        <w:rPr>
          <w:rFonts w:ascii="Arial" w:hAnsi="Arial" w:cs="Arial"/>
          <w:sz w:val="20"/>
          <w:szCs w:val="20"/>
        </w:rPr>
        <w:t>waarin het</w:t>
      </w:r>
      <w:r w:rsidRPr="00BA5D71">
        <w:rPr>
          <w:rFonts w:ascii="Arial" w:hAnsi="Arial" w:cs="Arial"/>
          <w:sz w:val="20"/>
          <w:szCs w:val="20"/>
        </w:rPr>
        <w:t xml:space="preserve"> begrotingsartikel </w:t>
      </w:r>
      <w:r>
        <w:rPr>
          <w:rFonts w:ascii="Arial" w:hAnsi="Arial" w:cs="Arial"/>
          <w:i/>
          <w:sz w:val="20"/>
          <w:szCs w:val="20"/>
        </w:rPr>
        <w:t xml:space="preserve">Geheim </w:t>
      </w:r>
      <w:r>
        <w:rPr>
          <w:rFonts w:ascii="Arial" w:hAnsi="Arial" w:cs="Arial"/>
          <w:sz w:val="20"/>
          <w:szCs w:val="20"/>
        </w:rPr>
        <w:t>is geregeld</w:t>
      </w:r>
      <w:r w:rsidRPr="00BA5D71">
        <w:rPr>
          <w:rFonts w:ascii="Arial" w:hAnsi="Arial" w:cs="Arial"/>
          <w:sz w:val="20"/>
          <w:szCs w:val="20"/>
        </w:rPr>
        <w:t xml:space="preserve">. Inhoudelijk is er geen wijziging aangebracht. </w:t>
      </w:r>
    </w:p>
    <w:p w:rsidR="00DC6925" w:rsidRDefault="00DC6925" w:rsidP="00FD180A">
      <w:pPr>
        <w:rPr>
          <w:rFonts w:ascii="Arial" w:hAnsi="Arial" w:cs="Arial"/>
          <w:sz w:val="20"/>
          <w:szCs w:val="20"/>
        </w:rPr>
      </w:pPr>
    </w:p>
    <w:p w:rsidR="00FD180A" w:rsidRDefault="00FD180A" w:rsidP="00FD180A">
      <w:pPr>
        <w:rPr>
          <w:rFonts w:ascii="Arial" w:hAnsi="Arial" w:cs="Arial"/>
          <w:sz w:val="20"/>
          <w:szCs w:val="20"/>
        </w:rPr>
      </w:pPr>
      <w:r w:rsidRPr="005D0DA9">
        <w:rPr>
          <w:rFonts w:ascii="Arial" w:hAnsi="Arial" w:cs="Arial"/>
          <w:sz w:val="20"/>
          <w:szCs w:val="20"/>
          <w:lang w:val="nl"/>
        </w:rPr>
        <w:t>Ten aanzien van de boekhoudkundige verwerking van geheime uitgaven</w:t>
      </w:r>
      <w:r>
        <w:rPr>
          <w:rFonts w:ascii="Arial" w:hAnsi="Arial" w:cs="Arial"/>
          <w:sz w:val="20"/>
          <w:szCs w:val="20"/>
          <w:lang w:val="nl"/>
        </w:rPr>
        <w:t xml:space="preserve"> en ontvangsten</w:t>
      </w:r>
      <w:r w:rsidRPr="005D0DA9">
        <w:rPr>
          <w:rFonts w:ascii="Arial" w:hAnsi="Arial" w:cs="Arial"/>
          <w:sz w:val="20"/>
          <w:szCs w:val="20"/>
          <w:lang w:val="nl"/>
        </w:rPr>
        <w:t xml:space="preserve"> wordt opgemerkt</w:t>
      </w:r>
      <w:r>
        <w:rPr>
          <w:rFonts w:ascii="Arial" w:hAnsi="Arial" w:cs="Arial"/>
          <w:sz w:val="20"/>
          <w:szCs w:val="20"/>
          <w:lang w:val="nl"/>
        </w:rPr>
        <w:t>,</w:t>
      </w:r>
      <w:r w:rsidRPr="005D0DA9">
        <w:rPr>
          <w:rFonts w:ascii="Arial" w:hAnsi="Arial" w:cs="Arial"/>
          <w:sz w:val="20"/>
          <w:szCs w:val="20"/>
          <w:lang w:val="nl"/>
        </w:rPr>
        <w:t xml:space="preserve"> dat uit de aard van deze uitgaven </w:t>
      </w:r>
      <w:r>
        <w:rPr>
          <w:rFonts w:ascii="Arial" w:hAnsi="Arial" w:cs="Arial"/>
          <w:sz w:val="20"/>
          <w:szCs w:val="20"/>
          <w:lang w:val="nl"/>
        </w:rPr>
        <w:t xml:space="preserve">en ontvangsten </w:t>
      </w:r>
      <w:r w:rsidRPr="005D0DA9">
        <w:rPr>
          <w:rFonts w:ascii="Arial" w:hAnsi="Arial" w:cs="Arial"/>
          <w:sz w:val="20"/>
          <w:szCs w:val="20"/>
          <w:lang w:val="nl"/>
        </w:rPr>
        <w:t xml:space="preserve">voortvloeit dat deze verwerking met speciale waarborgen </w:t>
      </w:r>
      <w:r w:rsidR="00DC6925">
        <w:rPr>
          <w:rFonts w:ascii="Arial" w:hAnsi="Arial" w:cs="Arial"/>
          <w:sz w:val="20"/>
          <w:szCs w:val="20"/>
          <w:lang w:val="nl"/>
        </w:rPr>
        <w:t xml:space="preserve">wordt </w:t>
      </w:r>
      <w:r w:rsidRPr="005D0DA9">
        <w:rPr>
          <w:rFonts w:ascii="Arial" w:hAnsi="Arial" w:cs="Arial"/>
          <w:sz w:val="20"/>
          <w:szCs w:val="20"/>
          <w:lang w:val="nl"/>
        </w:rPr>
        <w:t>omgeven</w:t>
      </w:r>
      <w:r w:rsidR="00622F40">
        <w:rPr>
          <w:rFonts w:ascii="Arial" w:hAnsi="Arial" w:cs="Arial"/>
          <w:sz w:val="20"/>
          <w:szCs w:val="20"/>
          <w:lang w:val="nl"/>
        </w:rPr>
        <w:t>.</w:t>
      </w:r>
      <w:r w:rsidRPr="005D0DA9">
        <w:rPr>
          <w:rFonts w:ascii="Arial" w:hAnsi="Arial" w:cs="Arial"/>
          <w:sz w:val="20"/>
          <w:szCs w:val="20"/>
          <w:lang w:val="nl"/>
        </w:rPr>
        <w:t xml:space="preserve"> </w:t>
      </w:r>
      <w:r w:rsidR="00622F40">
        <w:rPr>
          <w:rFonts w:ascii="Arial" w:hAnsi="Arial" w:cs="Arial"/>
          <w:sz w:val="20"/>
          <w:szCs w:val="20"/>
          <w:lang w:val="nl"/>
        </w:rPr>
        <w:t xml:space="preserve">De verwerking ervan kan afwijken </w:t>
      </w:r>
      <w:r w:rsidRPr="005D0DA9">
        <w:rPr>
          <w:rFonts w:ascii="Arial" w:hAnsi="Arial" w:cs="Arial"/>
          <w:sz w:val="20"/>
          <w:szCs w:val="20"/>
          <w:lang w:val="nl"/>
        </w:rPr>
        <w:t xml:space="preserve">van de wijze waarop </w:t>
      </w:r>
      <w:r w:rsidR="00622F40">
        <w:rPr>
          <w:rFonts w:ascii="Arial" w:hAnsi="Arial" w:cs="Arial"/>
          <w:sz w:val="20"/>
          <w:szCs w:val="20"/>
          <w:lang w:val="nl"/>
        </w:rPr>
        <w:t xml:space="preserve">niet geheime </w:t>
      </w:r>
      <w:r w:rsidRPr="005D0DA9">
        <w:rPr>
          <w:rFonts w:ascii="Arial" w:hAnsi="Arial" w:cs="Arial"/>
          <w:sz w:val="20"/>
          <w:szCs w:val="20"/>
          <w:lang w:val="nl"/>
        </w:rPr>
        <w:t xml:space="preserve">uitgaven </w:t>
      </w:r>
      <w:r>
        <w:rPr>
          <w:rFonts w:ascii="Arial" w:hAnsi="Arial" w:cs="Arial"/>
          <w:sz w:val="20"/>
          <w:szCs w:val="20"/>
          <w:lang w:val="nl"/>
        </w:rPr>
        <w:t xml:space="preserve">en ontvangsten </w:t>
      </w:r>
      <w:r w:rsidRPr="005D0DA9">
        <w:rPr>
          <w:rFonts w:ascii="Arial" w:hAnsi="Arial" w:cs="Arial"/>
          <w:sz w:val="20"/>
          <w:szCs w:val="20"/>
          <w:lang w:val="nl"/>
        </w:rPr>
        <w:t xml:space="preserve">in de administratie worden verwerkt. </w:t>
      </w:r>
    </w:p>
    <w:p w:rsidR="004F719E" w:rsidRDefault="00BA0DFF">
      <w:pPr>
        <w:keepNext/>
        <w:tabs>
          <w:tab w:val="left" w:pos="900"/>
        </w:tabs>
        <w:rPr>
          <w:rFonts w:ascii="Arial" w:hAnsi="Arial" w:cs="Arial"/>
          <w:b/>
          <w:sz w:val="20"/>
          <w:szCs w:val="20"/>
        </w:rPr>
      </w:pPr>
      <w:r w:rsidRPr="00BA0DFF">
        <w:rPr>
          <w:rFonts w:ascii="Arial" w:hAnsi="Arial" w:cs="Arial"/>
          <w:b/>
          <w:sz w:val="20"/>
          <w:szCs w:val="20"/>
        </w:rPr>
        <w:t xml:space="preserve">Artikel 2.9 Begroting van de Koning </w:t>
      </w:r>
    </w:p>
    <w:p w:rsidR="004F719E" w:rsidRDefault="004F719E">
      <w:pPr>
        <w:keepNext/>
        <w:tabs>
          <w:tab w:val="left" w:pos="900"/>
        </w:tabs>
        <w:rPr>
          <w:rFonts w:ascii="Arial" w:hAnsi="Arial" w:cs="Arial"/>
          <w:b/>
          <w:sz w:val="20"/>
          <w:szCs w:val="20"/>
        </w:rPr>
      </w:pPr>
    </w:p>
    <w:p w:rsidR="004F719E" w:rsidRDefault="00A51446">
      <w:pPr>
        <w:keepNext/>
        <w:tabs>
          <w:tab w:val="left" w:pos="900"/>
        </w:tabs>
        <w:rPr>
          <w:rFonts w:ascii="Arial" w:hAnsi="Arial" w:cs="Arial"/>
          <w:sz w:val="20"/>
          <w:szCs w:val="20"/>
        </w:rPr>
      </w:pPr>
      <w:r>
        <w:rPr>
          <w:rFonts w:ascii="Arial" w:hAnsi="Arial" w:cs="Arial"/>
          <w:sz w:val="20"/>
          <w:szCs w:val="20"/>
        </w:rPr>
        <w:t>T</w:t>
      </w:r>
      <w:r w:rsidRPr="00AF101E">
        <w:rPr>
          <w:rFonts w:ascii="Arial" w:hAnsi="Arial" w:cs="Arial"/>
          <w:sz w:val="20"/>
          <w:szCs w:val="20"/>
        </w:rPr>
        <w:t xml:space="preserve">ot 2010 werd de begroting die de uitgaven voor het </w:t>
      </w:r>
      <w:r>
        <w:rPr>
          <w:rFonts w:ascii="Arial" w:hAnsi="Arial" w:cs="Arial"/>
          <w:sz w:val="20"/>
          <w:szCs w:val="20"/>
        </w:rPr>
        <w:t>k</w:t>
      </w:r>
      <w:r w:rsidRPr="00AF101E">
        <w:rPr>
          <w:rFonts w:ascii="Arial" w:hAnsi="Arial" w:cs="Arial"/>
          <w:sz w:val="20"/>
          <w:szCs w:val="20"/>
        </w:rPr>
        <w:t xml:space="preserve">oninklijk </w:t>
      </w:r>
      <w:r>
        <w:rPr>
          <w:rFonts w:ascii="Arial" w:hAnsi="Arial" w:cs="Arial"/>
          <w:sz w:val="20"/>
          <w:szCs w:val="20"/>
        </w:rPr>
        <w:t>h</w:t>
      </w:r>
      <w:r w:rsidRPr="00AF101E">
        <w:rPr>
          <w:rFonts w:ascii="Arial" w:hAnsi="Arial" w:cs="Arial"/>
          <w:sz w:val="20"/>
          <w:szCs w:val="20"/>
        </w:rPr>
        <w:t xml:space="preserve">uis bevatte aangeduid als </w:t>
      </w:r>
      <w:r w:rsidRPr="00AF101E">
        <w:rPr>
          <w:rFonts w:ascii="Arial" w:hAnsi="Arial" w:cs="Arial"/>
          <w:i/>
          <w:iCs/>
          <w:sz w:val="20"/>
          <w:szCs w:val="20"/>
        </w:rPr>
        <w:t>Begroting Huis der Koningin</w:t>
      </w:r>
      <w:r w:rsidRPr="00AF101E">
        <w:rPr>
          <w:rFonts w:ascii="Arial" w:hAnsi="Arial" w:cs="Arial"/>
          <w:sz w:val="20"/>
          <w:szCs w:val="20"/>
        </w:rPr>
        <w:t xml:space="preserve">. In 2010 is de naam van deze begroting veranderd in </w:t>
      </w:r>
      <w:r w:rsidRPr="00AF101E">
        <w:rPr>
          <w:rFonts w:ascii="Arial" w:hAnsi="Arial" w:cs="Arial"/>
          <w:i/>
          <w:iCs/>
          <w:sz w:val="20"/>
          <w:szCs w:val="20"/>
        </w:rPr>
        <w:t>Begroting van de Koning</w:t>
      </w:r>
      <w:r w:rsidRPr="00AF101E">
        <w:rPr>
          <w:rFonts w:ascii="Arial" w:hAnsi="Arial" w:cs="Arial"/>
          <w:sz w:val="20"/>
          <w:szCs w:val="20"/>
        </w:rPr>
        <w:t>. In d</w:t>
      </w:r>
      <w:r>
        <w:rPr>
          <w:rFonts w:ascii="Arial" w:hAnsi="Arial" w:cs="Arial"/>
          <w:sz w:val="20"/>
          <w:szCs w:val="20"/>
        </w:rPr>
        <w:t xml:space="preserve">it </w:t>
      </w:r>
      <w:r w:rsidRPr="00AF101E">
        <w:rPr>
          <w:rFonts w:ascii="Arial" w:hAnsi="Arial" w:cs="Arial"/>
          <w:sz w:val="20"/>
          <w:szCs w:val="20"/>
        </w:rPr>
        <w:t>wet</w:t>
      </w:r>
      <w:r>
        <w:rPr>
          <w:rFonts w:ascii="Arial" w:hAnsi="Arial" w:cs="Arial"/>
          <w:sz w:val="20"/>
          <w:szCs w:val="20"/>
        </w:rPr>
        <w:t>svoorstel</w:t>
      </w:r>
      <w:r w:rsidRPr="00AF101E">
        <w:rPr>
          <w:rFonts w:ascii="Arial" w:hAnsi="Arial" w:cs="Arial"/>
          <w:sz w:val="20"/>
          <w:szCs w:val="20"/>
        </w:rPr>
        <w:t xml:space="preserve"> wordt daarbij aangesloten. Over de inrichting van deze begroting is de afgelopen jaren </w:t>
      </w:r>
      <w:r>
        <w:rPr>
          <w:rFonts w:ascii="Arial" w:hAnsi="Arial" w:cs="Arial"/>
          <w:sz w:val="20"/>
          <w:szCs w:val="20"/>
        </w:rPr>
        <w:t>bij</w:t>
      </w:r>
      <w:r w:rsidRPr="00AF101E">
        <w:rPr>
          <w:rFonts w:ascii="Arial" w:hAnsi="Arial" w:cs="Arial"/>
          <w:sz w:val="20"/>
          <w:szCs w:val="20"/>
        </w:rPr>
        <w:t xml:space="preserve"> de aanpassing van de Wet op het financieel statuut van het Koninklijk Huis uitgebreid </w:t>
      </w:r>
      <w:r w:rsidR="00DC6925">
        <w:rPr>
          <w:rFonts w:ascii="Arial" w:hAnsi="Arial" w:cs="Arial"/>
          <w:sz w:val="20"/>
          <w:szCs w:val="20"/>
        </w:rPr>
        <w:t xml:space="preserve">overleg </w:t>
      </w:r>
      <w:r w:rsidRPr="00AF101E">
        <w:rPr>
          <w:rFonts w:ascii="Arial" w:hAnsi="Arial" w:cs="Arial"/>
          <w:sz w:val="20"/>
          <w:szCs w:val="20"/>
        </w:rPr>
        <w:t xml:space="preserve">met de Tweede Kamer </w:t>
      </w:r>
      <w:r>
        <w:rPr>
          <w:rFonts w:ascii="Arial" w:hAnsi="Arial" w:cs="Arial"/>
          <w:sz w:val="20"/>
          <w:szCs w:val="20"/>
        </w:rPr>
        <w:t xml:space="preserve">der Staten-Generaal </w:t>
      </w:r>
      <w:r w:rsidRPr="00AF101E">
        <w:rPr>
          <w:rFonts w:ascii="Arial" w:hAnsi="Arial" w:cs="Arial"/>
          <w:sz w:val="20"/>
          <w:szCs w:val="20"/>
        </w:rPr>
        <w:t>gevoerd.</w:t>
      </w:r>
      <w:r>
        <w:rPr>
          <w:rStyle w:val="Voetnootmarkering"/>
          <w:rFonts w:ascii="Arial" w:hAnsi="Arial" w:cs="Arial"/>
          <w:sz w:val="20"/>
          <w:szCs w:val="20"/>
        </w:rPr>
        <w:footnoteReference w:id="7"/>
      </w:r>
      <w:r w:rsidRPr="00AF101E">
        <w:rPr>
          <w:rFonts w:ascii="Arial" w:hAnsi="Arial" w:cs="Arial"/>
          <w:sz w:val="20"/>
          <w:szCs w:val="20"/>
        </w:rPr>
        <w:t xml:space="preserve"> </w:t>
      </w:r>
    </w:p>
    <w:p w:rsidR="00DC6925" w:rsidRDefault="00DC6925" w:rsidP="00A51446">
      <w:pPr>
        <w:tabs>
          <w:tab w:val="left" w:pos="900"/>
        </w:tabs>
        <w:rPr>
          <w:rFonts w:ascii="Arial" w:hAnsi="Arial" w:cs="Arial"/>
          <w:sz w:val="20"/>
          <w:szCs w:val="20"/>
        </w:rPr>
      </w:pPr>
    </w:p>
    <w:p w:rsidR="00A51446" w:rsidRPr="00AF101E" w:rsidRDefault="00A51446" w:rsidP="00A51446">
      <w:pPr>
        <w:tabs>
          <w:tab w:val="left" w:pos="900"/>
        </w:tabs>
        <w:rPr>
          <w:rFonts w:ascii="Arial" w:hAnsi="Arial" w:cs="Arial"/>
          <w:sz w:val="20"/>
          <w:szCs w:val="20"/>
        </w:rPr>
      </w:pPr>
      <w:r w:rsidRPr="004606D7">
        <w:rPr>
          <w:rFonts w:ascii="Arial" w:hAnsi="Arial" w:cs="Arial"/>
          <w:sz w:val="20"/>
          <w:szCs w:val="20"/>
        </w:rPr>
        <w:t xml:space="preserve">Ten opzichte van de tekst van artikel 8, eerste lid, van de Comptabiliteitswet 2001 is een kleine wijziging aangebracht. Daarin was ten onrechte sprake </w:t>
      </w:r>
      <w:r>
        <w:rPr>
          <w:rFonts w:ascii="Arial" w:hAnsi="Arial" w:cs="Arial"/>
          <w:sz w:val="20"/>
          <w:szCs w:val="20"/>
        </w:rPr>
        <w:t xml:space="preserve">van </w:t>
      </w:r>
      <w:r w:rsidRPr="004606D7">
        <w:rPr>
          <w:rFonts w:ascii="Arial" w:hAnsi="Arial" w:cs="Arial"/>
          <w:sz w:val="20"/>
          <w:szCs w:val="20"/>
        </w:rPr>
        <w:t xml:space="preserve">de uitkeringen van </w:t>
      </w:r>
      <w:r w:rsidRPr="004606D7">
        <w:rPr>
          <w:rFonts w:ascii="Arial" w:hAnsi="Arial" w:cs="Arial"/>
          <w:i/>
          <w:sz w:val="20"/>
          <w:szCs w:val="20"/>
        </w:rPr>
        <w:t>de</w:t>
      </w:r>
      <w:r w:rsidRPr="004606D7">
        <w:rPr>
          <w:rFonts w:ascii="Arial" w:hAnsi="Arial" w:cs="Arial"/>
          <w:sz w:val="20"/>
          <w:szCs w:val="20"/>
        </w:rPr>
        <w:t xml:space="preserve"> leden van het </w:t>
      </w:r>
      <w:r>
        <w:rPr>
          <w:rFonts w:ascii="Arial" w:hAnsi="Arial" w:cs="Arial"/>
          <w:sz w:val="20"/>
          <w:szCs w:val="20"/>
        </w:rPr>
        <w:t>k</w:t>
      </w:r>
      <w:r w:rsidRPr="004606D7">
        <w:rPr>
          <w:rFonts w:ascii="Arial" w:hAnsi="Arial" w:cs="Arial"/>
          <w:sz w:val="20"/>
          <w:szCs w:val="20"/>
        </w:rPr>
        <w:t xml:space="preserve">oninklijk </w:t>
      </w:r>
      <w:r>
        <w:rPr>
          <w:rFonts w:ascii="Arial" w:hAnsi="Arial" w:cs="Arial"/>
          <w:sz w:val="20"/>
          <w:szCs w:val="20"/>
        </w:rPr>
        <w:t>h</w:t>
      </w:r>
      <w:r w:rsidRPr="004606D7">
        <w:rPr>
          <w:rFonts w:ascii="Arial" w:hAnsi="Arial" w:cs="Arial"/>
          <w:sz w:val="20"/>
          <w:szCs w:val="20"/>
        </w:rPr>
        <w:t xml:space="preserve">uis. Op grond van de Wet op het financieel statuut van het Koninklijk Huis genieten niet alle leden van </w:t>
      </w:r>
      <w:r w:rsidR="00F65F57">
        <w:rPr>
          <w:rFonts w:ascii="Arial" w:hAnsi="Arial" w:cs="Arial"/>
          <w:sz w:val="20"/>
          <w:szCs w:val="20"/>
        </w:rPr>
        <w:t xml:space="preserve">het </w:t>
      </w:r>
      <w:r w:rsidR="00F428AE">
        <w:rPr>
          <w:rFonts w:ascii="Arial" w:hAnsi="Arial" w:cs="Arial"/>
          <w:sz w:val="20"/>
          <w:szCs w:val="20"/>
        </w:rPr>
        <w:t>k</w:t>
      </w:r>
      <w:r w:rsidR="00F65F57" w:rsidRPr="004606D7">
        <w:rPr>
          <w:rFonts w:ascii="Arial" w:hAnsi="Arial" w:cs="Arial"/>
          <w:sz w:val="20"/>
          <w:szCs w:val="20"/>
        </w:rPr>
        <w:t xml:space="preserve">oninklijk </w:t>
      </w:r>
      <w:r w:rsidR="00F428AE">
        <w:rPr>
          <w:rFonts w:ascii="Arial" w:hAnsi="Arial" w:cs="Arial"/>
          <w:sz w:val="20"/>
          <w:szCs w:val="20"/>
        </w:rPr>
        <w:t>h</w:t>
      </w:r>
      <w:r w:rsidR="00F65F57" w:rsidRPr="004606D7">
        <w:rPr>
          <w:rFonts w:ascii="Arial" w:hAnsi="Arial" w:cs="Arial"/>
          <w:sz w:val="20"/>
          <w:szCs w:val="20"/>
        </w:rPr>
        <w:t>uis</w:t>
      </w:r>
      <w:r w:rsidRPr="004606D7">
        <w:rPr>
          <w:rFonts w:ascii="Arial" w:hAnsi="Arial" w:cs="Arial"/>
          <w:sz w:val="20"/>
          <w:szCs w:val="20"/>
        </w:rPr>
        <w:t xml:space="preserve"> een uitkering. Daarom luidt de formulering thans: de uitkeringen aan leden van het </w:t>
      </w:r>
      <w:r>
        <w:rPr>
          <w:rFonts w:ascii="Arial" w:hAnsi="Arial" w:cs="Arial"/>
          <w:sz w:val="20"/>
          <w:szCs w:val="20"/>
        </w:rPr>
        <w:t>k</w:t>
      </w:r>
      <w:r w:rsidRPr="004606D7">
        <w:rPr>
          <w:rFonts w:ascii="Arial" w:hAnsi="Arial" w:cs="Arial"/>
          <w:sz w:val="20"/>
          <w:szCs w:val="20"/>
        </w:rPr>
        <w:t xml:space="preserve">oninklijk </w:t>
      </w:r>
      <w:r>
        <w:rPr>
          <w:rFonts w:ascii="Arial" w:hAnsi="Arial" w:cs="Arial"/>
          <w:sz w:val="20"/>
          <w:szCs w:val="20"/>
        </w:rPr>
        <w:t>h</w:t>
      </w:r>
      <w:r w:rsidRPr="004606D7">
        <w:rPr>
          <w:rFonts w:ascii="Arial" w:hAnsi="Arial" w:cs="Arial"/>
          <w:sz w:val="20"/>
          <w:szCs w:val="20"/>
        </w:rPr>
        <w:t>uis.</w:t>
      </w:r>
    </w:p>
    <w:p w:rsidR="00A51446" w:rsidRPr="00B83F3B" w:rsidRDefault="00A51446" w:rsidP="00A51446">
      <w:pPr>
        <w:tabs>
          <w:tab w:val="left" w:pos="900"/>
        </w:tabs>
        <w:rPr>
          <w:rFonts w:ascii="Arial" w:hAnsi="Arial" w:cs="Arial"/>
          <w:sz w:val="20"/>
          <w:szCs w:val="20"/>
        </w:rPr>
      </w:pPr>
    </w:p>
    <w:p w:rsidR="00A51446" w:rsidRPr="0024650E" w:rsidRDefault="00BA0DFF" w:rsidP="00A51446">
      <w:pPr>
        <w:keepNext/>
        <w:tabs>
          <w:tab w:val="left" w:pos="900"/>
        </w:tabs>
        <w:rPr>
          <w:rFonts w:ascii="Arial" w:hAnsi="Arial" w:cs="Arial"/>
          <w:b/>
          <w:sz w:val="20"/>
          <w:szCs w:val="20"/>
        </w:rPr>
      </w:pPr>
      <w:r w:rsidRPr="00BA0DFF">
        <w:rPr>
          <w:rFonts w:ascii="Arial" w:hAnsi="Arial" w:cs="Arial"/>
          <w:b/>
          <w:sz w:val="20"/>
          <w:szCs w:val="20"/>
        </w:rPr>
        <w:t xml:space="preserve">Artikel 2.10 Begroting van Nationale Schuld </w:t>
      </w:r>
    </w:p>
    <w:p w:rsidR="00A51446" w:rsidRDefault="00A51446" w:rsidP="00A51446">
      <w:pPr>
        <w:keepNext/>
        <w:tabs>
          <w:tab w:val="left" w:pos="900"/>
        </w:tabs>
        <w:rPr>
          <w:rFonts w:ascii="Arial" w:hAnsi="Arial" w:cs="Arial"/>
          <w:i/>
          <w:iCs/>
          <w:sz w:val="20"/>
          <w:szCs w:val="20"/>
        </w:rPr>
      </w:pPr>
    </w:p>
    <w:p w:rsidR="00A51446" w:rsidRPr="00B83F3B" w:rsidRDefault="00A51446" w:rsidP="00A51446">
      <w:pPr>
        <w:keepNext/>
        <w:tabs>
          <w:tab w:val="left" w:pos="900"/>
        </w:tabs>
        <w:rPr>
          <w:rFonts w:ascii="Arial" w:hAnsi="Arial" w:cs="Arial"/>
          <w:i/>
          <w:iCs/>
          <w:sz w:val="20"/>
          <w:szCs w:val="20"/>
        </w:rPr>
      </w:pPr>
      <w:r w:rsidRPr="005168EA">
        <w:rPr>
          <w:rFonts w:ascii="Arial" w:hAnsi="Arial" w:cs="Arial"/>
          <w:i/>
          <w:iCs/>
          <w:sz w:val="20"/>
          <w:szCs w:val="20"/>
        </w:rPr>
        <w:t>Eerste lid</w:t>
      </w:r>
    </w:p>
    <w:p w:rsidR="00A51446" w:rsidRPr="00B83F3B" w:rsidRDefault="00A51446" w:rsidP="00A51446">
      <w:pPr>
        <w:tabs>
          <w:tab w:val="left" w:pos="900"/>
        </w:tabs>
        <w:rPr>
          <w:rFonts w:ascii="Arial" w:hAnsi="Arial" w:cs="Arial"/>
          <w:sz w:val="20"/>
          <w:szCs w:val="20"/>
        </w:rPr>
      </w:pPr>
      <w:r w:rsidRPr="00B83F3B">
        <w:rPr>
          <w:rFonts w:ascii="Arial" w:hAnsi="Arial" w:cs="Arial"/>
          <w:sz w:val="20"/>
          <w:szCs w:val="20"/>
        </w:rPr>
        <w:t xml:space="preserve">De begroting van Nationale Schuld vormt het sluitstuk van de </w:t>
      </w:r>
      <w:r>
        <w:rPr>
          <w:rFonts w:ascii="Arial" w:hAnsi="Arial" w:cs="Arial"/>
          <w:sz w:val="20"/>
          <w:szCs w:val="20"/>
        </w:rPr>
        <w:t>r</w:t>
      </w:r>
      <w:r w:rsidRPr="00B83F3B">
        <w:rPr>
          <w:rFonts w:ascii="Arial" w:hAnsi="Arial" w:cs="Arial"/>
          <w:sz w:val="20"/>
          <w:szCs w:val="20"/>
        </w:rPr>
        <w:t xml:space="preserve">ijksbegroting. Het saldo van de kasuitgaven en kasontvangsten van alle andere begrotingen, opgeteld bij het saldo op de rekeningen buiten begrotingsverband, vormt de netto-financieringsbehoefte van de </w:t>
      </w:r>
      <w:r>
        <w:rPr>
          <w:rFonts w:ascii="Arial" w:hAnsi="Arial" w:cs="Arial"/>
          <w:sz w:val="20"/>
          <w:szCs w:val="20"/>
        </w:rPr>
        <w:t>s</w:t>
      </w:r>
      <w:r w:rsidRPr="00B83F3B">
        <w:rPr>
          <w:rFonts w:ascii="Arial" w:hAnsi="Arial" w:cs="Arial"/>
          <w:sz w:val="20"/>
          <w:szCs w:val="20"/>
        </w:rPr>
        <w:t xml:space="preserve">taat in een jaar. De netto-financieringsbehoefte bestaat uit het gerealiseerde begrotingstekort en de noodzakelijke herfinanciering van de lopende schuld. De netto-financiering vindt deels plaats uit het bedrag dat </w:t>
      </w:r>
      <w:r>
        <w:rPr>
          <w:rFonts w:ascii="Arial" w:hAnsi="Arial" w:cs="Arial"/>
          <w:sz w:val="20"/>
          <w:szCs w:val="20"/>
        </w:rPr>
        <w:t>derden</w:t>
      </w:r>
      <w:r w:rsidRPr="00B83F3B">
        <w:rPr>
          <w:rFonts w:ascii="Arial" w:hAnsi="Arial" w:cs="Arial"/>
          <w:sz w:val="20"/>
          <w:szCs w:val="20"/>
        </w:rPr>
        <w:t xml:space="preserve"> in het kader van schatkistbankieren in depot bij de schatkist aanhouden verminderd met de kapitaalverstrekking aan die </w:t>
      </w:r>
      <w:r w:rsidR="001A3D5E">
        <w:rPr>
          <w:rFonts w:ascii="Arial" w:hAnsi="Arial" w:cs="Arial"/>
          <w:sz w:val="20"/>
          <w:szCs w:val="20"/>
        </w:rPr>
        <w:t>derden</w:t>
      </w:r>
      <w:r w:rsidRPr="00B83F3B">
        <w:rPr>
          <w:rFonts w:ascii="Arial" w:hAnsi="Arial" w:cs="Arial"/>
          <w:sz w:val="20"/>
          <w:szCs w:val="20"/>
        </w:rPr>
        <w:t xml:space="preserve"> op grond van de leenfaciliteit bij de schatkist (zie de </w:t>
      </w:r>
      <w:r w:rsidR="004B0949" w:rsidRPr="004B0949">
        <w:rPr>
          <w:rFonts w:ascii="Arial" w:hAnsi="Arial" w:cs="Arial"/>
          <w:sz w:val="20"/>
          <w:szCs w:val="20"/>
        </w:rPr>
        <w:t>paragrafen 2 en 3 van hoofdstuk</w:t>
      </w:r>
      <w:r w:rsidRPr="00B83F3B">
        <w:rPr>
          <w:rFonts w:ascii="Arial" w:hAnsi="Arial" w:cs="Arial"/>
          <w:sz w:val="20"/>
          <w:szCs w:val="20"/>
        </w:rPr>
        <w:t xml:space="preserve"> </w:t>
      </w:r>
      <w:r>
        <w:rPr>
          <w:rFonts w:ascii="Arial" w:hAnsi="Arial" w:cs="Arial"/>
          <w:sz w:val="20"/>
          <w:szCs w:val="20"/>
        </w:rPr>
        <w:t>5</w:t>
      </w:r>
      <w:r w:rsidRPr="00B83F3B">
        <w:rPr>
          <w:rFonts w:ascii="Arial" w:hAnsi="Arial" w:cs="Arial"/>
          <w:sz w:val="20"/>
          <w:szCs w:val="20"/>
        </w:rPr>
        <w:t xml:space="preserve"> van d</w:t>
      </w:r>
      <w:r>
        <w:rPr>
          <w:rFonts w:ascii="Arial" w:hAnsi="Arial" w:cs="Arial"/>
          <w:sz w:val="20"/>
          <w:szCs w:val="20"/>
        </w:rPr>
        <w:t>it</w:t>
      </w:r>
      <w:r w:rsidRPr="00B83F3B">
        <w:rPr>
          <w:rFonts w:ascii="Arial" w:hAnsi="Arial" w:cs="Arial"/>
          <w:sz w:val="20"/>
          <w:szCs w:val="20"/>
        </w:rPr>
        <w:t xml:space="preserve"> wet</w:t>
      </w:r>
      <w:r>
        <w:rPr>
          <w:rFonts w:ascii="Arial" w:hAnsi="Arial" w:cs="Arial"/>
          <w:sz w:val="20"/>
          <w:szCs w:val="20"/>
        </w:rPr>
        <w:t>svoorstel</w:t>
      </w:r>
      <w:r w:rsidRPr="00B83F3B">
        <w:rPr>
          <w:rFonts w:ascii="Arial" w:hAnsi="Arial" w:cs="Arial"/>
          <w:sz w:val="20"/>
          <w:szCs w:val="20"/>
        </w:rPr>
        <w:t xml:space="preserve">). Voor het overige deel van de netto-financieringsbehoefte doet de Agent van </w:t>
      </w:r>
      <w:r>
        <w:rPr>
          <w:rFonts w:ascii="Arial" w:hAnsi="Arial" w:cs="Arial"/>
          <w:sz w:val="20"/>
          <w:szCs w:val="20"/>
        </w:rPr>
        <w:t xml:space="preserve">het Ministerie van </w:t>
      </w:r>
      <w:r w:rsidRPr="00B83F3B">
        <w:rPr>
          <w:rFonts w:ascii="Arial" w:hAnsi="Arial" w:cs="Arial"/>
          <w:sz w:val="20"/>
          <w:szCs w:val="20"/>
        </w:rPr>
        <w:t>Financiën</w:t>
      </w:r>
      <w:r>
        <w:rPr>
          <w:rFonts w:ascii="Arial" w:hAnsi="Arial" w:cs="Arial"/>
          <w:sz w:val="20"/>
          <w:szCs w:val="20"/>
        </w:rPr>
        <w:t xml:space="preserve">, namens de Minister van Financiën en dus </w:t>
      </w:r>
      <w:r w:rsidRPr="00B83F3B">
        <w:rPr>
          <w:rFonts w:ascii="Arial" w:hAnsi="Arial" w:cs="Arial"/>
          <w:sz w:val="20"/>
          <w:szCs w:val="20"/>
        </w:rPr>
        <w:t xml:space="preserve">namens de </w:t>
      </w:r>
      <w:r w:rsidR="00F428AE">
        <w:rPr>
          <w:rFonts w:ascii="Arial" w:hAnsi="Arial" w:cs="Arial"/>
          <w:sz w:val="20"/>
          <w:szCs w:val="20"/>
        </w:rPr>
        <w:t>s</w:t>
      </w:r>
      <w:r w:rsidRPr="00B83F3B">
        <w:rPr>
          <w:rFonts w:ascii="Arial" w:hAnsi="Arial" w:cs="Arial"/>
          <w:sz w:val="20"/>
          <w:szCs w:val="20"/>
        </w:rPr>
        <w:t>taat</w:t>
      </w:r>
      <w:r>
        <w:rPr>
          <w:rFonts w:ascii="Arial" w:hAnsi="Arial" w:cs="Arial"/>
          <w:sz w:val="20"/>
          <w:szCs w:val="20"/>
        </w:rPr>
        <w:t>,</w:t>
      </w:r>
      <w:r w:rsidRPr="00B83F3B">
        <w:rPr>
          <w:rFonts w:ascii="Arial" w:hAnsi="Arial" w:cs="Arial"/>
          <w:sz w:val="20"/>
          <w:szCs w:val="20"/>
        </w:rPr>
        <w:t xml:space="preserve"> een beroep op de geld- en de kapitaalmarkt. De bepalingen in dit artikel geven in technische zin dit financieringsproces weer. </w:t>
      </w:r>
    </w:p>
    <w:p w:rsidR="00A51446" w:rsidRPr="00B83F3B" w:rsidRDefault="00A51446" w:rsidP="00A51446">
      <w:pPr>
        <w:tabs>
          <w:tab w:val="left" w:pos="900"/>
        </w:tabs>
        <w:rPr>
          <w:rFonts w:ascii="Arial" w:hAnsi="Arial" w:cs="Arial"/>
          <w:sz w:val="20"/>
          <w:szCs w:val="20"/>
        </w:rPr>
      </w:pPr>
    </w:p>
    <w:p w:rsidR="00A51446" w:rsidRPr="00B83F3B" w:rsidRDefault="00A51446" w:rsidP="00A51446">
      <w:pPr>
        <w:rPr>
          <w:rFonts w:ascii="Arial" w:hAnsi="Arial" w:cs="Arial"/>
          <w:sz w:val="20"/>
          <w:szCs w:val="20"/>
        </w:rPr>
      </w:pPr>
      <w:r w:rsidRPr="00B83F3B">
        <w:rPr>
          <w:rFonts w:ascii="Arial" w:hAnsi="Arial" w:cs="Arial"/>
          <w:sz w:val="20"/>
          <w:szCs w:val="20"/>
        </w:rPr>
        <w:t xml:space="preserve">De onder a tot en met g opgesomde categorieën uitgaven en ontvangsten hoeven niet één op één te leiden tot overeenkomstige begrotingsartikelen in de begroting van Nationale Schuld. Thans bevat deze begroting twee begrotingsartikelen, te weten </w:t>
      </w:r>
      <w:r w:rsidRPr="00B83F3B">
        <w:rPr>
          <w:rFonts w:ascii="Arial" w:hAnsi="Arial" w:cs="Arial"/>
          <w:i/>
          <w:iCs/>
          <w:sz w:val="20"/>
          <w:szCs w:val="20"/>
        </w:rPr>
        <w:t>Kasbeheer</w:t>
      </w:r>
      <w:r w:rsidRPr="00B83F3B">
        <w:rPr>
          <w:rFonts w:ascii="Arial" w:hAnsi="Arial" w:cs="Arial"/>
          <w:sz w:val="20"/>
          <w:szCs w:val="20"/>
        </w:rPr>
        <w:t xml:space="preserve"> en </w:t>
      </w:r>
      <w:r w:rsidRPr="00B83F3B">
        <w:rPr>
          <w:rFonts w:ascii="Arial" w:hAnsi="Arial" w:cs="Arial"/>
          <w:i/>
          <w:iCs/>
          <w:sz w:val="20"/>
          <w:szCs w:val="20"/>
        </w:rPr>
        <w:t>Financiering staatsschuld</w:t>
      </w:r>
      <w:r w:rsidRPr="00B83F3B">
        <w:rPr>
          <w:rFonts w:ascii="Arial" w:hAnsi="Arial" w:cs="Arial"/>
          <w:sz w:val="20"/>
          <w:szCs w:val="20"/>
        </w:rPr>
        <w:t>.</w:t>
      </w:r>
    </w:p>
    <w:p w:rsidR="00A51446" w:rsidRPr="00B83F3B" w:rsidRDefault="00A51446" w:rsidP="00A51446">
      <w:pPr>
        <w:tabs>
          <w:tab w:val="left" w:pos="900"/>
        </w:tabs>
        <w:rPr>
          <w:rFonts w:ascii="Arial" w:hAnsi="Arial" w:cs="Arial"/>
          <w:sz w:val="20"/>
          <w:szCs w:val="20"/>
        </w:rPr>
      </w:pPr>
    </w:p>
    <w:p w:rsidR="00A51446" w:rsidRPr="00B83F3B" w:rsidRDefault="00A51446" w:rsidP="00A51446">
      <w:pPr>
        <w:keepNext/>
        <w:tabs>
          <w:tab w:val="left" w:pos="900"/>
        </w:tabs>
        <w:rPr>
          <w:rFonts w:ascii="Arial" w:hAnsi="Arial" w:cs="Arial"/>
          <w:i/>
          <w:iCs/>
          <w:sz w:val="20"/>
          <w:szCs w:val="20"/>
        </w:rPr>
      </w:pPr>
      <w:r w:rsidRPr="005168EA">
        <w:rPr>
          <w:rFonts w:ascii="Arial" w:hAnsi="Arial" w:cs="Arial"/>
          <w:i/>
          <w:iCs/>
          <w:sz w:val="20"/>
          <w:szCs w:val="20"/>
        </w:rPr>
        <w:t>Onder a</w:t>
      </w:r>
    </w:p>
    <w:p w:rsidR="00A51446" w:rsidRPr="00B83F3B" w:rsidRDefault="00A51446" w:rsidP="00A51446">
      <w:pPr>
        <w:rPr>
          <w:rFonts w:ascii="Arial" w:hAnsi="Arial" w:cs="Arial"/>
          <w:sz w:val="20"/>
          <w:szCs w:val="20"/>
        </w:rPr>
      </w:pPr>
      <w:r w:rsidRPr="00B83F3B">
        <w:rPr>
          <w:rFonts w:ascii="Arial" w:hAnsi="Arial" w:cs="Arial"/>
          <w:sz w:val="20"/>
          <w:szCs w:val="20"/>
        </w:rPr>
        <w:t>Tot uitgaven en ontvangsten die voortvloeien uit de transacties, bedoeld onder a, worden gerekend:</w:t>
      </w:r>
    </w:p>
    <w:p w:rsidR="00A51446" w:rsidRPr="00B83F3B" w:rsidRDefault="00A51446" w:rsidP="00A51446">
      <w:pPr>
        <w:rPr>
          <w:rFonts w:ascii="Arial" w:hAnsi="Arial" w:cs="Arial"/>
          <w:sz w:val="20"/>
          <w:szCs w:val="20"/>
        </w:rPr>
      </w:pPr>
      <w:r>
        <w:rPr>
          <w:rFonts w:ascii="Arial" w:hAnsi="Arial" w:cs="Arial"/>
          <w:sz w:val="20"/>
          <w:szCs w:val="20"/>
        </w:rPr>
        <w:t xml:space="preserve">a. </w:t>
      </w:r>
      <w:r w:rsidRPr="00B83F3B">
        <w:rPr>
          <w:rFonts w:ascii="Arial" w:hAnsi="Arial" w:cs="Arial"/>
          <w:sz w:val="20"/>
          <w:szCs w:val="20"/>
        </w:rPr>
        <w:t>de hoofdsommen van de aangetrokken leningen (ontvangsten);</w:t>
      </w:r>
    </w:p>
    <w:p w:rsidR="00A51446" w:rsidRPr="00B83F3B" w:rsidRDefault="00A51446" w:rsidP="00A51446">
      <w:pPr>
        <w:rPr>
          <w:rFonts w:ascii="Arial" w:hAnsi="Arial" w:cs="Arial"/>
          <w:sz w:val="20"/>
          <w:szCs w:val="20"/>
        </w:rPr>
      </w:pPr>
      <w:r>
        <w:rPr>
          <w:rFonts w:ascii="Arial" w:hAnsi="Arial" w:cs="Arial"/>
          <w:sz w:val="20"/>
          <w:szCs w:val="20"/>
        </w:rPr>
        <w:t>b. d</w:t>
      </w:r>
      <w:r w:rsidRPr="00B83F3B">
        <w:rPr>
          <w:rFonts w:ascii="Arial" w:hAnsi="Arial" w:cs="Arial"/>
          <w:sz w:val="20"/>
          <w:szCs w:val="20"/>
        </w:rPr>
        <w:t>e aflossing van die hoofdsommen (uitgaven);</w:t>
      </w:r>
    </w:p>
    <w:p w:rsidR="00A51446" w:rsidRPr="00B83F3B" w:rsidRDefault="00A51446" w:rsidP="00A51446">
      <w:pPr>
        <w:rPr>
          <w:rFonts w:ascii="Arial" w:hAnsi="Arial" w:cs="Arial"/>
          <w:sz w:val="20"/>
          <w:szCs w:val="20"/>
        </w:rPr>
      </w:pPr>
      <w:r>
        <w:rPr>
          <w:rFonts w:ascii="Arial" w:hAnsi="Arial" w:cs="Arial"/>
          <w:sz w:val="20"/>
          <w:szCs w:val="20"/>
        </w:rPr>
        <w:t>c.</w:t>
      </w:r>
      <w:r w:rsidRPr="00B83F3B">
        <w:rPr>
          <w:rFonts w:ascii="Arial" w:hAnsi="Arial" w:cs="Arial"/>
          <w:sz w:val="20"/>
          <w:szCs w:val="20"/>
        </w:rPr>
        <w:t xml:space="preserve"> de rente die over de aangetrokken financieringsmiddelen moet worden betaald en soms wordt ontvangen;</w:t>
      </w:r>
    </w:p>
    <w:p w:rsidR="00A51446" w:rsidRPr="00B83F3B" w:rsidRDefault="00A51446" w:rsidP="00A51446">
      <w:pPr>
        <w:rPr>
          <w:rFonts w:ascii="Arial" w:hAnsi="Arial" w:cs="Arial"/>
          <w:sz w:val="20"/>
          <w:szCs w:val="20"/>
        </w:rPr>
      </w:pPr>
      <w:r>
        <w:rPr>
          <w:rFonts w:ascii="Arial" w:hAnsi="Arial" w:cs="Arial"/>
          <w:sz w:val="20"/>
          <w:szCs w:val="20"/>
        </w:rPr>
        <w:t>d.</w:t>
      </w:r>
      <w:r w:rsidRPr="00B83F3B">
        <w:rPr>
          <w:rFonts w:ascii="Arial" w:hAnsi="Arial" w:cs="Arial"/>
          <w:sz w:val="20"/>
          <w:szCs w:val="20"/>
        </w:rPr>
        <w:t xml:space="preserve"> de kosten die met die transacties samenhangen.</w:t>
      </w:r>
    </w:p>
    <w:p w:rsidR="00A51446" w:rsidRPr="00B83F3B" w:rsidRDefault="00A51446" w:rsidP="00A51446">
      <w:pPr>
        <w:tabs>
          <w:tab w:val="left" w:pos="900"/>
        </w:tabs>
        <w:rPr>
          <w:rFonts w:ascii="Arial" w:hAnsi="Arial" w:cs="Arial"/>
          <w:sz w:val="20"/>
          <w:szCs w:val="20"/>
        </w:rPr>
      </w:pPr>
      <w:r>
        <w:rPr>
          <w:rFonts w:ascii="Arial" w:hAnsi="Arial" w:cs="Arial"/>
          <w:sz w:val="20"/>
          <w:szCs w:val="20"/>
        </w:rPr>
        <w:t>Onder d</w:t>
      </w:r>
      <w:r w:rsidRPr="00B83F3B">
        <w:rPr>
          <w:rFonts w:ascii="Arial" w:hAnsi="Arial" w:cs="Arial"/>
          <w:sz w:val="20"/>
          <w:szCs w:val="20"/>
        </w:rPr>
        <w:t xml:space="preserve">e omschrijving </w:t>
      </w:r>
      <w:r>
        <w:rPr>
          <w:rFonts w:ascii="Arial" w:hAnsi="Arial" w:cs="Arial"/>
          <w:sz w:val="20"/>
          <w:szCs w:val="20"/>
        </w:rPr>
        <w:t xml:space="preserve">vallen </w:t>
      </w:r>
      <w:r w:rsidRPr="00B83F3B">
        <w:rPr>
          <w:rFonts w:ascii="Arial" w:hAnsi="Arial" w:cs="Arial"/>
          <w:sz w:val="20"/>
          <w:szCs w:val="20"/>
        </w:rPr>
        <w:t xml:space="preserve">ook transacties met afgeleide financiële instrumenten op schuldtitels, </w:t>
      </w:r>
      <w:r w:rsidRPr="00622F40">
        <w:rPr>
          <w:rFonts w:ascii="Arial" w:hAnsi="Arial" w:cs="Arial"/>
          <w:sz w:val="20"/>
          <w:szCs w:val="20"/>
        </w:rPr>
        <w:t>zoal</w:t>
      </w:r>
      <w:r w:rsidR="00BA0DFF" w:rsidRPr="00BA0DFF">
        <w:rPr>
          <w:rFonts w:ascii="Arial" w:hAnsi="Arial" w:cs="Arial"/>
          <w:i/>
          <w:sz w:val="20"/>
          <w:szCs w:val="20"/>
        </w:rPr>
        <w:t>s renteswaps</w:t>
      </w:r>
      <w:r w:rsidRPr="00B83F3B">
        <w:rPr>
          <w:rFonts w:ascii="Arial" w:hAnsi="Arial" w:cs="Arial"/>
          <w:sz w:val="20"/>
          <w:szCs w:val="20"/>
        </w:rPr>
        <w:t>, waarbij leningen met een vaste rente worden omgezet in leningen met een variabele rente.</w:t>
      </w:r>
    </w:p>
    <w:p w:rsidR="00A51446" w:rsidRPr="00B83F3B" w:rsidRDefault="00A51446" w:rsidP="00A51446">
      <w:pPr>
        <w:tabs>
          <w:tab w:val="left" w:pos="900"/>
        </w:tabs>
        <w:rPr>
          <w:rFonts w:ascii="Arial" w:hAnsi="Arial" w:cs="Arial"/>
          <w:sz w:val="20"/>
          <w:szCs w:val="20"/>
        </w:rPr>
      </w:pPr>
    </w:p>
    <w:p w:rsidR="00A51446" w:rsidRPr="00B83F3B" w:rsidRDefault="00A51446" w:rsidP="00A51446">
      <w:pPr>
        <w:keepNext/>
        <w:tabs>
          <w:tab w:val="left" w:pos="900"/>
        </w:tabs>
        <w:rPr>
          <w:rFonts w:ascii="Arial" w:hAnsi="Arial" w:cs="Arial"/>
          <w:i/>
          <w:iCs/>
          <w:sz w:val="20"/>
          <w:szCs w:val="20"/>
        </w:rPr>
      </w:pPr>
      <w:r w:rsidRPr="005168EA">
        <w:rPr>
          <w:rFonts w:ascii="Arial" w:hAnsi="Arial" w:cs="Arial"/>
          <w:i/>
          <w:iCs/>
          <w:sz w:val="20"/>
          <w:szCs w:val="20"/>
        </w:rPr>
        <w:t>Onder b</w:t>
      </w:r>
    </w:p>
    <w:p w:rsidR="00A51446" w:rsidRPr="00B83F3B" w:rsidRDefault="00A51446" w:rsidP="00A51446">
      <w:pPr>
        <w:rPr>
          <w:rFonts w:ascii="Arial" w:hAnsi="Arial" w:cs="Arial"/>
          <w:sz w:val="20"/>
          <w:szCs w:val="20"/>
        </w:rPr>
      </w:pPr>
      <w:r w:rsidRPr="00B83F3B">
        <w:rPr>
          <w:rFonts w:ascii="Arial" w:hAnsi="Arial" w:cs="Arial"/>
          <w:sz w:val="20"/>
          <w:szCs w:val="20"/>
        </w:rPr>
        <w:t xml:space="preserve">Deze categorie uitgaven en ontvangsten houdt in dat geldmarkttransacties, dat wil zeggen transacties met een looptijd van maximaal één jaar (ook wel: vlottendeschuldtransacties), netto in de begroting mogen worden verwerkt. Per saldo wordt van deze kortlopende financieringstransacties alleen het verschil tussen (oftewel de mutatie van) de standen per 31 december van twee opeenvolgende jaren ter autorisatie in de begroting opgenomen. </w:t>
      </w:r>
      <w:r>
        <w:rPr>
          <w:rFonts w:ascii="Arial" w:hAnsi="Arial" w:cs="Arial"/>
          <w:sz w:val="20"/>
          <w:szCs w:val="20"/>
        </w:rPr>
        <w:t>Aangezien</w:t>
      </w:r>
      <w:r w:rsidRPr="00B83F3B">
        <w:rPr>
          <w:rFonts w:ascii="Arial" w:hAnsi="Arial" w:cs="Arial"/>
          <w:sz w:val="20"/>
          <w:szCs w:val="20"/>
        </w:rPr>
        <w:t xml:space="preserve"> deze mutaties op voorhand geen redelijke inschatting is te maken, kan in de ontwerpbegroting slechts van een pm-raming worden uitgegaan. In de praktijk betekent dat een raming op nihil.</w:t>
      </w:r>
      <w:r>
        <w:rPr>
          <w:rFonts w:ascii="Arial" w:hAnsi="Arial" w:cs="Arial"/>
          <w:sz w:val="20"/>
          <w:szCs w:val="20"/>
        </w:rPr>
        <w:t xml:space="preserve"> </w:t>
      </w:r>
      <w:r w:rsidRPr="00B83F3B">
        <w:rPr>
          <w:rFonts w:ascii="Arial" w:hAnsi="Arial" w:cs="Arial"/>
          <w:sz w:val="20"/>
          <w:szCs w:val="20"/>
        </w:rPr>
        <w:t xml:space="preserve">Deze </w:t>
      </w:r>
      <w:r>
        <w:rPr>
          <w:rFonts w:ascii="Arial" w:hAnsi="Arial" w:cs="Arial"/>
          <w:sz w:val="20"/>
          <w:szCs w:val="20"/>
        </w:rPr>
        <w:t xml:space="preserve">netto </w:t>
      </w:r>
      <w:r w:rsidRPr="00B83F3B">
        <w:rPr>
          <w:rFonts w:ascii="Arial" w:hAnsi="Arial" w:cs="Arial"/>
          <w:sz w:val="20"/>
          <w:szCs w:val="20"/>
        </w:rPr>
        <w:t xml:space="preserve">verwerking </w:t>
      </w:r>
      <w:r w:rsidR="009600B1">
        <w:rPr>
          <w:rFonts w:ascii="Arial" w:hAnsi="Arial" w:cs="Arial"/>
          <w:sz w:val="20"/>
          <w:szCs w:val="20"/>
        </w:rPr>
        <w:t xml:space="preserve">bedoeld in artikel 2.19 (Kasstelsel en transactiestelsel) </w:t>
      </w:r>
      <w:r w:rsidRPr="00B83F3B">
        <w:rPr>
          <w:rFonts w:ascii="Arial" w:hAnsi="Arial" w:cs="Arial"/>
          <w:sz w:val="20"/>
          <w:szCs w:val="20"/>
        </w:rPr>
        <w:t>vormt een afwijking van het universaliteitsbeginsel</w:t>
      </w:r>
      <w:r w:rsidR="009600B1">
        <w:rPr>
          <w:rFonts w:ascii="Arial" w:hAnsi="Arial" w:cs="Arial"/>
          <w:sz w:val="20"/>
          <w:szCs w:val="20"/>
        </w:rPr>
        <w:t xml:space="preserve"> </w:t>
      </w:r>
      <w:r w:rsidRPr="00B83F3B">
        <w:rPr>
          <w:rFonts w:ascii="Arial" w:hAnsi="Arial" w:cs="Arial"/>
          <w:sz w:val="20"/>
          <w:szCs w:val="20"/>
        </w:rPr>
        <w:t>van bruto-boeken</w:t>
      </w:r>
      <w:r w:rsidR="009600B1" w:rsidRPr="009600B1">
        <w:rPr>
          <w:rFonts w:ascii="Arial" w:hAnsi="Arial" w:cs="Arial"/>
          <w:sz w:val="20"/>
          <w:szCs w:val="20"/>
        </w:rPr>
        <w:t xml:space="preserve"> </w:t>
      </w:r>
      <w:r w:rsidR="009600B1">
        <w:rPr>
          <w:rFonts w:ascii="Arial" w:hAnsi="Arial" w:cs="Arial"/>
          <w:sz w:val="20"/>
          <w:szCs w:val="20"/>
        </w:rPr>
        <w:t>(artikel 2.16 Universaliteit)</w:t>
      </w:r>
      <w:r w:rsidRPr="00B83F3B">
        <w:rPr>
          <w:rFonts w:ascii="Arial" w:hAnsi="Arial" w:cs="Arial"/>
          <w:sz w:val="20"/>
          <w:szCs w:val="20"/>
        </w:rPr>
        <w:t xml:space="preserve">. </w:t>
      </w:r>
    </w:p>
    <w:p w:rsidR="00A51446" w:rsidRPr="00B83F3B" w:rsidRDefault="00A51446" w:rsidP="00A51446">
      <w:pPr>
        <w:tabs>
          <w:tab w:val="left" w:pos="900"/>
        </w:tabs>
        <w:rPr>
          <w:rFonts w:ascii="Arial" w:hAnsi="Arial" w:cs="Arial"/>
          <w:sz w:val="20"/>
          <w:szCs w:val="20"/>
        </w:rPr>
      </w:pPr>
    </w:p>
    <w:p w:rsidR="00A51446" w:rsidRPr="00B83F3B" w:rsidRDefault="00A51446" w:rsidP="00A51446">
      <w:pPr>
        <w:keepNext/>
        <w:tabs>
          <w:tab w:val="left" w:pos="900"/>
        </w:tabs>
        <w:rPr>
          <w:rFonts w:ascii="Arial" w:hAnsi="Arial" w:cs="Arial"/>
          <w:i/>
          <w:iCs/>
          <w:sz w:val="20"/>
          <w:szCs w:val="20"/>
        </w:rPr>
      </w:pPr>
      <w:r w:rsidRPr="005168EA">
        <w:rPr>
          <w:rFonts w:ascii="Arial" w:hAnsi="Arial" w:cs="Arial"/>
          <w:i/>
          <w:iCs/>
          <w:sz w:val="20"/>
          <w:szCs w:val="20"/>
        </w:rPr>
        <w:t>Onder c</w:t>
      </w:r>
    </w:p>
    <w:p w:rsidR="00A51446" w:rsidRPr="00B83F3B" w:rsidRDefault="00A51446" w:rsidP="00A51446">
      <w:pPr>
        <w:rPr>
          <w:rFonts w:ascii="Arial" w:hAnsi="Arial" w:cs="Arial"/>
          <w:sz w:val="20"/>
          <w:szCs w:val="20"/>
        </w:rPr>
      </w:pPr>
      <w:r w:rsidRPr="00B83F3B">
        <w:rPr>
          <w:rFonts w:ascii="Arial" w:hAnsi="Arial" w:cs="Arial"/>
          <w:sz w:val="20"/>
          <w:szCs w:val="20"/>
        </w:rPr>
        <w:t>Deze categorie uitgaven en ontvangsten heeft betrekking op leningstransacties</w:t>
      </w:r>
      <w:r>
        <w:rPr>
          <w:rFonts w:ascii="Arial" w:hAnsi="Arial" w:cs="Arial"/>
          <w:sz w:val="20"/>
          <w:szCs w:val="20"/>
        </w:rPr>
        <w:t xml:space="preserve"> - h</w:t>
      </w:r>
      <w:r w:rsidRPr="00B83F3B">
        <w:rPr>
          <w:rFonts w:ascii="Arial" w:hAnsi="Arial" w:cs="Arial"/>
          <w:sz w:val="20"/>
          <w:szCs w:val="20"/>
        </w:rPr>
        <w:t>et verstrekken van leningen uit de schatkist</w:t>
      </w:r>
      <w:r>
        <w:rPr>
          <w:rFonts w:ascii="Arial" w:hAnsi="Arial" w:cs="Arial"/>
          <w:sz w:val="20"/>
          <w:szCs w:val="20"/>
        </w:rPr>
        <w:t>-</w:t>
      </w:r>
      <w:r w:rsidRPr="00B83F3B">
        <w:rPr>
          <w:rFonts w:ascii="Arial" w:hAnsi="Arial" w:cs="Arial"/>
          <w:sz w:val="20"/>
          <w:szCs w:val="20"/>
        </w:rPr>
        <w:t xml:space="preserve"> aan rechtspersonen met een wettelijke taak (RWT’s) en baten-lasten</w:t>
      </w:r>
      <w:r>
        <w:rPr>
          <w:rFonts w:ascii="Arial" w:hAnsi="Arial" w:cs="Arial"/>
          <w:sz w:val="20"/>
          <w:szCs w:val="20"/>
        </w:rPr>
        <w:t>-agentschappen</w:t>
      </w:r>
      <w:r w:rsidRPr="00B83F3B" w:rsidDel="00FB4029">
        <w:rPr>
          <w:rFonts w:ascii="Arial" w:hAnsi="Arial" w:cs="Arial"/>
          <w:sz w:val="20"/>
          <w:szCs w:val="20"/>
        </w:rPr>
        <w:t xml:space="preserve"> </w:t>
      </w:r>
      <w:r w:rsidRPr="00B83F3B">
        <w:rPr>
          <w:rFonts w:ascii="Arial" w:hAnsi="Arial" w:cs="Arial"/>
          <w:sz w:val="20"/>
          <w:szCs w:val="20"/>
        </w:rPr>
        <w:t>(zie hoofdstuk</w:t>
      </w:r>
      <w:r w:rsidR="00015557">
        <w:rPr>
          <w:rFonts w:ascii="Arial" w:hAnsi="Arial" w:cs="Arial"/>
          <w:sz w:val="20"/>
          <w:szCs w:val="20"/>
        </w:rPr>
        <w:t xml:space="preserve"> </w:t>
      </w:r>
      <w:r>
        <w:rPr>
          <w:rFonts w:ascii="Arial" w:hAnsi="Arial" w:cs="Arial"/>
          <w:sz w:val="20"/>
          <w:szCs w:val="20"/>
        </w:rPr>
        <w:t>5</w:t>
      </w:r>
      <w:r w:rsidRPr="00B83F3B">
        <w:rPr>
          <w:rFonts w:ascii="Arial" w:hAnsi="Arial" w:cs="Arial"/>
          <w:sz w:val="20"/>
          <w:szCs w:val="20"/>
        </w:rPr>
        <w:t xml:space="preserve">, </w:t>
      </w:r>
      <w:r w:rsidR="004B0949" w:rsidRPr="004B0949">
        <w:rPr>
          <w:rFonts w:ascii="Arial" w:hAnsi="Arial" w:cs="Arial"/>
          <w:sz w:val="20"/>
          <w:szCs w:val="20"/>
        </w:rPr>
        <w:t>paragraaf 3</w:t>
      </w:r>
      <w:r>
        <w:rPr>
          <w:rFonts w:ascii="Arial" w:hAnsi="Arial" w:cs="Arial"/>
          <w:sz w:val="20"/>
          <w:szCs w:val="20"/>
        </w:rPr>
        <w:t>, voor lenen door RWT’s</w:t>
      </w:r>
      <w:r w:rsidRPr="00B83F3B">
        <w:rPr>
          <w:rFonts w:ascii="Arial" w:hAnsi="Arial" w:cs="Arial"/>
          <w:sz w:val="20"/>
          <w:szCs w:val="20"/>
        </w:rPr>
        <w:t>).</w:t>
      </w:r>
    </w:p>
    <w:p w:rsidR="00A51446" w:rsidRPr="00B83F3B" w:rsidRDefault="00A51446" w:rsidP="00A51446">
      <w:pPr>
        <w:rPr>
          <w:rFonts w:ascii="Arial" w:hAnsi="Arial" w:cs="Arial"/>
          <w:sz w:val="20"/>
          <w:szCs w:val="20"/>
        </w:rPr>
      </w:pPr>
      <w:r w:rsidRPr="00B83F3B">
        <w:rPr>
          <w:rFonts w:ascii="Arial" w:hAnsi="Arial" w:cs="Arial"/>
          <w:sz w:val="20"/>
          <w:szCs w:val="20"/>
        </w:rPr>
        <w:t>Bij het verstrekken van een lening aan een RWT of een baten-lasten</w:t>
      </w:r>
      <w:r>
        <w:rPr>
          <w:rFonts w:ascii="Arial" w:hAnsi="Arial" w:cs="Arial"/>
          <w:sz w:val="20"/>
          <w:szCs w:val="20"/>
        </w:rPr>
        <w:t>agentschap</w:t>
      </w:r>
      <w:r w:rsidRPr="00B83F3B">
        <w:rPr>
          <w:rFonts w:ascii="Arial" w:hAnsi="Arial" w:cs="Arial"/>
          <w:sz w:val="20"/>
          <w:szCs w:val="20"/>
        </w:rPr>
        <w:t xml:space="preserve"> wordt het begrotingsartikel </w:t>
      </w:r>
      <w:r w:rsidRPr="00B83F3B">
        <w:rPr>
          <w:rFonts w:ascii="Arial" w:hAnsi="Arial" w:cs="Arial"/>
          <w:i/>
          <w:iCs/>
          <w:sz w:val="20"/>
          <w:szCs w:val="20"/>
        </w:rPr>
        <w:t>Kasbeheer</w:t>
      </w:r>
      <w:r w:rsidRPr="00B83F3B">
        <w:rPr>
          <w:rFonts w:ascii="Arial" w:hAnsi="Arial" w:cs="Arial"/>
          <w:sz w:val="20"/>
          <w:szCs w:val="20"/>
        </w:rPr>
        <w:t xml:space="preserve"> van de begroting van Nationale Schuld belast (uitgave) en bij de aflossing van een lening wordt dat begrotingsartikel ontlast (ontvangst). Ook de rente (ontvangst) en de kosten (uitgave) die uit dergelijke leningstransacties voortvloeien worden op dat begrotingsartikel verwerkt.</w:t>
      </w:r>
    </w:p>
    <w:p w:rsidR="00A51446" w:rsidRPr="00B83F3B" w:rsidRDefault="00A51446" w:rsidP="00A51446">
      <w:pPr>
        <w:tabs>
          <w:tab w:val="left" w:pos="900"/>
        </w:tabs>
        <w:rPr>
          <w:rFonts w:ascii="Arial" w:hAnsi="Arial" w:cs="Arial"/>
          <w:sz w:val="20"/>
          <w:szCs w:val="20"/>
        </w:rPr>
      </w:pPr>
    </w:p>
    <w:p w:rsidR="00A51446" w:rsidRPr="00B83F3B" w:rsidRDefault="00A51446" w:rsidP="00A51446">
      <w:pPr>
        <w:keepNext/>
        <w:tabs>
          <w:tab w:val="left" w:pos="900"/>
        </w:tabs>
        <w:rPr>
          <w:rFonts w:ascii="Arial" w:hAnsi="Arial" w:cs="Arial"/>
          <w:i/>
          <w:iCs/>
          <w:sz w:val="20"/>
          <w:szCs w:val="20"/>
        </w:rPr>
      </w:pPr>
      <w:r w:rsidRPr="005168EA">
        <w:rPr>
          <w:rFonts w:ascii="Arial" w:hAnsi="Arial" w:cs="Arial"/>
          <w:i/>
          <w:iCs/>
          <w:sz w:val="20"/>
          <w:szCs w:val="20"/>
        </w:rPr>
        <w:t>Onder d</w:t>
      </w:r>
    </w:p>
    <w:p w:rsidR="00A51446" w:rsidRPr="00B83F3B" w:rsidRDefault="00A51446" w:rsidP="00A51446">
      <w:pPr>
        <w:rPr>
          <w:rFonts w:ascii="Arial" w:hAnsi="Arial" w:cs="Arial"/>
          <w:sz w:val="20"/>
          <w:szCs w:val="20"/>
        </w:rPr>
      </w:pPr>
      <w:r w:rsidRPr="00B83F3B">
        <w:rPr>
          <w:rFonts w:ascii="Arial" w:hAnsi="Arial" w:cs="Arial"/>
          <w:sz w:val="20"/>
          <w:szCs w:val="20"/>
        </w:rPr>
        <w:t xml:space="preserve">De transacties door </w:t>
      </w:r>
      <w:r w:rsidRPr="00551ABB">
        <w:rPr>
          <w:rFonts w:ascii="Arial" w:hAnsi="Arial" w:cs="Arial"/>
          <w:sz w:val="20"/>
          <w:szCs w:val="20"/>
        </w:rPr>
        <w:t>derden</w:t>
      </w:r>
      <w:r w:rsidRPr="00B83F3B">
        <w:rPr>
          <w:rFonts w:ascii="Arial" w:hAnsi="Arial" w:cs="Arial"/>
          <w:sz w:val="20"/>
          <w:szCs w:val="20"/>
        </w:rPr>
        <w:t xml:space="preserve"> </w:t>
      </w:r>
      <w:r w:rsidR="00183989">
        <w:rPr>
          <w:rFonts w:ascii="Arial" w:hAnsi="Arial" w:cs="Arial"/>
          <w:sz w:val="20"/>
          <w:szCs w:val="20"/>
        </w:rPr>
        <w:t xml:space="preserve">(rechtspersonen met een wettelijke of publieke taak en decentrale overheden) </w:t>
      </w:r>
      <w:r w:rsidRPr="00B83F3B">
        <w:rPr>
          <w:rFonts w:ascii="Arial" w:hAnsi="Arial" w:cs="Arial"/>
          <w:sz w:val="20"/>
          <w:szCs w:val="20"/>
        </w:rPr>
        <w:t xml:space="preserve">en </w:t>
      </w:r>
      <w:r>
        <w:rPr>
          <w:rFonts w:ascii="Arial" w:hAnsi="Arial" w:cs="Arial"/>
          <w:sz w:val="20"/>
          <w:szCs w:val="20"/>
        </w:rPr>
        <w:t xml:space="preserve">dienstonderdelen (voornamelijk agentschappen) </w:t>
      </w:r>
      <w:r w:rsidRPr="00B83F3B">
        <w:rPr>
          <w:rFonts w:ascii="Arial" w:hAnsi="Arial" w:cs="Arial"/>
          <w:sz w:val="20"/>
          <w:szCs w:val="20"/>
        </w:rPr>
        <w:t xml:space="preserve">met publiek geld op de rekeningen-courant en op de depositorekeningen bij de </w:t>
      </w:r>
      <w:r w:rsidR="0062238F">
        <w:rPr>
          <w:rFonts w:ascii="Arial" w:hAnsi="Arial" w:cs="Arial"/>
          <w:sz w:val="20"/>
          <w:szCs w:val="20"/>
        </w:rPr>
        <w:t>schatkist van het Rijk</w:t>
      </w:r>
      <w:r w:rsidRPr="00B83F3B">
        <w:rPr>
          <w:rFonts w:ascii="Arial" w:hAnsi="Arial" w:cs="Arial"/>
          <w:sz w:val="20"/>
          <w:szCs w:val="20"/>
        </w:rPr>
        <w:t xml:space="preserve"> zijn naar hun aard tijdelijke, kortlopende transacties</w:t>
      </w:r>
      <w:r>
        <w:rPr>
          <w:rFonts w:ascii="Arial" w:hAnsi="Arial" w:cs="Arial"/>
          <w:sz w:val="20"/>
          <w:szCs w:val="20"/>
        </w:rPr>
        <w:t>,</w:t>
      </w:r>
      <w:r w:rsidRPr="00B83F3B">
        <w:rPr>
          <w:rFonts w:ascii="Arial" w:hAnsi="Arial" w:cs="Arial"/>
          <w:sz w:val="20"/>
          <w:szCs w:val="20"/>
        </w:rPr>
        <w:t xml:space="preserve"> direct opvraagbare tegoeden dan wel direct aflosbare kredieten. De mutaties op die rekeningen</w:t>
      </w:r>
      <w:r>
        <w:rPr>
          <w:rFonts w:ascii="Arial" w:hAnsi="Arial" w:cs="Arial"/>
          <w:sz w:val="20"/>
          <w:szCs w:val="20"/>
        </w:rPr>
        <w:t xml:space="preserve"> </w:t>
      </w:r>
      <w:r w:rsidRPr="00B83F3B">
        <w:rPr>
          <w:rFonts w:ascii="Arial" w:hAnsi="Arial" w:cs="Arial"/>
          <w:sz w:val="20"/>
          <w:szCs w:val="20"/>
        </w:rPr>
        <w:t>leiden, voor zover deze binnen een begrotingsjaar plaatsvinden, per saldo niet tot begrotingsmutaties. Alleen bij een overschrijding van de jaargrens ontstaat er een effect op de begroting van Nationale Schuld. Om die reden wordt hier bepaald dat de mutatie op deze rekeningen per 31 december van het begrotingsjaar ten opzichte van 31 december van het voorafgaande jaar in de begroting moet worden opgenomen.</w:t>
      </w:r>
      <w:r>
        <w:rPr>
          <w:rFonts w:ascii="Arial" w:hAnsi="Arial" w:cs="Arial"/>
          <w:sz w:val="20"/>
          <w:szCs w:val="20"/>
        </w:rPr>
        <w:t xml:space="preserve"> </w:t>
      </w:r>
      <w:r w:rsidRPr="00B83F3B">
        <w:rPr>
          <w:rFonts w:ascii="Arial" w:hAnsi="Arial" w:cs="Arial"/>
          <w:sz w:val="20"/>
          <w:szCs w:val="20"/>
        </w:rPr>
        <w:t>D</w:t>
      </w:r>
      <w:r>
        <w:rPr>
          <w:rFonts w:ascii="Arial" w:hAnsi="Arial" w:cs="Arial"/>
          <w:sz w:val="20"/>
          <w:szCs w:val="20"/>
        </w:rPr>
        <w:t>i</w:t>
      </w:r>
      <w:r w:rsidRPr="00B83F3B">
        <w:rPr>
          <w:rFonts w:ascii="Arial" w:hAnsi="Arial" w:cs="Arial"/>
          <w:sz w:val="20"/>
          <w:szCs w:val="20"/>
        </w:rPr>
        <w:t xml:space="preserve">t is een afwijking van het universaliteitsbeginsel van bruto-boeken. </w:t>
      </w:r>
    </w:p>
    <w:p w:rsidR="00A51446" w:rsidRPr="00B83F3B" w:rsidRDefault="00A51446" w:rsidP="00A51446">
      <w:pPr>
        <w:rPr>
          <w:rFonts w:ascii="Arial" w:hAnsi="Arial" w:cs="Arial"/>
          <w:sz w:val="20"/>
          <w:szCs w:val="20"/>
        </w:rPr>
      </w:pPr>
      <w:r>
        <w:rPr>
          <w:rFonts w:ascii="Arial" w:hAnsi="Arial" w:cs="Arial"/>
          <w:sz w:val="20"/>
          <w:szCs w:val="20"/>
        </w:rPr>
        <w:t>D</w:t>
      </w:r>
      <w:r w:rsidRPr="00B83F3B">
        <w:rPr>
          <w:rFonts w:ascii="Arial" w:hAnsi="Arial" w:cs="Arial"/>
          <w:sz w:val="20"/>
          <w:szCs w:val="20"/>
        </w:rPr>
        <w:t xml:space="preserve">eze mutaties </w:t>
      </w:r>
      <w:r>
        <w:rPr>
          <w:rFonts w:ascii="Arial" w:hAnsi="Arial" w:cs="Arial"/>
          <w:sz w:val="20"/>
          <w:szCs w:val="20"/>
        </w:rPr>
        <w:t xml:space="preserve">laten zich </w:t>
      </w:r>
      <w:r w:rsidRPr="00B83F3B">
        <w:rPr>
          <w:rFonts w:ascii="Arial" w:hAnsi="Arial" w:cs="Arial"/>
          <w:sz w:val="20"/>
          <w:szCs w:val="20"/>
        </w:rPr>
        <w:t xml:space="preserve">op voorhand </w:t>
      </w:r>
      <w:r>
        <w:rPr>
          <w:rFonts w:ascii="Arial" w:hAnsi="Arial" w:cs="Arial"/>
          <w:sz w:val="20"/>
          <w:szCs w:val="20"/>
        </w:rPr>
        <w:t>lastig ramen; daarom</w:t>
      </w:r>
      <w:r w:rsidRPr="00B83F3B">
        <w:rPr>
          <w:rFonts w:ascii="Arial" w:hAnsi="Arial" w:cs="Arial"/>
          <w:sz w:val="20"/>
          <w:szCs w:val="20"/>
        </w:rPr>
        <w:t xml:space="preserve"> kan in de ontwerpbegroting slechts van een pm-raming worden uitgegaan. In de praktijk betekent dat een raming op nihil.</w:t>
      </w:r>
    </w:p>
    <w:p w:rsidR="00A51446" w:rsidRPr="00B83F3B" w:rsidRDefault="00A51446" w:rsidP="00A51446">
      <w:pPr>
        <w:rPr>
          <w:rFonts w:ascii="Arial" w:hAnsi="Arial" w:cs="Arial"/>
          <w:sz w:val="20"/>
          <w:szCs w:val="20"/>
        </w:rPr>
      </w:pPr>
    </w:p>
    <w:p w:rsidR="00A51446" w:rsidRPr="00B83F3B" w:rsidRDefault="00A51446" w:rsidP="00A51446">
      <w:pPr>
        <w:keepNext/>
        <w:tabs>
          <w:tab w:val="left" w:pos="900"/>
        </w:tabs>
        <w:rPr>
          <w:rFonts w:ascii="Arial" w:hAnsi="Arial" w:cs="Arial"/>
          <w:sz w:val="20"/>
          <w:szCs w:val="20"/>
        </w:rPr>
      </w:pPr>
      <w:r w:rsidRPr="005168EA">
        <w:rPr>
          <w:rFonts w:ascii="Arial" w:hAnsi="Arial" w:cs="Arial"/>
          <w:i/>
          <w:iCs/>
          <w:sz w:val="20"/>
          <w:szCs w:val="20"/>
        </w:rPr>
        <w:t>Onder e</w:t>
      </w:r>
    </w:p>
    <w:p w:rsidR="00A51446" w:rsidRPr="00B83F3B" w:rsidRDefault="00A51446" w:rsidP="00A51446">
      <w:pPr>
        <w:rPr>
          <w:rFonts w:ascii="Arial" w:hAnsi="Arial" w:cs="Arial"/>
          <w:sz w:val="20"/>
          <w:szCs w:val="20"/>
        </w:rPr>
      </w:pPr>
      <w:r w:rsidRPr="005168EA">
        <w:rPr>
          <w:rFonts w:ascii="Arial" w:hAnsi="Arial" w:cs="Arial"/>
          <w:sz w:val="20"/>
          <w:szCs w:val="20"/>
        </w:rPr>
        <w:t>De uitgaven en ontvangsten aan rente, boete, kosten en provisie betreffen uitgaven en ontvangsten die samenhangen met vlottende</w:t>
      </w:r>
      <w:r>
        <w:rPr>
          <w:rFonts w:ascii="Arial" w:hAnsi="Arial" w:cs="Arial"/>
          <w:sz w:val="20"/>
          <w:szCs w:val="20"/>
        </w:rPr>
        <w:t xml:space="preserve"> </w:t>
      </w:r>
      <w:r w:rsidRPr="005168EA">
        <w:rPr>
          <w:rFonts w:ascii="Arial" w:hAnsi="Arial" w:cs="Arial"/>
          <w:sz w:val="20"/>
          <w:szCs w:val="20"/>
        </w:rPr>
        <w:t xml:space="preserve">schuldtransacties als bedoeld onder b, en met de mutaties op de rekeningen-courant en de depositorekeningen, bedoeld onder d, die </w:t>
      </w:r>
      <w:r>
        <w:rPr>
          <w:rFonts w:ascii="Arial" w:hAnsi="Arial" w:cs="Arial"/>
          <w:sz w:val="20"/>
          <w:szCs w:val="20"/>
        </w:rPr>
        <w:t>derde</w:t>
      </w:r>
      <w:r w:rsidRPr="005168EA">
        <w:rPr>
          <w:rFonts w:ascii="Arial" w:hAnsi="Arial" w:cs="Arial"/>
          <w:sz w:val="20"/>
          <w:szCs w:val="20"/>
        </w:rPr>
        <w:t xml:space="preserve">n en </w:t>
      </w:r>
      <w:r>
        <w:rPr>
          <w:rFonts w:ascii="Arial" w:hAnsi="Arial" w:cs="Arial"/>
          <w:sz w:val="20"/>
          <w:szCs w:val="20"/>
        </w:rPr>
        <w:t xml:space="preserve">dienstonderdelen </w:t>
      </w:r>
      <w:r w:rsidRPr="005168EA">
        <w:rPr>
          <w:rFonts w:ascii="Arial" w:hAnsi="Arial" w:cs="Arial"/>
          <w:sz w:val="20"/>
          <w:szCs w:val="20"/>
        </w:rPr>
        <w:t xml:space="preserve">bij het Ministerie van Financiën aanhouden. </w:t>
      </w:r>
    </w:p>
    <w:p w:rsidR="00A51446" w:rsidRDefault="00A51446" w:rsidP="00A51446">
      <w:pPr>
        <w:spacing w:before="240"/>
        <w:rPr>
          <w:rFonts w:ascii="Arial" w:hAnsi="Arial" w:cs="Arial"/>
          <w:sz w:val="20"/>
          <w:szCs w:val="20"/>
        </w:rPr>
      </w:pPr>
      <w:r w:rsidRPr="005168EA">
        <w:rPr>
          <w:rFonts w:ascii="Arial" w:hAnsi="Arial" w:cs="Arial"/>
          <w:sz w:val="20"/>
          <w:szCs w:val="20"/>
        </w:rPr>
        <w:t>Rente kan voor de begroting van Nationale Schuld zowel een uitgave</w:t>
      </w:r>
      <w:r>
        <w:rPr>
          <w:rFonts w:ascii="Arial" w:hAnsi="Arial" w:cs="Arial"/>
          <w:sz w:val="20"/>
          <w:szCs w:val="20"/>
        </w:rPr>
        <w:t xml:space="preserve"> (zoals </w:t>
      </w:r>
      <w:r w:rsidRPr="005168EA">
        <w:rPr>
          <w:rFonts w:ascii="Arial" w:hAnsi="Arial" w:cs="Arial"/>
          <w:sz w:val="20"/>
          <w:szCs w:val="20"/>
        </w:rPr>
        <w:t>betaalde rente over creditsaldi op de rekeningen-courant</w:t>
      </w:r>
      <w:r>
        <w:rPr>
          <w:rFonts w:ascii="Arial" w:hAnsi="Arial" w:cs="Arial"/>
          <w:sz w:val="20"/>
          <w:szCs w:val="20"/>
        </w:rPr>
        <w:t xml:space="preserve"> </w:t>
      </w:r>
      <w:r w:rsidRPr="005168EA">
        <w:rPr>
          <w:rFonts w:ascii="Arial" w:hAnsi="Arial" w:cs="Arial"/>
          <w:sz w:val="20"/>
          <w:szCs w:val="20"/>
        </w:rPr>
        <w:t>en over aangetrokken geldmarktleningen</w:t>
      </w:r>
      <w:r>
        <w:rPr>
          <w:rFonts w:ascii="Arial" w:hAnsi="Arial" w:cs="Arial"/>
          <w:sz w:val="20"/>
          <w:szCs w:val="20"/>
        </w:rPr>
        <w:t>)</w:t>
      </w:r>
      <w:r w:rsidRPr="005168EA">
        <w:rPr>
          <w:rFonts w:ascii="Arial" w:hAnsi="Arial" w:cs="Arial"/>
          <w:sz w:val="20"/>
          <w:szCs w:val="20"/>
        </w:rPr>
        <w:t xml:space="preserve"> als een ontvangst</w:t>
      </w:r>
      <w:r>
        <w:rPr>
          <w:rFonts w:ascii="Arial" w:hAnsi="Arial" w:cs="Arial"/>
          <w:sz w:val="20"/>
          <w:szCs w:val="20"/>
        </w:rPr>
        <w:t xml:space="preserve"> (</w:t>
      </w:r>
      <w:r w:rsidRPr="005168EA">
        <w:rPr>
          <w:rFonts w:ascii="Arial" w:hAnsi="Arial" w:cs="Arial"/>
          <w:sz w:val="20"/>
          <w:szCs w:val="20"/>
        </w:rPr>
        <w:t>ontvangen rente over debetsaldi</w:t>
      </w:r>
      <w:r>
        <w:rPr>
          <w:rFonts w:ascii="Arial" w:hAnsi="Arial" w:cs="Arial"/>
          <w:sz w:val="20"/>
          <w:szCs w:val="20"/>
        </w:rPr>
        <w:t>) zijn</w:t>
      </w:r>
      <w:r w:rsidRPr="005168EA">
        <w:rPr>
          <w:rFonts w:ascii="Arial" w:hAnsi="Arial" w:cs="Arial"/>
          <w:sz w:val="20"/>
          <w:szCs w:val="20"/>
        </w:rPr>
        <w:t>. Dit geldt ook voor boetes, kosten en provisie die in rekening  worden</w:t>
      </w:r>
      <w:r w:rsidRPr="00982E49">
        <w:rPr>
          <w:rFonts w:ascii="Arial" w:hAnsi="Arial" w:cs="Arial"/>
          <w:sz w:val="20"/>
          <w:szCs w:val="20"/>
        </w:rPr>
        <w:t xml:space="preserve"> </w:t>
      </w:r>
      <w:r w:rsidRPr="005168EA">
        <w:rPr>
          <w:rFonts w:ascii="Arial" w:hAnsi="Arial" w:cs="Arial"/>
          <w:sz w:val="20"/>
          <w:szCs w:val="20"/>
        </w:rPr>
        <w:t>gebracht.</w:t>
      </w:r>
    </w:p>
    <w:p w:rsidR="00A51446" w:rsidRDefault="00A51446" w:rsidP="00A51446">
      <w:pPr>
        <w:rPr>
          <w:rFonts w:ascii="Arial" w:hAnsi="Arial" w:cs="Arial"/>
          <w:sz w:val="20"/>
          <w:szCs w:val="20"/>
        </w:rPr>
      </w:pPr>
    </w:p>
    <w:p w:rsidR="00A51446" w:rsidRPr="00B83F3B" w:rsidRDefault="00A51446" w:rsidP="00A51446">
      <w:pPr>
        <w:keepNext/>
        <w:tabs>
          <w:tab w:val="left" w:pos="900"/>
        </w:tabs>
        <w:rPr>
          <w:rFonts w:ascii="Arial" w:hAnsi="Arial" w:cs="Arial"/>
          <w:sz w:val="20"/>
          <w:szCs w:val="20"/>
        </w:rPr>
      </w:pPr>
      <w:r w:rsidRPr="005168EA">
        <w:rPr>
          <w:rFonts w:ascii="Arial" w:hAnsi="Arial" w:cs="Arial"/>
          <w:i/>
          <w:iCs/>
          <w:sz w:val="20"/>
          <w:szCs w:val="20"/>
        </w:rPr>
        <w:t xml:space="preserve">Onder </w:t>
      </w:r>
      <w:r>
        <w:rPr>
          <w:rFonts w:ascii="Arial" w:hAnsi="Arial" w:cs="Arial"/>
          <w:i/>
          <w:iCs/>
          <w:sz w:val="20"/>
          <w:szCs w:val="20"/>
        </w:rPr>
        <w:t>f</w:t>
      </w:r>
    </w:p>
    <w:p w:rsidR="00A51446" w:rsidRPr="00B83F3B" w:rsidRDefault="00A51446" w:rsidP="00A51446">
      <w:pPr>
        <w:rPr>
          <w:rFonts w:ascii="Arial" w:hAnsi="Arial" w:cs="Arial"/>
          <w:sz w:val="20"/>
          <w:szCs w:val="20"/>
        </w:rPr>
      </w:pPr>
      <w:r w:rsidRPr="00B83F3B">
        <w:rPr>
          <w:rFonts w:ascii="Arial" w:hAnsi="Arial" w:cs="Arial"/>
          <w:sz w:val="20"/>
          <w:szCs w:val="20"/>
        </w:rPr>
        <w:t>Deze categorie betre</w:t>
      </w:r>
      <w:r>
        <w:rPr>
          <w:rFonts w:ascii="Arial" w:hAnsi="Arial" w:cs="Arial"/>
          <w:sz w:val="20"/>
          <w:szCs w:val="20"/>
        </w:rPr>
        <w:t xml:space="preserve">ft </w:t>
      </w:r>
      <w:r w:rsidRPr="00B83F3B">
        <w:rPr>
          <w:rFonts w:ascii="Arial" w:hAnsi="Arial" w:cs="Arial"/>
          <w:sz w:val="20"/>
          <w:szCs w:val="20"/>
        </w:rPr>
        <w:t xml:space="preserve">de uitgaven en ontvangsten van het betalingsverkeer met betrekking tot de centrale kassen van </w:t>
      </w:r>
      <w:r w:rsidR="0062238F">
        <w:rPr>
          <w:rFonts w:ascii="Arial" w:hAnsi="Arial" w:cs="Arial"/>
          <w:sz w:val="20"/>
          <w:szCs w:val="20"/>
        </w:rPr>
        <w:t>de schatkist van het Rijk</w:t>
      </w:r>
      <w:r w:rsidRPr="00B83F3B">
        <w:rPr>
          <w:rFonts w:ascii="Arial" w:hAnsi="Arial" w:cs="Arial"/>
          <w:sz w:val="20"/>
          <w:szCs w:val="20"/>
        </w:rPr>
        <w:t>. Gedacht moet worden aan debet- en creditrentecomponenten van de dagsaldi die resteren na de dagelijkse afroming of verevening, de kosten van het gebruik van centrale bankrekeningen e.d.</w:t>
      </w:r>
    </w:p>
    <w:p w:rsidR="00A51446" w:rsidRPr="00B83F3B" w:rsidRDefault="00A51446" w:rsidP="00A51446">
      <w:pPr>
        <w:rPr>
          <w:rFonts w:ascii="Arial" w:hAnsi="Arial" w:cs="Arial"/>
          <w:sz w:val="20"/>
          <w:szCs w:val="20"/>
        </w:rPr>
      </w:pPr>
    </w:p>
    <w:p w:rsidR="00A51446" w:rsidRPr="00B83F3B" w:rsidRDefault="00A51446" w:rsidP="00A51446">
      <w:pPr>
        <w:keepNext/>
        <w:tabs>
          <w:tab w:val="left" w:pos="900"/>
        </w:tabs>
        <w:rPr>
          <w:rFonts w:ascii="Arial" w:hAnsi="Arial" w:cs="Arial"/>
          <w:sz w:val="20"/>
          <w:szCs w:val="20"/>
        </w:rPr>
      </w:pPr>
      <w:r w:rsidRPr="005168EA">
        <w:rPr>
          <w:rFonts w:ascii="Arial" w:hAnsi="Arial" w:cs="Arial"/>
          <w:i/>
          <w:iCs/>
          <w:sz w:val="20"/>
          <w:szCs w:val="20"/>
        </w:rPr>
        <w:t xml:space="preserve">Onder </w:t>
      </w:r>
      <w:r>
        <w:rPr>
          <w:rFonts w:ascii="Arial" w:hAnsi="Arial" w:cs="Arial"/>
          <w:i/>
          <w:iCs/>
          <w:sz w:val="20"/>
          <w:szCs w:val="20"/>
        </w:rPr>
        <w:t>g</w:t>
      </w:r>
    </w:p>
    <w:p w:rsidR="00A51446" w:rsidRPr="00B83F3B" w:rsidRDefault="00A51446" w:rsidP="00A51446">
      <w:pPr>
        <w:rPr>
          <w:rFonts w:ascii="Arial" w:hAnsi="Arial" w:cs="Arial"/>
          <w:sz w:val="20"/>
          <w:szCs w:val="20"/>
        </w:rPr>
      </w:pPr>
      <w:r w:rsidRPr="005168EA">
        <w:rPr>
          <w:rFonts w:ascii="Arial" w:hAnsi="Arial" w:cs="Arial"/>
          <w:sz w:val="20"/>
          <w:szCs w:val="20"/>
        </w:rPr>
        <w:t xml:space="preserve">Dit onderdeel biedt de basis om bijvoorbeeld de rentebesparing als gevolg van een verlaging van de staatsschuld ten laste van de begrotingsartikelen van Nationale Schuld te brengen, </w:t>
      </w:r>
      <w:r>
        <w:rPr>
          <w:rFonts w:ascii="Arial" w:hAnsi="Arial" w:cs="Arial"/>
          <w:sz w:val="20"/>
          <w:szCs w:val="20"/>
        </w:rPr>
        <w:t>wanneer</w:t>
      </w:r>
      <w:r w:rsidRPr="005168EA">
        <w:rPr>
          <w:rFonts w:ascii="Arial" w:hAnsi="Arial" w:cs="Arial"/>
          <w:sz w:val="20"/>
          <w:szCs w:val="20"/>
        </w:rPr>
        <w:t xml:space="preserve"> die rentebesparing op grond van een wettelijke regeling kan worden aangewend ter bekostiging van uitgaven elders op de rijksbegroting. Een voorbeeld hiervan was de rentebesparing die is opgetreden doordat de verkoop van bepaalde staatsdeelnemingen en van bepaalde aardgasvoorraden is aangewend ter verlaging van de staatsschuld onder de gelijktijdige regeling in de instellingswet van het F</w:t>
      </w:r>
      <w:r w:rsidR="002129A3">
        <w:rPr>
          <w:rFonts w:ascii="Arial" w:hAnsi="Arial" w:cs="Arial"/>
          <w:sz w:val="20"/>
          <w:szCs w:val="20"/>
        </w:rPr>
        <w:t>onds economische stuctuurversterking</w:t>
      </w:r>
      <w:r w:rsidRPr="005168EA">
        <w:rPr>
          <w:rFonts w:ascii="Arial" w:hAnsi="Arial" w:cs="Arial"/>
          <w:sz w:val="20"/>
          <w:szCs w:val="20"/>
        </w:rPr>
        <w:t xml:space="preserve"> dat de daarmee structureel optredende lagere rentelasten beschikbaar komen als middelen ten behoeve van </w:t>
      </w:r>
      <w:r w:rsidR="002129A3">
        <w:rPr>
          <w:rFonts w:ascii="Arial" w:hAnsi="Arial" w:cs="Arial"/>
          <w:sz w:val="20"/>
          <w:szCs w:val="20"/>
        </w:rPr>
        <w:t>dit fonds</w:t>
      </w:r>
      <w:r w:rsidRPr="005168EA">
        <w:rPr>
          <w:rFonts w:ascii="Arial" w:hAnsi="Arial" w:cs="Arial"/>
          <w:sz w:val="20"/>
          <w:szCs w:val="20"/>
        </w:rPr>
        <w:t>.</w:t>
      </w:r>
    </w:p>
    <w:p w:rsidR="00A51446" w:rsidRPr="00B83F3B" w:rsidRDefault="00A51446" w:rsidP="00A51446">
      <w:pPr>
        <w:rPr>
          <w:rFonts w:ascii="Arial" w:hAnsi="Arial" w:cs="Arial"/>
          <w:sz w:val="20"/>
          <w:szCs w:val="20"/>
        </w:rPr>
      </w:pPr>
    </w:p>
    <w:p w:rsidR="00A51446" w:rsidRPr="00B83F3B" w:rsidRDefault="00A51446" w:rsidP="00A51446">
      <w:pPr>
        <w:keepNext/>
        <w:rPr>
          <w:rFonts w:ascii="Arial" w:hAnsi="Arial" w:cs="Arial"/>
          <w:i/>
          <w:iCs/>
          <w:sz w:val="20"/>
          <w:szCs w:val="20"/>
        </w:rPr>
      </w:pPr>
      <w:r w:rsidRPr="00B83F3B">
        <w:rPr>
          <w:rFonts w:ascii="Arial" w:hAnsi="Arial" w:cs="Arial"/>
          <w:i/>
          <w:iCs/>
          <w:sz w:val="20"/>
          <w:szCs w:val="20"/>
        </w:rPr>
        <w:t>Tweede lid</w:t>
      </w:r>
    </w:p>
    <w:p w:rsidR="00A51446" w:rsidRDefault="00A51446" w:rsidP="00A51446">
      <w:pPr>
        <w:rPr>
          <w:rFonts w:ascii="Arial" w:hAnsi="Arial" w:cs="Arial"/>
          <w:sz w:val="20"/>
          <w:szCs w:val="20"/>
        </w:rPr>
      </w:pPr>
      <w:r w:rsidRPr="00B83F3B">
        <w:rPr>
          <w:rFonts w:ascii="Arial" w:hAnsi="Arial" w:cs="Arial"/>
          <w:sz w:val="20"/>
          <w:szCs w:val="20"/>
        </w:rPr>
        <w:t>Van de mutaties, bedoeld in het eerste lid, onder b en d</w:t>
      </w:r>
      <w:r w:rsidR="00B46FB0">
        <w:rPr>
          <w:rFonts w:ascii="Arial" w:hAnsi="Arial" w:cs="Arial"/>
          <w:sz w:val="20"/>
          <w:szCs w:val="20"/>
        </w:rPr>
        <w:t>,</w:t>
      </w:r>
      <w:r w:rsidRPr="00B83F3B">
        <w:rPr>
          <w:rFonts w:ascii="Arial" w:hAnsi="Arial" w:cs="Arial"/>
          <w:sz w:val="20"/>
          <w:szCs w:val="20"/>
        </w:rPr>
        <w:t xml:space="preserve"> is op voorhand geen redelijk</w:t>
      </w:r>
      <w:r>
        <w:rPr>
          <w:rFonts w:ascii="Arial" w:hAnsi="Arial" w:cs="Arial"/>
          <w:sz w:val="20"/>
          <w:szCs w:val="20"/>
        </w:rPr>
        <w:t>e</w:t>
      </w:r>
      <w:r w:rsidRPr="00B83F3B">
        <w:rPr>
          <w:rFonts w:ascii="Arial" w:hAnsi="Arial" w:cs="Arial"/>
          <w:sz w:val="20"/>
          <w:szCs w:val="20"/>
        </w:rPr>
        <w:t xml:space="preserve"> inschatting te maken</w:t>
      </w:r>
      <w:r w:rsidR="00B46FB0">
        <w:rPr>
          <w:rFonts w:ascii="Arial" w:hAnsi="Arial" w:cs="Arial"/>
          <w:sz w:val="20"/>
          <w:szCs w:val="20"/>
        </w:rPr>
        <w:t>.</w:t>
      </w:r>
      <w:r w:rsidR="00E974EB">
        <w:rPr>
          <w:rFonts w:ascii="Arial" w:hAnsi="Arial" w:cs="Arial"/>
          <w:sz w:val="20"/>
          <w:szCs w:val="20"/>
        </w:rPr>
        <w:t xml:space="preserve"> </w:t>
      </w:r>
      <w:r w:rsidR="00F428AE">
        <w:rPr>
          <w:rFonts w:ascii="Arial" w:hAnsi="Arial" w:cs="Arial"/>
          <w:sz w:val="20"/>
          <w:szCs w:val="20"/>
        </w:rPr>
        <w:t>I</w:t>
      </w:r>
      <w:r w:rsidRPr="00B83F3B">
        <w:rPr>
          <w:rFonts w:ascii="Arial" w:hAnsi="Arial" w:cs="Arial"/>
          <w:sz w:val="20"/>
          <w:szCs w:val="20"/>
        </w:rPr>
        <w:t>n de ontwerpbegroting</w:t>
      </w:r>
      <w:r>
        <w:rPr>
          <w:rFonts w:ascii="Arial" w:hAnsi="Arial" w:cs="Arial"/>
          <w:sz w:val="20"/>
          <w:szCs w:val="20"/>
        </w:rPr>
        <w:t xml:space="preserve"> </w:t>
      </w:r>
      <w:r w:rsidR="00F428AE">
        <w:rPr>
          <w:rFonts w:ascii="Arial" w:hAnsi="Arial" w:cs="Arial"/>
          <w:sz w:val="20"/>
          <w:szCs w:val="20"/>
        </w:rPr>
        <w:t xml:space="preserve">wordt om </w:t>
      </w:r>
      <w:r w:rsidR="008B18C8">
        <w:rPr>
          <w:rFonts w:ascii="Arial" w:hAnsi="Arial" w:cs="Arial"/>
          <w:sz w:val="20"/>
          <w:szCs w:val="20"/>
        </w:rPr>
        <w:t xml:space="preserve">die reden </w:t>
      </w:r>
      <w:r w:rsidR="00F428AE">
        <w:rPr>
          <w:rFonts w:ascii="Arial" w:hAnsi="Arial" w:cs="Arial"/>
          <w:sz w:val="20"/>
          <w:szCs w:val="20"/>
        </w:rPr>
        <w:t xml:space="preserve">een pm-raming </w:t>
      </w:r>
      <w:r w:rsidRPr="00B83F3B">
        <w:rPr>
          <w:rFonts w:ascii="Arial" w:hAnsi="Arial" w:cs="Arial"/>
          <w:sz w:val="20"/>
          <w:szCs w:val="20"/>
        </w:rPr>
        <w:t>opgenomen.</w:t>
      </w:r>
    </w:p>
    <w:p w:rsidR="000C7C72" w:rsidRDefault="000C7C72">
      <w:pPr>
        <w:rPr>
          <w:rFonts w:ascii="Arial" w:hAnsi="Arial" w:cs="Arial"/>
          <w:sz w:val="20"/>
          <w:szCs w:val="20"/>
        </w:rPr>
      </w:pPr>
    </w:p>
    <w:p w:rsidR="004F719E" w:rsidRDefault="00A51446">
      <w:pPr>
        <w:rPr>
          <w:rFonts w:ascii="Arial" w:hAnsi="Arial" w:cs="Arial"/>
          <w:sz w:val="20"/>
          <w:szCs w:val="20"/>
          <w:u w:val="single"/>
        </w:rPr>
      </w:pPr>
      <w:r w:rsidRPr="00B83F3B">
        <w:rPr>
          <w:rFonts w:ascii="Arial" w:hAnsi="Arial" w:cs="Arial"/>
          <w:sz w:val="20"/>
          <w:szCs w:val="20"/>
        </w:rPr>
        <w:t xml:space="preserve">Voor de </w:t>
      </w:r>
      <w:r w:rsidR="00B46FB0">
        <w:rPr>
          <w:rFonts w:ascii="Arial" w:hAnsi="Arial" w:cs="Arial"/>
          <w:sz w:val="20"/>
          <w:szCs w:val="20"/>
        </w:rPr>
        <w:t xml:space="preserve">realisatie van de </w:t>
      </w:r>
      <w:r w:rsidRPr="00B83F3B">
        <w:rPr>
          <w:rFonts w:ascii="Arial" w:hAnsi="Arial" w:cs="Arial"/>
          <w:sz w:val="20"/>
          <w:szCs w:val="20"/>
        </w:rPr>
        <w:t>begroting</w:t>
      </w:r>
      <w:r w:rsidR="00B46FB0">
        <w:rPr>
          <w:rFonts w:ascii="Arial" w:hAnsi="Arial" w:cs="Arial"/>
          <w:sz w:val="20"/>
          <w:szCs w:val="20"/>
        </w:rPr>
        <w:t xml:space="preserve"> </w:t>
      </w:r>
      <w:r w:rsidRPr="00B83F3B">
        <w:rPr>
          <w:rFonts w:ascii="Arial" w:hAnsi="Arial" w:cs="Arial"/>
          <w:sz w:val="20"/>
          <w:szCs w:val="20"/>
        </w:rPr>
        <w:t xml:space="preserve">is het verschil tussen de saldi aan het begin en het eind van het jaar relevant. </w:t>
      </w:r>
      <w:r w:rsidR="000C7C72">
        <w:rPr>
          <w:rFonts w:ascii="Arial" w:hAnsi="Arial" w:cs="Arial"/>
          <w:sz w:val="20"/>
          <w:szCs w:val="20"/>
        </w:rPr>
        <w:t>Dit</w:t>
      </w:r>
      <w:r w:rsidRPr="00B83F3B">
        <w:rPr>
          <w:rFonts w:ascii="Arial" w:hAnsi="Arial" w:cs="Arial"/>
          <w:sz w:val="20"/>
          <w:szCs w:val="20"/>
        </w:rPr>
        <w:t xml:space="preserve"> verschil kan na afloop van een jaar </w:t>
      </w:r>
      <w:r w:rsidR="00B46FB0">
        <w:rPr>
          <w:rFonts w:ascii="Arial" w:hAnsi="Arial" w:cs="Arial"/>
          <w:sz w:val="20"/>
          <w:szCs w:val="20"/>
        </w:rPr>
        <w:t xml:space="preserve">wel </w:t>
      </w:r>
      <w:r w:rsidRPr="00B83F3B">
        <w:rPr>
          <w:rFonts w:ascii="Arial" w:hAnsi="Arial" w:cs="Arial"/>
          <w:sz w:val="20"/>
          <w:szCs w:val="20"/>
        </w:rPr>
        <w:t xml:space="preserve">worden vastgesteld. </w:t>
      </w:r>
      <w:r w:rsidR="00E974EB">
        <w:rPr>
          <w:rFonts w:ascii="Arial" w:hAnsi="Arial" w:cs="Arial"/>
          <w:sz w:val="20"/>
          <w:szCs w:val="20"/>
        </w:rPr>
        <w:t>Het is om die reden</w:t>
      </w:r>
      <w:r w:rsidRPr="00B83F3B">
        <w:rPr>
          <w:rFonts w:ascii="Arial" w:hAnsi="Arial" w:cs="Arial"/>
          <w:sz w:val="20"/>
          <w:szCs w:val="20"/>
        </w:rPr>
        <w:t xml:space="preserve"> praktisch </w:t>
      </w:r>
      <w:r w:rsidR="00E974EB">
        <w:rPr>
          <w:rFonts w:ascii="Arial" w:hAnsi="Arial" w:cs="Arial"/>
          <w:sz w:val="20"/>
          <w:szCs w:val="20"/>
        </w:rPr>
        <w:t xml:space="preserve">om </w:t>
      </w:r>
      <w:r w:rsidRPr="00B83F3B">
        <w:rPr>
          <w:rFonts w:ascii="Arial" w:hAnsi="Arial" w:cs="Arial"/>
          <w:sz w:val="20"/>
          <w:szCs w:val="20"/>
        </w:rPr>
        <w:t xml:space="preserve">de </w:t>
      </w:r>
      <w:r w:rsidRPr="00A76F1A">
        <w:rPr>
          <w:rFonts w:ascii="Arial" w:hAnsi="Arial" w:cs="Arial"/>
          <w:sz w:val="20"/>
          <w:szCs w:val="20"/>
        </w:rPr>
        <w:t>gerealiseerde mutatie</w:t>
      </w:r>
      <w:r w:rsidR="00B46FB0">
        <w:rPr>
          <w:rFonts w:ascii="Arial" w:hAnsi="Arial" w:cs="Arial"/>
          <w:sz w:val="20"/>
          <w:szCs w:val="20"/>
        </w:rPr>
        <w:t>s</w:t>
      </w:r>
      <w:r w:rsidRPr="00A76F1A">
        <w:rPr>
          <w:rFonts w:ascii="Arial" w:hAnsi="Arial" w:cs="Arial"/>
          <w:sz w:val="20"/>
          <w:szCs w:val="20"/>
        </w:rPr>
        <w:t xml:space="preserve"> als slotverschil </w:t>
      </w:r>
      <w:r w:rsidR="000C7C72">
        <w:rPr>
          <w:rFonts w:ascii="Arial" w:hAnsi="Arial" w:cs="Arial"/>
          <w:sz w:val="20"/>
          <w:szCs w:val="20"/>
        </w:rPr>
        <w:t>te behandelen</w:t>
      </w:r>
      <w:r w:rsidRPr="00B83F3B">
        <w:rPr>
          <w:rFonts w:ascii="Arial" w:hAnsi="Arial" w:cs="Arial"/>
          <w:sz w:val="20"/>
          <w:szCs w:val="20"/>
        </w:rPr>
        <w:t>. De</w:t>
      </w:r>
      <w:r w:rsidR="000C7C72">
        <w:rPr>
          <w:rFonts w:ascii="Arial" w:hAnsi="Arial" w:cs="Arial"/>
          <w:sz w:val="20"/>
          <w:szCs w:val="20"/>
        </w:rPr>
        <w:t>ze</w:t>
      </w:r>
      <w:r w:rsidRPr="00B83F3B">
        <w:rPr>
          <w:rFonts w:ascii="Arial" w:hAnsi="Arial" w:cs="Arial"/>
          <w:sz w:val="20"/>
          <w:szCs w:val="20"/>
        </w:rPr>
        <w:t xml:space="preserve"> bepaling in dit lid maakt dat mogelijk.</w:t>
      </w:r>
      <w:r w:rsidR="000C7C72">
        <w:rPr>
          <w:rFonts w:ascii="Arial" w:hAnsi="Arial" w:cs="Arial"/>
          <w:sz w:val="20"/>
          <w:szCs w:val="20"/>
        </w:rPr>
        <w:t xml:space="preserve"> Hierdoor worden de gerealiseerde mutaties opgenomen in het voorstel van wet tot vaststelling van de slotverschillen van de begroting van Nationale Schuld.</w:t>
      </w:r>
    </w:p>
    <w:p w:rsidR="00BA29B5" w:rsidRDefault="00BA29B5" w:rsidP="00404E1D">
      <w:pPr>
        <w:keepNext/>
        <w:rPr>
          <w:rFonts w:ascii="Arial" w:hAnsi="Arial" w:cs="Arial"/>
          <w:sz w:val="20"/>
          <w:szCs w:val="20"/>
          <w:u w:val="single"/>
        </w:rPr>
      </w:pPr>
    </w:p>
    <w:p w:rsidR="008F5BFC" w:rsidRPr="0024650E" w:rsidRDefault="00BA0DFF" w:rsidP="00404E1D">
      <w:pPr>
        <w:keepNext/>
        <w:rPr>
          <w:rFonts w:ascii="Arial" w:hAnsi="Arial" w:cs="Arial"/>
          <w:b/>
          <w:sz w:val="20"/>
          <w:szCs w:val="20"/>
        </w:rPr>
      </w:pPr>
      <w:r w:rsidRPr="00BA0DFF">
        <w:rPr>
          <w:rFonts w:ascii="Arial" w:hAnsi="Arial" w:cs="Arial"/>
          <w:b/>
          <w:sz w:val="20"/>
          <w:szCs w:val="20"/>
        </w:rPr>
        <w:t>Artikel 2.11 Begrotingsfondsen</w:t>
      </w:r>
    </w:p>
    <w:p w:rsidR="00257921" w:rsidRDefault="00257921" w:rsidP="0054354F">
      <w:pPr>
        <w:keepNext/>
        <w:rPr>
          <w:rFonts w:ascii="Arial" w:hAnsi="Arial" w:cs="Arial"/>
          <w:i/>
          <w:iCs/>
          <w:sz w:val="20"/>
          <w:szCs w:val="20"/>
        </w:rPr>
      </w:pPr>
    </w:p>
    <w:p w:rsidR="008F5BFC" w:rsidRPr="003E5613" w:rsidRDefault="008F5BFC" w:rsidP="0054354F">
      <w:pPr>
        <w:keepNext/>
        <w:rPr>
          <w:rFonts w:ascii="Arial" w:hAnsi="Arial" w:cs="Arial"/>
          <w:i/>
          <w:iCs/>
          <w:sz w:val="20"/>
          <w:szCs w:val="20"/>
        </w:rPr>
      </w:pPr>
      <w:r w:rsidRPr="003E5613">
        <w:rPr>
          <w:rFonts w:ascii="Arial" w:hAnsi="Arial" w:cs="Arial"/>
          <w:i/>
          <w:iCs/>
          <w:sz w:val="20"/>
          <w:szCs w:val="20"/>
        </w:rPr>
        <w:t>Eerste lid</w:t>
      </w:r>
    </w:p>
    <w:p w:rsidR="00990D32" w:rsidRPr="003E5613" w:rsidRDefault="00990D32" w:rsidP="00990D32">
      <w:pPr>
        <w:rPr>
          <w:rFonts w:ascii="Arial" w:hAnsi="Arial" w:cs="Arial"/>
          <w:sz w:val="20"/>
          <w:szCs w:val="20"/>
        </w:rPr>
      </w:pPr>
      <w:r w:rsidRPr="003E5613">
        <w:rPr>
          <w:rFonts w:ascii="Arial" w:hAnsi="Arial" w:cs="Arial"/>
          <w:sz w:val="20"/>
          <w:szCs w:val="20"/>
        </w:rPr>
        <w:t>De regeling van begrotingsfondsen is ten opzichte van de regeling in artikel 9 van de Comptabiliteitswet 2001 inhoudelijk niet gewijzigd.</w:t>
      </w:r>
    </w:p>
    <w:p w:rsidR="00990D32" w:rsidRPr="003E5613" w:rsidRDefault="00990D32" w:rsidP="0054354F">
      <w:pPr>
        <w:rPr>
          <w:rFonts w:ascii="Arial" w:hAnsi="Arial" w:cs="Arial"/>
          <w:sz w:val="20"/>
          <w:szCs w:val="20"/>
        </w:rPr>
      </w:pPr>
    </w:p>
    <w:p w:rsidR="00B338FE" w:rsidRPr="003E5613" w:rsidRDefault="008F5BFC" w:rsidP="0054354F">
      <w:pPr>
        <w:rPr>
          <w:rFonts w:ascii="Arial" w:hAnsi="Arial" w:cs="Arial"/>
          <w:sz w:val="20"/>
          <w:szCs w:val="20"/>
        </w:rPr>
      </w:pPr>
      <w:r w:rsidRPr="003E5613">
        <w:rPr>
          <w:rFonts w:ascii="Arial" w:hAnsi="Arial" w:cs="Arial"/>
          <w:sz w:val="20"/>
          <w:szCs w:val="20"/>
        </w:rPr>
        <w:t>Het voeren van een af</w:t>
      </w:r>
      <w:r w:rsidR="00B338FE" w:rsidRPr="003E5613">
        <w:rPr>
          <w:rFonts w:ascii="Arial" w:hAnsi="Arial" w:cs="Arial"/>
          <w:sz w:val="20"/>
          <w:szCs w:val="20"/>
        </w:rPr>
        <w:t>ge</w:t>
      </w:r>
      <w:r w:rsidRPr="003E5613">
        <w:rPr>
          <w:rFonts w:ascii="Arial" w:hAnsi="Arial" w:cs="Arial"/>
          <w:sz w:val="20"/>
          <w:szCs w:val="20"/>
        </w:rPr>
        <w:t>zonder</w:t>
      </w:r>
      <w:r w:rsidR="00B338FE" w:rsidRPr="003E5613">
        <w:rPr>
          <w:rFonts w:ascii="Arial" w:hAnsi="Arial" w:cs="Arial"/>
          <w:sz w:val="20"/>
          <w:szCs w:val="20"/>
        </w:rPr>
        <w:t xml:space="preserve">d </w:t>
      </w:r>
      <w:r w:rsidRPr="003E5613">
        <w:rPr>
          <w:rFonts w:ascii="Arial" w:hAnsi="Arial" w:cs="Arial"/>
          <w:sz w:val="20"/>
          <w:szCs w:val="20"/>
        </w:rPr>
        <w:t>beheer houdt in dat het beheer</w:t>
      </w:r>
      <w:r w:rsidR="00B338FE" w:rsidRPr="003E5613">
        <w:rPr>
          <w:rFonts w:ascii="Arial" w:hAnsi="Arial" w:cs="Arial"/>
          <w:sz w:val="20"/>
          <w:szCs w:val="20"/>
        </w:rPr>
        <w:t xml:space="preserve"> van de uitgaven en de ontvangsten van een begrotingsfonds </w:t>
      </w:r>
      <w:r w:rsidRPr="003E5613">
        <w:rPr>
          <w:rFonts w:ascii="Arial" w:hAnsi="Arial" w:cs="Arial"/>
          <w:sz w:val="20"/>
          <w:szCs w:val="20"/>
        </w:rPr>
        <w:t>los staa</w:t>
      </w:r>
      <w:r w:rsidR="00E04B9A" w:rsidRPr="003E5613">
        <w:rPr>
          <w:rFonts w:ascii="Arial" w:hAnsi="Arial" w:cs="Arial"/>
          <w:sz w:val="20"/>
          <w:szCs w:val="20"/>
        </w:rPr>
        <w:t>t</w:t>
      </w:r>
      <w:r w:rsidRPr="003E5613">
        <w:rPr>
          <w:rFonts w:ascii="Arial" w:hAnsi="Arial" w:cs="Arial"/>
          <w:sz w:val="20"/>
          <w:szCs w:val="20"/>
        </w:rPr>
        <w:t xml:space="preserve"> van het beheer van </w:t>
      </w:r>
      <w:r w:rsidR="00E04B9A" w:rsidRPr="003E5613">
        <w:rPr>
          <w:rFonts w:ascii="Arial" w:hAnsi="Arial" w:cs="Arial"/>
          <w:sz w:val="20"/>
          <w:szCs w:val="20"/>
        </w:rPr>
        <w:t xml:space="preserve">andere </w:t>
      </w:r>
      <w:r w:rsidRPr="003E5613">
        <w:rPr>
          <w:rFonts w:ascii="Arial" w:hAnsi="Arial" w:cs="Arial"/>
          <w:sz w:val="20"/>
          <w:szCs w:val="20"/>
        </w:rPr>
        <w:t xml:space="preserve">begrotingen waarmee een minister is belast. </w:t>
      </w:r>
      <w:r w:rsidR="00B338FE" w:rsidRPr="003E5613">
        <w:rPr>
          <w:rFonts w:ascii="Arial" w:hAnsi="Arial" w:cs="Arial"/>
          <w:sz w:val="20"/>
          <w:szCs w:val="20"/>
        </w:rPr>
        <w:t>De uitgaven en ontvangsten worden i</w:t>
      </w:r>
      <w:r w:rsidR="00360279" w:rsidRPr="003E5613">
        <w:rPr>
          <w:rFonts w:ascii="Arial" w:hAnsi="Arial" w:cs="Arial"/>
          <w:sz w:val="20"/>
          <w:szCs w:val="20"/>
        </w:rPr>
        <w:t xml:space="preserve">n een aparte begroting beheerd: de begroting van het begrotingsfonds. </w:t>
      </w:r>
      <w:r w:rsidR="00114D35">
        <w:rPr>
          <w:rFonts w:ascii="Arial" w:hAnsi="Arial" w:cs="Arial"/>
          <w:sz w:val="20"/>
          <w:szCs w:val="20"/>
        </w:rPr>
        <w:t>Een dergelijke</w:t>
      </w:r>
      <w:r w:rsidR="00360279" w:rsidRPr="003E5613">
        <w:rPr>
          <w:rFonts w:ascii="Arial" w:hAnsi="Arial" w:cs="Arial"/>
          <w:sz w:val="20"/>
          <w:szCs w:val="20"/>
        </w:rPr>
        <w:t xml:space="preserve"> begroting maakt deel uit van de rijksbegroting (zie artikel 2.1).</w:t>
      </w:r>
      <w:r w:rsidR="00B14E9B" w:rsidRPr="003E5613">
        <w:rPr>
          <w:rFonts w:ascii="Arial" w:hAnsi="Arial" w:cs="Arial"/>
          <w:sz w:val="20"/>
          <w:szCs w:val="20"/>
        </w:rPr>
        <w:t xml:space="preserve"> Het gaat </w:t>
      </w:r>
      <w:r w:rsidR="00E974EB">
        <w:rPr>
          <w:rFonts w:ascii="Arial" w:hAnsi="Arial" w:cs="Arial"/>
          <w:sz w:val="20"/>
          <w:szCs w:val="20"/>
        </w:rPr>
        <w:t xml:space="preserve">immers </w:t>
      </w:r>
      <w:r w:rsidR="00B14E9B" w:rsidRPr="003E5613">
        <w:rPr>
          <w:rFonts w:ascii="Arial" w:hAnsi="Arial" w:cs="Arial"/>
          <w:sz w:val="20"/>
          <w:szCs w:val="20"/>
        </w:rPr>
        <w:t xml:space="preserve">om uitgaven en ontvangsten van </w:t>
      </w:r>
      <w:r w:rsidR="002F7123">
        <w:rPr>
          <w:rFonts w:ascii="Arial" w:hAnsi="Arial" w:cs="Arial"/>
          <w:sz w:val="20"/>
          <w:szCs w:val="20"/>
        </w:rPr>
        <w:t>het Rijk</w:t>
      </w:r>
      <w:r w:rsidR="00B14E9B" w:rsidRPr="003E5613">
        <w:rPr>
          <w:rFonts w:ascii="Arial" w:hAnsi="Arial" w:cs="Arial"/>
          <w:sz w:val="20"/>
          <w:szCs w:val="20"/>
        </w:rPr>
        <w:t>.</w:t>
      </w:r>
    </w:p>
    <w:p w:rsidR="000B637F" w:rsidRDefault="000B637F" w:rsidP="0054354F">
      <w:pPr>
        <w:rPr>
          <w:rFonts w:ascii="Arial" w:hAnsi="Arial" w:cs="Arial"/>
          <w:sz w:val="20"/>
          <w:szCs w:val="20"/>
        </w:rPr>
      </w:pPr>
    </w:p>
    <w:p w:rsidR="002F7123" w:rsidRDefault="002F7123" w:rsidP="0054354F">
      <w:pPr>
        <w:rPr>
          <w:rFonts w:ascii="Arial" w:hAnsi="Arial" w:cs="Arial"/>
          <w:sz w:val="20"/>
          <w:szCs w:val="20"/>
        </w:rPr>
      </w:pPr>
      <w:r w:rsidRPr="003E5613">
        <w:rPr>
          <w:rFonts w:ascii="Arial" w:hAnsi="Arial" w:cs="Arial"/>
          <w:sz w:val="20"/>
          <w:szCs w:val="20"/>
        </w:rPr>
        <w:t>In 201</w:t>
      </w:r>
      <w:r w:rsidR="00D130AD">
        <w:rPr>
          <w:rFonts w:ascii="Arial" w:hAnsi="Arial" w:cs="Arial"/>
          <w:sz w:val="20"/>
          <w:szCs w:val="20"/>
        </w:rPr>
        <w:t>6</w:t>
      </w:r>
      <w:r w:rsidRPr="003E5613">
        <w:rPr>
          <w:rStyle w:val="Voetnootmarkering"/>
          <w:rFonts w:ascii="Arial" w:hAnsi="Arial" w:cs="Arial"/>
          <w:sz w:val="20"/>
          <w:szCs w:val="20"/>
        </w:rPr>
        <w:footnoteReference w:id="8"/>
      </w:r>
      <w:r w:rsidRPr="003E5613">
        <w:rPr>
          <w:rFonts w:ascii="Arial" w:hAnsi="Arial" w:cs="Arial"/>
          <w:sz w:val="20"/>
          <w:szCs w:val="20"/>
        </w:rPr>
        <w:t xml:space="preserve"> </w:t>
      </w:r>
      <w:r>
        <w:rPr>
          <w:rFonts w:ascii="Arial" w:hAnsi="Arial" w:cs="Arial"/>
          <w:sz w:val="20"/>
          <w:szCs w:val="20"/>
        </w:rPr>
        <w:t>bevatte</w:t>
      </w:r>
      <w:r w:rsidRPr="003E5613">
        <w:rPr>
          <w:rFonts w:ascii="Arial" w:hAnsi="Arial" w:cs="Arial"/>
          <w:sz w:val="20"/>
          <w:szCs w:val="20"/>
        </w:rPr>
        <w:t xml:space="preserve"> de rijksbegroting de volgende begrotingsfondsen: Gemeentefonds, Provinciefonds, BES-fonds, Infrastructuurfonds, Diergezondheidsfonds en Deltafonds.</w:t>
      </w:r>
    </w:p>
    <w:p w:rsidR="002F7123" w:rsidRPr="003E5613" w:rsidRDefault="002F7123" w:rsidP="0054354F">
      <w:pPr>
        <w:rPr>
          <w:rFonts w:ascii="Arial" w:hAnsi="Arial" w:cs="Arial"/>
          <w:sz w:val="20"/>
          <w:szCs w:val="20"/>
        </w:rPr>
      </w:pPr>
    </w:p>
    <w:p w:rsidR="004473AF" w:rsidRPr="003E5613" w:rsidRDefault="004473AF" w:rsidP="0054354F">
      <w:pPr>
        <w:rPr>
          <w:rFonts w:ascii="Arial" w:hAnsi="Arial" w:cs="Arial"/>
          <w:sz w:val="20"/>
          <w:szCs w:val="20"/>
        </w:rPr>
      </w:pPr>
      <w:r w:rsidRPr="003E5613">
        <w:rPr>
          <w:rFonts w:ascii="Arial" w:hAnsi="Arial" w:cs="Arial"/>
          <w:sz w:val="20"/>
          <w:szCs w:val="20"/>
        </w:rPr>
        <w:t xml:space="preserve">Ontvangsten die </w:t>
      </w:r>
      <w:r w:rsidR="002129A3">
        <w:rPr>
          <w:rFonts w:ascii="Arial" w:hAnsi="Arial" w:cs="Arial"/>
          <w:sz w:val="20"/>
          <w:szCs w:val="20"/>
        </w:rPr>
        <w:t>via</w:t>
      </w:r>
      <w:r w:rsidRPr="003E5613">
        <w:rPr>
          <w:rFonts w:ascii="Arial" w:hAnsi="Arial" w:cs="Arial"/>
          <w:sz w:val="20"/>
          <w:szCs w:val="20"/>
        </w:rPr>
        <w:t xml:space="preserve"> een belastingwet </w:t>
      </w:r>
      <w:r w:rsidR="002129A3">
        <w:rPr>
          <w:rFonts w:ascii="Arial" w:hAnsi="Arial" w:cs="Arial"/>
          <w:sz w:val="20"/>
          <w:szCs w:val="20"/>
        </w:rPr>
        <w:t xml:space="preserve">worden geïnd </w:t>
      </w:r>
      <w:r w:rsidR="000B637F" w:rsidRPr="003E5613">
        <w:rPr>
          <w:rFonts w:ascii="Arial" w:hAnsi="Arial" w:cs="Arial"/>
          <w:sz w:val="20"/>
          <w:szCs w:val="20"/>
        </w:rPr>
        <w:t>(belastingmiddelen)</w:t>
      </w:r>
      <w:r w:rsidRPr="003E5613">
        <w:rPr>
          <w:rFonts w:ascii="Arial" w:hAnsi="Arial" w:cs="Arial"/>
          <w:sz w:val="20"/>
          <w:szCs w:val="20"/>
        </w:rPr>
        <w:t>, behoren tot de algemene middelen</w:t>
      </w:r>
      <w:r w:rsidR="00F53542">
        <w:rPr>
          <w:rFonts w:ascii="Arial" w:hAnsi="Arial" w:cs="Arial"/>
          <w:sz w:val="20"/>
          <w:szCs w:val="20"/>
        </w:rPr>
        <w:t>. A</w:t>
      </w:r>
      <w:r w:rsidR="000B637F" w:rsidRPr="003E5613">
        <w:rPr>
          <w:rFonts w:ascii="Arial" w:hAnsi="Arial" w:cs="Arial"/>
          <w:sz w:val="20"/>
          <w:szCs w:val="20"/>
        </w:rPr>
        <w:t>lgemene middelen worden in beginsel</w:t>
      </w:r>
      <w:r w:rsidRPr="003E5613">
        <w:rPr>
          <w:rFonts w:ascii="Arial" w:hAnsi="Arial" w:cs="Arial"/>
          <w:sz w:val="20"/>
          <w:szCs w:val="20"/>
        </w:rPr>
        <w:t xml:space="preserve"> aangewend voor algemene collectieve voorzieningen. </w:t>
      </w:r>
      <w:r w:rsidR="000B637F" w:rsidRPr="003E5613">
        <w:rPr>
          <w:rFonts w:ascii="Arial" w:hAnsi="Arial" w:cs="Arial"/>
          <w:sz w:val="20"/>
          <w:szCs w:val="20"/>
        </w:rPr>
        <w:t>Dergelijke o</w:t>
      </w:r>
      <w:r w:rsidRPr="003E5613">
        <w:rPr>
          <w:rFonts w:ascii="Arial" w:hAnsi="Arial" w:cs="Arial"/>
          <w:sz w:val="20"/>
          <w:szCs w:val="20"/>
        </w:rPr>
        <w:t xml:space="preserve">ntvangsten </w:t>
      </w:r>
      <w:r w:rsidR="000B637F" w:rsidRPr="003E5613">
        <w:rPr>
          <w:rFonts w:ascii="Arial" w:hAnsi="Arial" w:cs="Arial"/>
          <w:sz w:val="20"/>
          <w:szCs w:val="20"/>
        </w:rPr>
        <w:t>worden in de departementale begroting van het Ministerie van Financiën opgenomen.</w:t>
      </w:r>
    </w:p>
    <w:p w:rsidR="00990D32" w:rsidRPr="003E5613" w:rsidRDefault="00F042ED" w:rsidP="0054354F">
      <w:pPr>
        <w:rPr>
          <w:rFonts w:ascii="Arial" w:hAnsi="Arial" w:cs="Arial"/>
          <w:sz w:val="20"/>
          <w:szCs w:val="20"/>
        </w:rPr>
      </w:pPr>
      <w:r w:rsidRPr="003E5613">
        <w:rPr>
          <w:rFonts w:ascii="Arial" w:hAnsi="Arial" w:cs="Arial"/>
          <w:sz w:val="20"/>
          <w:szCs w:val="20"/>
        </w:rPr>
        <w:t>Ni</w:t>
      </w:r>
      <w:r w:rsidR="000B637F" w:rsidRPr="003E5613">
        <w:rPr>
          <w:rFonts w:ascii="Arial" w:hAnsi="Arial" w:cs="Arial"/>
          <w:sz w:val="20"/>
          <w:szCs w:val="20"/>
        </w:rPr>
        <w:t xml:space="preserve">et alle algemene middelen </w:t>
      </w:r>
      <w:r w:rsidRPr="003E5613">
        <w:rPr>
          <w:rFonts w:ascii="Arial" w:hAnsi="Arial" w:cs="Arial"/>
          <w:sz w:val="20"/>
          <w:szCs w:val="20"/>
        </w:rPr>
        <w:t xml:space="preserve">worden echter </w:t>
      </w:r>
      <w:r w:rsidR="000B637F" w:rsidRPr="003E5613">
        <w:rPr>
          <w:rFonts w:ascii="Arial" w:hAnsi="Arial" w:cs="Arial"/>
          <w:sz w:val="20"/>
          <w:szCs w:val="20"/>
        </w:rPr>
        <w:t>voor algemene collectieve voorzieningen aangewend. Jaarlijks worden</w:t>
      </w:r>
      <w:r w:rsidR="00990D32" w:rsidRPr="003E5613">
        <w:rPr>
          <w:rFonts w:ascii="Arial" w:hAnsi="Arial" w:cs="Arial"/>
          <w:sz w:val="20"/>
          <w:szCs w:val="20"/>
        </w:rPr>
        <w:t>, voordat de belastingmiddelen ten gunste van de begroting van het Ministerie van Financiën worden gebracht,</w:t>
      </w:r>
      <w:r w:rsidR="000B637F" w:rsidRPr="003E5613">
        <w:rPr>
          <w:rFonts w:ascii="Arial" w:hAnsi="Arial" w:cs="Arial"/>
          <w:sz w:val="20"/>
          <w:szCs w:val="20"/>
        </w:rPr>
        <w:t xml:space="preserve"> bepaalde delen van d</w:t>
      </w:r>
      <w:r w:rsidR="00086552" w:rsidRPr="003E5613">
        <w:rPr>
          <w:rFonts w:ascii="Arial" w:hAnsi="Arial" w:cs="Arial"/>
          <w:sz w:val="20"/>
          <w:szCs w:val="20"/>
        </w:rPr>
        <w:t>i</w:t>
      </w:r>
      <w:r w:rsidR="000B637F" w:rsidRPr="003E5613">
        <w:rPr>
          <w:rFonts w:ascii="Arial" w:hAnsi="Arial" w:cs="Arial"/>
          <w:sz w:val="20"/>
          <w:szCs w:val="20"/>
        </w:rPr>
        <w:t>e algemene middelen afgescheiden</w:t>
      </w:r>
      <w:r w:rsidR="00827616">
        <w:rPr>
          <w:rFonts w:ascii="Arial" w:hAnsi="Arial" w:cs="Arial"/>
          <w:sz w:val="20"/>
          <w:szCs w:val="20"/>
        </w:rPr>
        <w:t xml:space="preserve">. Deze </w:t>
      </w:r>
      <w:r w:rsidR="000B637F" w:rsidRPr="003E5613">
        <w:rPr>
          <w:rFonts w:ascii="Arial" w:hAnsi="Arial" w:cs="Arial"/>
          <w:sz w:val="20"/>
          <w:szCs w:val="20"/>
        </w:rPr>
        <w:t xml:space="preserve">delen </w:t>
      </w:r>
      <w:r w:rsidR="00827616">
        <w:rPr>
          <w:rFonts w:ascii="Arial" w:hAnsi="Arial" w:cs="Arial"/>
          <w:sz w:val="20"/>
          <w:szCs w:val="20"/>
        </w:rPr>
        <w:t>zijn</w:t>
      </w:r>
      <w:r w:rsidR="000B637F" w:rsidRPr="003E5613">
        <w:rPr>
          <w:rFonts w:ascii="Arial" w:hAnsi="Arial" w:cs="Arial"/>
          <w:sz w:val="20"/>
          <w:szCs w:val="20"/>
        </w:rPr>
        <w:t xml:space="preserve"> bestemd voor de algemene huishouding van de gemeenten, de provincies en de openbare lichamen </w:t>
      </w:r>
      <w:r w:rsidR="002F7123">
        <w:rPr>
          <w:rFonts w:ascii="Arial" w:hAnsi="Arial" w:cs="Arial"/>
          <w:sz w:val="20"/>
          <w:szCs w:val="20"/>
        </w:rPr>
        <w:t>Bonaire, Sint Eustatius en Saba</w:t>
      </w:r>
      <w:r w:rsidR="001959BB">
        <w:rPr>
          <w:rFonts w:ascii="Arial" w:hAnsi="Arial" w:cs="Arial"/>
          <w:sz w:val="20"/>
          <w:szCs w:val="20"/>
        </w:rPr>
        <w:t xml:space="preserve"> (BES)</w:t>
      </w:r>
      <w:r w:rsidR="00086552" w:rsidRPr="003E5613">
        <w:rPr>
          <w:rFonts w:ascii="Arial" w:hAnsi="Arial" w:cs="Arial"/>
          <w:sz w:val="20"/>
          <w:szCs w:val="20"/>
        </w:rPr>
        <w:t>.</w:t>
      </w:r>
      <w:r w:rsidR="00B36903">
        <w:rPr>
          <w:rFonts w:ascii="Arial" w:hAnsi="Arial" w:cs="Arial"/>
          <w:sz w:val="20"/>
          <w:szCs w:val="20"/>
        </w:rPr>
        <w:t xml:space="preserve"> </w:t>
      </w:r>
      <w:r w:rsidR="00086552" w:rsidRPr="003E5613">
        <w:rPr>
          <w:rFonts w:ascii="Arial" w:hAnsi="Arial" w:cs="Arial"/>
          <w:sz w:val="20"/>
          <w:szCs w:val="20"/>
        </w:rPr>
        <w:t xml:space="preserve">Die delen worden </w:t>
      </w:r>
      <w:r w:rsidR="00990D32" w:rsidRPr="003E5613">
        <w:rPr>
          <w:rFonts w:ascii="Arial" w:hAnsi="Arial" w:cs="Arial"/>
          <w:sz w:val="20"/>
          <w:szCs w:val="20"/>
        </w:rPr>
        <w:t xml:space="preserve">als ontvangsten ten gunste van </w:t>
      </w:r>
      <w:r w:rsidR="00086552" w:rsidRPr="003E5613">
        <w:rPr>
          <w:rFonts w:ascii="Arial" w:hAnsi="Arial" w:cs="Arial"/>
          <w:sz w:val="20"/>
          <w:szCs w:val="20"/>
        </w:rPr>
        <w:t xml:space="preserve">respectievelijk het Gemeentefonds, het Provinciefonds en het BES-fonds </w:t>
      </w:r>
      <w:r w:rsidR="00990D32" w:rsidRPr="003E5613">
        <w:rPr>
          <w:rFonts w:ascii="Arial" w:hAnsi="Arial" w:cs="Arial"/>
          <w:sz w:val="20"/>
          <w:szCs w:val="20"/>
        </w:rPr>
        <w:t>gebracht</w:t>
      </w:r>
      <w:r w:rsidR="00086552" w:rsidRPr="003E5613">
        <w:rPr>
          <w:rFonts w:ascii="Arial" w:hAnsi="Arial" w:cs="Arial"/>
          <w:sz w:val="20"/>
          <w:szCs w:val="20"/>
        </w:rPr>
        <w:t>. Daarop slaat de formulering in het eerste lid "</w:t>
      </w:r>
      <w:r w:rsidR="00DC1BA8" w:rsidRPr="003E5613">
        <w:rPr>
          <w:rFonts w:ascii="Arial" w:hAnsi="Arial" w:cs="Arial"/>
          <w:sz w:val="20"/>
          <w:szCs w:val="20"/>
        </w:rPr>
        <w:t xml:space="preserve">bepaalde </w:t>
      </w:r>
      <w:r w:rsidR="00827616">
        <w:rPr>
          <w:rFonts w:ascii="Arial" w:hAnsi="Arial" w:cs="Arial"/>
          <w:sz w:val="20"/>
          <w:szCs w:val="20"/>
        </w:rPr>
        <w:t xml:space="preserve">ontvangsten of bepaalde </w:t>
      </w:r>
      <w:r w:rsidR="00086552" w:rsidRPr="003E5613">
        <w:rPr>
          <w:rFonts w:ascii="Arial" w:hAnsi="Arial" w:cs="Arial"/>
          <w:sz w:val="20"/>
          <w:szCs w:val="20"/>
        </w:rPr>
        <w:t xml:space="preserve">financiële middelen </w:t>
      </w:r>
      <w:r w:rsidR="00310965" w:rsidRPr="003E5613">
        <w:rPr>
          <w:rFonts w:ascii="Arial" w:hAnsi="Arial" w:cs="Arial"/>
          <w:sz w:val="20"/>
          <w:szCs w:val="20"/>
        </w:rPr>
        <w:t xml:space="preserve">van </w:t>
      </w:r>
      <w:r w:rsidR="00827616">
        <w:rPr>
          <w:rFonts w:ascii="Arial" w:hAnsi="Arial" w:cs="Arial"/>
          <w:sz w:val="20"/>
          <w:szCs w:val="20"/>
        </w:rPr>
        <w:t xml:space="preserve">een ministerie </w:t>
      </w:r>
      <w:r w:rsidR="00086552" w:rsidRPr="003E5613">
        <w:rPr>
          <w:rFonts w:ascii="Arial" w:hAnsi="Arial" w:cs="Arial"/>
          <w:sz w:val="20"/>
          <w:szCs w:val="20"/>
        </w:rPr>
        <w:t>die bestemd zijn voor een specifiek doel".</w:t>
      </w:r>
      <w:r w:rsidRPr="003E5613">
        <w:rPr>
          <w:rFonts w:ascii="Arial" w:hAnsi="Arial" w:cs="Arial"/>
          <w:sz w:val="20"/>
          <w:szCs w:val="20"/>
        </w:rPr>
        <w:t xml:space="preserve"> Die formulering kan ook slaan op bijdragen uit departementale begrotingen </w:t>
      </w:r>
      <w:r w:rsidR="00990D32" w:rsidRPr="003E5613">
        <w:rPr>
          <w:rFonts w:ascii="Arial" w:hAnsi="Arial" w:cs="Arial"/>
          <w:sz w:val="20"/>
          <w:szCs w:val="20"/>
        </w:rPr>
        <w:t>aan een begrotingsfonds; een voorbeeld hiervan is de ontvangst van het Infrastructuurfonds ten laste van de begroting van Infrastructuur en Milieu.</w:t>
      </w:r>
    </w:p>
    <w:p w:rsidR="00360279" w:rsidRPr="003E5613" w:rsidRDefault="00360279" w:rsidP="0054354F">
      <w:pPr>
        <w:rPr>
          <w:rFonts w:ascii="Arial" w:hAnsi="Arial" w:cs="Arial"/>
          <w:sz w:val="20"/>
          <w:szCs w:val="20"/>
        </w:rPr>
      </w:pPr>
    </w:p>
    <w:p w:rsidR="00B338FE" w:rsidRDefault="00B36903" w:rsidP="0054354F">
      <w:pPr>
        <w:rPr>
          <w:rFonts w:ascii="Arial" w:hAnsi="Arial" w:cs="Arial"/>
          <w:sz w:val="20"/>
          <w:szCs w:val="20"/>
        </w:rPr>
      </w:pPr>
      <w:r>
        <w:rPr>
          <w:rFonts w:ascii="Arial" w:hAnsi="Arial" w:cs="Arial"/>
          <w:sz w:val="20"/>
          <w:szCs w:val="20"/>
        </w:rPr>
        <w:t>Wanneer de</w:t>
      </w:r>
      <w:r w:rsidR="00086552" w:rsidRPr="003E5613">
        <w:rPr>
          <w:rFonts w:ascii="Arial" w:hAnsi="Arial" w:cs="Arial"/>
          <w:sz w:val="20"/>
          <w:szCs w:val="20"/>
        </w:rPr>
        <w:t xml:space="preserve"> financiële middelen die bestemd zijn voor een specifiek doel </w:t>
      </w:r>
      <w:r>
        <w:rPr>
          <w:rFonts w:ascii="Arial" w:hAnsi="Arial" w:cs="Arial"/>
          <w:sz w:val="20"/>
          <w:szCs w:val="20"/>
        </w:rPr>
        <w:t xml:space="preserve">worden </w:t>
      </w:r>
      <w:r w:rsidR="00360279" w:rsidRPr="003E5613">
        <w:rPr>
          <w:rFonts w:ascii="Arial" w:hAnsi="Arial" w:cs="Arial"/>
          <w:sz w:val="20"/>
          <w:szCs w:val="20"/>
        </w:rPr>
        <w:t>onder</w:t>
      </w:r>
      <w:r>
        <w:rPr>
          <w:rFonts w:ascii="Arial" w:hAnsi="Arial" w:cs="Arial"/>
          <w:sz w:val="20"/>
          <w:szCs w:val="20"/>
        </w:rPr>
        <w:t>gebracht</w:t>
      </w:r>
      <w:r w:rsidR="00360279" w:rsidRPr="003E5613">
        <w:rPr>
          <w:rFonts w:ascii="Arial" w:hAnsi="Arial" w:cs="Arial"/>
          <w:sz w:val="20"/>
          <w:szCs w:val="20"/>
        </w:rPr>
        <w:t xml:space="preserve"> in een begrotingsfonds word</w:t>
      </w:r>
      <w:r>
        <w:rPr>
          <w:rFonts w:ascii="Arial" w:hAnsi="Arial" w:cs="Arial"/>
          <w:sz w:val="20"/>
          <w:szCs w:val="20"/>
        </w:rPr>
        <w:t xml:space="preserve">t </w:t>
      </w:r>
      <w:r w:rsidR="00360279" w:rsidRPr="003E5613">
        <w:rPr>
          <w:rFonts w:ascii="Arial" w:hAnsi="Arial" w:cs="Arial"/>
          <w:sz w:val="20"/>
          <w:szCs w:val="20"/>
        </w:rPr>
        <w:t xml:space="preserve">bereikt dat deze middelen meerjarig voor dat doel beschikbaar blijven. </w:t>
      </w:r>
      <w:r>
        <w:rPr>
          <w:rFonts w:ascii="Arial" w:hAnsi="Arial" w:cs="Arial"/>
          <w:sz w:val="20"/>
          <w:szCs w:val="20"/>
        </w:rPr>
        <w:t>H</w:t>
      </w:r>
      <w:r w:rsidR="00360279" w:rsidRPr="003E5613">
        <w:rPr>
          <w:rFonts w:ascii="Arial" w:hAnsi="Arial" w:cs="Arial"/>
          <w:sz w:val="20"/>
          <w:szCs w:val="20"/>
        </w:rPr>
        <w:t>et vierde lid bepaal</w:t>
      </w:r>
      <w:r>
        <w:rPr>
          <w:rFonts w:ascii="Arial" w:hAnsi="Arial" w:cs="Arial"/>
          <w:sz w:val="20"/>
          <w:szCs w:val="20"/>
        </w:rPr>
        <w:t xml:space="preserve">t </w:t>
      </w:r>
      <w:r w:rsidR="00360279" w:rsidRPr="003E5613">
        <w:rPr>
          <w:rFonts w:ascii="Arial" w:hAnsi="Arial" w:cs="Arial"/>
          <w:sz w:val="20"/>
          <w:szCs w:val="20"/>
        </w:rPr>
        <w:t xml:space="preserve">dat een </w:t>
      </w:r>
      <w:r w:rsidR="00F53542">
        <w:rPr>
          <w:rFonts w:ascii="Arial" w:hAnsi="Arial" w:cs="Arial"/>
          <w:sz w:val="20"/>
          <w:szCs w:val="20"/>
        </w:rPr>
        <w:t>voordelig</w:t>
      </w:r>
      <w:r w:rsidR="00F53542" w:rsidRPr="003E5613">
        <w:rPr>
          <w:rFonts w:ascii="Arial" w:hAnsi="Arial" w:cs="Arial"/>
          <w:sz w:val="20"/>
          <w:szCs w:val="20"/>
        </w:rPr>
        <w:t xml:space="preserve"> </w:t>
      </w:r>
      <w:r w:rsidR="00360279" w:rsidRPr="003E5613">
        <w:rPr>
          <w:rFonts w:ascii="Arial" w:hAnsi="Arial" w:cs="Arial"/>
          <w:sz w:val="20"/>
          <w:szCs w:val="20"/>
        </w:rPr>
        <w:t xml:space="preserve">jaarsaldo wordt toegevoegd aan de begroting van het daaropvolgende jaar. </w:t>
      </w:r>
      <w:r w:rsidR="00086552" w:rsidRPr="003E5613">
        <w:rPr>
          <w:rFonts w:ascii="Arial" w:hAnsi="Arial" w:cs="Arial"/>
          <w:sz w:val="20"/>
          <w:szCs w:val="20"/>
        </w:rPr>
        <w:t>Overigens zijn het Gemeentefonds, Provinciefonds en het BES-fonds zogenaamde verdeelfondsen</w:t>
      </w:r>
      <w:r w:rsidR="002F7123">
        <w:rPr>
          <w:rFonts w:ascii="Arial" w:hAnsi="Arial" w:cs="Arial"/>
          <w:sz w:val="20"/>
          <w:szCs w:val="20"/>
        </w:rPr>
        <w:t>. D</w:t>
      </w:r>
      <w:r w:rsidR="00086552" w:rsidRPr="003E5613">
        <w:rPr>
          <w:rFonts w:ascii="Arial" w:hAnsi="Arial" w:cs="Arial"/>
          <w:sz w:val="20"/>
          <w:szCs w:val="20"/>
        </w:rPr>
        <w:t xml:space="preserve">e budgetten die daarin jaarlijks vanuit de algemene middelen worden opgenomen, worden in beginsel ook jaarlijks geheel over de betrokken decentrale overheden </w:t>
      </w:r>
      <w:r w:rsidR="00114D35">
        <w:rPr>
          <w:rFonts w:ascii="Arial" w:hAnsi="Arial" w:cs="Arial"/>
          <w:sz w:val="20"/>
          <w:szCs w:val="20"/>
        </w:rPr>
        <w:t xml:space="preserve">of openbare lichamen </w:t>
      </w:r>
      <w:r w:rsidR="00086552" w:rsidRPr="003E5613">
        <w:rPr>
          <w:rFonts w:ascii="Arial" w:hAnsi="Arial" w:cs="Arial"/>
          <w:sz w:val="20"/>
          <w:szCs w:val="20"/>
        </w:rPr>
        <w:t>verdeeld.</w:t>
      </w:r>
    </w:p>
    <w:p w:rsidR="00B338FE" w:rsidRDefault="00B338FE" w:rsidP="0054354F">
      <w:pPr>
        <w:rPr>
          <w:rFonts w:ascii="Arial" w:hAnsi="Arial" w:cs="Arial"/>
          <w:sz w:val="20"/>
          <w:szCs w:val="20"/>
        </w:rPr>
      </w:pPr>
    </w:p>
    <w:p w:rsidR="008F5BFC" w:rsidRPr="00D01051" w:rsidRDefault="008F5BFC" w:rsidP="0054354F">
      <w:pPr>
        <w:rPr>
          <w:rFonts w:ascii="Arial" w:hAnsi="Arial" w:cs="Arial"/>
          <w:sz w:val="20"/>
          <w:szCs w:val="20"/>
        </w:rPr>
      </w:pPr>
      <w:r w:rsidRPr="003E5613">
        <w:rPr>
          <w:rFonts w:ascii="Arial" w:hAnsi="Arial" w:cs="Arial"/>
          <w:sz w:val="20"/>
          <w:szCs w:val="20"/>
        </w:rPr>
        <w:t>De begroting van een begrotingsfonds wordt afzonderlijk gepresenteerd</w:t>
      </w:r>
      <w:r w:rsidR="00086552" w:rsidRPr="003E5613">
        <w:rPr>
          <w:rFonts w:ascii="Arial" w:hAnsi="Arial" w:cs="Arial"/>
          <w:sz w:val="20"/>
          <w:szCs w:val="20"/>
        </w:rPr>
        <w:t xml:space="preserve"> door middel van een begrotingsstaat en een toelichting daarbij; dit overeenkomstig het bepaalde in artikel </w:t>
      </w:r>
      <w:r w:rsidR="005C5DDC">
        <w:rPr>
          <w:rFonts w:ascii="Arial" w:hAnsi="Arial" w:cs="Arial"/>
          <w:sz w:val="20"/>
          <w:szCs w:val="20"/>
        </w:rPr>
        <w:t>2.</w:t>
      </w:r>
      <w:r w:rsidR="00A51446">
        <w:rPr>
          <w:rFonts w:ascii="Arial" w:hAnsi="Arial" w:cs="Arial"/>
          <w:sz w:val="20"/>
          <w:szCs w:val="20"/>
        </w:rPr>
        <w:t>2</w:t>
      </w:r>
      <w:r w:rsidR="005C5DDC">
        <w:rPr>
          <w:rFonts w:ascii="Arial" w:hAnsi="Arial" w:cs="Arial"/>
          <w:sz w:val="20"/>
          <w:szCs w:val="20"/>
        </w:rPr>
        <w:t xml:space="preserve"> </w:t>
      </w:r>
      <w:r w:rsidR="00F53542">
        <w:rPr>
          <w:rFonts w:ascii="Arial" w:hAnsi="Arial" w:cs="Arial"/>
          <w:sz w:val="20"/>
          <w:szCs w:val="20"/>
        </w:rPr>
        <w:t>(Presentatie van een begroting)</w:t>
      </w:r>
      <w:r w:rsidRPr="003E5613">
        <w:rPr>
          <w:rFonts w:ascii="Arial" w:hAnsi="Arial" w:cs="Arial"/>
          <w:sz w:val="20"/>
          <w:szCs w:val="20"/>
        </w:rPr>
        <w:t xml:space="preserve">. </w:t>
      </w:r>
      <w:r w:rsidR="00F53542" w:rsidRPr="003E5613">
        <w:rPr>
          <w:rFonts w:ascii="Arial" w:hAnsi="Arial" w:cs="Arial"/>
          <w:sz w:val="20"/>
          <w:szCs w:val="20"/>
        </w:rPr>
        <w:t xml:space="preserve">De begroting van een begrotingsfonds wordt </w:t>
      </w:r>
      <w:r w:rsidR="0066375A">
        <w:rPr>
          <w:rFonts w:ascii="Arial" w:hAnsi="Arial" w:cs="Arial"/>
          <w:sz w:val="20"/>
          <w:szCs w:val="20"/>
        </w:rPr>
        <w:t>daarnaast</w:t>
      </w:r>
      <w:r w:rsidR="00BF002E">
        <w:rPr>
          <w:rFonts w:ascii="Arial" w:hAnsi="Arial" w:cs="Arial"/>
          <w:sz w:val="20"/>
          <w:szCs w:val="20"/>
        </w:rPr>
        <w:t xml:space="preserve"> </w:t>
      </w:r>
      <w:r w:rsidR="00F53542" w:rsidRPr="003E5613">
        <w:rPr>
          <w:rFonts w:ascii="Arial" w:hAnsi="Arial" w:cs="Arial"/>
          <w:sz w:val="20"/>
          <w:szCs w:val="20"/>
        </w:rPr>
        <w:t>afzonderlijk</w:t>
      </w:r>
      <w:r w:rsidR="00F53542">
        <w:rPr>
          <w:rFonts w:ascii="Arial" w:hAnsi="Arial" w:cs="Arial"/>
          <w:sz w:val="20"/>
          <w:szCs w:val="20"/>
        </w:rPr>
        <w:t xml:space="preserve"> bij wet vastgesteld (artikel </w:t>
      </w:r>
      <w:r w:rsidR="00A51446">
        <w:rPr>
          <w:rFonts w:ascii="Arial" w:hAnsi="Arial" w:cs="Arial"/>
          <w:sz w:val="20"/>
          <w:szCs w:val="20"/>
        </w:rPr>
        <w:t>2.</w:t>
      </w:r>
      <w:r w:rsidR="00F53542">
        <w:rPr>
          <w:rFonts w:ascii="Arial" w:hAnsi="Arial" w:cs="Arial"/>
          <w:sz w:val="20"/>
          <w:szCs w:val="20"/>
        </w:rPr>
        <w:t xml:space="preserve">3: Begrotingsautorisatie). </w:t>
      </w:r>
      <w:r w:rsidR="00862734">
        <w:rPr>
          <w:rFonts w:ascii="Arial" w:hAnsi="Arial" w:cs="Arial"/>
          <w:sz w:val="20"/>
          <w:szCs w:val="20"/>
        </w:rPr>
        <w:t xml:space="preserve">Hierdoor </w:t>
      </w:r>
      <w:r w:rsidR="00005644">
        <w:rPr>
          <w:rFonts w:ascii="Arial" w:hAnsi="Arial" w:cs="Arial"/>
          <w:sz w:val="20"/>
          <w:szCs w:val="20"/>
        </w:rPr>
        <w:t>wordt</w:t>
      </w:r>
      <w:r w:rsidR="00005644" w:rsidRPr="003E5613">
        <w:rPr>
          <w:rFonts w:ascii="Arial" w:hAnsi="Arial" w:cs="Arial"/>
          <w:sz w:val="20"/>
          <w:szCs w:val="20"/>
        </w:rPr>
        <w:t xml:space="preserve"> </w:t>
      </w:r>
      <w:r w:rsidRPr="003E5613">
        <w:rPr>
          <w:rFonts w:ascii="Arial" w:hAnsi="Arial" w:cs="Arial"/>
          <w:sz w:val="20"/>
          <w:szCs w:val="20"/>
        </w:rPr>
        <w:t xml:space="preserve">de politieke sturing en beheersing van het begrotingsfonds </w:t>
      </w:r>
      <w:r w:rsidR="00862734">
        <w:rPr>
          <w:rFonts w:ascii="Arial" w:hAnsi="Arial" w:cs="Arial"/>
          <w:sz w:val="20"/>
          <w:szCs w:val="20"/>
        </w:rPr>
        <w:t>versterkt</w:t>
      </w:r>
      <w:r w:rsidRPr="00D01051">
        <w:rPr>
          <w:rFonts w:ascii="Arial" w:hAnsi="Arial" w:cs="Arial"/>
          <w:sz w:val="20"/>
          <w:szCs w:val="20"/>
        </w:rPr>
        <w:t xml:space="preserve">. </w:t>
      </w:r>
    </w:p>
    <w:p w:rsidR="008F5BFC" w:rsidRPr="00D01051" w:rsidRDefault="008F5BFC" w:rsidP="00404E1D">
      <w:pPr>
        <w:rPr>
          <w:rFonts w:ascii="Arial" w:hAnsi="Arial" w:cs="Arial"/>
          <w:sz w:val="20"/>
          <w:szCs w:val="20"/>
        </w:rPr>
      </w:pPr>
    </w:p>
    <w:p w:rsidR="008F5BFC" w:rsidRPr="00D01051" w:rsidRDefault="008F5BFC" w:rsidP="0054354F">
      <w:pPr>
        <w:rPr>
          <w:rFonts w:ascii="Arial" w:hAnsi="Arial" w:cs="Arial"/>
          <w:sz w:val="20"/>
          <w:szCs w:val="20"/>
        </w:rPr>
      </w:pPr>
      <w:r w:rsidRPr="00D01051">
        <w:rPr>
          <w:rFonts w:ascii="Arial" w:hAnsi="Arial" w:cs="Arial"/>
          <w:sz w:val="20"/>
          <w:szCs w:val="20"/>
        </w:rPr>
        <w:t xml:space="preserve">Een afzonderlijk beheer </w:t>
      </w:r>
      <w:r w:rsidR="0066375A">
        <w:rPr>
          <w:rFonts w:ascii="Arial" w:hAnsi="Arial" w:cs="Arial"/>
          <w:sz w:val="20"/>
          <w:szCs w:val="20"/>
        </w:rPr>
        <w:t>betekent niet dat het beheer volgens een a</w:t>
      </w:r>
      <w:r w:rsidR="003B5544">
        <w:rPr>
          <w:rFonts w:ascii="Arial" w:hAnsi="Arial" w:cs="Arial"/>
          <w:sz w:val="20"/>
          <w:szCs w:val="20"/>
        </w:rPr>
        <w:t>nder</w:t>
      </w:r>
      <w:r w:rsidR="0066375A">
        <w:rPr>
          <w:rFonts w:ascii="Arial" w:hAnsi="Arial" w:cs="Arial"/>
          <w:sz w:val="20"/>
          <w:szCs w:val="20"/>
        </w:rPr>
        <w:t xml:space="preserve"> begrotingsstelsel moet geschieden.</w:t>
      </w:r>
      <w:r w:rsidRPr="00D01051">
        <w:rPr>
          <w:rFonts w:ascii="Arial" w:hAnsi="Arial" w:cs="Arial"/>
          <w:sz w:val="20"/>
          <w:szCs w:val="20"/>
        </w:rPr>
        <w:t xml:space="preserve"> Voor een begrotingsfonds geldt </w:t>
      </w:r>
      <w:r w:rsidR="003B5544" w:rsidRPr="00D01051">
        <w:rPr>
          <w:rFonts w:ascii="Arial" w:hAnsi="Arial" w:cs="Arial"/>
          <w:sz w:val="20"/>
          <w:szCs w:val="20"/>
        </w:rPr>
        <w:t>op grond van d</w:t>
      </w:r>
      <w:r w:rsidR="003B5544">
        <w:rPr>
          <w:rFonts w:ascii="Arial" w:hAnsi="Arial" w:cs="Arial"/>
          <w:sz w:val="20"/>
          <w:szCs w:val="20"/>
        </w:rPr>
        <w:t>it</w:t>
      </w:r>
      <w:r w:rsidR="003B5544" w:rsidRPr="00D01051">
        <w:rPr>
          <w:rFonts w:ascii="Arial" w:hAnsi="Arial" w:cs="Arial"/>
          <w:sz w:val="20"/>
          <w:szCs w:val="20"/>
        </w:rPr>
        <w:t xml:space="preserve"> wet</w:t>
      </w:r>
      <w:r w:rsidR="003B5544">
        <w:rPr>
          <w:rFonts w:ascii="Arial" w:hAnsi="Arial" w:cs="Arial"/>
          <w:sz w:val="20"/>
          <w:szCs w:val="20"/>
        </w:rPr>
        <w:t>svoorstel</w:t>
      </w:r>
      <w:r w:rsidR="003B5544" w:rsidRPr="00D01051">
        <w:rPr>
          <w:rFonts w:ascii="Arial" w:hAnsi="Arial" w:cs="Arial"/>
          <w:sz w:val="20"/>
          <w:szCs w:val="20"/>
        </w:rPr>
        <w:t xml:space="preserve"> </w:t>
      </w:r>
      <w:r w:rsidRPr="00D01051">
        <w:rPr>
          <w:rFonts w:ascii="Arial" w:hAnsi="Arial" w:cs="Arial"/>
          <w:sz w:val="20"/>
          <w:szCs w:val="20"/>
        </w:rPr>
        <w:t xml:space="preserve">derhalve het </w:t>
      </w:r>
      <w:r w:rsidR="00B36903">
        <w:rPr>
          <w:rFonts w:ascii="Arial" w:hAnsi="Arial" w:cs="Arial"/>
          <w:sz w:val="20"/>
          <w:szCs w:val="20"/>
        </w:rPr>
        <w:t>algemene</w:t>
      </w:r>
      <w:r w:rsidR="000E724B">
        <w:rPr>
          <w:rFonts w:ascii="Arial" w:hAnsi="Arial" w:cs="Arial"/>
          <w:sz w:val="20"/>
          <w:szCs w:val="20"/>
        </w:rPr>
        <w:t xml:space="preserve"> </w:t>
      </w:r>
      <w:r w:rsidRPr="00D01051">
        <w:rPr>
          <w:rFonts w:ascii="Arial" w:hAnsi="Arial" w:cs="Arial"/>
          <w:sz w:val="20"/>
          <w:szCs w:val="20"/>
        </w:rPr>
        <w:t>begrotingsstelsel, te weten het verplichtingen-kasstelsel</w:t>
      </w:r>
      <w:r w:rsidR="00C22C48">
        <w:rPr>
          <w:rFonts w:ascii="Arial" w:hAnsi="Arial" w:cs="Arial"/>
          <w:sz w:val="20"/>
          <w:szCs w:val="20"/>
        </w:rPr>
        <w:t xml:space="preserve"> (z</w:t>
      </w:r>
      <w:r w:rsidRPr="00D01051">
        <w:rPr>
          <w:rFonts w:ascii="Arial" w:hAnsi="Arial" w:cs="Arial"/>
          <w:sz w:val="20"/>
          <w:szCs w:val="20"/>
        </w:rPr>
        <w:t xml:space="preserve">ie artikel </w:t>
      </w:r>
      <w:r w:rsidR="001B0EA5">
        <w:rPr>
          <w:rFonts w:ascii="Arial" w:hAnsi="Arial" w:cs="Arial"/>
          <w:sz w:val="20"/>
          <w:szCs w:val="20"/>
        </w:rPr>
        <w:t>2.</w:t>
      </w:r>
      <w:r w:rsidR="00946E48">
        <w:rPr>
          <w:rFonts w:ascii="Arial" w:hAnsi="Arial" w:cs="Arial"/>
          <w:sz w:val="20"/>
          <w:szCs w:val="20"/>
        </w:rPr>
        <w:t>1</w:t>
      </w:r>
      <w:r w:rsidR="00A6207A">
        <w:rPr>
          <w:rFonts w:ascii="Arial" w:hAnsi="Arial" w:cs="Arial"/>
          <w:sz w:val="20"/>
          <w:szCs w:val="20"/>
        </w:rPr>
        <w:t>3</w:t>
      </w:r>
      <w:r w:rsidRPr="00D01051">
        <w:rPr>
          <w:rFonts w:ascii="Arial" w:hAnsi="Arial" w:cs="Arial"/>
          <w:sz w:val="20"/>
          <w:szCs w:val="20"/>
        </w:rPr>
        <w:t>).</w:t>
      </w:r>
      <w:r w:rsidR="00C22C48">
        <w:rPr>
          <w:rFonts w:ascii="Arial" w:hAnsi="Arial" w:cs="Arial"/>
          <w:sz w:val="20"/>
          <w:szCs w:val="20"/>
        </w:rPr>
        <w:t xml:space="preserve"> </w:t>
      </w:r>
      <w:r w:rsidRPr="00D01051">
        <w:rPr>
          <w:rFonts w:ascii="Arial" w:hAnsi="Arial" w:cs="Arial"/>
          <w:sz w:val="20"/>
          <w:szCs w:val="20"/>
        </w:rPr>
        <w:t xml:space="preserve">Indien de verplichtingenbenadering bij een begrotingsfonds uit het oogpunt van autorisatie </w:t>
      </w:r>
      <w:r w:rsidR="00005644">
        <w:rPr>
          <w:rFonts w:ascii="Arial" w:hAnsi="Arial" w:cs="Arial"/>
          <w:sz w:val="20"/>
          <w:szCs w:val="20"/>
        </w:rPr>
        <w:t xml:space="preserve">(budgetrecht) </w:t>
      </w:r>
      <w:r w:rsidRPr="00D01051">
        <w:rPr>
          <w:rFonts w:ascii="Arial" w:hAnsi="Arial" w:cs="Arial"/>
          <w:sz w:val="20"/>
          <w:szCs w:val="20"/>
        </w:rPr>
        <w:t>en budgettaire beheersing geen meerwaarde heeft, kan in de instellingswet van het fonds (zie het tweede lid) het kasstelsel worden voorgeschreven.</w:t>
      </w:r>
    </w:p>
    <w:p w:rsidR="008F5BFC" w:rsidRDefault="008F5BFC" w:rsidP="0054354F">
      <w:pPr>
        <w:rPr>
          <w:rFonts w:ascii="Arial" w:hAnsi="Arial" w:cs="Arial"/>
          <w:sz w:val="20"/>
          <w:szCs w:val="20"/>
        </w:rPr>
      </w:pPr>
      <w:r w:rsidRPr="00D01051">
        <w:rPr>
          <w:rFonts w:ascii="Arial" w:hAnsi="Arial" w:cs="Arial"/>
          <w:sz w:val="20"/>
          <w:szCs w:val="20"/>
        </w:rPr>
        <w:t xml:space="preserve">Indien er redenen zijn om voor een begrotingsfonds het baten-lastenstelsel te voeren, dan </w:t>
      </w:r>
      <w:r w:rsidR="00C22C48">
        <w:rPr>
          <w:rFonts w:ascii="Arial" w:hAnsi="Arial" w:cs="Arial"/>
          <w:sz w:val="20"/>
          <w:szCs w:val="20"/>
        </w:rPr>
        <w:t>wordt</w:t>
      </w:r>
      <w:r w:rsidRPr="00D01051">
        <w:rPr>
          <w:rFonts w:ascii="Arial" w:hAnsi="Arial" w:cs="Arial"/>
          <w:sz w:val="20"/>
          <w:szCs w:val="20"/>
        </w:rPr>
        <w:t xml:space="preserve"> een organisatorische afzondering in de vorm van een baten-lasten</w:t>
      </w:r>
      <w:r w:rsidR="00FB4029">
        <w:rPr>
          <w:rFonts w:ascii="Arial" w:hAnsi="Arial" w:cs="Arial"/>
          <w:sz w:val="20"/>
          <w:szCs w:val="20"/>
        </w:rPr>
        <w:t>agentschap</w:t>
      </w:r>
      <w:r w:rsidR="00FB4029" w:rsidRPr="00D01051">
        <w:rPr>
          <w:rFonts w:ascii="Arial" w:hAnsi="Arial" w:cs="Arial"/>
          <w:sz w:val="20"/>
          <w:szCs w:val="20"/>
        </w:rPr>
        <w:t xml:space="preserve"> </w:t>
      </w:r>
      <w:r w:rsidRPr="00D01051">
        <w:rPr>
          <w:rFonts w:ascii="Arial" w:hAnsi="Arial" w:cs="Arial"/>
          <w:sz w:val="20"/>
          <w:szCs w:val="20"/>
        </w:rPr>
        <w:t xml:space="preserve">doorgevoerd. Zie artikel </w:t>
      </w:r>
      <w:r w:rsidR="00F16A4D">
        <w:rPr>
          <w:rFonts w:ascii="Arial" w:hAnsi="Arial" w:cs="Arial"/>
          <w:sz w:val="20"/>
          <w:szCs w:val="20"/>
        </w:rPr>
        <w:t>2.</w:t>
      </w:r>
      <w:r w:rsidR="00177071">
        <w:rPr>
          <w:rFonts w:ascii="Arial" w:hAnsi="Arial" w:cs="Arial"/>
          <w:sz w:val="20"/>
          <w:szCs w:val="20"/>
        </w:rPr>
        <w:t>20</w:t>
      </w:r>
      <w:r w:rsidR="00A51446">
        <w:rPr>
          <w:rFonts w:ascii="Arial" w:hAnsi="Arial" w:cs="Arial"/>
          <w:sz w:val="20"/>
          <w:szCs w:val="20"/>
        </w:rPr>
        <w:t xml:space="preserve">, </w:t>
      </w:r>
      <w:r w:rsidR="00C22C48">
        <w:rPr>
          <w:rFonts w:ascii="Arial" w:hAnsi="Arial" w:cs="Arial"/>
          <w:sz w:val="20"/>
          <w:szCs w:val="20"/>
        </w:rPr>
        <w:t>zesde</w:t>
      </w:r>
      <w:r w:rsidR="00763ECC">
        <w:rPr>
          <w:rFonts w:ascii="Arial" w:hAnsi="Arial" w:cs="Arial"/>
          <w:sz w:val="20"/>
          <w:szCs w:val="20"/>
        </w:rPr>
        <w:t xml:space="preserve"> lid</w:t>
      </w:r>
      <w:r w:rsidR="00F16A4D">
        <w:rPr>
          <w:rFonts w:ascii="Arial" w:hAnsi="Arial" w:cs="Arial"/>
          <w:sz w:val="20"/>
          <w:szCs w:val="20"/>
        </w:rPr>
        <w:t xml:space="preserve"> </w:t>
      </w:r>
      <w:r w:rsidRPr="00D01051">
        <w:rPr>
          <w:rFonts w:ascii="Arial" w:hAnsi="Arial" w:cs="Arial"/>
          <w:sz w:val="20"/>
          <w:szCs w:val="20"/>
        </w:rPr>
        <w:t>(</w:t>
      </w:r>
      <w:r w:rsidR="00763ECC">
        <w:rPr>
          <w:rFonts w:ascii="Arial" w:hAnsi="Arial" w:cs="Arial"/>
          <w:sz w:val="20"/>
          <w:szCs w:val="20"/>
        </w:rPr>
        <w:t>Agentschappen</w:t>
      </w:r>
      <w:r w:rsidRPr="00D01051">
        <w:rPr>
          <w:rFonts w:ascii="Arial" w:hAnsi="Arial" w:cs="Arial"/>
          <w:sz w:val="20"/>
          <w:szCs w:val="20"/>
        </w:rPr>
        <w:t>).</w:t>
      </w:r>
    </w:p>
    <w:p w:rsidR="00903D4E" w:rsidRDefault="00903D4E" w:rsidP="00404E1D">
      <w:pPr>
        <w:keepNext/>
        <w:rPr>
          <w:rFonts w:ascii="Arial" w:hAnsi="Arial" w:cs="Arial"/>
          <w:i/>
          <w:iCs/>
          <w:sz w:val="20"/>
          <w:szCs w:val="20"/>
        </w:rPr>
      </w:pPr>
    </w:p>
    <w:p w:rsidR="008F5BFC" w:rsidRPr="00DA4D22" w:rsidRDefault="008F5BFC" w:rsidP="00404E1D">
      <w:pPr>
        <w:keepNext/>
        <w:rPr>
          <w:rFonts w:ascii="Arial" w:hAnsi="Arial" w:cs="Arial"/>
          <w:i/>
          <w:iCs/>
          <w:sz w:val="20"/>
          <w:szCs w:val="20"/>
        </w:rPr>
      </w:pPr>
      <w:r w:rsidRPr="00DA4D22">
        <w:rPr>
          <w:rFonts w:ascii="Arial" w:hAnsi="Arial" w:cs="Arial"/>
          <w:i/>
          <w:iCs/>
          <w:sz w:val="20"/>
          <w:szCs w:val="20"/>
        </w:rPr>
        <w:t>Tweede lid</w:t>
      </w:r>
    </w:p>
    <w:p w:rsidR="003B5544" w:rsidRDefault="008F5BFC" w:rsidP="0054354F">
      <w:pPr>
        <w:rPr>
          <w:rFonts w:ascii="Arial" w:hAnsi="Arial" w:cs="Arial"/>
          <w:sz w:val="20"/>
          <w:szCs w:val="20"/>
        </w:rPr>
      </w:pPr>
      <w:r w:rsidRPr="00DA4D22">
        <w:rPr>
          <w:rFonts w:ascii="Arial" w:hAnsi="Arial" w:cs="Arial"/>
          <w:sz w:val="20"/>
          <w:szCs w:val="20"/>
        </w:rPr>
        <w:t xml:space="preserve">Het instellen van begrotingsfondsen beperkt de mogelijkheden tot een algehele jaarlijkse politieke prioriteitenstelling bij de aanwending van de algemene middelen. De voor een fonds bestemde middelen worden </w:t>
      </w:r>
      <w:r w:rsidR="00D3785F">
        <w:rPr>
          <w:rFonts w:ascii="Arial" w:hAnsi="Arial" w:cs="Arial"/>
          <w:sz w:val="20"/>
          <w:szCs w:val="20"/>
        </w:rPr>
        <w:t>in beginsel</w:t>
      </w:r>
      <w:r w:rsidR="00D3785F">
        <w:rPr>
          <w:rStyle w:val="Voetnootmarkering"/>
          <w:rFonts w:ascii="Arial" w:hAnsi="Arial" w:cs="Arial"/>
          <w:sz w:val="20"/>
          <w:szCs w:val="20"/>
        </w:rPr>
        <w:footnoteReference w:id="9"/>
      </w:r>
      <w:r w:rsidR="00D3785F">
        <w:rPr>
          <w:rFonts w:ascii="Arial" w:hAnsi="Arial" w:cs="Arial"/>
          <w:sz w:val="20"/>
          <w:szCs w:val="20"/>
        </w:rPr>
        <w:t xml:space="preserve"> namelijk </w:t>
      </w:r>
      <w:r w:rsidRPr="00DA4D22">
        <w:rPr>
          <w:rFonts w:ascii="Arial" w:hAnsi="Arial" w:cs="Arial"/>
          <w:sz w:val="20"/>
          <w:szCs w:val="20"/>
        </w:rPr>
        <w:t>meerjarig geoormerkt voor een bepaald doel. Uit het oogpunt van budgettair beleid is dan ook grote terughoudendheid geboden met het instellen van begrotingsfondsen. Om die reden is in dit lid de betrokkenheid van de wetgever voorgeschreven</w:t>
      </w:r>
      <w:r w:rsidR="00C34954">
        <w:rPr>
          <w:rFonts w:ascii="Arial" w:hAnsi="Arial" w:cs="Arial"/>
          <w:sz w:val="20"/>
          <w:szCs w:val="20"/>
        </w:rPr>
        <w:t xml:space="preserve">. Dit blijkt uit de bepaling dat het instellen van een begrotingsfonds bij wet geschiedt. </w:t>
      </w:r>
    </w:p>
    <w:p w:rsidR="003B5544" w:rsidRDefault="003B5544" w:rsidP="0054354F">
      <w:pPr>
        <w:rPr>
          <w:rFonts w:ascii="Arial" w:hAnsi="Arial" w:cs="Arial"/>
          <w:sz w:val="20"/>
          <w:szCs w:val="20"/>
        </w:rPr>
      </w:pPr>
    </w:p>
    <w:p w:rsidR="00C34954" w:rsidRDefault="00C34954" w:rsidP="0054354F">
      <w:pPr>
        <w:rPr>
          <w:rFonts w:ascii="Arial" w:hAnsi="Arial" w:cs="Arial"/>
          <w:sz w:val="20"/>
          <w:szCs w:val="20"/>
        </w:rPr>
      </w:pPr>
      <w:r>
        <w:rPr>
          <w:rFonts w:ascii="Arial" w:hAnsi="Arial" w:cs="Arial"/>
          <w:sz w:val="20"/>
          <w:szCs w:val="20"/>
        </w:rPr>
        <w:t xml:space="preserve">Gelet op de verantwoordelijkheid van de Minister van Financiën voorziet dit lid ook in de betrokkenheid van de Minister van Financiën. Naast de Minister die het aangaat, ondertekent ook de Minister van Financiën de wet waarmee het begrotingsfonds wordt ingesteld. </w:t>
      </w:r>
    </w:p>
    <w:p w:rsidR="008F5BFC" w:rsidRPr="002C69CF" w:rsidRDefault="008F5BFC" w:rsidP="0054354F">
      <w:pPr>
        <w:rPr>
          <w:rFonts w:ascii="Verdana" w:hAnsi="Verdana" w:cs="Verdana"/>
          <w:sz w:val="18"/>
          <w:szCs w:val="18"/>
        </w:rPr>
      </w:pPr>
    </w:p>
    <w:p w:rsidR="008F5BFC" w:rsidRPr="00DA4D22" w:rsidRDefault="008F5BFC" w:rsidP="0054354F">
      <w:pPr>
        <w:keepNext/>
        <w:rPr>
          <w:rFonts w:ascii="Arial" w:hAnsi="Arial" w:cs="Arial"/>
          <w:i/>
          <w:iCs/>
          <w:sz w:val="20"/>
          <w:szCs w:val="20"/>
        </w:rPr>
      </w:pPr>
      <w:r w:rsidRPr="00DA4D22">
        <w:rPr>
          <w:rFonts w:ascii="Arial" w:hAnsi="Arial" w:cs="Arial"/>
          <w:i/>
          <w:iCs/>
          <w:sz w:val="20"/>
          <w:szCs w:val="20"/>
        </w:rPr>
        <w:t>Derde lid</w:t>
      </w:r>
    </w:p>
    <w:p w:rsidR="003B5544" w:rsidRDefault="008F5BFC" w:rsidP="0054354F">
      <w:pPr>
        <w:rPr>
          <w:rFonts w:ascii="Arial" w:hAnsi="Arial" w:cs="Arial"/>
          <w:sz w:val="20"/>
          <w:szCs w:val="20"/>
        </w:rPr>
      </w:pPr>
      <w:r w:rsidRPr="00DA4D22">
        <w:rPr>
          <w:rFonts w:ascii="Arial" w:hAnsi="Arial" w:cs="Arial"/>
          <w:sz w:val="20"/>
          <w:szCs w:val="20"/>
        </w:rPr>
        <w:t xml:space="preserve">De instellingswet van een begrotingsfonds </w:t>
      </w:r>
      <w:r w:rsidR="00683D1E">
        <w:rPr>
          <w:rFonts w:ascii="Arial" w:hAnsi="Arial" w:cs="Arial"/>
          <w:sz w:val="20"/>
          <w:szCs w:val="20"/>
        </w:rPr>
        <w:t>bevat</w:t>
      </w:r>
      <w:r w:rsidRPr="00DA4D22">
        <w:rPr>
          <w:rFonts w:ascii="Arial" w:hAnsi="Arial" w:cs="Arial"/>
          <w:sz w:val="20"/>
          <w:szCs w:val="20"/>
        </w:rPr>
        <w:t xml:space="preserve"> de aard van de uitgaven en de ontvangsten van het fonds. De ontvangsten </w:t>
      </w:r>
      <w:r w:rsidR="00446D8F">
        <w:rPr>
          <w:rFonts w:ascii="Arial" w:hAnsi="Arial" w:cs="Arial"/>
          <w:sz w:val="20"/>
          <w:szCs w:val="20"/>
        </w:rPr>
        <w:t>k</w:t>
      </w:r>
      <w:r w:rsidR="00F80544">
        <w:rPr>
          <w:rFonts w:ascii="Arial" w:hAnsi="Arial" w:cs="Arial"/>
          <w:sz w:val="20"/>
          <w:szCs w:val="20"/>
        </w:rPr>
        <w:t>unnen bestaan uit</w:t>
      </w:r>
      <w:r w:rsidR="00446D8F">
        <w:rPr>
          <w:rFonts w:ascii="Arial" w:hAnsi="Arial" w:cs="Arial"/>
          <w:sz w:val="20"/>
          <w:szCs w:val="20"/>
        </w:rPr>
        <w:t xml:space="preserve"> specifieke heffing</w:t>
      </w:r>
      <w:r w:rsidR="00F80544">
        <w:rPr>
          <w:rFonts w:ascii="Arial" w:hAnsi="Arial" w:cs="Arial"/>
          <w:sz w:val="20"/>
          <w:szCs w:val="20"/>
        </w:rPr>
        <w:t xml:space="preserve">en </w:t>
      </w:r>
      <w:r w:rsidR="00446D8F">
        <w:rPr>
          <w:rFonts w:ascii="Arial" w:hAnsi="Arial" w:cs="Arial"/>
          <w:sz w:val="20"/>
          <w:szCs w:val="20"/>
        </w:rPr>
        <w:t xml:space="preserve">of financiële </w:t>
      </w:r>
      <w:r w:rsidR="00F80544">
        <w:rPr>
          <w:rFonts w:ascii="Arial" w:hAnsi="Arial" w:cs="Arial"/>
          <w:sz w:val="20"/>
          <w:szCs w:val="20"/>
        </w:rPr>
        <w:t xml:space="preserve">bijdragen </w:t>
      </w:r>
      <w:r w:rsidR="00446D8F">
        <w:rPr>
          <w:rFonts w:ascii="Arial" w:hAnsi="Arial" w:cs="Arial"/>
          <w:sz w:val="20"/>
          <w:szCs w:val="20"/>
        </w:rPr>
        <w:t>ten laste van een ander</w:t>
      </w:r>
      <w:r w:rsidR="003B5544">
        <w:rPr>
          <w:rFonts w:ascii="Arial" w:hAnsi="Arial" w:cs="Arial"/>
          <w:sz w:val="20"/>
          <w:szCs w:val="20"/>
        </w:rPr>
        <w:t>e begroting</w:t>
      </w:r>
      <w:r w:rsidR="00F80544">
        <w:rPr>
          <w:rFonts w:ascii="Arial" w:hAnsi="Arial" w:cs="Arial"/>
          <w:sz w:val="20"/>
          <w:szCs w:val="20"/>
        </w:rPr>
        <w:t>.</w:t>
      </w:r>
      <w:r w:rsidR="00446D8F">
        <w:rPr>
          <w:rFonts w:ascii="Arial" w:hAnsi="Arial" w:cs="Arial"/>
          <w:sz w:val="20"/>
          <w:szCs w:val="20"/>
        </w:rPr>
        <w:t xml:space="preserve"> </w:t>
      </w:r>
    </w:p>
    <w:p w:rsidR="003B5544" w:rsidRDefault="003B5544" w:rsidP="0054354F">
      <w:pPr>
        <w:rPr>
          <w:rFonts w:ascii="Arial" w:hAnsi="Arial" w:cs="Arial"/>
          <w:sz w:val="20"/>
          <w:szCs w:val="20"/>
        </w:rPr>
      </w:pPr>
    </w:p>
    <w:p w:rsidR="008F5BFC" w:rsidRPr="00DA4D22" w:rsidRDefault="00C22C48" w:rsidP="0054354F">
      <w:pPr>
        <w:rPr>
          <w:rFonts w:ascii="Arial" w:hAnsi="Arial" w:cs="Arial"/>
          <w:sz w:val="20"/>
          <w:szCs w:val="20"/>
        </w:rPr>
      </w:pPr>
      <w:r>
        <w:rPr>
          <w:rFonts w:ascii="Arial" w:hAnsi="Arial" w:cs="Arial"/>
          <w:sz w:val="20"/>
          <w:szCs w:val="20"/>
        </w:rPr>
        <w:t xml:space="preserve">De </w:t>
      </w:r>
      <w:r w:rsidR="008F5BFC" w:rsidRPr="00DA4D22">
        <w:rPr>
          <w:rFonts w:ascii="Arial" w:hAnsi="Arial" w:cs="Arial"/>
          <w:sz w:val="20"/>
          <w:szCs w:val="20"/>
        </w:rPr>
        <w:t xml:space="preserve"> instellingswet </w:t>
      </w:r>
      <w:r>
        <w:rPr>
          <w:rFonts w:ascii="Arial" w:hAnsi="Arial" w:cs="Arial"/>
          <w:sz w:val="20"/>
          <w:szCs w:val="20"/>
        </w:rPr>
        <w:t xml:space="preserve">regelt </w:t>
      </w:r>
      <w:r w:rsidR="008F5BFC" w:rsidRPr="00DA4D22">
        <w:rPr>
          <w:rFonts w:ascii="Arial" w:hAnsi="Arial" w:cs="Arial"/>
          <w:sz w:val="20"/>
          <w:szCs w:val="20"/>
        </w:rPr>
        <w:t>aan</w:t>
      </w:r>
      <w:r w:rsidR="00D130AD">
        <w:rPr>
          <w:rFonts w:ascii="Arial" w:hAnsi="Arial" w:cs="Arial"/>
          <w:sz w:val="20"/>
          <w:szCs w:val="20"/>
        </w:rPr>
        <w:t xml:space="preserve"> </w:t>
      </w:r>
      <w:r w:rsidR="008F5BFC" w:rsidRPr="00DA4D22">
        <w:rPr>
          <w:rFonts w:ascii="Arial" w:hAnsi="Arial" w:cs="Arial"/>
          <w:sz w:val="20"/>
          <w:szCs w:val="20"/>
        </w:rPr>
        <w:t xml:space="preserve">welke beleidsterreinen de uitgaven ten goede </w:t>
      </w:r>
      <w:r w:rsidR="00D739EB">
        <w:rPr>
          <w:rFonts w:ascii="Arial" w:hAnsi="Arial" w:cs="Arial"/>
          <w:sz w:val="20"/>
          <w:szCs w:val="20"/>
        </w:rPr>
        <w:t>zullen</w:t>
      </w:r>
      <w:r w:rsidR="008F5BFC" w:rsidRPr="00DA4D22">
        <w:rPr>
          <w:rFonts w:ascii="Arial" w:hAnsi="Arial" w:cs="Arial"/>
          <w:sz w:val="20"/>
          <w:szCs w:val="20"/>
        </w:rPr>
        <w:t xml:space="preserve"> komen. </w:t>
      </w:r>
      <w:r w:rsidR="0076029B">
        <w:rPr>
          <w:rFonts w:ascii="Arial" w:hAnsi="Arial" w:cs="Arial"/>
          <w:sz w:val="20"/>
          <w:szCs w:val="20"/>
        </w:rPr>
        <w:t>Dit kan in algemene termen</w:t>
      </w:r>
      <w:r w:rsidR="003B5544">
        <w:rPr>
          <w:rFonts w:ascii="Arial" w:hAnsi="Arial" w:cs="Arial"/>
          <w:sz w:val="20"/>
          <w:szCs w:val="20"/>
        </w:rPr>
        <w:t xml:space="preserve"> geschieden</w:t>
      </w:r>
      <w:r w:rsidR="0076029B">
        <w:rPr>
          <w:rFonts w:ascii="Arial" w:hAnsi="Arial" w:cs="Arial"/>
          <w:sz w:val="20"/>
          <w:szCs w:val="20"/>
        </w:rPr>
        <w:t>,</w:t>
      </w:r>
      <w:r w:rsidR="00F80544">
        <w:rPr>
          <w:rFonts w:ascii="Arial" w:hAnsi="Arial" w:cs="Arial"/>
          <w:sz w:val="20"/>
          <w:szCs w:val="20"/>
        </w:rPr>
        <w:t xml:space="preserve"> </w:t>
      </w:r>
      <w:r w:rsidR="0076029B">
        <w:rPr>
          <w:rFonts w:ascii="Arial" w:hAnsi="Arial" w:cs="Arial"/>
          <w:sz w:val="20"/>
          <w:szCs w:val="20"/>
        </w:rPr>
        <w:t xml:space="preserve">zoals bij het Gemeentefonds en het </w:t>
      </w:r>
      <w:r w:rsidR="00991A8A">
        <w:rPr>
          <w:rFonts w:ascii="Arial" w:hAnsi="Arial" w:cs="Arial"/>
          <w:sz w:val="20"/>
          <w:szCs w:val="20"/>
        </w:rPr>
        <w:t>P</w:t>
      </w:r>
      <w:r w:rsidR="0076029B">
        <w:rPr>
          <w:rFonts w:ascii="Arial" w:hAnsi="Arial" w:cs="Arial"/>
          <w:sz w:val="20"/>
          <w:szCs w:val="20"/>
        </w:rPr>
        <w:t>rovinciefonds</w:t>
      </w:r>
      <w:r w:rsidR="003B5544">
        <w:rPr>
          <w:rFonts w:ascii="Arial" w:hAnsi="Arial" w:cs="Arial"/>
          <w:sz w:val="20"/>
          <w:szCs w:val="20"/>
        </w:rPr>
        <w:t xml:space="preserve"> waarbij</w:t>
      </w:r>
      <w:r w:rsidR="0076029B">
        <w:rPr>
          <w:rFonts w:ascii="Arial" w:hAnsi="Arial" w:cs="Arial"/>
          <w:sz w:val="20"/>
          <w:szCs w:val="20"/>
        </w:rPr>
        <w:t xml:space="preserve"> de uitgaven bestemd </w:t>
      </w:r>
      <w:r w:rsidR="003B5544">
        <w:rPr>
          <w:rFonts w:ascii="Arial" w:hAnsi="Arial" w:cs="Arial"/>
          <w:sz w:val="20"/>
          <w:szCs w:val="20"/>
        </w:rPr>
        <w:t xml:space="preserve">zijn </w:t>
      </w:r>
      <w:r w:rsidR="0076029B">
        <w:rPr>
          <w:rFonts w:ascii="Arial" w:hAnsi="Arial" w:cs="Arial"/>
          <w:sz w:val="20"/>
          <w:szCs w:val="20"/>
        </w:rPr>
        <w:t>voor de eigen huishouding van deze overheden</w:t>
      </w:r>
      <w:r w:rsidR="003B5544">
        <w:rPr>
          <w:rFonts w:ascii="Arial" w:hAnsi="Arial" w:cs="Arial"/>
          <w:sz w:val="20"/>
          <w:szCs w:val="20"/>
        </w:rPr>
        <w:t xml:space="preserve">. Ook kan dit </w:t>
      </w:r>
      <w:r w:rsidR="0076029B">
        <w:rPr>
          <w:rFonts w:ascii="Arial" w:hAnsi="Arial" w:cs="Arial"/>
          <w:sz w:val="20"/>
          <w:szCs w:val="20"/>
        </w:rPr>
        <w:t>in meer specifieke termen</w:t>
      </w:r>
      <w:r w:rsidR="003B5544">
        <w:rPr>
          <w:rFonts w:ascii="Arial" w:hAnsi="Arial" w:cs="Arial"/>
          <w:sz w:val="20"/>
          <w:szCs w:val="20"/>
        </w:rPr>
        <w:t xml:space="preserve"> geschieden</w:t>
      </w:r>
      <w:r w:rsidR="0076029B">
        <w:rPr>
          <w:rFonts w:ascii="Arial" w:hAnsi="Arial" w:cs="Arial"/>
          <w:sz w:val="20"/>
          <w:szCs w:val="20"/>
        </w:rPr>
        <w:t>, zoals bij het Diergezondheidsfonds</w:t>
      </w:r>
      <w:r w:rsidR="007E74D4">
        <w:rPr>
          <w:rFonts w:ascii="Arial" w:hAnsi="Arial" w:cs="Arial"/>
          <w:sz w:val="20"/>
          <w:szCs w:val="20"/>
        </w:rPr>
        <w:t>,</w:t>
      </w:r>
      <w:r w:rsidR="00082265">
        <w:rPr>
          <w:rFonts w:ascii="Arial" w:hAnsi="Arial" w:cs="Arial"/>
          <w:sz w:val="20"/>
          <w:szCs w:val="20"/>
        </w:rPr>
        <w:t xml:space="preserve"> </w:t>
      </w:r>
      <w:r>
        <w:rPr>
          <w:rFonts w:ascii="Arial" w:hAnsi="Arial" w:cs="Arial"/>
          <w:sz w:val="20"/>
          <w:szCs w:val="20"/>
        </w:rPr>
        <w:t xml:space="preserve">waarbij </w:t>
      </w:r>
      <w:r w:rsidR="0076029B">
        <w:rPr>
          <w:rFonts w:ascii="Arial" w:hAnsi="Arial" w:cs="Arial"/>
          <w:sz w:val="20"/>
          <w:szCs w:val="20"/>
        </w:rPr>
        <w:t>de uitgaven zijn bestemd voor de bestrijding van dierziekten.</w:t>
      </w:r>
    </w:p>
    <w:p w:rsidR="008F5BFC" w:rsidRPr="00DA4D22" w:rsidRDefault="008F5BFC" w:rsidP="0054354F">
      <w:pPr>
        <w:rPr>
          <w:rFonts w:ascii="Arial" w:hAnsi="Arial" w:cs="Arial"/>
          <w:sz w:val="20"/>
          <w:szCs w:val="20"/>
        </w:rPr>
      </w:pPr>
    </w:p>
    <w:p w:rsidR="00E93542" w:rsidRPr="003E5613" w:rsidRDefault="00E93542" w:rsidP="0054354F">
      <w:pPr>
        <w:rPr>
          <w:rFonts w:ascii="Arial" w:hAnsi="Arial" w:cs="Arial"/>
          <w:sz w:val="20"/>
          <w:szCs w:val="20"/>
        </w:rPr>
      </w:pPr>
      <w:r w:rsidRPr="003E5613">
        <w:rPr>
          <w:rFonts w:ascii="Arial" w:hAnsi="Arial" w:cs="Arial"/>
          <w:sz w:val="20"/>
          <w:szCs w:val="20"/>
        </w:rPr>
        <w:t xml:space="preserve">Met de minister die belast is met het beheer wordt de minister bedoeld die </w:t>
      </w:r>
      <w:r w:rsidR="007E74D4">
        <w:rPr>
          <w:rFonts w:ascii="Arial" w:hAnsi="Arial" w:cs="Arial"/>
          <w:sz w:val="20"/>
          <w:szCs w:val="20"/>
        </w:rPr>
        <w:t>verantwoordelijk</w:t>
      </w:r>
      <w:r w:rsidRPr="003E5613">
        <w:rPr>
          <w:rFonts w:ascii="Arial" w:hAnsi="Arial" w:cs="Arial"/>
          <w:sz w:val="20"/>
          <w:szCs w:val="20"/>
        </w:rPr>
        <w:t xml:space="preserve"> is </w:t>
      </w:r>
      <w:r w:rsidR="007E74D4">
        <w:rPr>
          <w:rFonts w:ascii="Arial" w:hAnsi="Arial" w:cs="Arial"/>
          <w:sz w:val="20"/>
          <w:szCs w:val="20"/>
        </w:rPr>
        <w:t>voor</w:t>
      </w:r>
      <w:r w:rsidRPr="003E5613">
        <w:rPr>
          <w:rFonts w:ascii="Arial" w:hAnsi="Arial" w:cs="Arial"/>
          <w:sz w:val="20"/>
          <w:szCs w:val="20"/>
        </w:rPr>
        <w:t xml:space="preserve"> het begrotingsbeheer en het financieel beheer van het begrotingsfonds. De begrippen begrotingsbeheer en financieel beheer zijn in artikel 1.1 </w:t>
      </w:r>
      <w:r w:rsidR="005F7845">
        <w:rPr>
          <w:rFonts w:ascii="Arial" w:hAnsi="Arial" w:cs="Arial"/>
          <w:sz w:val="20"/>
          <w:szCs w:val="20"/>
        </w:rPr>
        <w:t xml:space="preserve">(Begrippen) </w:t>
      </w:r>
      <w:r w:rsidRPr="003E5613">
        <w:rPr>
          <w:rFonts w:ascii="Arial" w:hAnsi="Arial" w:cs="Arial"/>
          <w:sz w:val="20"/>
          <w:szCs w:val="20"/>
        </w:rPr>
        <w:t xml:space="preserve">gedefinieerd. </w:t>
      </w:r>
    </w:p>
    <w:p w:rsidR="003B5544" w:rsidRDefault="00E93542" w:rsidP="0054354F">
      <w:pPr>
        <w:rPr>
          <w:rFonts w:ascii="Arial" w:hAnsi="Arial" w:cs="Arial"/>
          <w:sz w:val="20"/>
          <w:szCs w:val="20"/>
        </w:rPr>
      </w:pPr>
      <w:r w:rsidRPr="003E5613">
        <w:rPr>
          <w:rFonts w:ascii="Arial" w:hAnsi="Arial" w:cs="Arial"/>
          <w:sz w:val="20"/>
          <w:szCs w:val="20"/>
        </w:rPr>
        <w:t xml:space="preserve">Indien er meer dan één minister met het beheer wordt belast, is er sprake van mede-beheer. </w:t>
      </w:r>
      <w:r w:rsidR="0066375A" w:rsidRPr="00DA4D22">
        <w:rPr>
          <w:rFonts w:ascii="Arial" w:hAnsi="Arial" w:cs="Arial"/>
          <w:sz w:val="20"/>
          <w:szCs w:val="20"/>
        </w:rPr>
        <w:t>Een in de instellingswet vastgelegd medebeheer leidt er toe dat de medebeherende minister ook de jaarlijkse begrotingswetten van het fonds me</w:t>
      </w:r>
      <w:r w:rsidR="00C22C48">
        <w:rPr>
          <w:rFonts w:ascii="Arial" w:hAnsi="Arial" w:cs="Arial"/>
          <w:sz w:val="20"/>
          <w:szCs w:val="20"/>
        </w:rPr>
        <w:t>de</w:t>
      </w:r>
      <w:r w:rsidR="0066375A" w:rsidRPr="00DA4D22">
        <w:rPr>
          <w:rFonts w:ascii="Arial" w:hAnsi="Arial" w:cs="Arial"/>
          <w:sz w:val="20"/>
          <w:szCs w:val="20"/>
        </w:rPr>
        <w:t xml:space="preserve"> onderteken</w:t>
      </w:r>
      <w:r w:rsidR="00C22C48">
        <w:rPr>
          <w:rFonts w:ascii="Arial" w:hAnsi="Arial" w:cs="Arial"/>
          <w:sz w:val="20"/>
          <w:szCs w:val="20"/>
        </w:rPr>
        <w:t>t</w:t>
      </w:r>
      <w:r w:rsidR="0066375A" w:rsidRPr="00DA4D22">
        <w:rPr>
          <w:rFonts w:ascii="Arial" w:hAnsi="Arial" w:cs="Arial"/>
          <w:sz w:val="20"/>
          <w:szCs w:val="20"/>
        </w:rPr>
        <w:t xml:space="preserve">. </w:t>
      </w:r>
    </w:p>
    <w:p w:rsidR="003B5544" w:rsidRDefault="003B5544" w:rsidP="0054354F">
      <w:pPr>
        <w:rPr>
          <w:rFonts w:ascii="Arial" w:hAnsi="Arial" w:cs="Arial"/>
          <w:sz w:val="20"/>
          <w:szCs w:val="20"/>
        </w:rPr>
      </w:pPr>
    </w:p>
    <w:p w:rsidR="00651FD0" w:rsidRDefault="003B5544" w:rsidP="0054354F">
      <w:pPr>
        <w:rPr>
          <w:rFonts w:ascii="Arial" w:hAnsi="Arial" w:cs="Arial"/>
          <w:sz w:val="20"/>
          <w:szCs w:val="20"/>
        </w:rPr>
      </w:pPr>
      <w:r>
        <w:rPr>
          <w:rFonts w:ascii="Arial" w:hAnsi="Arial" w:cs="Arial"/>
          <w:sz w:val="20"/>
          <w:szCs w:val="20"/>
        </w:rPr>
        <w:t xml:space="preserve">Indien een andere bewindspersoon alleen </w:t>
      </w:r>
      <w:r w:rsidRPr="00DA4D22">
        <w:rPr>
          <w:rFonts w:ascii="Arial" w:hAnsi="Arial" w:cs="Arial"/>
          <w:sz w:val="20"/>
          <w:szCs w:val="20"/>
        </w:rPr>
        <w:t>beleidsmatig bij het beheer van het fonds betrokken</w:t>
      </w:r>
      <w:r>
        <w:rPr>
          <w:rFonts w:ascii="Arial" w:hAnsi="Arial" w:cs="Arial"/>
          <w:sz w:val="20"/>
          <w:szCs w:val="20"/>
        </w:rPr>
        <w:t xml:space="preserve"> is</w:t>
      </w:r>
      <w:r w:rsidR="00651FD0">
        <w:rPr>
          <w:rFonts w:ascii="Arial" w:hAnsi="Arial" w:cs="Arial"/>
          <w:sz w:val="20"/>
          <w:szCs w:val="20"/>
        </w:rPr>
        <w:t>,</w:t>
      </w:r>
      <w:r w:rsidR="00651FD0" w:rsidRPr="00651FD0">
        <w:rPr>
          <w:rFonts w:ascii="Arial" w:hAnsi="Arial" w:cs="Arial"/>
          <w:sz w:val="20"/>
          <w:szCs w:val="20"/>
        </w:rPr>
        <w:t xml:space="preserve"> </w:t>
      </w:r>
      <w:r w:rsidR="00651FD0">
        <w:rPr>
          <w:rFonts w:ascii="Arial" w:hAnsi="Arial" w:cs="Arial"/>
          <w:sz w:val="20"/>
          <w:szCs w:val="20"/>
        </w:rPr>
        <w:t xml:space="preserve">hoeven de jaarlijkse </w:t>
      </w:r>
      <w:r w:rsidR="00651FD0" w:rsidRPr="00DA4D22">
        <w:rPr>
          <w:rFonts w:ascii="Arial" w:hAnsi="Arial" w:cs="Arial"/>
          <w:sz w:val="20"/>
          <w:szCs w:val="20"/>
        </w:rPr>
        <w:t xml:space="preserve">begrotingswetten van het fonds </w:t>
      </w:r>
      <w:r w:rsidR="00651FD0">
        <w:rPr>
          <w:rFonts w:ascii="Arial" w:hAnsi="Arial" w:cs="Arial"/>
          <w:sz w:val="20"/>
          <w:szCs w:val="20"/>
        </w:rPr>
        <w:t xml:space="preserve">niet door deze bewindspersoon te worden ondertekend. In dat geval blijft </w:t>
      </w:r>
      <w:r w:rsidR="0066375A" w:rsidRPr="00DA4D22">
        <w:rPr>
          <w:rFonts w:ascii="Arial" w:hAnsi="Arial" w:cs="Arial"/>
          <w:sz w:val="20"/>
          <w:szCs w:val="20"/>
        </w:rPr>
        <w:t xml:space="preserve">de ondertekening van </w:t>
      </w:r>
      <w:r w:rsidR="00651FD0">
        <w:rPr>
          <w:rFonts w:ascii="Arial" w:hAnsi="Arial" w:cs="Arial"/>
          <w:sz w:val="20"/>
          <w:szCs w:val="20"/>
        </w:rPr>
        <w:t>de b</w:t>
      </w:r>
      <w:r w:rsidR="00AD034F">
        <w:rPr>
          <w:rFonts w:ascii="Arial" w:hAnsi="Arial" w:cs="Arial"/>
          <w:sz w:val="20"/>
          <w:szCs w:val="20"/>
        </w:rPr>
        <w:t>e</w:t>
      </w:r>
      <w:r w:rsidR="00651FD0">
        <w:rPr>
          <w:rFonts w:ascii="Arial" w:hAnsi="Arial" w:cs="Arial"/>
          <w:sz w:val="20"/>
          <w:szCs w:val="20"/>
        </w:rPr>
        <w:t>grotings</w:t>
      </w:r>
      <w:r w:rsidR="0066375A" w:rsidRPr="00DA4D22">
        <w:rPr>
          <w:rFonts w:ascii="Arial" w:hAnsi="Arial" w:cs="Arial"/>
          <w:sz w:val="20"/>
          <w:szCs w:val="20"/>
        </w:rPr>
        <w:t xml:space="preserve">wet </w:t>
      </w:r>
      <w:r w:rsidR="00651FD0">
        <w:rPr>
          <w:rFonts w:ascii="Arial" w:hAnsi="Arial" w:cs="Arial"/>
          <w:sz w:val="20"/>
          <w:szCs w:val="20"/>
        </w:rPr>
        <w:t xml:space="preserve">van het begrotingsfonds </w:t>
      </w:r>
      <w:r w:rsidR="0066375A" w:rsidRPr="00DA4D22">
        <w:rPr>
          <w:rFonts w:ascii="Arial" w:hAnsi="Arial" w:cs="Arial"/>
          <w:sz w:val="20"/>
          <w:szCs w:val="20"/>
        </w:rPr>
        <w:t xml:space="preserve">beperkt tot de eerstverantwoordelijke minister </w:t>
      </w:r>
      <w:r w:rsidR="0066375A">
        <w:rPr>
          <w:rFonts w:ascii="Arial" w:hAnsi="Arial" w:cs="Arial"/>
          <w:sz w:val="20"/>
          <w:szCs w:val="20"/>
        </w:rPr>
        <w:t>(</w:t>
      </w:r>
      <w:r w:rsidR="0066375A" w:rsidRPr="00DA4D22">
        <w:rPr>
          <w:rFonts w:ascii="Arial" w:hAnsi="Arial" w:cs="Arial"/>
          <w:sz w:val="20"/>
          <w:szCs w:val="20"/>
        </w:rPr>
        <w:t>of staatssecretaris</w:t>
      </w:r>
      <w:r w:rsidR="0066375A">
        <w:rPr>
          <w:rFonts w:ascii="Arial" w:hAnsi="Arial" w:cs="Arial"/>
          <w:sz w:val="20"/>
          <w:szCs w:val="20"/>
        </w:rPr>
        <w:t>)</w:t>
      </w:r>
      <w:r w:rsidR="0066375A" w:rsidRPr="00DA4D22">
        <w:rPr>
          <w:rFonts w:ascii="Arial" w:hAnsi="Arial" w:cs="Arial"/>
          <w:sz w:val="20"/>
          <w:szCs w:val="20"/>
        </w:rPr>
        <w:t>.</w:t>
      </w:r>
      <w:r w:rsidR="0066375A">
        <w:rPr>
          <w:rFonts w:ascii="Arial" w:hAnsi="Arial" w:cs="Arial"/>
          <w:sz w:val="20"/>
          <w:szCs w:val="20"/>
        </w:rPr>
        <w:t xml:space="preserve"> </w:t>
      </w:r>
    </w:p>
    <w:p w:rsidR="008F5BFC" w:rsidRPr="00DA4D22" w:rsidRDefault="008F5BFC" w:rsidP="0054354F">
      <w:pPr>
        <w:rPr>
          <w:rFonts w:ascii="Arial" w:hAnsi="Arial" w:cs="Arial"/>
          <w:sz w:val="20"/>
          <w:szCs w:val="20"/>
        </w:rPr>
      </w:pPr>
    </w:p>
    <w:p w:rsidR="008F5BFC" w:rsidRPr="00DA4D22" w:rsidRDefault="008F5BFC" w:rsidP="0054354F">
      <w:pPr>
        <w:keepNext/>
        <w:rPr>
          <w:rFonts w:ascii="Arial" w:hAnsi="Arial" w:cs="Arial"/>
          <w:i/>
          <w:iCs/>
          <w:sz w:val="20"/>
          <w:szCs w:val="20"/>
        </w:rPr>
      </w:pPr>
      <w:r w:rsidRPr="00DA4D22">
        <w:rPr>
          <w:rFonts w:ascii="Arial" w:hAnsi="Arial" w:cs="Arial"/>
          <w:i/>
          <w:iCs/>
          <w:sz w:val="20"/>
          <w:szCs w:val="20"/>
        </w:rPr>
        <w:t>Vierde lid</w:t>
      </w:r>
    </w:p>
    <w:p w:rsidR="00651FD0" w:rsidRDefault="008F5BFC" w:rsidP="0054354F">
      <w:pPr>
        <w:rPr>
          <w:rFonts w:ascii="Arial" w:hAnsi="Arial" w:cs="Arial"/>
          <w:sz w:val="20"/>
          <w:szCs w:val="20"/>
        </w:rPr>
      </w:pPr>
      <w:r w:rsidRPr="00DA4D22">
        <w:rPr>
          <w:rFonts w:ascii="Arial" w:hAnsi="Arial" w:cs="Arial"/>
          <w:sz w:val="20"/>
          <w:szCs w:val="20"/>
        </w:rPr>
        <w:t>Het jaarsaldo van een fonds wordt ten gunste</w:t>
      </w:r>
      <w:r w:rsidR="00651FD0">
        <w:rPr>
          <w:rFonts w:ascii="Arial" w:hAnsi="Arial" w:cs="Arial"/>
          <w:sz w:val="20"/>
          <w:szCs w:val="20"/>
        </w:rPr>
        <w:t xml:space="preserve"> -</w:t>
      </w:r>
      <w:r w:rsidR="00B60673">
        <w:rPr>
          <w:rFonts w:ascii="Arial" w:hAnsi="Arial" w:cs="Arial"/>
          <w:sz w:val="20"/>
          <w:szCs w:val="20"/>
        </w:rPr>
        <w:t xml:space="preserve"> </w:t>
      </w:r>
      <w:r w:rsidRPr="00DA4D22">
        <w:rPr>
          <w:rFonts w:ascii="Arial" w:hAnsi="Arial" w:cs="Arial"/>
          <w:sz w:val="20"/>
          <w:szCs w:val="20"/>
        </w:rPr>
        <w:t xml:space="preserve">in geval van een </w:t>
      </w:r>
      <w:r w:rsidR="00844401">
        <w:rPr>
          <w:rFonts w:ascii="Arial" w:hAnsi="Arial" w:cs="Arial"/>
          <w:sz w:val="20"/>
          <w:szCs w:val="20"/>
        </w:rPr>
        <w:t>voordelig</w:t>
      </w:r>
      <w:r w:rsidR="00844401" w:rsidRPr="00DA4D22">
        <w:rPr>
          <w:rFonts w:ascii="Arial" w:hAnsi="Arial" w:cs="Arial"/>
          <w:sz w:val="20"/>
          <w:szCs w:val="20"/>
        </w:rPr>
        <w:t xml:space="preserve"> </w:t>
      </w:r>
      <w:r w:rsidRPr="00DA4D22">
        <w:rPr>
          <w:rFonts w:ascii="Arial" w:hAnsi="Arial" w:cs="Arial"/>
          <w:sz w:val="20"/>
          <w:szCs w:val="20"/>
        </w:rPr>
        <w:t>saldo</w:t>
      </w:r>
      <w:r w:rsidR="00651FD0">
        <w:rPr>
          <w:rFonts w:ascii="Arial" w:hAnsi="Arial" w:cs="Arial"/>
          <w:sz w:val="20"/>
          <w:szCs w:val="20"/>
        </w:rPr>
        <w:t xml:space="preserve"> -</w:t>
      </w:r>
      <w:r w:rsidRPr="00DA4D22">
        <w:rPr>
          <w:rFonts w:ascii="Arial" w:hAnsi="Arial" w:cs="Arial"/>
          <w:sz w:val="20"/>
          <w:szCs w:val="20"/>
        </w:rPr>
        <w:t xml:space="preserve"> dan wel ten laste </w:t>
      </w:r>
      <w:r w:rsidR="00651FD0">
        <w:rPr>
          <w:rFonts w:ascii="Arial" w:hAnsi="Arial" w:cs="Arial"/>
          <w:sz w:val="20"/>
          <w:szCs w:val="20"/>
        </w:rPr>
        <w:t xml:space="preserve">- </w:t>
      </w:r>
      <w:r w:rsidRPr="00DA4D22">
        <w:rPr>
          <w:rFonts w:ascii="Arial" w:hAnsi="Arial" w:cs="Arial"/>
          <w:sz w:val="20"/>
          <w:szCs w:val="20"/>
        </w:rPr>
        <w:t>in geval van een nadelig saldo</w:t>
      </w:r>
      <w:r w:rsidR="00651FD0">
        <w:rPr>
          <w:rFonts w:ascii="Arial" w:hAnsi="Arial" w:cs="Arial"/>
          <w:sz w:val="20"/>
          <w:szCs w:val="20"/>
        </w:rPr>
        <w:t xml:space="preserve"> -</w:t>
      </w:r>
      <w:r w:rsidRPr="00DA4D22">
        <w:rPr>
          <w:rFonts w:ascii="Arial" w:hAnsi="Arial" w:cs="Arial"/>
          <w:sz w:val="20"/>
          <w:szCs w:val="20"/>
        </w:rPr>
        <w:t xml:space="preserve"> van de begroting</w:t>
      </w:r>
      <w:r w:rsidR="00B60673">
        <w:rPr>
          <w:rFonts w:ascii="Arial" w:hAnsi="Arial" w:cs="Arial"/>
          <w:sz w:val="20"/>
          <w:szCs w:val="20"/>
        </w:rPr>
        <w:t>sfonds</w:t>
      </w:r>
      <w:r w:rsidRPr="00DA4D22">
        <w:rPr>
          <w:rFonts w:ascii="Arial" w:hAnsi="Arial" w:cs="Arial"/>
          <w:sz w:val="20"/>
          <w:szCs w:val="20"/>
        </w:rPr>
        <w:t xml:space="preserve"> van het daaropvolgende jaar gebracht. </w:t>
      </w:r>
    </w:p>
    <w:p w:rsidR="00651FD0" w:rsidRDefault="00651FD0" w:rsidP="0054354F">
      <w:pPr>
        <w:rPr>
          <w:rFonts w:ascii="Arial" w:hAnsi="Arial" w:cs="Arial"/>
          <w:sz w:val="20"/>
          <w:szCs w:val="20"/>
        </w:rPr>
      </w:pPr>
      <w:r w:rsidRPr="00DA4D22">
        <w:rPr>
          <w:rFonts w:ascii="Arial" w:hAnsi="Arial" w:cs="Arial"/>
          <w:sz w:val="20"/>
          <w:szCs w:val="20"/>
        </w:rPr>
        <w:t xml:space="preserve">De geoormerkte ontvangsten of </w:t>
      </w:r>
      <w:r>
        <w:rPr>
          <w:rFonts w:ascii="Arial" w:hAnsi="Arial" w:cs="Arial"/>
          <w:sz w:val="20"/>
          <w:szCs w:val="20"/>
        </w:rPr>
        <w:t>financiële middelen (</w:t>
      </w:r>
      <w:r w:rsidRPr="00DA4D22">
        <w:rPr>
          <w:rFonts w:ascii="Arial" w:hAnsi="Arial" w:cs="Arial"/>
          <w:sz w:val="20"/>
          <w:szCs w:val="20"/>
        </w:rPr>
        <w:t>budgetten</w:t>
      </w:r>
      <w:r>
        <w:rPr>
          <w:rFonts w:ascii="Arial" w:hAnsi="Arial" w:cs="Arial"/>
          <w:sz w:val="20"/>
          <w:szCs w:val="20"/>
        </w:rPr>
        <w:t>)</w:t>
      </w:r>
      <w:r w:rsidRPr="00DA4D22">
        <w:rPr>
          <w:rFonts w:ascii="Arial" w:hAnsi="Arial" w:cs="Arial"/>
          <w:sz w:val="20"/>
          <w:szCs w:val="20"/>
        </w:rPr>
        <w:t xml:space="preserve"> </w:t>
      </w:r>
      <w:r w:rsidR="00AD034F">
        <w:rPr>
          <w:rFonts w:ascii="Arial" w:hAnsi="Arial" w:cs="Arial"/>
          <w:sz w:val="20"/>
          <w:szCs w:val="20"/>
        </w:rPr>
        <w:t xml:space="preserve">blijven </w:t>
      </w:r>
      <w:r w:rsidRPr="00DA4D22">
        <w:rPr>
          <w:rFonts w:ascii="Arial" w:hAnsi="Arial" w:cs="Arial"/>
          <w:sz w:val="20"/>
          <w:szCs w:val="20"/>
        </w:rPr>
        <w:t xml:space="preserve">meerjarig </w:t>
      </w:r>
      <w:r w:rsidR="00AD034F">
        <w:rPr>
          <w:rFonts w:ascii="Arial" w:hAnsi="Arial" w:cs="Arial"/>
          <w:sz w:val="20"/>
          <w:szCs w:val="20"/>
        </w:rPr>
        <w:t>beschikbaar v</w:t>
      </w:r>
      <w:r w:rsidRPr="00DA4D22">
        <w:rPr>
          <w:rFonts w:ascii="Arial" w:hAnsi="Arial" w:cs="Arial"/>
          <w:sz w:val="20"/>
          <w:szCs w:val="20"/>
        </w:rPr>
        <w:t xml:space="preserve">oor het doel van het fonds en </w:t>
      </w:r>
      <w:r w:rsidR="00AD034F">
        <w:rPr>
          <w:rFonts w:ascii="Arial" w:hAnsi="Arial" w:cs="Arial"/>
          <w:sz w:val="20"/>
          <w:szCs w:val="20"/>
        </w:rPr>
        <w:t xml:space="preserve">wordt </w:t>
      </w:r>
      <w:r w:rsidRPr="00DA4D22">
        <w:rPr>
          <w:rFonts w:ascii="Arial" w:hAnsi="Arial" w:cs="Arial"/>
          <w:sz w:val="20"/>
          <w:szCs w:val="20"/>
        </w:rPr>
        <w:t xml:space="preserve">niet </w:t>
      </w:r>
      <w:r w:rsidR="00AD034F">
        <w:rPr>
          <w:rFonts w:ascii="Arial" w:hAnsi="Arial" w:cs="Arial"/>
          <w:sz w:val="20"/>
          <w:szCs w:val="20"/>
        </w:rPr>
        <w:t xml:space="preserve">betrokken </w:t>
      </w:r>
      <w:r w:rsidRPr="00DA4D22">
        <w:rPr>
          <w:rFonts w:ascii="Arial" w:hAnsi="Arial" w:cs="Arial"/>
          <w:sz w:val="20"/>
          <w:szCs w:val="20"/>
        </w:rPr>
        <w:t xml:space="preserve">in de jaarlijkse algemene budgettaire afweging binnen de gehele </w:t>
      </w:r>
      <w:r>
        <w:rPr>
          <w:rFonts w:ascii="Arial" w:hAnsi="Arial" w:cs="Arial"/>
          <w:sz w:val="20"/>
          <w:szCs w:val="20"/>
        </w:rPr>
        <w:t>r</w:t>
      </w:r>
      <w:r w:rsidRPr="00DA4D22">
        <w:rPr>
          <w:rFonts w:ascii="Arial" w:hAnsi="Arial" w:cs="Arial"/>
          <w:sz w:val="20"/>
          <w:szCs w:val="20"/>
        </w:rPr>
        <w:t>ijksbegroting.</w:t>
      </w:r>
      <w:r w:rsidR="00D130AD">
        <w:rPr>
          <w:rFonts w:ascii="Arial" w:hAnsi="Arial" w:cs="Arial"/>
          <w:sz w:val="20"/>
          <w:szCs w:val="20"/>
        </w:rPr>
        <w:t xml:space="preserve"> </w:t>
      </w:r>
      <w:r w:rsidR="00AD034F">
        <w:rPr>
          <w:rFonts w:ascii="Arial" w:hAnsi="Arial" w:cs="Arial"/>
          <w:sz w:val="20"/>
          <w:szCs w:val="20"/>
        </w:rPr>
        <w:t>E</w:t>
      </w:r>
      <w:r w:rsidR="008F5BFC" w:rsidRPr="00DA4D22">
        <w:rPr>
          <w:rFonts w:ascii="Arial" w:hAnsi="Arial" w:cs="Arial"/>
          <w:sz w:val="20"/>
          <w:szCs w:val="20"/>
        </w:rPr>
        <w:t xml:space="preserve">en begrotingsfonds </w:t>
      </w:r>
      <w:r w:rsidR="00AD034F">
        <w:rPr>
          <w:rFonts w:ascii="Arial" w:hAnsi="Arial" w:cs="Arial"/>
          <w:sz w:val="20"/>
          <w:szCs w:val="20"/>
        </w:rPr>
        <w:t xml:space="preserve">wordt </w:t>
      </w:r>
      <w:r w:rsidR="008F5BFC" w:rsidRPr="00DA4D22">
        <w:rPr>
          <w:rFonts w:ascii="Arial" w:hAnsi="Arial" w:cs="Arial"/>
          <w:sz w:val="20"/>
          <w:szCs w:val="20"/>
        </w:rPr>
        <w:t xml:space="preserve"> </w:t>
      </w:r>
      <w:r w:rsidR="00AD034F">
        <w:rPr>
          <w:rFonts w:ascii="Arial" w:hAnsi="Arial" w:cs="Arial"/>
          <w:sz w:val="20"/>
          <w:szCs w:val="20"/>
        </w:rPr>
        <w:t xml:space="preserve">immers </w:t>
      </w:r>
      <w:r w:rsidR="008F5BFC" w:rsidRPr="00DA4D22">
        <w:rPr>
          <w:rFonts w:ascii="Arial" w:hAnsi="Arial" w:cs="Arial"/>
          <w:sz w:val="20"/>
          <w:szCs w:val="20"/>
        </w:rPr>
        <w:t>ingesteld</w:t>
      </w:r>
      <w:r w:rsidR="00751694">
        <w:rPr>
          <w:rFonts w:ascii="Arial" w:hAnsi="Arial" w:cs="Arial"/>
          <w:sz w:val="20"/>
          <w:szCs w:val="20"/>
        </w:rPr>
        <w:t xml:space="preserve"> </w:t>
      </w:r>
      <w:r>
        <w:rPr>
          <w:rFonts w:ascii="Arial" w:hAnsi="Arial" w:cs="Arial"/>
          <w:sz w:val="20"/>
          <w:szCs w:val="20"/>
        </w:rPr>
        <w:t>voor een specifiek doel</w:t>
      </w:r>
      <w:r w:rsidR="008F5BFC" w:rsidRPr="00DA4D22">
        <w:rPr>
          <w:rFonts w:ascii="Arial" w:hAnsi="Arial" w:cs="Arial"/>
          <w:sz w:val="20"/>
          <w:szCs w:val="20"/>
        </w:rPr>
        <w:t xml:space="preserve"> (zie eerste lid). </w:t>
      </w:r>
    </w:p>
    <w:p w:rsidR="00E93542" w:rsidRDefault="00E93542" w:rsidP="0054354F">
      <w:pPr>
        <w:rPr>
          <w:rFonts w:ascii="Arial" w:hAnsi="Arial" w:cs="Arial"/>
          <w:sz w:val="20"/>
          <w:szCs w:val="20"/>
        </w:rPr>
      </w:pPr>
    </w:p>
    <w:p w:rsidR="005F538E" w:rsidRDefault="005F538E" w:rsidP="0054354F">
      <w:pPr>
        <w:rPr>
          <w:rFonts w:ascii="Arial" w:hAnsi="Arial" w:cs="Arial"/>
          <w:sz w:val="20"/>
          <w:szCs w:val="20"/>
        </w:rPr>
      </w:pPr>
      <w:r w:rsidRPr="003E5613">
        <w:rPr>
          <w:rFonts w:ascii="Arial" w:hAnsi="Arial" w:cs="Arial"/>
          <w:sz w:val="20"/>
          <w:szCs w:val="20"/>
        </w:rPr>
        <w:t xml:space="preserve">Het Gemeentefonds, het Provinciefonds en het BES-fonds worden budgettair zodanig </w:t>
      </w:r>
      <w:r w:rsidR="00751694">
        <w:rPr>
          <w:rFonts w:ascii="Arial" w:hAnsi="Arial" w:cs="Arial"/>
          <w:sz w:val="20"/>
          <w:szCs w:val="20"/>
        </w:rPr>
        <w:t>beheer</w:t>
      </w:r>
      <w:r w:rsidR="008B18C8">
        <w:rPr>
          <w:rFonts w:ascii="Arial" w:hAnsi="Arial" w:cs="Arial"/>
          <w:sz w:val="20"/>
          <w:szCs w:val="20"/>
        </w:rPr>
        <w:t>d</w:t>
      </w:r>
      <w:r w:rsidRPr="003E5613">
        <w:rPr>
          <w:rFonts w:ascii="Arial" w:hAnsi="Arial" w:cs="Arial"/>
          <w:sz w:val="20"/>
          <w:szCs w:val="20"/>
        </w:rPr>
        <w:t xml:space="preserve">, dat er in het algemeen geen jaarsaldo resteert </w:t>
      </w:r>
      <w:r w:rsidR="00D6516F" w:rsidRPr="00401308">
        <w:rPr>
          <w:rFonts w:ascii="Arial" w:hAnsi="Arial" w:cs="Arial"/>
          <w:sz w:val="20"/>
          <w:szCs w:val="20"/>
        </w:rPr>
        <w:t>(</w:t>
      </w:r>
      <w:r w:rsidR="00817A44" w:rsidRPr="00401308">
        <w:rPr>
          <w:rFonts w:ascii="Arial" w:hAnsi="Arial" w:cs="Arial"/>
          <w:sz w:val="20"/>
          <w:szCs w:val="20"/>
        </w:rPr>
        <w:t xml:space="preserve">zogenaamde </w:t>
      </w:r>
      <w:r w:rsidR="00D6516F" w:rsidRPr="00401308">
        <w:rPr>
          <w:rFonts w:ascii="Arial" w:hAnsi="Arial" w:cs="Arial"/>
          <w:sz w:val="20"/>
          <w:szCs w:val="20"/>
        </w:rPr>
        <w:t>verdeelfondsen).</w:t>
      </w:r>
    </w:p>
    <w:p w:rsidR="008F5BFC" w:rsidRDefault="008F5BFC" w:rsidP="00404E1D">
      <w:pPr>
        <w:rPr>
          <w:rFonts w:ascii="Arial" w:hAnsi="Arial" w:cs="Arial"/>
          <w:sz w:val="20"/>
          <w:szCs w:val="20"/>
        </w:rPr>
      </w:pPr>
    </w:p>
    <w:p w:rsidR="004606D7" w:rsidRPr="0024650E" w:rsidRDefault="00BA0DFF" w:rsidP="004606D7">
      <w:pPr>
        <w:keepNext/>
        <w:rPr>
          <w:rFonts w:ascii="Arial" w:hAnsi="Arial" w:cs="Arial"/>
          <w:b/>
          <w:sz w:val="20"/>
          <w:szCs w:val="20"/>
        </w:rPr>
      </w:pPr>
      <w:r w:rsidRPr="00BA0DFF">
        <w:rPr>
          <w:rFonts w:ascii="Arial" w:hAnsi="Arial" w:cs="Arial"/>
          <w:b/>
          <w:sz w:val="20"/>
          <w:szCs w:val="20"/>
        </w:rPr>
        <w:t xml:space="preserve">Artikel 2.12 Programmabegrotingen </w:t>
      </w:r>
      <w:r w:rsidRPr="00BA0DFF">
        <w:rPr>
          <w:rFonts w:ascii="Arial" w:hAnsi="Arial" w:cs="Arial"/>
          <w:b/>
          <w:sz w:val="16"/>
          <w:szCs w:val="16"/>
        </w:rPr>
        <w:t xml:space="preserve"> </w:t>
      </w:r>
    </w:p>
    <w:p w:rsidR="00257921" w:rsidRDefault="00257921" w:rsidP="00706E10">
      <w:pPr>
        <w:keepNext/>
        <w:rPr>
          <w:rFonts w:ascii="Arial" w:hAnsi="Arial" w:cs="Arial"/>
          <w:i/>
          <w:sz w:val="20"/>
          <w:szCs w:val="20"/>
        </w:rPr>
      </w:pPr>
    </w:p>
    <w:p w:rsidR="00F12ACF" w:rsidRPr="003E5613" w:rsidRDefault="00706E10" w:rsidP="00706E10">
      <w:pPr>
        <w:keepNext/>
        <w:rPr>
          <w:rFonts w:ascii="Arial" w:hAnsi="Arial" w:cs="Arial"/>
          <w:i/>
          <w:sz w:val="20"/>
          <w:szCs w:val="20"/>
        </w:rPr>
      </w:pPr>
      <w:r w:rsidRPr="003E5613">
        <w:rPr>
          <w:rFonts w:ascii="Arial" w:hAnsi="Arial" w:cs="Arial"/>
          <w:i/>
          <w:sz w:val="20"/>
          <w:szCs w:val="20"/>
        </w:rPr>
        <w:t>Eerste lid</w:t>
      </w:r>
    </w:p>
    <w:p w:rsidR="004A327E" w:rsidRPr="003E5613" w:rsidRDefault="00706E10" w:rsidP="00404E1D">
      <w:pPr>
        <w:rPr>
          <w:rFonts w:ascii="Arial" w:hAnsi="Arial" w:cs="Arial"/>
          <w:sz w:val="20"/>
          <w:szCs w:val="20"/>
        </w:rPr>
      </w:pPr>
      <w:r w:rsidRPr="003E5613">
        <w:rPr>
          <w:rFonts w:ascii="Arial" w:hAnsi="Arial" w:cs="Arial"/>
          <w:sz w:val="20"/>
          <w:szCs w:val="20"/>
        </w:rPr>
        <w:t xml:space="preserve">Dit lid bepaalt zowel procedureel hoe een programmabegroting in de rijksbegroting wordt opgenomen als inhoudelijk wanneer tot de aparte presentatie van </w:t>
      </w:r>
      <w:r w:rsidR="005E6EB0">
        <w:rPr>
          <w:rFonts w:ascii="Arial" w:hAnsi="Arial" w:cs="Arial"/>
          <w:sz w:val="20"/>
          <w:szCs w:val="20"/>
        </w:rPr>
        <w:t>een dergelijke</w:t>
      </w:r>
      <w:r w:rsidRPr="003E5613">
        <w:rPr>
          <w:rFonts w:ascii="Arial" w:hAnsi="Arial" w:cs="Arial"/>
          <w:sz w:val="20"/>
          <w:szCs w:val="20"/>
        </w:rPr>
        <w:t xml:space="preserve"> begroting kan worden overgegaan. </w:t>
      </w:r>
    </w:p>
    <w:p w:rsidR="004A327E" w:rsidRPr="003E5613" w:rsidRDefault="004A327E" w:rsidP="00404E1D">
      <w:pPr>
        <w:rPr>
          <w:rFonts w:ascii="Arial" w:hAnsi="Arial" w:cs="Arial"/>
          <w:sz w:val="20"/>
          <w:szCs w:val="20"/>
        </w:rPr>
      </w:pPr>
    </w:p>
    <w:p w:rsidR="00045B1F" w:rsidRDefault="00706E10" w:rsidP="00404E1D">
      <w:pPr>
        <w:rPr>
          <w:rFonts w:ascii="Arial" w:hAnsi="Arial" w:cs="Arial"/>
          <w:sz w:val="20"/>
          <w:szCs w:val="20"/>
        </w:rPr>
      </w:pPr>
      <w:r w:rsidRPr="003E5613">
        <w:rPr>
          <w:rFonts w:ascii="Arial" w:hAnsi="Arial" w:cs="Arial"/>
          <w:sz w:val="20"/>
          <w:szCs w:val="20"/>
        </w:rPr>
        <w:t xml:space="preserve">Procedureel wordt een programmabegroting toegevoegd aan de rijksbegroting door in enig jaar een voorstel van wet tot vaststelling van een begroting </w:t>
      </w:r>
      <w:r w:rsidR="00DB137C">
        <w:rPr>
          <w:rFonts w:ascii="Arial" w:hAnsi="Arial" w:cs="Arial"/>
          <w:sz w:val="20"/>
          <w:szCs w:val="20"/>
        </w:rPr>
        <w:t xml:space="preserve">op te stellen waarin </w:t>
      </w:r>
      <w:r w:rsidR="00B46FB0">
        <w:rPr>
          <w:rFonts w:ascii="Arial" w:hAnsi="Arial" w:cs="Arial"/>
          <w:sz w:val="20"/>
          <w:szCs w:val="20"/>
        </w:rPr>
        <w:t>de</w:t>
      </w:r>
      <w:r w:rsidRPr="003E5613">
        <w:rPr>
          <w:rFonts w:ascii="Arial" w:hAnsi="Arial" w:cs="Arial"/>
          <w:sz w:val="20"/>
          <w:szCs w:val="20"/>
        </w:rPr>
        <w:t xml:space="preserve"> programmabegroting </w:t>
      </w:r>
      <w:r w:rsidR="00B46FB0">
        <w:rPr>
          <w:rFonts w:ascii="Arial" w:hAnsi="Arial" w:cs="Arial"/>
          <w:sz w:val="20"/>
          <w:szCs w:val="20"/>
        </w:rPr>
        <w:t>wordt</w:t>
      </w:r>
      <w:r w:rsidR="00DB137C">
        <w:rPr>
          <w:rFonts w:ascii="Arial" w:hAnsi="Arial" w:cs="Arial"/>
          <w:sz w:val="20"/>
          <w:szCs w:val="20"/>
        </w:rPr>
        <w:t xml:space="preserve"> opgenomen</w:t>
      </w:r>
      <w:r w:rsidRPr="003E5613">
        <w:rPr>
          <w:rFonts w:ascii="Arial" w:hAnsi="Arial" w:cs="Arial"/>
          <w:sz w:val="20"/>
          <w:szCs w:val="20"/>
        </w:rPr>
        <w:t xml:space="preserve">. </w:t>
      </w:r>
      <w:r w:rsidR="000153F3">
        <w:rPr>
          <w:rFonts w:ascii="Arial" w:hAnsi="Arial" w:cs="Arial"/>
          <w:sz w:val="20"/>
          <w:szCs w:val="20"/>
        </w:rPr>
        <w:t>Het gaat dan om het opstellen van een begrotingswet waarmee de programmabegroting wordt vastgesteld. Hierdoor wordt</w:t>
      </w:r>
      <w:r w:rsidR="00DB137C">
        <w:rPr>
          <w:rFonts w:ascii="Arial" w:hAnsi="Arial" w:cs="Arial"/>
          <w:sz w:val="20"/>
          <w:szCs w:val="20"/>
        </w:rPr>
        <w:t xml:space="preserve"> een programmabegroting in een afzonderlijke begrotingswet, met een aparte begrotingsstaat en een daarbij behorende toelichting, vastgesteld.</w:t>
      </w:r>
      <w:r w:rsidRPr="003E5613">
        <w:rPr>
          <w:rFonts w:ascii="Arial" w:hAnsi="Arial" w:cs="Arial"/>
          <w:sz w:val="20"/>
          <w:szCs w:val="20"/>
        </w:rPr>
        <w:t xml:space="preserve"> </w:t>
      </w:r>
    </w:p>
    <w:p w:rsidR="000153F3" w:rsidRPr="003E5613" w:rsidRDefault="000153F3" w:rsidP="00404E1D">
      <w:pPr>
        <w:rPr>
          <w:rFonts w:ascii="Arial" w:hAnsi="Arial" w:cs="Arial"/>
          <w:sz w:val="20"/>
          <w:szCs w:val="20"/>
        </w:rPr>
      </w:pPr>
    </w:p>
    <w:p w:rsidR="000153F3" w:rsidRDefault="001B2AA6" w:rsidP="00404E1D">
      <w:pPr>
        <w:rPr>
          <w:rFonts w:ascii="Arial" w:hAnsi="Arial" w:cs="Arial"/>
          <w:sz w:val="20"/>
          <w:szCs w:val="20"/>
        </w:rPr>
      </w:pPr>
      <w:r w:rsidRPr="003E5613">
        <w:rPr>
          <w:rFonts w:ascii="Arial" w:hAnsi="Arial" w:cs="Arial"/>
          <w:sz w:val="20"/>
          <w:szCs w:val="20"/>
        </w:rPr>
        <w:t xml:space="preserve">De bepaling dat een programmabegroting bij een wet tot vaststelling van een begroting </w:t>
      </w:r>
      <w:r w:rsidR="00B46FB0">
        <w:rPr>
          <w:rFonts w:ascii="Arial" w:hAnsi="Arial" w:cs="Arial"/>
          <w:sz w:val="20"/>
          <w:szCs w:val="20"/>
        </w:rPr>
        <w:t xml:space="preserve">ofwel een begrotingswet </w:t>
      </w:r>
      <w:r w:rsidRPr="003E5613">
        <w:rPr>
          <w:rFonts w:ascii="Arial" w:hAnsi="Arial" w:cs="Arial"/>
          <w:sz w:val="20"/>
          <w:szCs w:val="20"/>
        </w:rPr>
        <w:t xml:space="preserve">aan de rijksbegroting </w:t>
      </w:r>
      <w:r w:rsidR="00B46FB0">
        <w:rPr>
          <w:rFonts w:ascii="Arial" w:hAnsi="Arial" w:cs="Arial"/>
          <w:sz w:val="20"/>
          <w:szCs w:val="20"/>
        </w:rPr>
        <w:t>kan</w:t>
      </w:r>
      <w:r w:rsidRPr="003E5613">
        <w:rPr>
          <w:rFonts w:ascii="Arial" w:hAnsi="Arial" w:cs="Arial"/>
          <w:sz w:val="20"/>
          <w:szCs w:val="20"/>
        </w:rPr>
        <w:t xml:space="preserve"> worden toegevoegd, houdt in dat een programmabegroting alleen met ingang van een nieuw begrotingsjaar aan de rijksbegroting kan worden toegevoegd en dus niet door middel van een suppletoire begrotingswet. </w:t>
      </w:r>
      <w:r w:rsidR="00AD034F">
        <w:rPr>
          <w:rFonts w:ascii="Arial" w:hAnsi="Arial" w:cs="Arial"/>
          <w:sz w:val="20"/>
          <w:szCs w:val="20"/>
        </w:rPr>
        <w:t>E</w:t>
      </w:r>
      <w:r w:rsidR="00DB137C">
        <w:rPr>
          <w:rFonts w:ascii="Arial" w:hAnsi="Arial" w:cs="Arial"/>
          <w:sz w:val="20"/>
          <w:szCs w:val="20"/>
        </w:rPr>
        <w:t xml:space="preserve">en </w:t>
      </w:r>
      <w:r w:rsidR="00983CE1">
        <w:rPr>
          <w:rFonts w:ascii="Arial" w:hAnsi="Arial" w:cs="Arial"/>
          <w:sz w:val="20"/>
          <w:szCs w:val="20"/>
        </w:rPr>
        <w:t>wetsvoorstel tot vaststelling van een</w:t>
      </w:r>
      <w:r w:rsidR="00DB137C">
        <w:rPr>
          <w:rFonts w:ascii="Arial" w:hAnsi="Arial" w:cs="Arial"/>
          <w:sz w:val="20"/>
          <w:szCs w:val="20"/>
        </w:rPr>
        <w:t xml:space="preserve"> programmabegroting</w:t>
      </w:r>
      <w:r w:rsidR="003F2042">
        <w:rPr>
          <w:rFonts w:ascii="Arial" w:hAnsi="Arial" w:cs="Arial"/>
          <w:sz w:val="20"/>
          <w:szCs w:val="20"/>
        </w:rPr>
        <w:t xml:space="preserve"> </w:t>
      </w:r>
      <w:r w:rsidR="00AD034F">
        <w:rPr>
          <w:rFonts w:ascii="Arial" w:hAnsi="Arial" w:cs="Arial"/>
          <w:sz w:val="20"/>
          <w:szCs w:val="20"/>
        </w:rPr>
        <w:t xml:space="preserve">kan </w:t>
      </w:r>
      <w:r w:rsidR="004A327E" w:rsidRPr="003E5613">
        <w:rPr>
          <w:rFonts w:ascii="Arial" w:hAnsi="Arial" w:cs="Arial"/>
          <w:sz w:val="20"/>
          <w:szCs w:val="20"/>
        </w:rPr>
        <w:t>op grond van artikel</w:t>
      </w:r>
      <w:r w:rsidR="008130D8">
        <w:rPr>
          <w:rFonts w:ascii="Arial" w:hAnsi="Arial" w:cs="Arial"/>
          <w:sz w:val="20"/>
          <w:szCs w:val="20"/>
        </w:rPr>
        <w:t xml:space="preserve"> </w:t>
      </w:r>
      <w:r w:rsidR="004A327E" w:rsidRPr="003E5613">
        <w:rPr>
          <w:rFonts w:ascii="Arial" w:hAnsi="Arial" w:cs="Arial"/>
          <w:sz w:val="20"/>
          <w:szCs w:val="20"/>
        </w:rPr>
        <w:t xml:space="preserve">105, tweede lid, van de Grondwet alleen op de derde dinsdag van september bij de Tweede Kamer </w:t>
      </w:r>
      <w:r w:rsidR="000153F3">
        <w:rPr>
          <w:rFonts w:ascii="Arial" w:hAnsi="Arial" w:cs="Arial"/>
          <w:sz w:val="20"/>
          <w:szCs w:val="20"/>
        </w:rPr>
        <w:t>der Staten-Generaal</w:t>
      </w:r>
      <w:r w:rsidR="00983CE1">
        <w:rPr>
          <w:rFonts w:ascii="Arial" w:hAnsi="Arial" w:cs="Arial"/>
          <w:sz w:val="20"/>
          <w:szCs w:val="20"/>
        </w:rPr>
        <w:t xml:space="preserve"> </w:t>
      </w:r>
      <w:r w:rsidR="004A327E" w:rsidRPr="003E5613">
        <w:rPr>
          <w:rFonts w:ascii="Arial" w:hAnsi="Arial" w:cs="Arial"/>
          <w:sz w:val="20"/>
          <w:szCs w:val="20"/>
        </w:rPr>
        <w:t>worden ingediend.</w:t>
      </w:r>
    </w:p>
    <w:p w:rsidR="004A327E" w:rsidRPr="003E5613" w:rsidRDefault="004A327E" w:rsidP="00404E1D">
      <w:pPr>
        <w:rPr>
          <w:rFonts w:ascii="Arial" w:hAnsi="Arial" w:cs="Arial"/>
          <w:sz w:val="20"/>
          <w:szCs w:val="20"/>
        </w:rPr>
      </w:pPr>
      <w:r w:rsidRPr="003E5613">
        <w:rPr>
          <w:rFonts w:ascii="Arial" w:hAnsi="Arial" w:cs="Arial"/>
          <w:sz w:val="20"/>
          <w:szCs w:val="20"/>
        </w:rPr>
        <w:t xml:space="preserve"> </w:t>
      </w:r>
    </w:p>
    <w:p w:rsidR="00511B4D" w:rsidRDefault="009C1062" w:rsidP="00404E1D">
      <w:pPr>
        <w:rPr>
          <w:rFonts w:ascii="Arial" w:hAnsi="Arial" w:cs="Arial"/>
          <w:sz w:val="20"/>
          <w:szCs w:val="20"/>
        </w:rPr>
      </w:pPr>
      <w:r>
        <w:rPr>
          <w:rFonts w:ascii="Arial" w:hAnsi="Arial" w:cs="Arial"/>
          <w:sz w:val="20"/>
          <w:szCs w:val="20"/>
        </w:rPr>
        <w:t>T</w:t>
      </w:r>
      <w:r w:rsidR="00045B1F" w:rsidRPr="003E5613">
        <w:rPr>
          <w:rFonts w:ascii="Arial" w:hAnsi="Arial" w:cs="Arial"/>
          <w:sz w:val="20"/>
          <w:szCs w:val="20"/>
        </w:rPr>
        <w:t xml:space="preserve">ot een programmabegroting </w:t>
      </w:r>
      <w:r>
        <w:rPr>
          <w:rFonts w:ascii="Arial" w:hAnsi="Arial" w:cs="Arial"/>
          <w:sz w:val="20"/>
          <w:szCs w:val="20"/>
        </w:rPr>
        <w:t xml:space="preserve">kan </w:t>
      </w:r>
      <w:r w:rsidR="00045B1F" w:rsidRPr="003E5613">
        <w:rPr>
          <w:rFonts w:ascii="Arial" w:hAnsi="Arial" w:cs="Arial"/>
          <w:sz w:val="20"/>
          <w:szCs w:val="20"/>
        </w:rPr>
        <w:t xml:space="preserve">worden besloten als het </w:t>
      </w:r>
      <w:r w:rsidR="00E9753C">
        <w:rPr>
          <w:rFonts w:ascii="Arial" w:hAnsi="Arial" w:cs="Arial"/>
          <w:sz w:val="20"/>
          <w:szCs w:val="20"/>
        </w:rPr>
        <w:t xml:space="preserve">wegens </w:t>
      </w:r>
      <w:r>
        <w:rPr>
          <w:rFonts w:ascii="Arial" w:hAnsi="Arial" w:cs="Arial"/>
          <w:sz w:val="20"/>
          <w:szCs w:val="20"/>
        </w:rPr>
        <w:t>politiek</w:t>
      </w:r>
      <w:r w:rsidR="00E9753C">
        <w:rPr>
          <w:rFonts w:ascii="Arial" w:hAnsi="Arial" w:cs="Arial"/>
          <w:sz w:val="20"/>
          <w:szCs w:val="20"/>
        </w:rPr>
        <w:t>e overwegingen</w:t>
      </w:r>
      <w:r>
        <w:rPr>
          <w:rFonts w:ascii="Arial" w:hAnsi="Arial" w:cs="Arial"/>
          <w:sz w:val="20"/>
          <w:szCs w:val="20"/>
        </w:rPr>
        <w:t xml:space="preserve"> </w:t>
      </w:r>
      <w:r w:rsidR="00045B1F" w:rsidRPr="003E5613">
        <w:rPr>
          <w:rFonts w:ascii="Arial" w:hAnsi="Arial" w:cs="Arial"/>
          <w:sz w:val="20"/>
          <w:szCs w:val="20"/>
        </w:rPr>
        <w:t xml:space="preserve">wenselijk wordt geoordeeld om </w:t>
      </w:r>
      <w:r w:rsidR="00AD034F">
        <w:rPr>
          <w:rFonts w:ascii="Arial" w:hAnsi="Arial" w:cs="Arial"/>
          <w:sz w:val="20"/>
          <w:szCs w:val="20"/>
        </w:rPr>
        <w:t xml:space="preserve">voor </w:t>
      </w:r>
      <w:r w:rsidR="00045B29">
        <w:rPr>
          <w:rFonts w:ascii="Arial" w:hAnsi="Arial" w:cs="Arial"/>
          <w:sz w:val="20"/>
          <w:szCs w:val="20"/>
        </w:rPr>
        <w:t xml:space="preserve">een minister die niet belast is met het beheer van een ministerie (minister zonder portefeuille) </w:t>
      </w:r>
      <w:r w:rsidR="00045B1F" w:rsidRPr="003E5613">
        <w:rPr>
          <w:rFonts w:ascii="Arial" w:hAnsi="Arial" w:cs="Arial"/>
          <w:sz w:val="20"/>
          <w:szCs w:val="20"/>
        </w:rPr>
        <w:t xml:space="preserve">bepaalde budgetten afgezonderd van een departementale begroting te beheren. </w:t>
      </w:r>
      <w:r w:rsidR="00E9753C">
        <w:rPr>
          <w:rFonts w:ascii="Arial" w:hAnsi="Arial" w:cs="Arial"/>
          <w:sz w:val="20"/>
          <w:szCs w:val="20"/>
        </w:rPr>
        <w:t xml:space="preserve">Een minister zonder portefeuille ofwel een zogenaamde programmaminister kan dan </w:t>
      </w:r>
      <w:r w:rsidR="000153F3">
        <w:rPr>
          <w:rFonts w:ascii="Arial" w:hAnsi="Arial" w:cs="Arial"/>
          <w:sz w:val="20"/>
          <w:szCs w:val="20"/>
        </w:rPr>
        <w:t xml:space="preserve">zelf verantwoording </w:t>
      </w:r>
      <w:r w:rsidR="00045B1F" w:rsidRPr="003E5613">
        <w:rPr>
          <w:rFonts w:ascii="Arial" w:hAnsi="Arial" w:cs="Arial"/>
          <w:sz w:val="20"/>
          <w:szCs w:val="20"/>
        </w:rPr>
        <w:t>over een eigen budget</w:t>
      </w:r>
      <w:r w:rsidR="008548E3">
        <w:rPr>
          <w:rFonts w:ascii="Arial" w:hAnsi="Arial" w:cs="Arial"/>
          <w:sz w:val="20"/>
          <w:szCs w:val="20"/>
        </w:rPr>
        <w:t xml:space="preserve"> aan de Tweede Kamer </w:t>
      </w:r>
      <w:r w:rsidR="000153F3">
        <w:rPr>
          <w:rFonts w:ascii="Arial" w:hAnsi="Arial" w:cs="Arial"/>
          <w:sz w:val="20"/>
          <w:szCs w:val="20"/>
        </w:rPr>
        <w:t xml:space="preserve">der Staten-Generaal </w:t>
      </w:r>
      <w:r w:rsidR="008548E3">
        <w:rPr>
          <w:rFonts w:ascii="Arial" w:hAnsi="Arial" w:cs="Arial"/>
          <w:sz w:val="20"/>
          <w:szCs w:val="20"/>
        </w:rPr>
        <w:t>afleggen</w:t>
      </w:r>
      <w:r w:rsidR="00045B1F" w:rsidRPr="003E5613">
        <w:rPr>
          <w:rFonts w:ascii="Arial" w:hAnsi="Arial" w:cs="Arial"/>
          <w:sz w:val="20"/>
          <w:szCs w:val="20"/>
        </w:rPr>
        <w:t xml:space="preserve">. </w:t>
      </w:r>
      <w:r w:rsidR="00AD034F">
        <w:rPr>
          <w:rFonts w:ascii="Arial" w:hAnsi="Arial" w:cs="Arial"/>
          <w:sz w:val="20"/>
          <w:szCs w:val="20"/>
        </w:rPr>
        <w:t>Het gaat d</w:t>
      </w:r>
      <w:r w:rsidR="00983CE1">
        <w:rPr>
          <w:rFonts w:ascii="Arial" w:hAnsi="Arial" w:cs="Arial"/>
          <w:sz w:val="20"/>
          <w:szCs w:val="20"/>
        </w:rPr>
        <w:t>oorgaans</w:t>
      </w:r>
      <w:r w:rsidR="00397F97" w:rsidRPr="003E5613">
        <w:rPr>
          <w:rFonts w:ascii="Arial" w:hAnsi="Arial" w:cs="Arial"/>
          <w:sz w:val="20"/>
          <w:szCs w:val="20"/>
        </w:rPr>
        <w:t xml:space="preserve"> </w:t>
      </w:r>
      <w:r w:rsidR="000153F3">
        <w:rPr>
          <w:rFonts w:ascii="Arial" w:hAnsi="Arial" w:cs="Arial"/>
          <w:sz w:val="20"/>
          <w:szCs w:val="20"/>
        </w:rPr>
        <w:t xml:space="preserve"> </w:t>
      </w:r>
      <w:r w:rsidR="00397F97" w:rsidRPr="003E5613">
        <w:rPr>
          <w:rFonts w:ascii="Arial" w:hAnsi="Arial" w:cs="Arial"/>
          <w:sz w:val="20"/>
          <w:szCs w:val="20"/>
        </w:rPr>
        <w:t>alleen om programmabudgetten en niet om bedrijfsvoeringsbudgetten</w:t>
      </w:r>
      <w:r w:rsidR="008548E3">
        <w:rPr>
          <w:rFonts w:ascii="Arial" w:hAnsi="Arial" w:cs="Arial"/>
          <w:sz w:val="20"/>
          <w:szCs w:val="20"/>
        </w:rPr>
        <w:t xml:space="preserve">, omdat een minister zonder portefeuille niet belast is met de leiding </w:t>
      </w:r>
      <w:r w:rsidR="00B60673">
        <w:rPr>
          <w:rFonts w:ascii="Arial" w:hAnsi="Arial" w:cs="Arial"/>
          <w:sz w:val="20"/>
          <w:szCs w:val="20"/>
        </w:rPr>
        <w:t xml:space="preserve">en de bedrijfsvoering </w:t>
      </w:r>
      <w:r w:rsidR="008548E3">
        <w:rPr>
          <w:rFonts w:ascii="Arial" w:hAnsi="Arial" w:cs="Arial"/>
          <w:sz w:val="20"/>
          <w:szCs w:val="20"/>
        </w:rPr>
        <w:t>van een ministerie</w:t>
      </w:r>
      <w:r w:rsidR="00297378">
        <w:rPr>
          <w:rFonts w:ascii="Arial" w:hAnsi="Arial" w:cs="Arial"/>
          <w:sz w:val="20"/>
          <w:szCs w:val="20"/>
        </w:rPr>
        <w:t>.</w:t>
      </w:r>
      <w:r w:rsidR="00397F97" w:rsidRPr="003E5613">
        <w:rPr>
          <w:rFonts w:ascii="Arial" w:hAnsi="Arial" w:cs="Arial"/>
          <w:sz w:val="20"/>
          <w:szCs w:val="20"/>
        </w:rPr>
        <w:t xml:space="preserve"> </w:t>
      </w:r>
      <w:r w:rsidR="00D72166" w:rsidRPr="00D72166">
        <w:rPr>
          <w:rFonts w:ascii="Arial" w:hAnsi="Arial" w:cs="Arial"/>
          <w:sz w:val="20"/>
          <w:szCs w:val="20"/>
        </w:rPr>
        <w:t>De bedrijfsvoeringsbudgetten die samenhangen met het beheer van de programmabudgetten, dienen op grond van artikel 2.</w:t>
      </w:r>
      <w:r w:rsidR="008C3944">
        <w:rPr>
          <w:rFonts w:ascii="Arial" w:hAnsi="Arial" w:cs="Arial"/>
          <w:sz w:val="20"/>
          <w:szCs w:val="20"/>
        </w:rPr>
        <w:t>1</w:t>
      </w:r>
      <w:r w:rsidR="00D72166" w:rsidRPr="00D72166">
        <w:rPr>
          <w:rFonts w:ascii="Arial" w:hAnsi="Arial" w:cs="Arial"/>
          <w:sz w:val="20"/>
          <w:szCs w:val="20"/>
        </w:rPr>
        <w:t xml:space="preserve">, </w:t>
      </w:r>
      <w:r w:rsidR="005F7845">
        <w:rPr>
          <w:rFonts w:ascii="Arial" w:hAnsi="Arial" w:cs="Arial"/>
          <w:sz w:val="20"/>
          <w:szCs w:val="20"/>
        </w:rPr>
        <w:t>achtste</w:t>
      </w:r>
      <w:r w:rsidR="00D72166" w:rsidRPr="00D72166">
        <w:rPr>
          <w:rFonts w:ascii="Arial" w:hAnsi="Arial" w:cs="Arial"/>
          <w:sz w:val="20"/>
          <w:szCs w:val="20"/>
        </w:rPr>
        <w:t xml:space="preserve"> lid in samenhang met het </w:t>
      </w:r>
      <w:r w:rsidR="005F7845">
        <w:rPr>
          <w:rFonts w:ascii="Arial" w:hAnsi="Arial" w:cs="Arial"/>
          <w:sz w:val="20"/>
          <w:szCs w:val="20"/>
        </w:rPr>
        <w:t>zesde</w:t>
      </w:r>
      <w:r w:rsidR="00D72166" w:rsidRPr="00D72166">
        <w:rPr>
          <w:rFonts w:ascii="Arial" w:hAnsi="Arial" w:cs="Arial"/>
          <w:sz w:val="20"/>
          <w:szCs w:val="20"/>
        </w:rPr>
        <w:t xml:space="preserve"> lid, opgenomen te worden in de departementale begroting van het ministerie waarin</w:t>
      </w:r>
      <w:r w:rsidR="00297378">
        <w:rPr>
          <w:rFonts w:ascii="Arial" w:hAnsi="Arial" w:cs="Arial"/>
          <w:sz w:val="20"/>
          <w:szCs w:val="20"/>
        </w:rPr>
        <w:t xml:space="preserve"> </w:t>
      </w:r>
      <w:r w:rsidR="00D72166" w:rsidRPr="00D72166">
        <w:rPr>
          <w:rFonts w:ascii="Arial" w:hAnsi="Arial" w:cs="Arial"/>
          <w:sz w:val="20"/>
          <w:szCs w:val="20"/>
        </w:rPr>
        <w:t xml:space="preserve">de betrokken programmaminister is </w:t>
      </w:r>
      <w:r w:rsidR="00297378">
        <w:rPr>
          <w:rFonts w:ascii="Arial" w:hAnsi="Arial" w:cs="Arial"/>
          <w:sz w:val="20"/>
          <w:szCs w:val="20"/>
        </w:rPr>
        <w:t>ondergebracht.</w:t>
      </w:r>
    </w:p>
    <w:p w:rsidR="004606D7" w:rsidRDefault="00297378" w:rsidP="00404E1D">
      <w:pPr>
        <w:rPr>
          <w:rFonts w:ascii="Arial" w:hAnsi="Arial" w:cs="Arial"/>
          <w:sz w:val="20"/>
          <w:szCs w:val="20"/>
        </w:rPr>
      </w:pPr>
      <w:r>
        <w:rPr>
          <w:rFonts w:ascii="Arial" w:hAnsi="Arial" w:cs="Arial"/>
          <w:sz w:val="20"/>
          <w:szCs w:val="20"/>
        </w:rPr>
        <w:t xml:space="preserve"> </w:t>
      </w:r>
    </w:p>
    <w:p w:rsidR="00511B4D" w:rsidRDefault="00511B4D" w:rsidP="00511B4D">
      <w:pPr>
        <w:rPr>
          <w:rFonts w:ascii="Arial" w:hAnsi="Arial" w:cs="Arial"/>
          <w:sz w:val="20"/>
          <w:szCs w:val="20"/>
        </w:rPr>
      </w:pPr>
      <w:r w:rsidRPr="003E5613">
        <w:rPr>
          <w:rFonts w:ascii="Arial" w:hAnsi="Arial" w:cs="Arial"/>
          <w:sz w:val="20"/>
          <w:szCs w:val="20"/>
        </w:rPr>
        <w:t xml:space="preserve">Overigens kan het voorkomen dat een minister </w:t>
      </w:r>
      <w:r>
        <w:rPr>
          <w:rFonts w:ascii="Arial" w:hAnsi="Arial" w:cs="Arial"/>
          <w:sz w:val="20"/>
          <w:szCs w:val="20"/>
        </w:rPr>
        <w:t xml:space="preserve">die belast is met de leiding van een ministerie tijdelijk </w:t>
      </w:r>
      <w:r w:rsidRPr="003E5613">
        <w:rPr>
          <w:rFonts w:ascii="Arial" w:hAnsi="Arial" w:cs="Arial"/>
          <w:sz w:val="20"/>
          <w:szCs w:val="20"/>
        </w:rPr>
        <w:t xml:space="preserve">zowel een departementale begroting als een programmabegroting beheert. </w:t>
      </w:r>
      <w:r>
        <w:rPr>
          <w:rFonts w:ascii="Arial" w:hAnsi="Arial" w:cs="Arial"/>
          <w:sz w:val="20"/>
          <w:szCs w:val="20"/>
        </w:rPr>
        <w:t>B</w:t>
      </w:r>
      <w:r w:rsidRPr="003E5613">
        <w:rPr>
          <w:rFonts w:ascii="Arial" w:hAnsi="Arial" w:cs="Arial"/>
          <w:sz w:val="20"/>
          <w:szCs w:val="20"/>
        </w:rPr>
        <w:t xml:space="preserve">ijvoorbeeld </w:t>
      </w:r>
      <w:r>
        <w:rPr>
          <w:rFonts w:ascii="Arial" w:hAnsi="Arial" w:cs="Arial"/>
          <w:sz w:val="20"/>
          <w:szCs w:val="20"/>
        </w:rPr>
        <w:t xml:space="preserve">zodra </w:t>
      </w:r>
      <w:r w:rsidRPr="003E5613">
        <w:rPr>
          <w:rFonts w:ascii="Arial" w:hAnsi="Arial" w:cs="Arial"/>
          <w:sz w:val="20"/>
          <w:szCs w:val="20"/>
        </w:rPr>
        <w:t>een nieuw kabinet aantreedt, waarin een andere budgettaire portefeuilleverdeling is afgesproken dan binnen het afgetreden kabinet het geval was</w:t>
      </w:r>
      <w:r>
        <w:rPr>
          <w:rFonts w:ascii="Arial" w:hAnsi="Arial" w:cs="Arial"/>
          <w:sz w:val="20"/>
          <w:szCs w:val="20"/>
        </w:rPr>
        <w:t>. In dat geval</w:t>
      </w:r>
      <w:r w:rsidRPr="003E5613">
        <w:rPr>
          <w:rFonts w:ascii="Arial" w:hAnsi="Arial" w:cs="Arial"/>
          <w:sz w:val="20"/>
          <w:szCs w:val="20"/>
        </w:rPr>
        <w:t xml:space="preserve"> kan de situatie ontstaan dat de bestaande programmabegroting niet meer aansluit bij de nieuwe budgettaire portefeuilleverdeling. Het beheer van de bestaande programmabegroting kan dan in handen gegeven worden van een minister die reeds een departementale begroting beheert.</w:t>
      </w:r>
      <w:r>
        <w:rPr>
          <w:rFonts w:ascii="Arial" w:hAnsi="Arial" w:cs="Arial"/>
          <w:sz w:val="20"/>
          <w:szCs w:val="20"/>
        </w:rPr>
        <w:t xml:space="preserve"> </w:t>
      </w:r>
    </w:p>
    <w:p w:rsidR="00983CE1" w:rsidRDefault="00983CE1" w:rsidP="00404E1D">
      <w:pPr>
        <w:rPr>
          <w:rFonts w:ascii="Arial" w:hAnsi="Arial" w:cs="Arial"/>
          <w:sz w:val="20"/>
          <w:szCs w:val="20"/>
        </w:rPr>
      </w:pPr>
    </w:p>
    <w:p w:rsidR="000153F3" w:rsidRDefault="000153F3" w:rsidP="000153F3">
      <w:pPr>
        <w:rPr>
          <w:rFonts w:ascii="Arial" w:hAnsi="Arial" w:cs="Arial"/>
          <w:sz w:val="20"/>
          <w:szCs w:val="20"/>
        </w:rPr>
      </w:pPr>
      <w:r w:rsidRPr="003E5613">
        <w:rPr>
          <w:rFonts w:ascii="Arial" w:hAnsi="Arial" w:cs="Arial"/>
          <w:sz w:val="20"/>
          <w:szCs w:val="20"/>
        </w:rPr>
        <w:t>Het opheffen van een bestaande programmabegroting gebeurt spiegelbeeldig aan de wijze waarop een programmabegroting ontstaat: er wordt voor een nieuw begrotingsjaar geen aparte wet tot vaststelling van de programmabegroting meer ingediend</w:t>
      </w:r>
      <w:r>
        <w:rPr>
          <w:rFonts w:ascii="Arial" w:hAnsi="Arial" w:cs="Arial"/>
          <w:sz w:val="20"/>
          <w:szCs w:val="20"/>
        </w:rPr>
        <w:t>.</w:t>
      </w:r>
      <w:r w:rsidRPr="003E5613">
        <w:rPr>
          <w:rFonts w:ascii="Arial" w:hAnsi="Arial" w:cs="Arial"/>
          <w:sz w:val="20"/>
          <w:szCs w:val="20"/>
        </w:rPr>
        <w:t xml:space="preserve"> </w:t>
      </w:r>
    </w:p>
    <w:p w:rsidR="000153F3" w:rsidRDefault="000153F3" w:rsidP="000153F3">
      <w:pPr>
        <w:rPr>
          <w:rFonts w:ascii="Arial" w:hAnsi="Arial" w:cs="Arial"/>
          <w:sz w:val="20"/>
          <w:szCs w:val="20"/>
        </w:rPr>
      </w:pPr>
    </w:p>
    <w:p w:rsidR="000153F3" w:rsidRDefault="000153F3" w:rsidP="000153F3">
      <w:pPr>
        <w:rPr>
          <w:rFonts w:ascii="Arial" w:hAnsi="Arial" w:cs="Arial"/>
          <w:sz w:val="20"/>
          <w:szCs w:val="20"/>
        </w:rPr>
      </w:pPr>
      <w:r w:rsidRPr="003E5613">
        <w:rPr>
          <w:rFonts w:ascii="Arial" w:hAnsi="Arial" w:cs="Arial"/>
          <w:sz w:val="20"/>
          <w:szCs w:val="20"/>
        </w:rPr>
        <w:t>Een bestaande programmabegroting voor enig jaar kan echter lopende dat jaar niet worden opgeheven</w:t>
      </w:r>
      <w:r>
        <w:rPr>
          <w:rFonts w:ascii="Arial" w:hAnsi="Arial" w:cs="Arial"/>
          <w:sz w:val="20"/>
          <w:szCs w:val="20"/>
        </w:rPr>
        <w:t>, maar wel “op nul worden gesteld”.</w:t>
      </w:r>
      <w:r w:rsidRPr="003E5613">
        <w:rPr>
          <w:rFonts w:ascii="Arial" w:hAnsi="Arial" w:cs="Arial"/>
          <w:sz w:val="20"/>
          <w:szCs w:val="20"/>
        </w:rPr>
        <w:t xml:space="preserve"> Indien een nieuw kabinet na de derde dinsdag van september aantreedt en </w:t>
      </w:r>
      <w:r>
        <w:rPr>
          <w:rFonts w:ascii="Arial" w:hAnsi="Arial" w:cs="Arial"/>
          <w:sz w:val="20"/>
          <w:szCs w:val="20"/>
        </w:rPr>
        <w:t xml:space="preserve">er </w:t>
      </w:r>
      <w:r w:rsidRPr="003E5613">
        <w:rPr>
          <w:rFonts w:ascii="Arial" w:hAnsi="Arial" w:cs="Arial"/>
          <w:sz w:val="20"/>
          <w:szCs w:val="20"/>
        </w:rPr>
        <w:t>dan blijk</w:t>
      </w:r>
      <w:r>
        <w:rPr>
          <w:rFonts w:ascii="Arial" w:hAnsi="Arial" w:cs="Arial"/>
          <w:sz w:val="20"/>
          <w:szCs w:val="20"/>
        </w:rPr>
        <w:t>t</w:t>
      </w:r>
      <w:r w:rsidRPr="003E5613">
        <w:rPr>
          <w:rFonts w:ascii="Arial" w:hAnsi="Arial" w:cs="Arial"/>
          <w:sz w:val="20"/>
          <w:szCs w:val="20"/>
        </w:rPr>
        <w:t xml:space="preserve"> dat een ingediende programmabegroting voor het nieuwe jaar niet spoort met de nieuwe budgettaire portefeuilleverdeling, kan worden gekozen om bij de eerstvolgende suppletoire begroting die programmabegroting </w:t>
      </w:r>
      <w:r>
        <w:rPr>
          <w:rFonts w:ascii="Arial" w:hAnsi="Arial" w:cs="Arial"/>
          <w:sz w:val="20"/>
          <w:szCs w:val="20"/>
        </w:rPr>
        <w:t>“</w:t>
      </w:r>
      <w:r w:rsidRPr="003E5613">
        <w:rPr>
          <w:rFonts w:ascii="Arial" w:hAnsi="Arial" w:cs="Arial"/>
          <w:sz w:val="20"/>
          <w:szCs w:val="20"/>
        </w:rPr>
        <w:t>op nul te stellen</w:t>
      </w:r>
      <w:r>
        <w:rPr>
          <w:rFonts w:ascii="Arial" w:hAnsi="Arial" w:cs="Arial"/>
          <w:sz w:val="20"/>
          <w:szCs w:val="20"/>
        </w:rPr>
        <w:t>”</w:t>
      </w:r>
      <w:r w:rsidRPr="003E5613">
        <w:rPr>
          <w:rFonts w:ascii="Arial" w:hAnsi="Arial" w:cs="Arial"/>
          <w:sz w:val="20"/>
          <w:szCs w:val="20"/>
        </w:rPr>
        <w:t xml:space="preserve"> en die programmabudgetten toe te voegen aan bestaande begrotingen. </w:t>
      </w:r>
    </w:p>
    <w:p w:rsidR="006455B6" w:rsidRPr="003E5613" w:rsidRDefault="006455B6" w:rsidP="00404E1D">
      <w:pPr>
        <w:rPr>
          <w:rFonts w:ascii="Arial" w:hAnsi="Arial" w:cs="Arial"/>
          <w:sz w:val="20"/>
          <w:szCs w:val="20"/>
        </w:rPr>
      </w:pPr>
    </w:p>
    <w:p w:rsidR="00706E10" w:rsidRPr="003E5613" w:rsidRDefault="00706E10" w:rsidP="00706E10">
      <w:pPr>
        <w:keepNext/>
        <w:rPr>
          <w:rFonts w:ascii="Arial" w:hAnsi="Arial" w:cs="Arial"/>
          <w:i/>
          <w:sz w:val="20"/>
          <w:szCs w:val="20"/>
        </w:rPr>
      </w:pPr>
      <w:r w:rsidRPr="003E5613">
        <w:rPr>
          <w:rFonts w:ascii="Arial" w:hAnsi="Arial" w:cs="Arial"/>
          <w:i/>
          <w:sz w:val="20"/>
          <w:szCs w:val="20"/>
        </w:rPr>
        <w:t>Tweede lid</w:t>
      </w:r>
    </w:p>
    <w:p w:rsidR="004606D7" w:rsidRDefault="001B2AA6" w:rsidP="00404E1D">
      <w:pPr>
        <w:rPr>
          <w:rFonts w:ascii="Arial" w:hAnsi="Arial" w:cs="Arial"/>
          <w:sz w:val="20"/>
          <w:szCs w:val="20"/>
        </w:rPr>
      </w:pPr>
      <w:r w:rsidRPr="003E5613">
        <w:rPr>
          <w:rFonts w:ascii="Arial" w:hAnsi="Arial" w:cs="Arial"/>
          <w:sz w:val="20"/>
          <w:szCs w:val="20"/>
        </w:rPr>
        <w:t xml:space="preserve">De begrotingswet waarmee een programmabegroting wordt </w:t>
      </w:r>
      <w:r w:rsidR="006455B6" w:rsidRPr="003E5613">
        <w:rPr>
          <w:rFonts w:ascii="Arial" w:hAnsi="Arial" w:cs="Arial"/>
          <w:sz w:val="20"/>
          <w:szCs w:val="20"/>
        </w:rPr>
        <w:t xml:space="preserve">vastgesteld, </w:t>
      </w:r>
      <w:r w:rsidR="00511B4D">
        <w:rPr>
          <w:rFonts w:ascii="Arial" w:hAnsi="Arial" w:cs="Arial"/>
          <w:sz w:val="20"/>
          <w:szCs w:val="20"/>
        </w:rPr>
        <w:t>schrijft voor</w:t>
      </w:r>
      <w:r w:rsidR="006455B6" w:rsidRPr="003E5613">
        <w:rPr>
          <w:rFonts w:ascii="Arial" w:hAnsi="Arial" w:cs="Arial"/>
          <w:sz w:val="20"/>
          <w:szCs w:val="20"/>
        </w:rPr>
        <w:t xml:space="preserve"> welke minister met het beheer van die begroting is belast. </w:t>
      </w:r>
    </w:p>
    <w:p w:rsidR="00A51446" w:rsidRDefault="00A51446" w:rsidP="00A51446">
      <w:pPr>
        <w:keepNext/>
        <w:rPr>
          <w:rFonts w:ascii="Arial" w:hAnsi="Arial" w:cs="Arial"/>
          <w:sz w:val="20"/>
          <w:szCs w:val="20"/>
          <w:u w:val="single"/>
        </w:rPr>
      </w:pPr>
    </w:p>
    <w:p w:rsidR="00A51446" w:rsidRDefault="00A51446" w:rsidP="00BA0A61">
      <w:pPr>
        <w:keepNext/>
        <w:rPr>
          <w:rFonts w:ascii="Arial" w:hAnsi="Arial" w:cs="Arial"/>
          <w:b/>
          <w:bCs/>
          <w:i/>
          <w:iCs/>
          <w:sz w:val="22"/>
          <w:szCs w:val="22"/>
        </w:rPr>
      </w:pPr>
    </w:p>
    <w:p w:rsidR="00952692" w:rsidRPr="004F719E" w:rsidRDefault="00F713FB" w:rsidP="00BA0A61">
      <w:pPr>
        <w:keepNext/>
        <w:rPr>
          <w:rFonts w:ascii="Arial" w:hAnsi="Arial" w:cs="Arial"/>
          <w:b/>
          <w:bCs/>
          <w:i/>
          <w:iCs/>
          <w:sz w:val="22"/>
          <w:szCs w:val="22"/>
        </w:rPr>
      </w:pPr>
      <w:r w:rsidRPr="00027725">
        <w:rPr>
          <w:rFonts w:ascii="Arial" w:hAnsi="Arial" w:cs="Arial"/>
          <w:b/>
          <w:bCs/>
          <w:i/>
          <w:iCs/>
          <w:sz w:val="22"/>
          <w:szCs w:val="22"/>
        </w:rPr>
        <w:t>§</w:t>
      </w:r>
      <w:r w:rsidR="00BA0DFF" w:rsidRPr="00BA0DFF">
        <w:rPr>
          <w:rFonts w:ascii="Arial" w:hAnsi="Arial" w:cs="Arial"/>
          <w:b/>
          <w:bCs/>
          <w:i/>
          <w:iCs/>
          <w:sz w:val="22"/>
          <w:szCs w:val="22"/>
        </w:rPr>
        <w:t xml:space="preserve"> 3. Begrotingsstelsel en beginselen </w:t>
      </w:r>
    </w:p>
    <w:p w:rsidR="00000478" w:rsidRDefault="00000478" w:rsidP="00512747">
      <w:pPr>
        <w:tabs>
          <w:tab w:val="left" w:pos="900"/>
        </w:tabs>
        <w:rPr>
          <w:rFonts w:ascii="Verdana" w:hAnsi="Verdana" w:cs="Verdana"/>
          <w:sz w:val="18"/>
          <w:szCs w:val="18"/>
        </w:rPr>
      </w:pPr>
    </w:p>
    <w:p w:rsidR="00FD180A" w:rsidRDefault="00BA0DFF" w:rsidP="00FD180A">
      <w:pPr>
        <w:keepNext/>
        <w:rPr>
          <w:rFonts w:ascii="Arial" w:hAnsi="Arial" w:cs="Arial"/>
          <w:b/>
          <w:sz w:val="20"/>
          <w:szCs w:val="20"/>
        </w:rPr>
      </w:pPr>
      <w:r w:rsidRPr="00BA0DFF">
        <w:rPr>
          <w:rFonts w:ascii="Arial" w:hAnsi="Arial" w:cs="Arial"/>
          <w:b/>
          <w:sz w:val="20"/>
          <w:szCs w:val="20"/>
        </w:rPr>
        <w:t xml:space="preserve">Artikel 2.13 Verplichtingen-kasstelsel </w:t>
      </w:r>
    </w:p>
    <w:p w:rsidR="0024650E" w:rsidRPr="0024650E" w:rsidRDefault="0024650E" w:rsidP="00FD180A">
      <w:pPr>
        <w:keepNext/>
        <w:rPr>
          <w:rFonts w:ascii="Arial" w:hAnsi="Arial" w:cs="Arial"/>
          <w:b/>
          <w:sz w:val="20"/>
          <w:szCs w:val="20"/>
        </w:rPr>
      </w:pPr>
    </w:p>
    <w:p w:rsidR="00FD180A" w:rsidRPr="006148F9" w:rsidRDefault="00FD180A" w:rsidP="00FD180A">
      <w:pPr>
        <w:rPr>
          <w:rFonts w:ascii="Arial" w:hAnsi="Arial" w:cs="Arial"/>
          <w:iCs/>
          <w:sz w:val="20"/>
          <w:szCs w:val="20"/>
        </w:rPr>
      </w:pPr>
      <w:r>
        <w:rPr>
          <w:rFonts w:ascii="Arial" w:hAnsi="Arial" w:cs="Arial"/>
          <w:iCs/>
          <w:sz w:val="20"/>
          <w:szCs w:val="20"/>
        </w:rPr>
        <w:t xml:space="preserve">Inhoudelijk is er met betrekking tot </w:t>
      </w:r>
      <w:r w:rsidR="00D855CD">
        <w:rPr>
          <w:rFonts w:ascii="Arial" w:hAnsi="Arial" w:cs="Arial"/>
          <w:iCs/>
          <w:sz w:val="20"/>
          <w:szCs w:val="20"/>
        </w:rPr>
        <w:t>he</w:t>
      </w:r>
      <w:r>
        <w:rPr>
          <w:rFonts w:ascii="Arial" w:hAnsi="Arial" w:cs="Arial"/>
          <w:iCs/>
          <w:sz w:val="20"/>
          <w:szCs w:val="20"/>
        </w:rPr>
        <w:t xml:space="preserve">t </w:t>
      </w:r>
      <w:r w:rsidR="00D855CD">
        <w:rPr>
          <w:rFonts w:ascii="Arial" w:hAnsi="Arial" w:cs="Arial"/>
          <w:iCs/>
          <w:sz w:val="20"/>
          <w:szCs w:val="20"/>
        </w:rPr>
        <w:t>verplichtingen-kas</w:t>
      </w:r>
      <w:r>
        <w:rPr>
          <w:rFonts w:ascii="Arial" w:hAnsi="Arial" w:cs="Arial"/>
          <w:iCs/>
          <w:sz w:val="20"/>
          <w:szCs w:val="20"/>
        </w:rPr>
        <w:t>stelsel in deze wet ten opzichte van de Comptabiliteitswet 2001 geen wijziging aangebracht.</w:t>
      </w:r>
    </w:p>
    <w:p w:rsidR="00FD180A" w:rsidRDefault="00FD180A" w:rsidP="00FD180A">
      <w:pPr>
        <w:keepNext/>
        <w:rPr>
          <w:rFonts w:ascii="Arial" w:hAnsi="Arial" w:cs="Arial"/>
          <w:sz w:val="20"/>
          <w:szCs w:val="20"/>
        </w:rPr>
      </w:pPr>
    </w:p>
    <w:p w:rsidR="00FD180A" w:rsidRPr="00412610" w:rsidRDefault="00FD180A" w:rsidP="00FD180A">
      <w:pPr>
        <w:keepNext/>
        <w:rPr>
          <w:rFonts w:ascii="Arial" w:hAnsi="Arial" w:cs="Arial"/>
          <w:i/>
          <w:iCs/>
          <w:sz w:val="20"/>
          <w:szCs w:val="20"/>
        </w:rPr>
      </w:pPr>
      <w:r w:rsidRPr="00412610">
        <w:rPr>
          <w:rFonts w:ascii="Arial" w:hAnsi="Arial" w:cs="Arial"/>
          <w:i/>
          <w:iCs/>
          <w:sz w:val="20"/>
          <w:szCs w:val="20"/>
        </w:rPr>
        <w:t>Eerste lid</w:t>
      </w:r>
    </w:p>
    <w:p w:rsidR="00D855CD" w:rsidRDefault="00FD180A" w:rsidP="00FD180A">
      <w:pPr>
        <w:rPr>
          <w:rFonts w:ascii="Arial" w:hAnsi="Arial" w:cs="Arial"/>
          <w:sz w:val="20"/>
          <w:szCs w:val="20"/>
        </w:rPr>
      </w:pPr>
      <w:r w:rsidRPr="00412610">
        <w:rPr>
          <w:rFonts w:ascii="Arial" w:hAnsi="Arial" w:cs="Arial"/>
          <w:sz w:val="20"/>
          <w:szCs w:val="20"/>
        </w:rPr>
        <w:t xml:space="preserve">In dit lid wordt het verplichtingen-kasstelsel als begrotingsstelsel voorgeschreven. Dit stelsel </w:t>
      </w:r>
      <w:r>
        <w:rPr>
          <w:rFonts w:ascii="Arial" w:hAnsi="Arial" w:cs="Arial"/>
          <w:sz w:val="20"/>
          <w:szCs w:val="20"/>
        </w:rPr>
        <w:t xml:space="preserve">is ook in </w:t>
      </w:r>
      <w:r w:rsidRPr="00412610">
        <w:rPr>
          <w:rFonts w:ascii="Arial" w:hAnsi="Arial" w:cs="Arial"/>
          <w:sz w:val="20"/>
          <w:szCs w:val="20"/>
        </w:rPr>
        <w:t>de Comptabiliteitswet 2001</w:t>
      </w:r>
      <w:r>
        <w:rPr>
          <w:rFonts w:ascii="Arial" w:hAnsi="Arial" w:cs="Arial"/>
          <w:sz w:val="20"/>
          <w:szCs w:val="20"/>
        </w:rPr>
        <w:t xml:space="preserve"> geregeld</w:t>
      </w:r>
      <w:r w:rsidRPr="00412610">
        <w:rPr>
          <w:rFonts w:ascii="Arial" w:hAnsi="Arial" w:cs="Arial"/>
          <w:sz w:val="20"/>
          <w:szCs w:val="20"/>
        </w:rPr>
        <w:t xml:space="preserve">. Dit stelsel bepaalt dat bij het begrotingsbeheer en het financieel beheer zowel de financiële verplichtingen als de uit die verplichtingen voortvloeiende kasbetalingen (kasuitgaven) moeten worden betrokken. </w:t>
      </w:r>
    </w:p>
    <w:p w:rsidR="00D855CD" w:rsidRDefault="00D855CD" w:rsidP="00FD180A">
      <w:pPr>
        <w:rPr>
          <w:rFonts w:ascii="Arial" w:hAnsi="Arial" w:cs="Arial"/>
          <w:sz w:val="20"/>
          <w:szCs w:val="20"/>
        </w:rPr>
      </w:pPr>
    </w:p>
    <w:p w:rsidR="00FD180A" w:rsidRPr="00412610" w:rsidRDefault="00FD180A" w:rsidP="00FD180A">
      <w:pPr>
        <w:rPr>
          <w:rFonts w:ascii="Arial" w:hAnsi="Arial" w:cs="Arial"/>
          <w:sz w:val="20"/>
          <w:szCs w:val="20"/>
        </w:rPr>
      </w:pPr>
      <w:r w:rsidRPr="00412610">
        <w:rPr>
          <w:rFonts w:ascii="Arial" w:hAnsi="Arial" w:cs="Arial"/>
          <w:sz w:val="20"/>
          <w:szCs w:val="20"/>
        </w:rPr>
        <w:t>Het begrip financiële verplichting is in artikel 1.1</w:t>
      </w:r>
      <w:r w:rsidR="005F7845">
        <w:rPr>
          <w:rFonts w:ascii="Arial" w:hAnsi="Arial" w:cs="Arial"/>
          <w:sz w:val="20"/>
          <w:szCs w:val="20"/>
        </w:rPr>
        <w:t xml:space="preserve"> (Begrippen)</w:t>
      </w:r>
      <w:r w:rsidRPr="00412610">
        <w:rPr>
          <w:rFonts w:ascii="Arial" w:hAnsi="Arial" w:cs="Arial"/>
          <w:sz w:val="20"/>
          <w:szCs w:val="20"/>
        </w:rPr>
        <w:t xml:space="preserve"> opgenomen. Het betreft een betalingsverplichting, </w:t>
      </w:r>
      <w:r>
        <w:rPr>
          <w:rFonts w:ascii="Arial" w:hAnsi="Arial" w:cs="Arial"/>
          <w:sz w:val="20"/>
          <w:szCs w:val="20"/>
        </w:rPr>
        <w:t xml:space="preserve">dus </w:t>
      </w:r>
      <w:r w:rsidRPr="00412610">
        <w:rPr>
          <w:rFonts w:ascii="Arial" w:hAnsi="Arial" w:cs="Arial"/>
          <w:sz w:val="20"/>
          <w:szCs w:val="20"/>
        </w:rPr>
        <w:t xml:space="preserve">een verplichting tot het doen van een toekomstige kasbetaling. </w:t>
      </w:r>
    </w:p>
    <w:p w:rsidR="00FD180A" w:rsidRDefault="00FD180A" w:rsidP="00FD180A">
      <w:pPr>
        <w:rPr>
          <w:rFonts w:ascii="Arial" w:hAnsi="Arial" w:cs="Arial"/>
          <w:sz w:val="20"/>
          <w:szCs w:val="20"/>
        </w:rPr>
      </w:pPr>
      <w:r>
        <w:rPr>
          <w:rFonts w:ascii="Arial" w:hAnsi="Arial" w:cs="Arial"/>
          <w:sz w:val="20"/>
          <w:szCs w:val="20"/>
        </w:rPr>
        <w:t xml:space="preserve">Bij verplichtingen kan onderscheid worden gemaakt tussen verplichtingen die in het kader van </w:t>
      </w:r>
      <w:r w:rsidR="000B6088">
        <w:rPr>
          <w:rFonts w:ascii="Arial" w:hAnsi="Arial" w:cs="Arial"/>
          <w:sz w:val="20"/>
          <w:szCs w:val="20"/>
        </w:rPr>
        <w:t>het</w:t>
      </w:r>
      <w:r>
        <w:rPr>
          <w:rFonts w:ascii="Arial" w:hAnsi="Arial" w:cs="Arial"/>
          <w:sz w:val="20"/>
          <w:szCs w:val="20"/>
        </w:rPr>
        <w:t xml:space="preserve"> beleid en </w:t>
      </w:r>
      <w:r w:rsidR="000B6088">
        <w:rPr>
          <w:rFonts w:ascii="Arial" w:hAnsi="Arial" w:cs="Arial"/>
          <w:sz w:val="20"/>
          <w:szCs w:val="20"/>
        </w:rPr>
        <w:t xml:space="preserve">de </w:t>
      </w:r>
      <w:r>
        <w:rPr>
          <w:rFonts w:ascii="Arial" w:hAnsi="Arial" w:cs="Arial"/>
          <w:sz w:val="20"/>
          <w:szCs w:val="20"/>
        </w:rPr>
        <w:t xml:space="preserve">bedrijfsvoering worden aangegaan en verplichtingen die ontstaan, doordat bepaalde risico’s manifest worden. Te denken valt aan </w:t>
      </w:r>
      <w:r w:rsidR="00B45DC3">
        <w:rPr>
          <w:rFonts w:ascii="Arial" w:hAnsi="Arial" w:cs="Arial"/>
          <w:sz w:val="20"/>
          <w:szCs w:val="20"/>
        </w:rPr>
        <w:t xml:space="preserve">de </w:t>
      </w:r>
      <w:r>
        <w:rPr>
          <w:rFonts w:ascii="Arial" w:hAnsi="Arial" w:cs="Arial"/>
          <w:sz w:val="20"/>
          <w:szCs w:val="20"/>
        </w:rPr>
        <w:t xml:space="preserve">risico’s en daarmee samenhangende claims die voorvloeien uit onrechtmatige overheidsdaden. Het onderscheid tussen het aangaan van verplichtingen en het ontstaan van verplichtingen komt in diverse wetsformuleringen die op verplichtingen betrekking hebben, tot uitdrukking. </w:t>
      </w:r>
    </w:p>
    <w:p w:rsidR="00FD180A" w:rsidRPr="000865D0" w:rsidRDefault="00FD180A" w:rsidP="00FD180A">
      <w:pPr>
        <w:rPr>
          <w:rFonts w:ascii="Arial" w:hAnsi="Arial" w:cs="Arial"/>
          <w:sz w:val="20"/>
          <w:szCs w:val="20"/>
        </w:rPr>
      </w:pPr>
    </w:p>
    <w:p w:rsidR="00B45DC3" w:rsidRDefault="00B45DC3" w:rsidP="00FD180A">
      <w:pPr>
        <w:rPr>
          <w:rFonts w:ascii="Arial" w:hAnsi="Arial" w:cs="Arial"/>
          <w:sz w:val="20"/>
          <w:szCs w:val="20"/>
        </w:rPr>
      </w:pPr>
      <w:r>
        <w:rPr>
          <w:rFonts w:ascii="Arial" w:hAnsi="Arial" w:cs="Arial"/>
          <w:sz w:val="20"/>
          <w:szCs w:val="20"/>
        </w:rPr>
        <w:t>H</w:t>
      </w:r>
      <w:r w:rsidR="00FD180A" w:rsidRPr="0009360A">
        <w:rPr>
          <w:rFonts w:ascii="Arial" w:hAnsi="Arial" w:cs="Arial"/>
          <w:sz w:val="20"/>
          <w:szCs w:val="20"/>
        </w:rPr>
        <w:t>et verplichtingen-kasstelse</w:t>
      </w:r>
      <w:r>
        <w:rPr>
          <w:rFonts w:ascii="Arial" w:hAnsi="Arial" w:cs="Arial"/>
          <w:sz w:val="20"/>
          <w:szCs w:val="20"/>
        </w:rPr>
        <w:t>l</w:t>
      </w:r>
      <w:r w:rsidR="00FD180A" w:rsidRPr="0009360A">
        <w:rPr>
          <w:rFonts w:ascii="Arial" w:hAnsi="Arial" w:cs="Arial"/>
          <w:sz w:val="20"/>
          <w:szCs w:val="20"/>
        </w:rPr>
        <w:t xml:space="preserve"> heeft uit een oogpunt van budgettaire beheersbaarheid ten opzichte van het kasstelsel </w:t>
      </w:r>
      <w:r>
        <w:rPr>
          <w:rFonts w:ascii="Arial" w:hAnsi="Arial" w:cs="Arial"/>
          <w:sz w:val="20"/>
          <w:szCs w:val="20"/>
        </w:rPr>
        <w:t>doorgaans</w:t>
      </w:r>
      <w:r w:rsidR="00FD180A" w:rsidRPr="0009360A">
        <w:rPr>
          <w:rFonts w:ascii="Arial" w:hAnsi="Arial" w:cs="Arial"/>
          <w:sz w:val="20"/>
          <w:szCs w:val="20"/>
        </w:rPr>
        <w:t xml:space="preserve"> meerwaarde wanneer er sprake is van jaargrensoverschrijding</w:t>
      </w:r>
      <w:r w:rsidR="00FD180A">
        <w:rPr>
          <w:rFonts w:ascii="Arial" w:hAnsi="Arial" w:cs="Arial"/>
          <w:sz w:val="20"/>
          <w:szCs w:val="20"/>
        </w:rPr>
        <w:t>. Dat is het geval wanneer</w:t>
      </w:r>
      <w:r w:rsidR="00FD180A" w:rsidRPr="0009360A">
        <w:rPr>
          <w:rFonts w:ascii="Arial" w:hAnsi="Arial" w:cs="Arial"/>
          <w:sz w:val="20"/>
          <w:szCs w:val="20"/>
        </w:rPr>
        <w:t xml:space="preserve"> het aangaan of van het ontstaan van een financiële verplichting en de daaruit voortvloeiende kasbetaling in een verschillend begrotingsjaar vallen. </w:t>
      </w:r>
    </w:p>
    <w:p w:rsidR="00B45DC3" w:rsidRDefault="00B45DC3" w:rsidP="00FD180A">
      <w:pPr>
        <w:rPr>
          <w:rFonts w:ascii="Arial" w:hAnsi="Arial" w:cs="Arial"/>
          <w:sz w:val="20"/>
          <w:szCs w:val="20"/>
        </w:rPr>
      </w:pPr>
      <w:r>
        <w:rPr>
          <w:rFonts w:ascii="Arial" w:hAnsi="Arial" w:cs="Arial"/>
          <w:sz w:val="20"/>
          <w:szCs w:val="20"/>
        </w:rPr>
        <w:t xml:space="preserve">Daarnaast </w:t>
      </w:r>
      <w:r w:rsidR="00FD180A">
        <w:rPr>
          <w:rFonts w:ascii="Arial" w:hAnsi="Arial" w:cs="Arial"/>
          <w:sz w:val="20"/>
          <w:szCs w:val="20"/>
        </w:rPr>
        <w:t xml:space="preserve">is de verplichtingenbenadering </w:t>
      </w:r>
      <w:r>
        <w:rPr>
          <w:rFonts w:ascii="Arial" w:hAnsi="Arial" w:cs="Arial"/>
          <w:sz w:val="20"/>
          <w:szCs w:val="20"/>
        </w:rPr>
        <w:t xml:space="preserve">uit het verplichtingen-kasstelsel voor het budgetrecht </w:t>
      </w:r>
      <w:r w:rsidR="00FD180A">
        <w:rPr>
          <w:rFonts w:ascii="Arial" w:hAnsi="Arial" w:cs="Arial"/>
          <w:sz w:val="20"/>
          <w:szCs w:val="20"/>
        </w:rPr>
        <w:t>vooral van meerwaarde</w:t>
      </w:r>
      <w:r w:rsidR="00FD180A" w:rsidRPr="00EF5E0B">
        <w:rPr>
          <w:rFonts w:ascii="Arial" w:hAnsi="Arial" w:cs="Arial"/>
          <w:sz w:val="20"/>
          <w:szCs w:val="20"/>
        </w:rPr>
        <w:t xml:space="preserve"> bij uitgaven voor nieuw beleid of </w:t>
      </w:r>
      <w:r w:rsidR="00B9272E">
        <w:rPr>
          <w:rFonts w:ascii="Arial" w:hAnsi="Arial" w:cs="Arial"/>
          <w:sz w:val="20"/>
          <w:szCs w:val="20"/>
        </w:rPr>
        <w:t>bij een wijziging</w:t>
      </w:r>
      <w:r w:rsidR="00FD180A" w:rsidRPr="00EF5E0B">
        <w:rPr>
          <w:rFonts w:ascii="Arial" w:hAnsi="Arial" w:cs="Arial"/>
          <w:sz w:val="20"/>
          <w:szCs w:val="20"/>
        </w:rPr>
        <w:t xml:space="preserve"> van de bedrijfsvoering</w:t>
      </w:r>
      <w:r w:rsidR="00FD180A">
        <w:rPr>
          <w:rFonts w:ascii="Arial" w:hAnsi="Arial" w:cs="Arial"/>
          <w:sz w:val="20"/>
          <w:szCs w:val="20"/>
        </w:rPr>
        <w:t>. Die meerwaarde is er</w:t>
      </w:r>
      <w:r w:rsidR="00FD180A" w:rsidRPr="00EF5E0B">
        <w:rPr>
          <w:rFonts w:ascii="Arial" w:hAnsi="Arial" w:cs="Arial"/>
          <w:sz w:val="20"/>
          <w:szCs w:val="20"/>
        </w:rPr>
        <w:t xml:space="preserve"> niet of veel minder bij bedrijfsvoeringsuitgaven waarmee de dienst wordt gaande gehouden op basis van eerder genomen beleidsbeslissingen. </w:t>
      </w:r>
      <w:r w:rsidR="00FD180A">
        <w:rPr>
          <w:rFonts w:ascii="Arial" w:hAnsi="Arial" w:cs="Arial"/>
          <w:sz w:val="20"/>
          <w:szCs w:val="20"/>
        </w:rPr>
        <w:t xml:space="preserve">Immers, </w:t>
      </w:r>
      <w:r>
        <w:rPr>
          <w:rFonts w:ascii="Arial" w:hAnsi="Arial" w:cs="Arial"/>
          <w:sz w:val="20"/>
          <w:szCs w:val="20"/>
        </w:rPr>
        <w:t>bij het autoriseren van (toekomstige) aan te gane verplichtingen zijn in het verplichtingen-kasstelsel nog keuzes mogelijk. B</w:t>
      </w:r>
      <w:r w:rsidR="00FD180A">
        <w:rPr>
          <w:rFonts w:ascii="Arial" w:hAnsi="Arial" w:cs="Arial"/>
          <w:sz w:val="20"/>
          <w:szCs w:val="20"/>
        </w:rPr>
        <w:t xml:space="preserve">ij het autoriseren van alleen de kasuitgaven in het kader van een kasstelsel is de Staten-Generaal </w:t>
      </w:r>
      <w:r>
        <w:rPr>
          <w:rFonts w:ascii="Arial" w:hAnsi="Arial" w:cs="Arial"/>
          <w:sz w:val="20"/>
          <w:szCs w:val="20"/>
        </w:rPr>
        <w:t xml:space="preserve">daarentegen </w:t>
      </w:r>
      <w:r w:rsidR="00FD180A">
        <w:rPr>
          <w:rFonts w:ascii="Arial" w:hAnsi="Arial" w:cs="Arial"/>
          <w:sz w:val="20"/>
          <w:szCs w:val="20"/>
        </w:rPr>
        <w:t xml:space="preserve">gebonden aan in een eerder jaar aangegane financiële verplichtingen; de betalingen (kasuitgaven) zijn dan juridisch onontkoombaar. </w:t>
      </w:r>
    </w:p>
    <w:p w:rsidR="00FD180A" w:rsidRPr="00412610" w:rsidRDefault="00FD180A" w:rsidP="00FD180A">
      <w:pPr>
        <w:rPr>
          <w:rFonts w:ascii="Arial" w:hAnsi="Arial" w:cs="Arial"/>
          <w:sz w:val="20"/>
          <w:szCs w:val="20"/>
        </w:rPr>
      </w:pPr>
    </w:p>
    <w:p w:rsidR="00FD180A" w:rsidRPr="00845328" w:rsidRDefault="00FD180A" w:rsidP="00FD180A">
      <w:pPr>
        <w:keepNext/>
        <w:rPr>
          <w:rFonts w:ascii="Arial" w:hAnsi="Arial" w:cs="Arial"/>
          <w:i/>
          <w:iCs/>
          <w:sz w:val="20"/>
          <w:szCs w:val="20"/>
        </w:rPr>
      </w:pPr>
      <w:r w:rsidRPr="00845328">
        <w:rPr>
          <w:rFonts w:ascii="Arial" w:hAnsi="Arial" w:cs="Arial"/>
          <w:i/>
          <w:iCs/>
          <w:sz w:val="20"/>
          <w:szCs w:val="20"/>
        </w:rPr>
        <w:t>Tweede lid</w:t>
      </w:r>
    </w:p>
    <w:p w:rsidR="00FD180A" w:rsidRDefault="00FD180A" w:rsidP="00FD180A">
      <w:pPr>
        <w:rPr>
          <w:rFonts w:ascii="Arial" w:hAnsi="Arial" w:cs="Arial"/>
          <w:sz w:val="20"/>
          <w:szCs w:val="20"/>
        </w:rPr>
      </w:pPr>
      <w:r>
        <w:rPr>
          <w:rFonts w:ascii="Arial" w:hAnsi="Arial" w:cs="Arial"/>
          <w:sz w:val="20"/>
          <w:szCs w:val="20"/>
        </w:rPr>
        <w:t>De financiële administratie</w:t>
      </w:r>
      <w:r w:rsidR="00B45DC3">
        <w:rPr>
          <w:rFonts w:ascii="Arial" w:hAnsi="Arial" w:cs="Arial"/>
          <w:sz w:val="20"/>
          <w:szCs w:val="20"/>
        </w:rPr>
        <w:t xml:space="preserve"> die op basis van het verplichtingen-kasstelsel wordt gevoerd,</w:t>
      </w:r>
      <w:r>
        <w:rPr>
          <w:rFonts w:ascii="Arial" w:hAnsi="Arial" w:cs="Arial"/>
          <w:sz w:val="20"/>
          <w:szCs w:val="20"/>
        </w:rPr>
        <w:t xml:space="preserve"> </w:t>
      </w:r>
      <w:r w:rsidR="008130D8">
        <w:rPr>
          <w:rFonts w:ascii="Arial" w:hAnsi="Arial" w:cs="Arial"/>
          <w:sz w:val="20"/>
          <w:szCs w:val="20"/>
        </w:rPr>
        <w:t>wordt</w:t>
      </w:r>
      <w:r>
        <w:rPr>
          <w:rFonts w:ascii="Arial" w:hAnsi="Arial" w:cs="Arial"/>
          <w:sz w:val="20"/>
          <w:szCs w:val="20"/>
        </w:rPr>
        <w:t xml:space="preserve"> zodanig gevoerd dat er sprake is van een geïntegreerde verplichtingen-kasadministratie. Deze administratie moet in elk geval de informatie opleveren die in de onderdelen a tot en met e wordt voorgeschreven. Dat wordt beoogd met de formulering “dat aan de financiële administratie per </w:t>
      </w:r>
      <w:r w:rsidRPr="00A80641">
        <w:rPr>
          <w:rFonts w:ascii="Arial" w:hAnsi="Arial" w:cs="Arial"/>
          <w:sz w:val="20"/>
          <w:szCs w:val="20"/>
        </w:rPr>
        <w:t xml:space="preserve">begrotingsartikel </w:t>
      </w:r>
      <w:r>
        <w:rPr>
          <w:rFonts w:ascii="Arial" w:hAnsi="Arial" w:cs="Arial"/>
          <w:sz w:val="20"/>
          <w:szCs w:val="20"/>
        </w:rPr>
        <w:t xml:space="preserve">in elk geval </w:t>
      </w:r>
      <w:r w:rsidRPr="00A80641">
        <w:rPr>
          <w:rFonts w:ascii="Arial" w:hAnsi="Arial" w:cs="Arial"/>
          <w:sz w:val="20"/>
          <w:szCs w:val="20"/>
        </w:rPr>
        <w:t xml:space="preserve">per ultimo van een jaar </w:t>
      </w:r>
      <w:r w:rsidR="00EB23F7">
        <w:rPr>
          <w:rFonts w:ascii="Arial" w:hAnsi="Arial" w:cs="Arial"/>
          <w:i/>
          <w:sz w:val="20"/>
          <w:szCs w:val="20"/>
        </w:rPr>
        <w:t>ten ministe</w:t>
      </w:r>
      <w:r w:rsidRPr="00A80641">
        <w:rPr>
          <w:rFonts w:ascii="Arial" w:hAnsi="Arial" w:cs="Arial"/>
          <w:sz w:val="20"/>
          <w:szCs w:val="20"/>
        </w:rPr>
        <w:t xml:space="preserve"> kunnen worden ontleend</w:t>
      </w:r>
      <w:r>
        <w:rPr>
          <w:rFonts w:ascii="Arial" w:hAnsi="Arial" w:cs="Arial"/>
          <w:sz w:val="20"/>
          <w:szCs w:val="20"/>
        </w:rPr>
        <w:t>”. Deze informatie is van belang voor de beheersing</w:t>
      </w:r>
      <w:r w:rsidR="00EB23F7">
        <w:rPr>
          <w:rFonts w:ascii="Arial" w:hAnsi="Arial" w:cs="Arial"/>
          <w:sz w:val="20"/>
          <w:szCs w:val="20"/>
        </w:rPr>
        <w:t xml:space="preserve"> van de uitgaven</w:t>
      </w:r>
      <w:r>
        <w:rPr>
          <w:rFonts w:ascii="Arial" w:hAnsi="Arial" w:cs="Arial"/>
          <w:sz w:val="20"/>
          <w:szCs w:val="20"/>
        </w:rPr>
        <w:t xml:space="preserve">, het inzicht in de budgetflexibiliteit en voor de verantwoording die over het financieel beheer </w:t>
      </w:r>
      <w:r w:rsidR="00EB23F7">
        <w:rPr>
          <w:rFonts w:ascii="Arial" w:hAnsi="Arial" w:cs="Arial"/>
          <w:sz w:val="20"/>
          <w:szCs w:val="20"/>
        </w:rPr>
        <w:t>wordt</w:t>
      </w:r>
      <w:r>
        <w:rPr>
          <w:rFonts w:ascii="Arial" w:hAnsi="Arial" w:cs="Arial"/>
          <w:sz w:val="20"/>
          <w:szCs w:val="20"/>
        </w:rPr>
        <w:t xml:space="preserve"> afgelegd. Die informatie moet in elk geval per ultimo van een jaar beschikbaar zijn, omdat op basis daarvan de jaarrekeningcijfers (verantwoordingsstaat en saldibalans) worden</w:t>
      </w:r>
      <w:r w:rsidR="00EB23F7">
        <w:rPr>
          <w:rFonts w:ascii="Arial" w:hAnsi="Arial" w:cs="Arial"/>
          <w:sz w:val="20"/>
          <w:szCs w:val="20"/>
        </w:rPr>
        <w:t xml:space="preserve"> opgesteld</w:t>
      </w:r>
      <w:r>
        <w:rPr>
          <w:rFonts w:ascii="Arial" w:hAnsi="Arial" w:cs="Arial"/>
          <w:sz w:val="20"/>
          <w:szCs w:val="20"/>
        </w:rPr>
        <w:t>.</w:t>
      </w:r>
    </w:p>
    <w:p w:rsidR="00B95C3F" w:rsidRDefault="00B95C3F" w:rsidP="00FD180A">
      <w:pPr>
        <w:rPr>
          <w:rFonts w:ascii="Arial" w:hAnsi="Arial" w:cs="Arial"/>
          <w:sz w:val="20"/>
          <w:szCs w:val="20"/>
          <w:u w:val="single"/>
        </w:rPr>
      </w:pPr>
    </w:p>
    <w:p w:rsidR="00EB23F7" w:rsidRDefault="00A134F3" w:rsidP="00FD180A">
      <w:pPr>
        <w:rPr>
          <w:rFonts w:ascii="Arial" w:hAnsi="Arial" w:cs="Arial"/>
          <w:sz w:val="20"/>
          <w:szCs w:val="20"/>
        </w:rPr>
      </w:pPr>
      <w:r w:rsidRPr="00A134F3">
        <w:rPr>
          <w:rFonts w:ascii="Arial" w:hAnsi="Arial" w:cs="Arial"/>
          <w:i/>
          <w:sz w:val="20"/>
          <w:szCs w:val="20"/>
        </w:rPr>
        <w:t>Onderdeel a</w:t>
      </w:r>
      <w:r w:rsidR="00FD180A">
        <w:rPr>
          <w:rFonts w:ascii="Arial" w:hAnsi="Arial" w:cs="Arial"/>
          <w:sz w:val="20"/>
          <w:szCs w:val="20"/>
        </w:rPr>
        <w:t xml:space="preserve"> </w:t>
      </w:r>
    </w:p>
    <w:p w:rsidR="00FD180A" w:rsidRDefault="00EB23F7" w:rsidP="00FD180A">
      <w:pPr>
        <w:rPr>
          <w:rFonts w:ascii="Arial" w:hAnsi="Arial" w:cs="Arial"/>
          <w:sz w:val="20"/>
          <w:szCs w:val="20"/>
        </w:rPr>
      </w:pPr>
      <w:r>
        <w:rPr>
          <w:rFonts w:ascii="Arial" w:hAnsi="Arial" w:cs="Arial"/>
          <w:sz w:val="20"/>
          <w:szCs w:val="20"/>
        </w:rPr>
        <w:t xml:space="preserve">Dit onderdeel </w:t>
      </w:r>
      <w:r w:rsidR="00FD180A">
        <w:rPr>
          <w:rFonts w:ascii="Arial" w:hAnsi="Arial" w:cs="Arial"/>
          <w:sz w:val="20"/>
          <w:szCs w:val="20"/>
        </w:rPr>
        <w:t>betreft geaggregeerde informatie over de realisatie van de in de begroting opgenomen verplichtingen. Het gaat hier om de</w:t>
      </w:r>
      <w:r w:rsidR="00FD180A" w:rsidRPr="00B418B4">
        <w:rPr>
          <w:rFonts w:ascii="Arial" w:hAnsi="Arial" w:cs="Arial"/>
          <w:sz w:val="20"/>
          <w:szCs w:val="20"/>
        </w:rPr>
        <w:t xml:space="preserve"> </w:t>
      </w:r>
      <w:r w:rsidR="00FD180A">
        <w:rPr>
          <w:rFonts w:ascii="Arial" w:hAnsi="Arial" w:cs="Arial"/>
          <w:sz w:val="20"/>
          <w:szCs w:val="20"/>
        </w:rPr>
        <w:t xml:space="preserve">gerealiseerde financiële verplichtingen, dus de bedragen waarvoor verplichtingen zijn aangegaan of ontstaan. </w:t>
      </w:r>
    </w:p>
    <w:p w:rsidR="00137223" w:rsidRDefault="00137223" w:rsidP="00FD180A">
      <w:pPr>
        <w:rPr>
          <w:rFonts w:ascii="Arial" w:hAnsi="Arial" w:cs="Arial"/>
          <w:sz w:val="20"/>
          <w:szCs w:val="20"/>
        </w:rPr>
      </w:pPr>
    </w:p>
    <w:p w:rsidR="00137223" w:rsidRDefault="00A134F3" w:rsidP="00FD180A">
      <w:pPr>
        <w:rPr>
          <w:rFonts w:ascii="Arial" w:hAnsi="Arial" w:cs="Arial"/>
          <w:sz w:val="20"/>
          <w:szCs w:val="20"/>
        </w:rPr>
      </w:pPr>
      <w:r w:rsidRPr="00A134F3">
        <w:rPr>
          <w:rFonts w:ascii="Arial" w:hAnsi="Arial" w:cs="Arial"/>
          <w:i/>
          <w:sz w:val="20"/>
          <w:szCs w:val="20"/>
        </w:rPr>
        <w:t>Onderdeel b</w:t>
      </w:r>
      <w:r w:rsidR="00FD180A">
        <w:rPr>
          <w:rFonts w:ascii="Arial" w:hAnsi="Arial" w:cs="Arial"/>
          <w:sz w:val="20"/>
          <w:szCs w:val="20"/>
        </w:rPr>
        <w:t xml:space="preserve"> </w:t>
      </w:r>
    </w:p>
    <w:p w:rsidR="00FD180A" w:rsidRDefault="00137223" w:rsidP="00FD180A">
      <w:pPr>
        <w:rPr>
          <w:rFonts w:ascii="Arial" w:hAnsi="Arial" w:cs="Arial"/>
          <w:sz w:val="20"/>
          <w:szCs w:val="20"/>
        </w:rPr>
      </w:pPr>
      <w:r>
        <w:rPr>
          <w:rFonts w:ascii="Arial" w:hAnsi="Arial" w:cs="Arial"/>
          <w:sz w:val="20"/>
          <w:szCs w:val="20"/>
        </w:rPr>
        <w:t xml:space="preserve">Dit ondereel </w:t>
      </w:r>
      <w:r w:rsidR="00FD180A">
        <w:rPr>
          <w:rFonts w:ascii="Arial" w:hAnsi="Arial" w:cs="Arial"/>
          <w:sz w:val="20"/>
          <w:szCs w:val="20"/>
        </w:rPr>
        <w:t>betreft geaggregeerde informatie over de realisatie van de kasuitgaven</w:t>
      </w:r>
      <w:r>
        <w:rPr>
          <w:rFonts w:ascii="Arial" w:hAnsi="Arial" w:cs="Arial"/>
          <w:sz w:val="20"/>
          <w:szCs w:val="20"/>
        </w:rPr>
        <w:t xml:space="preserve"> die in de b</w:t>
      </w:r>
      <w:r w:rsidR="008B18C8">
        <w:rPr>
          <w:rFonts w:ascii="Arial" w:hAnsi="Arial" w:cs="Arial"/>
          <w:sz w:val="20"/>
          <w:szCs w:val="20"/>
        </w:rPr>
        <w:t>egr</w:t>
      </w:r>
      <w:r>
        <w:rPr>
          <w:rFonts w:ascii="Arial" w:hAnsi="Arial" w:cs="Arial"/>
          <w:sz w:val="20"/>
          <w:szCs w:val="20"/>
        </w:rPr>
        <w:t>oting zijn opgenomen. H</w:t>
      </w:r>
      <w:r w:rsidR="00FD180A">
        <w:rPr>
          <w:rFonts w:ascii="Arial" w:hAnsi="Arial" w:cs="Arial"/>
          <w:sz w:val="20"/>
          <w:szCs w:val="20"/>
        </w:rPr>
        <w:t>et gaat hier dus om</w:t>
      </w:r>
      <w:r w:rsidR="00FD180A" w:rsidRPr="00B418B4">
        <w:rPr>
          <w:rFonts w:ascii="Arial" w:hAnsi="Arial" w:cs="Arial"/>
          <w:sz w:val="20"/>
          <w:szCs w:val="20"/>
        </w:rPr>
        <w:t xml:space="preserve"> </w:t>
      </w:r>
      <w:r w:rsidR="00FD180A">
        <w:rPr>
          <w:rFonts w:ascii="Arial" w:hAnsi="Arial" w:cs="Arial"/>
          <w:sz w:val="20"/>
          <w:szCs w:val="20"/>
        </w:rPr>
        <w:t xml:space="preserve">de gerealiseerde kasuitgaven (de betalingen). </w:t>
      </w:r>
    </w:p>
    <w:p w:rsidR="00137223" w:rsidRDefault="00137223" w:rsidP="00FD180A">
      <w:pPr>
        <w:rPr>
          <w:rFonts w:ascii="Arial" w:hAnsi="Arial" w:cs="Arial"/>
          <w:sz w:val="20"/>
          <w:szCs w:val="20"/>
        </w:rPr>
      </w:pPr>
    </w:p>
    <w:p w:rsidR="00137223" w:rsidRDefault="00A134F3" w:rsidP="00FD180A">
      <w:pPr>
        <w:rPr>
          <w:rFonts w:ascii="Arial" w:hAnsi="Arial" w:cs="Arial"/>
          <w:sz w:val="20"/>
          <w:szCs w:val="20"/>
        </w:rPr>
      </w:pPr>
      <w:r w:rsidRPr="00A134F3">
        <w:rPr>
          <w:rFonts w:ascii="Arial" w:hAnsi="Arial" w:cs="Arial"/>
          <w:i/>
          <w:sz w:val="20"/>
          <w:szCs w:val="20"/>
        </w:rPr>
        <w:t>Onderdeel c</w:t>
      </w:r>
      <w:r w:rsidR="00FD180A" w:rsidRPr="00D6290C">
        <w:rPr>
          <w:rFonts w:ascii="Arial" w:hAnsi="Arial" w:cs="Arial"/>
          <w:sz w:val="20"/>
          <w:szCs w:val="20"/>
        </w:rPr>
        <w:t xml:space="preserve"> </w:t>
      </w:r>
    </w:p>
    <w:p w:rsidR="00FD180A" w:rsidRDefault="00137223" w:rsidP="00FD180A">
      <w:pPr>
        <w:rPr>
          <w:rFonts w:ascii="Arial" w:hAnsi="Arial" w:cs="Arial"/>
          <w:sz w:val="20"/>
          <w:szCs w:val="20"/>
        </w:rPr>
      </w:pPr>
      <w:r>
        <w:rPr>
          <w:rFonts w:ascii="Arial" w:hAnsi="Arial" w:cs="Arial"/>
          <w:sz w:val="20"/>
          <w:szCs w:val="20"/>
        </w:rPr>
        <w:t xml:space="preserve">Onderdeel c </w:t>
      </w:r>
      <w:r w:rsidR="00FD180A" w:rsidRPr="00D6290C">
        <w:rPr>
          <w:rFonts w:ascii="Arial" w:hAnsi="Arial" w:cs="Arial"/>
          <w:sz w:val="20"/>
          <w:szCs w:val="20"/>
        </w:rPr>
        <w:t xml:space="preserve">betreft informatie over de openstaande </w:t>
      </w:r>
      <w:r w:rsidR="00FD180A">
        <w:rPr>
          <w:rFonts w:ascii="Arial" w:hAnsi="Arial" w:cs="Arial"/>
          <w:sz w:val="20"/>
          <w:szCs w:val="20"/>
        </w:rPr>
        <w:t xml:space="preserve">financiële </w:t>
      </w:r>
      <w:r w:rsidR="00FD180A" w:rsidRPr="00D6290C">
        <w:rPr>
          <w:rFonts w:ascii="Arial" w:hAnsi="Arial" w:cs="Arial"/>
          <w:sz w:val="20"/>
          <w:szCs w:val="20"/>
        </w:rPr>
        <w:t xml:space="preserve">verplichtingen. </w:t>
      </w:r>
      <w:r w:rsidR="00FD180A">
        <w:rPr>
          <w:rFonts w:ascii="Arial" w:hAnsi="Arial" w:cs="Arial"/>
          <w:sz w:val="20"/>
          <w:szCs w:val="20"/>
        </w:rPr>
        <w:t xml:space="preserve">Openstaande verplichtingen per ultimo het jaar hangen altijd samen met </w:t>
      </w:r>
      <w:r w:rsidR="00BA0DFF" w:rsidRPr="00BA0DFF">
        <w:rPr>
          <w:rFonts w:ascii="Arial" w:hAnsi="Arial" w:cs="Arial"/>
          <w:i/>
          <w:sz w:val="20"/>
          <w:szCs w:val="20"/>
        </w:rPr>
        <w:t>meerjarige</w:t>
      </w:r>
      <w:r w:rsidR="00FD180A">
        <w:rPr>
          <w:rFonts w:ascii="Arial" w:hAnsi="Arial" w:cs="Arial"/>
          <w:sz w:val="20"/>
          <w:szCs w:val="20"/>
        </w:rPr>
        <w:t xml:space="preserve"> betalingsverplichtingen. Immers, van een verplichting die is aangegaan in jaar t en die in jaar t </w:t>
      </w:r>
      <w:r>
        <w:rPr>
          <w:rFonts w:ascii="Arial" w:hAnsi="Arial" w:cs="Arial"/>
          <w:sz w:val="20"/>
          <w:szCs w:val="20"/>
        </w:rPr>
        <w:t xml:space="preserve">niet (geheel) </w:t>
      </w:r>
      <w:r w:rsidR="00FD180A">
        <w:rPr>
          <w:rFonts w:ascii="Arial" w:hAnsi="Arial" w:cs="Arial"/>
          <w:sz w:val="20"/>
          <w:szCs w:val="20"/>
        </w:rPr>
        <w:t xml:space="preserve">tot betaling is gekomen, is de openstaande stand per ultimo van jaar t </w:t>
      </w:r>
      <w:r>
        <w:rPr>
          <w:rFonts w:ascii="Arial" w:hAnsi="Arial" w:cs="Arial"/>
          <w:sz w:val="20"/>
          <w:szCs w:val="20"/>
        </w:rPr>
        <w:t>gelijk aan het bedrag waarvoor de verplichting is aangegaan</w:t>
      </w:r>
      <w:r w:rsidR="00FD180A">
        <w:rPr>
          <w:rFonts w:ascii="Arial" w:hAnsi="Arial" w:cs="Arial"/>
          <w:sz w:val="20"/>
          <w:szCs w:val="20"/>
        </w:rPr>
        <w:t>.</w:t>
      </w:r>
    </w:p>
    <w:p w:rsidR="00FD180A" w:rsidRPr="00246C13" w:rsidRDefault="00FD180A" w:rsidP="00FD180A">
      <w:pPr>
        <w:rPr>
          <w:rFonts w:ascii="Arial" w:hAnsi="Arial" w:cs="Arial"/>
          <w:sz w:val="20"/>
          <w:szCs w:val="20"/>
        </w:rPr>
      </w:pPr>
      <w:r w:rsidRPr="00D6290C">
        <w:rPr>
          <w:rFonts w:ascii="Arial" w:hAnsi="Arial" w:cs="Arial"/>
          <w:sz w:val="20"/>
          <w:szCs w:val="20"/>
        </w:rPr>
        <w:t xml:space="preserve">Voor een adequaat financieel </w:t>
      </w:r>
      <w:r w:rsidRPr="00246C13">
        <w:rPr>
          <w:rFonts w:ascii="Arial" w:hAnsi="Arial" w:cs="Arial"/>
          <w:sz w:val="20"/>
          <w:szCs w:val="20"/>
        </w:rPr>
        <w:t xml:space="preserve">(kas)beheer is het in het algemeen van belang dat een actueel inzicht bestaat in de stand van de openstaande verplichtingen. Die stand moet in elk geval worden opgenomen in de saldibalans per 31 december van een jaar. </w:t>
      </w:r>
    </w:p>
    <w:p w:rsidR="00137223" w:rsidRDefault="00137223" w:rsidP="00FD180A">
      <w:pPr>
        <w:rPr>
          <w:rFonts w:ascii="Arial" w:hAnsi="Arial" w:cs="Arial"/>
          <w:sz w:val="20"/>
          <w:szCs w:val="20"/>
        </w:rPr>
      </w:pPr>
    </w:p>
    <w:p w:rsidR="00FD180A" w:rsidRPr="00246C13" w:rsidRDefault="00B95C3F" w:rsidP="00FD180A">
      <w:pPr>
        <w:rPr>
          <w:rFonts w:ascii="Arial" w:hAnsi="Arial" w:cs="Arial"/>
          <w:sz w:val="20"/>
          <w:szCs w:val="20"/>
        </w:rPr>
      </w:pPr>
      <w:r>
        <w:rPr>
          <w:rFonts w:ascii="Arial" w:hAnsi="Arial" w:cs="Arial"/>
          <w:sz w:val="20"/>
          <w:szCs w:val="20"/>
        </w:rPr>
        <w:t>I</w:t>
      </w:r>
      <w:r w:rsidR="00FD180A" w:rsidRPr="00246C13">
        <w:rPr>
          <w:rFonts w:ascii="Arial" w:hAnsi="Arial" w:cs="Arial"/>
          <w:sz w:val="20"/>
          <w:szCs w:val="20"/>
        </w:rPr>
        <w:t xml:space="preserve">ndien op grond van het </w:t>
      </w:r>
      <w:r w:rsidR="00FD180A">
        <w:rPr>
          <w:rFonts w:ascii="Arial" w:hAnsi="Arial" w:cs="Arial"/>
          <w:sz w:val="20"/>
          <w:szCs w:val="20"/>
        </w:rPr>
        <w:t>derde</w:t>
      </w:r>
      <w:r w:rsidR="00FD180A" w:rsidRPr="00246C13">
        <w:rPr>
          <w:rFonts w:ascii="Arial" w:hAnsi="Arial" w:cs="Arial"/>
          <w:sz w:val="20"/>
          <w:szCs w:val="20"/>
        </w:rPr>
        <w:t xml:space="preserve"> lid </w:t>
      </w:r>
      <w:r w:rsidR="00FD180A">
        <w:rPr>
          <w:rFonts w:ascii="Arial" w:hAnsi="Arial" w:cs="Arial"/>
          <w:sz w:val="20"/>
          <w:szCs w:val="20"/>
        </w:rPr>
        <w:t>van artikel 2.</w:t>
      </w:r>
      <w:r w:rsidR="008C3944">
        <w:rPr>
          <w:rFonts w:ascii="Arial" w:hAnsi="Arial" w:cs="Arial"/>
          <w:sz w:val="20"/>
          <w:szCs w:val="20"/>
        </w:rPr>
        <w:t>1</w:t>
      </w:r>
      <w:r w:rsidR="001F7E98">
        <w:rPr>
          <w:rFonts w:ascii="Arial" w:hAnsi="Arial" w:cs="Arial"/>
          <w:sz w:val="20"/>
          <w:szCs w:val="20"/>
        </w:rPr>
        <w:t>4</w:t>
      </w:r>
      <w:r w:rsidR="00FD180A">
        <w:rPr>
          <w:rFonts w:ascii="Arial" w:hAnsi="Arial" w:cs="Arial"/>
          <w:sz w:val="20"/>
          <w:szCs w:val="20"/>
        </w:rPr>
        <w:t xml:space="preserve"> (Verplichtingen) </w:t>
      </w:r>
      <w:r w:rsidR="00FD180A" w:rsidRPr="00246C13">
        <w:rPr>
          <w:rFonts w:ascii="Arial" w:hAnsi="Arial" w:cs="Arial"/>
          <w:sz w:val="20"/>
          <w:szCs w:val="20"/>
        </w:rPr>
        <w:t>de regel verplichtingen=kas kan worden toegepast, is bij een meerjarige betalingsafwikkeling de stand van de openstaande verplichtingen aan het eind van een jaar niet altijd vast te stellen. Het derde lid</w:t>
      </w:r>
      <w:r w:rsidR="00FD180A">
        <w:rPr>
          <w:rFonts w:ascii="Arial" w:hAnsi="Arial" w:cs="Arial"/>
          <w:sz w:val="20"/>
          <w:szCs w:val="20"/>
        </w:rPr>
        <w:t xml:space="preserve"> van artikel</w:t>
      </w:r>
      <w:r w:rsidR="00FD180A" w:rsidRPr="00246C13">
        <w:rPr>
          <w:rFonts w:ascii="Arial" w:hAnsi="Arial" w:cs="Arial"/>
          <w:sz w:val="20"/>
          <w:szCs w:val="20"/>
        </w:rPr>
        <w:t xml:space="preserve"> </w:t>
      </w:r>
      <w:r w:rsidR="00FD180A">
        <w:rPr>
          <w:rFonts w:ascii="Arial" w:hAnsi="Arial" w:cs="Arial"/>
          <w:sz w:val="20"/>
          <w:szCs w:val="20"/>
        </w:rPr>
        <w:t>2.</w:t>
      </w:r>
      <w:r w:rsidR="008130D8">
        <w:rPr>
          <w:rFonts w:ascii="Arial" w:hAnsi="Arial" w:cs="Arial"/>
          <w:sz w:val="20"/>
          <w:szCs w:val="20"/>
        </w:rPr>
        <w:t>1</w:t>
      </w:r>
      <w:r w:rsidR="001F7E98">
        <w:rPr>
          <w:rFonts w:ascii="Arial" w:hAnsi="Arial" w:cs="Arial"/>
          <w:sz w:val="20"/>
          <w:szCs w:val="20"/>
        </w:rPr>
        <w:t>4</w:t>
      </w:r>
      <w:r w:rsidR="00FD180A">
        <w:rPr>
          <w:rFonts w:ascii="Arial" w:hAnsi="Arial" w:cs="Arial"/>
          <w:sz w:val="20"/>
          <w:szCs w:val="20"/>
        </w:rPr>
        <w:t xml:space="preserve"> </w:t>
      </w:r>
      <w:r w:rsidR="00FD180A" w:rsidRPr="00246C13">
        <w:rPr>
          <w:rFonts w:ascii="Arial" w:hAnsi="Arial" w:cs="Arial"/>
          <w:sz w:val="20"/>
          <w:szCs w:val="20"/>
        </w:rPr>
        <w:t xml:space="preserve">bevat daarom een afwijkingsregel met betrekking tot het bijhouden van de openstaande verplichtingen voor een aantal </w:t>
      </w:r>
      <w:r w:rsidR="00FD180A">
        <w:rPr>
          <w:rFonts w:ascii="Arial" w:hAnsi="Arial" w:cs="Arial"/>
          <w:sz w:val="20"/>
          <w:szCs w:val="20"/>
        </w:rPr>
        <w:t xml:space="preserve">door de Minister van Financiën aan te wijzen </w:t>
      </w:r>
      <w:r w:rsidR="00FD180A" w:rsidRPr="00246C13">
        <w:rPr>
          <w:rFonts w:ascii="Arial" w:hAnsi="Arial" w:cs="Arial"/>
          <w:sz w:val="20"/>
          <w:szCs w:val="20"/>
        </w:rPr>
        <w:t>categorieën verplichtingen.</w:t>
      </w:r>
      <w:r w:rsidR="00FD180A">
        <w:rPr>
          <w:rFonts w:ascii="Arial" w:hAnsi="Arial" w:cs="Arial"/>
          <w:sz w:val="20"/>
          <w:szCs w:val="20"/>
        </w:rPr>
        <w:t xml:space="preserve"> </w:t>
      </w:r>
    </w:p>
    <w:p w:rsidR="00137223" w:rsidRDefault="00137223" w:rsidP="00FD180A">
      <w:pPr>
        <w:rPr>
          <w:rFonts w:ascii="Arial" w:hAnsi="Arial" w:cs="Arial"/>
          <w:i/>
          <w:sz w:val="20"/>
          <w:szCs w:val="20"/>
        </w:rPr>
      </w:pPr>
    </w:p>
    <w:p w:rsidR="00137223" w:rsidRDefault="00A134F3" w:rsidP="00FD180A">
      <w:pPr>
        <w:rPr>
          <w:rFonts w:ascii="Arial" w:hAnsi="Arial" w:cs="Arial"/>
          <w:sz w:val="20"/>
          <w:szCs w:val="20"/>
        </w:rPr>
      </w:pPr>
      <w:r w:rsidRPr="00A134F3">
        <w:rPr>
          <w:rFonts w:ascii="Arial" w:hAnsi="Arial" w:cs="Arial"/>
          <w:i/>
          <w:sz w:val="20"/>
          <w:szCs w:val="20"/>
        </w:rPr>
        <w:t>Onderdeel d</w:t>
      </w:r>
      <w:r w:rsidR="00FD180A" w:rsidRPr="00246C13">
        <w:rPr>
          <w:rFonts w:ascii="Arial" w:hAnsi="Arial" w:cs="Arial"/>
          <w:sz w:val="20"/>
          <w:szCs w:val="20"/>
        </w:rPr>
        <w:t xml:space="preserve"> </w:t>
      </w:r>
    </w:p>
    <w:p w:rsidR="00FD180A" w:rsidRPr="00246C13" w:rsidRDefault="00137223" w:rsidP="00FD180A">
      <w:pPr>
        <w:rPr>
          <w:rFonts w:ascii="Arial" w:hAnsi="Arial" w:cs="Arial"/>
          <w:sz w:val="20"/>
          <w:szCs w:val="20"/>
        </w:rPr>
      </w:pPr>
      <w:r>
        <w:rPr>
          <w:rFonts w:ascii="Arial" w:hAnsi="Arial" w:cs="Arial"/>
          <w:sz w:val="20"/>
          <w:szCs w:val="20"/>
        </w:rPr>
        <w:t xml:space="preserve">Dit onderdeel </w:t>
      </w:r>
      <w:r w:rsidR="00FD180A" w:rsidRPr="00246C13">
        <w:rPr>
          <w:rFonts w:ascii="Arial" w:hAnsi="Arial" w:cs="Arial"/>
          <w:sz w:val="20"/>
          <w:szCs w:val="20"/>
        </w:rPr>
        <w:t>betreft geaggregeerde informatie over de mate waarin de in de begroting geraamde kasuitgaven nog niet gebonden zijn</w:t>
      </w:r>
      <w:r w:rsidRPr="00137223">
        <w:rPr>
          <w:rFonts w:ascii="Arial" w:hAnsi="Arial" w:cs="Arial"/>
          <w:sz w:val="20"/>
          <w:szCs w:val="20"/>
        </w:rPr>
        <w:t xml:space="preserve"> </w:t>
      </w:r>
      <w:r w:rsidRPr="00246C13">
        <w:rPr>
          <w:rFonts w:ascii="Arial" w:hAnsi="Arial" w:cs="Arial"/>
          <w:sz w:val="20"/>
          <w:szCs w:val="20"/>
        </w:rPr>
        <w:t>door aangegane of ontstane financiële verplichtingen</w:t>
      </w:r>
      <w:r w:rsidR="00FD180A">
        <w:rPr>
          <w:rFonts w:ascii="Arial" w:hAnsi="Arial" w:cs="Arial"/>
          <w:sz w:val="20"/>
          <w:szCs w:val="20"/>
        </w:rPr>
        <w:t xml:space="preserve">. Dit wordt aangemerkt als </w:t>
      </w:r>
      <w:r w:rsidR="00FD180A" w:rsidRPr="00246C13">
        <w:rPr>
          <w:rFonts w:ascii="Arial" w:hAnsi="Arial" w:cs="Arial"/>
          <w:sz w:val="20"/>
          <w:szCs w:val="20"/>
        </w:rPr>
        <w:t xml:space="preserve">de zogenoemde ''vrije </w:t>
      </w:r>
      <w:r w:rsidR="00B95C3F">
        <w:rPr>
          <w:rFonts w:ascii="Arial" w:hAnsi="Arial" w:cs="Arial"/>
          <w:sz w:val="20"/>
          <w:szCs w:val="20"/>
        </w:rPr>
        <w:t>kas</w:t>
      </w:r>
      <w:r w:rsidR="00FD180A" w:rsidRPr="00246C13">
        <w:rPr>
          <w:rFonts w:ascii="Arial" w:hAnsi="Arial" w:cs="Arial"/>
          <w:sz w:val="20"/>
          <w:szCs w:val="20"/>
        </w:rPr>
        <w:t>ruimte''.</w:t>
      </w:r>
    </w:p>
    <w:p w:rsidR="00137223" w:rsidRDefault="00137223" w:rsidP="00FD180A">
      <w:pPr>
        <w:rPr>
          <w:rFonts w:ascii="Arial" w:hAnsi="Arial" w:cs="Arial"/>
          <w:i/>
          <w:sz w:val="20"/>
          <w:szCs w:val="20"/>
        </w:rPr>
      </w:pPr>
    </w:p>
    <w:p w:rsidR="00137223" w:rsidRDefault="00A134F3" w:rsidP="00FD180A">
      <w:pPr>
        <w:rPr>
          <w:rFonts w:ascii="Arial" w:hAnsi="Arial" w:cs="Arial"/>
          <w:sz w:val="20"/>
          <w:szCs w:val="20"/>
        </w:rPr>
      </w:pPr>
      <w:r w:rsidRPr="00A134F3">
        <w:rPr>
          <w:rFonts w:ascii="Arial" w:hAnsi="Arial" w:cs="Arial"/>
          <w:i/>
          <w:sz w:val="20"/>
          <w:szCs w:val="20"/>
        </w:rPr>
        <w:t>Onderdeel e</w:t>
      </w:r>
      <w:r w:rsidR="00FD180A" w:rsidRPr="00246C13">
        <w:rPr>
          <w:rFonts w:ascii="Arial" w:hAnsi="Arial" w:cs="Arial"/>
          <w:sz w:val="20"/>
          <w:szCs w:val="20"/>
        </w:rPr>
        <w:t xml:space="preserve"> </w:t>
      </w:r>
    </w:p>
    <w:p w:rsidR="00FD180A" w:rsidRPr="00246C13" w:rsidRDefault="00137223" w:rsidP="00FD180A">
      <w:pPr>
        <w:rPr>
          <w:rFonts w:ascii="Arial" w:hAnsi="Arial" w:cs="Arial"/>
          <w:sz w:val="20"/>
          <w:szCs w:val="20"/>
        </w:rPr>
      </w:pPr>
      <w:r>
        <w:rPr>
          <w:rFonts w:ascii="Arial" w:hAnsi="Arial" w:cs="Arial"/>
          <w:sz w:val="20"/>
          <w:szCs w:val="20"/>
        </w:rPr>
        <w:t xml:space="preserve">Dit onderdeel </w:t>
      </w:r>
      <w:r w:rsidR="00FD180A" w:rsidRPr="00246C13">
        <w:rPr>
          <w:rFonts w:ascii="Arial" w:hAnsi="Arial" w:cs="Arial"/>
          <w:sz w:val="20"/>
          <w:szCs w:val="20"/>
        </w:rPr>
        <w:t xml:space="preserve">betreft geaggregeerde informatie over de realisatie van de in de begroting opgenomen kasontvangsten. </w:t>
      </w:r>
    </w:p>
    <w:p w:rsidR="007C17E8" w:rsidRDefault="007C17E8" w:rsidP="00FD180A">
      <w:pPr>
        <w:rPr>
          <w:rFonts w:ascii="Arial" w:hAnsi="Arial" w:cs="Arial"/>
          <w:sz w:val="20"/>
          <w:szCs w:val="20"/>
        </w:rPr>
      </w:pPr>
    </w:p>
    <w:p w:rsidR="00345E50" w:rsidRPr="0024650E" w:rsidRDefault="00BA0DFF" w:rsidP="00345E50">
      <w:pPr>
        <w:keepNext/>
        <w:rPr>
          <w:rFonts w:ascii="Arial" w:hAnsi="Arial" w:cs="Arial"/>
          <w:b/>
          <w:iCs/>
          <w:sz w:val="20"/>
          <w:szCs w:val="20"/>
        </w:rPr>
      </w:pPr>
      <w:r w:rsidRPr="00BA0DFF">
        <w:rPr>
          <w:rFonts w:ascii="Arial" w:hAnsi="Arial" w:cs="Arial"/>
          <w:b/>
          <w:iCs/>
          <w:sz w:val="20"/>
          <w:szCs w:val="20"/>
        </w:rPr>
        <w:t>Artikel 2.14 Verplichtingen</w:t>
      </w:r>
      <w:r w:rsidRPr="00BA0DFF">
        <w:rPr>
          <w:rFonts w:ascii="Arial" w:hAnsi="Arial" w:cs="Arial"/>
          <w:b/>
          <w:sz w:val="16"/>
          <w:szCs w:val="16"/>
        </w:rPr>
        <w:t xml:space="preserve"> </w:t>
      </w:r>
    </w:p>
    <w:p w:rsidR="00345E50" w:rsidRDefault="00345E50" w:rsidP="00345E50">
      <w:pPr>
        <w:keepNext/>
        <w:rPr>
          <w:rFonts w:ascii="Arial" w:hAnsi="Arial" w:cs="Arial"/>
          <w:i/>
          <w:iCs/>
          <w:sz w:val="20"/>
          <w:szCs w:val="20"/>
        </w:rPr>
      </w:pPr>
    </w:p>
    <w:p w:rsidR="00345E50" w:rsidRPr="00412610" w:rsidRDefault="00345E50" w:rsidP="00345E50">
      <w:pPr>
        <w:keepNext/>
        <w:rPr>
          <w:rFonts w:ascii="Arial" w:hAnsi="Arial" w:cs="Arial"/>
          <w:i/>
          <w:iCs/>
          <w:sz w:val="20"/>
          <w:szCs w:val="20"/>
        </w:rPr>
      </w:pPr>
      <w:r>
        <w:rPr>
          <w:rFonts w:ascii="Arial" w:hAnsi="Arial" w:cs="Arial"/>
          <w:i/>
          <w:iCs/>
          <w:sz w:val="20"/>
          <w:szCs w:val="20"/>
        </w:rPr>
        <w:t>Eerste</w:t>
      </w:r>
      <w:r w:rsidRPr="00412610">
        <w:rPr>
          <w:rFonts w:ascii="Arial" w:hAnsi="Arial" w:cs="Arial"/>
          <w:i/>
          <w:iCs/>
          <w:sz w:val="20"/>
          <w:szCs w:val="20"/>
        </w:rPr>
        <w:t xml:space="preserve"> lid</w:t>
      </w:r>
    </w:p>
    <w:p w:rsidR="00345E50" w:rsidRDefault="00345E50" w:rsidP="00345E50">
      <w:pPr>
        <w:rPr>
          <w:rFonts w:ascii="Arial" w:hAnsi="Arial" w:cs="Arial"/>
          <w:sz w:val="20"/>
          <w:szCs w:val="20"/>
        </w:rPr>
      </w:pPr>
      <w:r w:rsidRPr="00412610">
        <w:rPr>
          <w:rFonts w:ascii="Arial" w:hAnsi="Arial" w:cs="Arial"/>
          <w:sz w:val="20"/>
          <w:szCs w:val="20"/>
        </w:rPr>
        <w:t xml:space="preserve">De bepaling in dit lid is ontleend aan artikel 3, tweede lid, van de Comptabiliteitswet 2001. Het begrip financiële verplichting wordt hier </w:t>
      </w:r>
      <w:r>
        <w:rPr>
          <w:rFonts w:ascii="Arial" w:hAnsi="Arial" w:cs="Arial"/>
          <w:sz w:val="20"/>
          <w:szCs w:val="20"/>
        </w:rPr>
        <w:t>uiteengezet.</w:t>
      </w:r>
      <w:r w:rsidRPr="00412610">
        <w:rPr>
          <w:rFonts w:ascii="Arial" w:hAnsi="Arial" w:cs="Arial"/>
          <w:sz w:val="20"/>
          <w:szCs w:val="20"/>
        </w:rPr>
        <w:t xml:space="preserve"> </w:t>
      </w:r>
    </w:p>
    <w:p w:rsidR="00C978B2" w:rsidRDefault="00C978B2" w:rsidP="00345E50">
      <w:pPr>
        <w:rPr>
          <w:rFonts w:ascii="Arial" w:hAnsi="Arial" w:cs="Arial"/>
          <w:sz w:val="20"/>
          <w:szCs w:val="20"/>
        </w:rPr>
      </w:pPr>
    </w:p>
    <w:p w:rsidR="00345E50" w:rsidRDefault="00345E50" w:rsidP="00345E50">
      <w:pPr>
        <w:rPr>
          <w:rFonts w:ascii="Arial" w:hAnsi="Arial" w:cs="Arial"/>
          <w:sz w:val="20"/>
          <w:szCs w:val="20"/>
        </w:rPr>
      </w:pPr>
      <w:r w:rsidRPr="00412610">
        <w:rPr>
          <w:rFonts w:ascii="Arial" w:hAnsi="Arial" w:cs="Arial"/>
          <w:sz w:val="20"/>
          <w:szCs w:val="20"/>
        </w:rPr>
        <w:t xml:space="preserve">In onderdeel a worden de verplichtingen op basis van een verdrag, wet, koninklijk besluit, ministeriële regeling, beschikking of </w:t>
      </w:r>
      <w:r>
        <w:rPr>
          <w:rFonts w:ascii="Arial" w:hAnsi="Arial" w:cs="Arial"/>
          <w:sz w:val="20"/>
          <w:szCs w:val="20"/>
        </w:rPr>
        <w:t>een controleerbaar vastgelegde afspraak</w:t>
      </w:r>
      <w:r w:rsidR="00C978B2">
        <w:rPr>
          <w:rFonts w:ascii="Arial" w:hAnsi="Arial" w:cs="Arial"/>
          <w:sz w:val="20"/>
          <w:szCs w:val="20"/>
        </w:rPr>
        <w:t xml:space="preserve"> </w:t>
      </w:r>
      <w:r w:rsidR="00C978B2" w:rsidRPr="00412610">
        <w:rPr>
          <w:rFonts w:ascii="Arial" w:hAnsi="Arial" w:cs="Arial"/>
          <w:sz w:val="20"/>
          <w:szCs w:val="20"/>
        </w:rPr>
        <w:t>tot financiële verplichtingen gerekend</w:t>
      </w:r>
      <w:r>
        <w:rPr>
          <w:rFonts w:ascii="Arial" w:hAnsi="Arial" w:cs="Arial"/>
          <w:sz w:val="20"/>
          <w:szCs w:val="20"/>
        </w:rPr>
        <w:t xml:space="preserve">. Een controleerbaar vastgelegde afspraak met een derde is bijvoorbeeld een verbintenis, een </w:t>
      </w:r>
      <w:r w:rsidRPr="00412610">
        <w:rPr>
          <w:rFonts w:ascii="Arial" w:hAnsi="Arial" w:cs="Arial"/>
          <w:sz w:val="20"/>
          <w:szCs w:val="20"/>
        </w:rPr>
        <w:t>overeenkomst</w:t>
      </w:r>
      <w:r>
        <w:rPr>
          <w:rFonts w:ascii="Arial" w:hAnsi="Arial" w:cs="Arial"/>
          <w:sz w:val="20"/>
          <w:szCs w:val="20"/>
        </w:rPr>
        <w:t xml:space="preserve">, een contract, een convenant of een schriftelijke opdracht met een opdrachtbevestiging. </w:t>
      </w:r>
      <w:r w:rsidRPr="00412610">
        <w:rPr>
          <w:rFonts w:ascii="Arial" w:hAnsi="Arial" w:cs="Arial"/>
          <w:sz w:val="20"/>
          <w:szCs w:val="20"/>
        </w:rPr>
        <w:t xml:space="preserve">Dit worden ook wel juridische verplichtingen genoemd. </w:t>
      </w:r>
    </w:p>
    <w:p w:rsidR="00C978B2" w:rsidRDefault="00C978B2" w:rsidP="00345E50">
      <w:pPr>
        <w:rPr>
          <w:rFonts w:ascii="Arial" w:hAnsi="Arial" w:cs="Arial"/>
          <w:sz w:val="20"/>
          <w:szCs w:val="20"/>
        </w:rPr>
      </w:pPr>
    </w:p>
    <w:p w:rsidR="00345E50" w:rsidRPr="00412610" w:rsidRDefault="00345E50" w:rsidP="00345E50">
      <w:pPr>
        <w:rPr>
          <w:rFonts w:ascii="Arial" w:hAnsi="Arial" w:cs="Arial"/>
          <w:sz w:val="20"/>
          <w:szCs w:val="20"/>
        </w:rPr>
      </w:pPr>
      <w:r w:rsidRPr="00412610">
        <w:rPr>
          <w:rFonts w:ascii="Arial" w:hAnsi="Arial" w:cs="Arial"/>
          <w:sz w:val="20"/>
          <w:szCs w:val="20"/>
        </w:rPr>
        <w:t xml:space="preserve">In onderdeel b worden ook onderlinge verplichtingen binnen </w:t>
      </w:r>
      <w:r w:rsidR="00C978B2">
        <w:rPr>
          <w:rFonts w:ascii="Arial" w:hAnsi="Arial" w:cs="Arial"/>
          <w:sz w:val="20"/>
          <w:szCs w:val="20"/>
        </w:rPr>
        <w:t>het Rijk</w:t>
      </w:r>
      <w:r w:rsidRPr="00412610">
        <w:rPr>
          <w:rFonts w:ascii="Arial" w:hAnsi="Arial" w:cs="Arial"/>
          <w:sz w:val="20"/>
          <w:szCs w:val="20"/>
        </w:rPr>
        <w:t xml:space="preserve"> tot financiële verplichtingen gerekend.</w:t>
      </w:r>
      <w:r>
        <w:rPr>
          <w:rFonts w:ascii="Arial" w:hAnsi="Arial" w:cs="Arial"/>
          <w:sz w:val="20"/>
          <w:szCs w:val="20"/>
        </w:rPr>
        <w:t xml:space="preserve"> Om de hardheid van onderlinge verplichtingen voor de administratieve vastlegging voldoende te kunnen onderbouwen, is in dit onderdeel geregeld </w:t>
      </w:r>
      <w:r w:rsidRPr="00412610">
        <w:rPr>
          <w:rFonts w:ascii="Arial" w:hAnsi="Arial" w:cs="Arial"/>
          <w:sz w:val="20"/>
          <w:szCs w:val="20"/>
        </w:rPr>
        <w:t xml:space="preserve">dat </w:t>
      </w:r>
      <w:r>
        <w:rPr>
          <w:rFonts w:ascii="Arial" w:hAnsi="Arial" w:cs="Arial"/>
          <w:sz w:val="20"/>
          <w:szCs w:val="20"/>
        </w:rPr>
        <w:t>onderlinge</w:t>
      </w:r>
      <w:r w:rsidRPr="00412610">
        <w:rPr>
          <w:rFonts w:ascii="Arial" w:hAnsi="Arial" w:cs="Arial"/>
          <w:sz w:val="20"/>
          <w:szCs w:val="20"/>
        </w:rPr>
        <w:t xml:space="preserve"> verplichtingen moeten berusten op controleerbaar vastgelegde afspraken. </w:t>
      </w:r>
      <w:r>
        <w:rPr>
          <w:rFonts w:ascii="Arial" w:hAnsi="Arial" w:cs="Arial"/>
          <w:sz w:val="20"/>
          <w:szCs w:val="20"/>
        </w:rPr>
        <w:t>Ook in de Comptabiliteitswet 2001 was deze eis neergelegd in artikel 3, tweede lid.</w:t>
      </w:r>
    </w:p>
    <w:p w:rsidR="00345E50" w:rsidRPr="00412610" w:rsidRDefault="00345E50" w:rsidP="00345E50">
      <w:pPr>
        <w:rPr>
          <w:rFonts w:ascii="Arial" w:hAnsi="Arial" w:cs="Arial"/>
          <w:sz w:val="20"/>
          <w:szCs w:val="20"/>
        </w:rPr>
      </w:pPr>
    </w:p>
    <w:p w:rsidR="00345E50" w:rsidRPr="00412610" w:rsidRDefault="00345E50" w:rsidP="00345E50">
      <w:pPr>
        <w:keepNext/>
        <w:rPr>
          <w:rFonts w:ascii="Arial" w:hAnsi="Arial" w:cs="Arial"/>
          <w:i/>
          <w:iCs/>
          <w:sz w:val="20"/>
          <w:szCs w:val="20"/>
        </w:rPr>
      </w:pPr>
      <w:r>
        <w:rPr>
          <w:rFonts w:ascii="Arial" w:hAnsi="Arial" w:cs="Arial"/>
          <w:i/>
          <w:iCs/>
          <w:sz w:val="20"/>
          <w:szCs w:val="20"/>
        </w:rPr>
        <w:t>Tweede</w:t>
      </w:r>
      <w:r w:rsidRPr="00412610">
        <w:rPr>
          <w:rFonts w:ascii="Arial" w:hAnsi="Arial" w:cs="Arial"/>
          <w:i/>
          <w:iCs/>
          <w:sz w:val="20"/>
          <w:szCs w:val="20"/>
        </w:rPr>
        <w:t xml:space="preserve"> lid</w:t>
      </w:r>
    </w:p>
    <w:p w:rsidR="00C978B2" w:rsidRDefault="00345E50" w:rsidP="00345E50">
      <w:pPr>
        <w:rPr>
          <w:rFonts w:ascii="Arial" w:hAnsi="Arial" w:cs="Arial"/>
          <w:sz w:val="20"/>
          <w:szCs w:val="20"/>
        </w:rPr>
      </w:pPr>
      <w:r w:rsidRPr="00412610">
        <w:rPr>
          <w:rFonts w:ascii="Arial" w:hAnsi="Arial" w:cs="Arial"/>
          <w:sz w:val="20"/>
          <w:szCs w:val="20"/>
        </w:rPr>
        <w:t>Ter bepaling van het relevante begrotingsjaar waarin een financiële verplichting is gerealiseerd</w:t>
      </w:r>
      <w:r w:rsidR="00C978B2">
        <w:rPr>
          <w:rFonts w:ascii="Arial" w:hAnsi="Arial" w:cs="Arial"/>
          <w:sz w:val="20"/>
          <w:szCs w:val="20"/>
        </w:rPr>
        <w:t>,</w:t>
      </w:r>
      <w:r w:rsidRPr="00412610">
        <w:rPr>
          <w:rFonts w:ascii="Arial" w:hAnsi="Arial" w:cs="Arial"/>
          <w:sz w:val="20"/>
          <w:szCs w:val="20"/>
        </w:rPr>
        <w:t xml:space="preserve"> aangegaan of ontstaan</w:t>
      </w:r>
      <w:r w:rsidR="00C978B2">
        <w:rPr>
          <w:rFonts w:ascii="Arial" w:hAnsi="Arial" w:cs="Arial"/>
          <w:sz w:val="20"/>
          <w:szCs w:val="20"/>
        </w:rPr>
        <w:t>,</w:t>
      </w:r>
      <w:r w:rsidRPr="00412610">
        <w:rPr>
          <w:rFonts w:ascii="Arial" w:hAnsi="Arial" w:cs="Arial"/>
          <w:sz w:val="20"/>
          <w:szCs w:val="20"/>
        </w:rPr>
        <w:t xml:space="preserve"> wordt in dit lid </w:t>
      </w:r>
      <w:r>
        <w:rPr>
          <w:rFonts w:ascii="Arial" w:hAnsi="Arial" w:cs="Arial"/>
          <w:sz w:val="20"/>
          <w:szCs w:val="20"/>
        </w:rPr>
        <w:t>geregeld</w:t>
      </w:r>
      <w:r w:rsidRPr="00412610">
        <w:rPr>
          <w:rFonts w:ascii="Arial" w:hAnsi="Arial" w:cs="Arial"/>
          <w:sz w:val="20"/>
          <w:szCs w:val="20"/>
        </w:rPr>
        <w:t xml:space="preserve"> dat de </w:t>
      </w:r>
      <w:r>
        <w:rPr>
          <w:rFonts w:ascii="Arial" w:hAnsi="Arial" w:cs="Arial"/>
          <w:sz w:val="20"/>
          <w:szCs w:val="20"/>
        </w:rPr>
        <w:t xml:space="preserve">datum van de </w:t>
      </w:r>
      <w:r w:rsidRPr="00412610">
        <w:rPr>
          <w:rFonts w:ascii="Arial" w:hAnsi="Arial" w:cs="Arial"/>
          <w:sz w:val="20"/>
          <w:szCs w:val="20"/>
        </w:rPr>
        <w:t xml:space="preserve">controleerbare vastlegging bepalend is. </w:t>
      </w:r>
    </w:p>
    <w:p w:rsidR="00C978B2" w:rsidRDefault="00C978B2" w:rsidP="00345E50">
      <w:pPr>
        <w:rPr>
          <w:rFonts w:ascii="Arial" w:hAnsi="Arial" w:cs="Arial"/>
          <w:sz w:val="20"/>
          <w:szCs w:val="20"/>
        </w:rPr>
      </w:pPr>
    </w:p>
    <w:p w:rsidR="00345E50" w:rsidRPr="00412610" w:rsidRDefault="00345E50" w:rsidP="00345E50">
      <w:pPr>
        <w:rPr>
          <w:rFonts w:ascii="Arial" w:hAnsi="Arial" w:cs="Arial"/>
          <w:sz w:val="20"/>
          <w:szCs w:val="20"/>
        </w:rPr>
      </w:pPr>
      <w:r w:rsidRPr="00412610">
        <w:rPr>
          <w:rFonts w:ascii="Arial" w:hAnsi="Arial" w:cs="Arial"/>
          <w:sz w:val="20"/>
          <w:szCs w:val="20"/>
        </w:rPr>
        <w:t>Voor een financiële verplichting</w:t>
      </w:r>
      <w:r w:rsidR="00C978B2">
        <w:rPr>
          <w:rFonts w:ascii="Arial" w:hAnsi="Arial" w:cs="Arial"/>
          <w:sz w:val="20"/>
          <w:szCs w:val="20"/>
        </w:rPr>
        <w:t xml:space="preserve">, bedoeld in het eerste lid, onder a, </w:t>
      </w:r>
      <w:r w:rsidRPr="00412610">
        <w:rPr>
          <w:rFonts w:ascii="Arial" w:hAnsi="Arial" w:cs="Arial"/>
          <w:sz w:val="20"/>
          <w:szCs w:val="20"/>
        </w:rPr>
        <w:t>ligt die datum in het algemeen duidelijk en dus controleerbaar vast</w:t>
      </w:r>
      <w:r w:rsidRPr="00BA41C2">
        <w:rPr>
          <w:rFonts w:ascii="Arial" w:hAnsi="Arial" w:cs="Arial"/>
          <w:sz w:val="20"/>
          <w:szCs w:val="20"/>
        </w:rPr>
        <w:t xml:space="preserve"> </w:t>
      </w:r>
      <w:r>
        <w:rPr>
          <w:rFonts w:ascii="Arial" w:hAnsi="Arial" w:cs="Arial"/>
          <w:sz w:val="20"/>
          <w:szCs w:val="20"/>
        </w:rPr>
        <w:t xml:space="preserve">op grond van het betrokken </w:t>
      </w:r>
      <w:r w:rsidRPr="00412610">
        <w:rPr>
          <w:rFonts w:ascii="Arial" w:hAnsi="Arial" w:cs="Arial"/>
          <w:sz w:val="20"/>
          <w:szCs w:val="20"/>
        </w:rPr>
        <w:t>verdrag, wet, koninklijk besluit</w:t>
      </w:r>
      <w:r>
        <w:rPr>
          <w:rFonts w:ascii="Arial" w:hAnsi="Arial" w:cs="Arial"/>
          <w:sz w:val="20"/>
          <w:szCs w:val="20"/>
        </w:rPr>
        <w:t xml:space="preserve"> of</w:t>
      </w:r>
      <w:r w:rsidRPr="00412610">
        <w:rPr>
          <w:rFonts w:ascii="Arial" w:hAnsi="Arial" w:cs="Arial"/>
          <w:sz w:val="20"/>
          <w:szCs w:val="20"/>
        </w:rPr>
        <w:t xml:space="preserve"> ministeriële regeling</w:t>
      </w:r>
      <w:r>
        <w:rPr>
          <w:rFonts w:ascii="Arial" w:hAnsi="Arial" w:cs="Arial"/>
          <w:sz w:val="20"/>
          <w:szCs w:val="20"/>
        </w:rPr>
        <w:t xml:space="preserve"> of in de</w:t>
      </w:r>
      <w:r w:rsidRPr="00412610">
        <w:rPr>
          <w:rFonts w:ascii="Arial" w:hAnsi="Arial" w:cs="Arial"/>
          <w:sz w:val="20"/>
          <w:szCs w:val="20"/>
        </w:rPr>
        <w:t xml:space="preserve"> beschikking</w:t>
      </w:r>
      <w:r>
        <w:rPr>
          <w:rFonts w:ascii="Arial" w:hAnsi="Arial" w:cs="Arial"/>
          <w:sz w:val="20"/>
          <w:szCs w:val="20"/>
        </w:rPr>
        <w:t xml:space="preserve">, verbintenis, </w:t>
      </w:r>
      <w:r w:rsidRPr="00412610">
        <w:rPr>
          <w:rFonts w:ascii="Arial" w:hAnsi="Arial" w:cs="Arial"/>
          <w:sz w:val="20"/>
          <w:szCs w:val="20"/>
        </w:rPr>
        <w:t>overeenkomst</w:t>
      </w:r>
      <w:r>
        <w:rPr>
          <w:rFonts w:ascii="Arial" w:hAnsi="Arial" w:cs="Arial"/>
          <w:sz w:val="20"/>
          <w:szCs w:val="20"/>
        </w:rPr>
        <w:t>, contract, convenant of andere controleerbaar vastgelegde afspraak</w:t>
      </w:r>
      <w:r w:rsidRPr="00412610">
        <w:rPr>
          <w:rFonts w:ascii="Arial" w:hAnsi="Arial" w:cs="Arial"/>
          <w:sz w:val="20"/>
          <w:szCs w:val="20"/>
        </w:rPr>
        <w:t>.</w:t>
      </w:r>
    </w:p>
    <w:p w:rsidR="00345E50" w:rsidRPr="00412610" w:rsidRDefault="00345E50" w:rsidP="00345E50">
      <w:pPr>
        <w:rPr>
          <w:rFonts w:ascii="Arial" w:hAnsi="Arial" w:cs="Arial"/>
          <w:sz w:val="20"/>
          <w:szCs w:val="20"/>
        </w:rPr>
      </w:pPr>
    </w:p>
    <w:p w:rsidR="00345E50" w:rsidRPr="00EF5E0B" w:rsidRDefault="00345E50" w:rsidP="00345E50">
      <w:pPr>
        <w:keepNext/>
        <w:rPr>
          <w:rFonts w:ascii="Arial" w:hAnsi="Arial" w:cs="Arial"/>
          <w:i/>
          <w:iCs/>
          <w:sz w:val="20"/>
          <w:szCs w:val="20"/>
        </w:rPr>
      </w:pPr>
      <w:r w:rsidRPr="00EF5E0B">
        <w:rPr>
          <w:rFonts w:ascii="Arial" w:hAnsi="Arial" w:cs="Arial"/>
          <w:i/>
          <w:iCs/>
          <w:sz w:val="20"/>
          <w:szCs w:val="20"/>
        </w:rPr>
        <w:t>Derde lid</w:t>
      </w:r>
    </w:p>
    <w:p w:rsidR="00C978B2" w:rsidRDefault="00345E50" w:rsidP="00345E50">
      <w:pPr>
        <w:rPr>
          <w:rFonts w:ascii="Arial" w:hAnsi="Arial" w:cs="Arial"/>
          <w:sz w:val="20"/>
          <w:szCs w:val="20"/>
        </w:rPr>
      </w:pPr>
      <w:r>
        <w:rPr>
          <w:rFonts w:ascii="Arial" w:hAnsi="Arial" w:cs="Arial"/>
          <w:sz w:val="20"/>
          <w:szCs w:val="20"/>
        </w:rPr>
        <w:t xml:space="preserve">Het toepassen  van het tweede lid </w:t>
      </w:r>
      <w:r w:rsidR="00C978B2">
        <w:rPr>
          <w:rFonts w:ascii="Arial" w:hAnsi="Arial" w:cs="Arial"/>
          <w:sz w:val="20"/>
          <w:szCs w:val="20"/>
        </w:rPr>
        <w:t>voor wat betreft</w:t>
      </w:r>
      <w:r>
        <w:rPr>
          <w:rFonts w:ascii="Arial" w:hAnsi="Arial" w:cs="Arial"/>
          <w:sz w:val="20"/>
          <w:szCs w:val="20"/>
        </w:rPr>
        <w:t xml:space="preserve"> de jaartoerekening van financiële verplichtingen leidt in een aantal gevallen tot een administratieve belasting</w:t>
      </w:r>
      <w:r w:rsidR="00751694">
        <w:rPr>
          <w:rFonts w:ascii="Arial" w:hAnsi="Arial" w:cs="Arial"/>
          <w:sz w:val="20"/>
          <w:szCs w:val="20"/>
        </w:rPr>
        <w:t>, hetgeen</w:t>
      </w:r>
      <w:r>
        <w:rPr>
          <w:rFonts w:ascii="Arial" w:hAnsi="Arial" w:cs="Arial"/>
          <w:sz w:val="20"/>
          <w:szCs w:val="20"/>
        </w:rPr>
        <w:t>ondoelmatig</w:t>
      </w:r>
      <w:r w:rsidR="00751694">
        <w:rPr>
          <w:rFonts w:ascii="Arial" w:hAnsi="Arial" w:cs="Arial"/>
          <w:sz w:val="20"/>
          <w:szCs w:val="20"/>
        </w:rPr>
        <w:t xml:space="preserve"> is</w:t>
      </w:r>
      <w:r>
        <w:rPr>
          <w:rFonts w:ascii="Arial" w:hAnsi="Arial" w:cs="Arial"/>
          <w:sz w:val="20"/>
          <w:szCs w:val="20"/>
        </w:rPr>
        <w:t xml:space="preserve">. Om die reden is er behoefte aan de mogelijkheid om </w:t>
      </w:r>
      <w:r w:rsidR="00C978B2">
        <w:rPr>
          <w:rFonts w:ascii="Arial" w:hAnsi="Arial" w:cs="Arial"/>
          <w:sz w:val="20"/>
          <w:szCs w:val="20"/>
        </w:rPr>
        <w:t>hier</w:t>
      </w:r>
      <w:r>
        <w:rPr>
          <w:rFonts w:ascii="Arial" w:hAnsi="Arial" w:cs="Arial"/>
          <w:sz w:val="20"/>
          <w:szCs w:val="20"/>
        </w:rPr>
        <w:t xml:space="preserve">van af te kunnen wijken. In dit lid wordt die mogelijkheid geboden. </w:t>
      </w:r>
    </w:p>
    <w:p w:rsidR="00345E50" w:rsidRDefault="00345E50" w:rsidP="00345E50">
      <w:pPr>
        <w:rPr>
          <w:rFonts w:ascii="Arial" w:hAnsi="Arial" w:cs="Arial"/>
          <w:sz w:val="20"/>
          <w:szCs w:val="20"/>
        </w:rPr>
      </w:pPr>
      <w:r>
        <w:rPr>
          <w:rFonts w:ascii="Arial" w:hAnsi="Arial" w:cs="Arial"/>
          <w:sz w:val="20"/>
          <w:szCs w:val="20"/>
        </w:rPr>
        <w:t xml:space="preserve">Het betreft de mogelijkheid om de zogenaamde verplichtingen=kas-regel (v=k) te kunnen toepassen. </w:t>
      </w:r>
      <w:r w:rsidRPr="00246C13">
        <w:rPr>
          <w:rFonts w:ascii="Arial" w:hAnsi="Arial" w:cs="Arial"/>
          <w:sz w:val="20"/>
          <w:szCs w:val="20"/>
        </w:rPr>
        <w:t xml:space="preserve">Niet de datum van het aangaan of het ontstaan van de verplichting is </w:t>
      </w:r>
      <w:r>
        <w:rPr>
          <w:rFonts w:ascii="Arial" w:hAnsi="Arial" w:cs="Arial"/>
          <w:sz w:val="20"/>
          <w:szCs w:val="20"/>
        </w:rPr>
        <w:t xml:space="preserve">dan </w:t>
      </w:r>
      <w:r w:rsidRPr="00246C13">
        <w:rPr>
          <w:rFonts w:ascii="Arial" w:hAnsi="Arial" w:cs="Arial"/>
          <w:sz w:val="20"/>
          <w:szCs w:val="20"/>
        </w:rPr>
        <w:t>bepalend voor het vast</w:t>
      </w:r>
      <w:r>
        <w:rPr>
          <w:rFonts w:ascii="Arial" w:hAnsi="Arial" w:cs="Arial"/>
          <w:sz w:val="20"/>
          <w:szCs w:val="20"/>
        </w:rPr>
        <w:t xml:space="preserve">leggen </w:t>
      </w:r>
      <w:r w:rsidRPr="00246C13">
        <w:rPr>
          <w:rFonts w:ascii="Arial" w:hAnsi="Arial" w:cs="Arial"/>
          <w:sz w:val="20"/>
          <w:szCs w:val="20"/>
        </w:rPr>
        <w:t>van het jaar</w:t>
      </w:r>
      <w:r w:rsidR="00C978B2">
        <w:rPr>
          <w:rFonts w:ascii="Arial" w:hAnsi="Arial" w:cs="Arial"/>
          <w:sz w:val="20"/>
          <w:szCs w:val="20"/>
        </w:rPr>
        <w:t xml:space="preserve"> waarin de verplichting is gerealiseerd</w:t>
      </w:r>
      <w:r w:rsidRPr="00246C13">
        <w:rPr>
          <w:rFonts w:ascii="Arial" w:hAnsi="Arial" w:cs="Arial"/>
          <w:sz w:val="20"/>
          <w:szCs w:val="20"/>
        </w:rPr>
        <w:t xml:space="preserve">, maar het jaar waarin de </w:t>
      </w:r>
      <w:r>
        <w:rPr>
          <w:rFonts w:ascii="Arial" w:hAnsi="Arial" w:cs="Arial"/>
          <w:sz w:val="20"/>
          <w:szCs w:val="20"/>
        </w:rPr>
        <w:t xml:space="preserve">met de verplichting samenhangende </w:t>
      </w:r>
      <w:r w:rsidRPr="00246C13">
        <w:rPr>
          <w:rFonts w:ascii="Arial" w:hAnsi="Arial" w:cs="Arial"/>
          <w:sz w:val="20"/>
          <w:szCs w:val="20"/>
        </w:rPr>
        <w:t>kasuitgave is</w:t>
      </w:r>
      <w:r>
        <w:rPr>
          <w:rFonts w:ascii="Arial" w:hAnsi="Arial" w:cs="Arial"/>
          <w:sz w:val="20"/>
          <w:szCs w:val="20"/>
        </w:rPr>
        <w:t xml:space="preserve"> </w:t>
      </w:r>
      <w:r w:rsidRPr="00246C13">
        <w:rPr>
          <w:rFonts w:ascii="Arial" w:hAnsi="Arial" w:cs="Arial"/>
          <w:sz w:val="20"/>
          <w:szCs w:val="20"/>
        </w:rPr>
        <w:t xml:space="preserve">gedaan. Indien een financiële verplichting, die in jaar t is aangegaan of is ontstaan, in de jaren t+1 en t+2 tot betaling </w:t>
      </w:r>
      <w:r w:rsidR="00C978B2">
        <w:rPr>
          <w:rFonts w:ascii="Arial" w:hAnsi="Arial" w:cs="Arial"/>
          <w:sz w:val="20"/>
          <w:szCs w:val="20"/>
        </w:rPr>
        <w:t>leidt</w:t>
      </w:r>
      <w:r w:rsidRPr="00246C13">
        <w:rPr>
          <w:rFonts w:ascii="Arial" w:hAnsi="Arial" w:cs="Arial"/>
          <w:sz w:val="20"/>
          <w:szCs w:val="20"/>
        </w:rPr>
        <w:t xml:space="preserve">, wordt in de jaren t+1 en t+2 het bedrag van de gerealiseerde kasuitgaven als gerealiseerde </w:t>
      </w:r>
      <w:r w:rsidR="00EC3491">
        <w:rPr>
          <w:rFonts w:ascii="Arial" w:hAnsi="Arial" w:cs="Arial"/>
          <w:sz w:val="20"/>
          <w:szCs w:val="20"/>
        </w:rPr>
        <w:t xml:space="preserve">bedrag voor de </w:t>
      </w:r>
      <w:r w:rsidRPr="00246C13">
        <w:rPr>
          <w:rFonts w:ascii="Arial" w:hAnsi="Arial" w:cs="Arial"/>
          <w:sz w:val="20"/>
          <w:szCs w:val="20"/>
        </w:rPr>
        <w:t xml:space="preserve">verplichting voor de jaren t+1 en t+2 in de financiële administratie </w:t>
      </w:r>
      <w:r>
        <w:rPr>
          <w:rFonts w:ascii="Arial" w:hAnsi="Arial" w:cs="Arial"/>
          <w:sz w:val="20"/>
          <w:szCs w:val="20"/>
        </w:rPr>
        <w:t>vastgelegd</w:t>
      </w:r>
      <w:r w:rsidRPr="00246C13">
        <w:rPr>
          <w:rFonts w:ascii="Arial" w:hAnsi="Arial" w:cs="Arial"/>
          <w:sz w:val="20"/>
          <w:szCs w:val="20"/>
        </w:rPr>
        <w:t>.</w:t>
      </w:r>
    </w:p>
    <w:p w:rsidR="00345E50" w:rsidRPr="00246C13" w:rsidRDefault="00345E50" w:rsidP="00345E50">
      <w:pPr>
        <w:rPr>
          <w:rFonts w:ascii="Arial" w:hAnsi="Arial" w:cs="Arial"/>
          <w:sz w:val="20"/>
          <w:szCs w:val="20"/>
        </w:rPr>
      </w:pPr>
    </w:p>
    <w:p w:rsidR="00584F83" w:rsidRDefault="00345E50">
      <w:pPr>
        <w:pStyle w:val="Lijstopsomteken"/>
      </w:pPr>
      <w:r>
        <w:t>De</w:t>
      </w:r>
      <w:r w:rsidR="00EC3491">
        <w:t>ze</w:t>
      </w:r>
      <w:r>
        <w:t xml:space="preserve"> afwijkingsmogelijkheid geld</w:t>
      </w:r>
      <w:r w:rsidR="00B95C3F">
        <w:t>t</w:t>
      </w:r>
      <w:r>
        <w:t xml:space="preserve"> voor door de Minister van Financiën aan te wijzen categorieën. Voor aanwijzing komen de categorieën financiële verplichtingen in aanmerking, waarvoor het toepassen van het verplichtingen-kasstelsel en de daarmee geïntegreerde verplichtingen-kasadministratie </w:t>
      </w:r>
      <w:r w:rsidRPr="00EF5E0B">
        <w:t>uit een oogpunt van autorisatie (budgetrecht) en van budgettaire beheersbaarheid</w:t>
      </w:r>
      <w:r>
        <w:t xml:space="preserve"> geen meerwaarde heeft, maar wel kan leiden tot een aanzienlijke administratieve belasting.</w:t>
      </w:r>
      <w:r w:rsidRPr="00EF5E0B">
        <w:t xml:space="preserve"> </w:t>
      </w:r>
      <w:r>
        <w:t>Daarvan is sprake bij de bestaande categorie</w:t>
      </w:r>
      <w:r w:rsidRPr="00055513">
        <w:t xml:space="preserve"> </w:t>
      </w:r>
      <w:r w:rsidRPr="006C487E">
        <w:t>financiële verplichting</w:t>
      </w:r>
      <w:r>
        <w:t>en</w:t>
      </w:r>
      <w:r w:rsidRPr="006C487E">
        <w:t xml:space="preserve"> die onder een door </w:t>
      </w:r>
      <w:r>
        <w:t>de</w:t>
      </w:r>
      <w:r w:rsidRPr="006C487E">
        <w:t xml:space="preserve"> Minister van Financiën vast te stellen bedrag blij</w:t>
      </w:r>
      <w:r>
        <w:t>ven. Die categorie zal in de nieuwe aanwijzingsregeling gehandhaafd worden. Momenteel ligt dat bedrag op € 30.000 (inclusief BTW).</w:t>
      </w:r>
    </w:p>
    <w:p w:rsidR="00345E50" w:rsidRPr="00EF5E0B" w:rsidRDefault="00345E50" w:rsidP="00345E50">
      <w:pPr>
        <w:rPr>
          <w:rFonts w:ascii="Arial" w:hAnsi="Arial" w:cs="Arial"/>
          <w:sz w:val="20"/>
          <w:szCs w:val="20"/>
        </w:rPr>
      </w:pPr>
    </w:p>
    <w:p w:rsidR="00345E50" w:rsidRPr="00EF5E0B" w:rsidRDefault="00345E50" w:rsidP="00345E50">
      <w:pPr>
        <w:keepNext/>
        <w:rPr>
          <w:rFonts w:ascii="Arial" w:hAnsi="Arial" w:cs="Arial"/>
          <w:i/>
          <w:iCs/>
          <w:sz w:val="20"/>
          <w:szCs w:val="20"/>
        </w:rPr>
      </w:pPr>
      <w:r>
        <w:rPr>
          <w:rFonts w:ascii="Arial" w:hAnsi="Arial" w:cs="Arial"/>
          <w:i/>
          <w:iCs/>
          <w:sz w:val="20"/>
          <w:szCs w:val="20"/>
        </w:rPr>
        <w:t>Vierde</w:t>
      </w:r>
      <w:r w:rsidRPr="00EF5E0B">
        <w:rPr>
          <w:rFonts w:ascii="Arial" w:hAnsi="Arial" w:cs="Arial"/>
          <w:i/>
          <w:iCs/>
          <w:sz w:val="20"/>
          <w:szCs w:val="20"/>
        </w:rPr>
        <w:t xml:space="preserve"> lid</w:t>
      </w:r>
    </w:p>
    <w:p w:rsidR="009F53D5" w:rsidRDefault="00345E50" w:rsidP="00345E50">
      <w:pPr>
        <w:rPr>
          <w:rFonts w:ascii="Arial" w:hAnsi="Arial" w:cs="Arial"/>
          <w:sz w:val="20"/>
          <w:szCs w:val="20"/>
        </w:rPr>
      </w:pPr>
      <w:r w:rsidRPr="00EF5E0B">
        <w:rPr>
          <w:rFonts w:ascii="Arial" w:hAnsi="Arial" w:cs="Arial"/>
          <w:sz w:val="20"/>
          <w:szCs w:val="20"/>
        </w:rPr>
        <w:t xml:space="preserve">In tegenstelling tot betalingen </w:t>
      </w:r>
      <w:r w:rsidR="009F53D5">
        <w:rPr>
          <w:rFonts w:ascii="Arial" w:hAnsi="Arial" w:cs="Arial"/>
          <w:sz w:val="20"/>
          <w:szCs w:val="20"/>
        </w:rPr>
        <w:t xml:space="preserve">met liquide middelen </w:t>
      </w:r>
      <w:r w:rsidRPr="00EF5E0B">
        <w:rPr>
          <w:rFonts w:ascii="Arial" w:hAnsi="Arial" w:cs="Arial"/>
          <w:sz w:val="20"/>
          <w:szCs w:val="20"/>
        </w:rPr>
        <w:t xml:space="preserve">(kasuitgaven) en ontvangsten </w:t>
      </w:r>
      <w:r w:rsidR="009F53D5">
        <w:rPr>
          <w:rFonts w:ascii="Arial" w:hAnsi="Arial" w:cs="Arial"/>
          <w:sz w:val="20"/>
          <w:szCs w:val="20"/>
        </w:rPr>
        <w:t xml:space="preserve">van liquide middelen </w:t>
      </w:r>
    </w:p>
    <w:p w:rsidR="00E44587" w:rsidRDefault="00345E50" w:rsidP="00345E50">
      <w:pPr>
        <w:rPr>
          <w:rFonts w:ascii="Arial" w:hAnsi="Arial" w:cs="Arial"/>
          <w:sz w:val="20"/>
          <w:szCs w:val="20"/>
        </w:rPr>
      </w:pPr>
      <w:r w:rsidRPr="00EF5E0B">
        <w:rPr>
          <w:rFonts w:ascii="Arial" w:hAnsi="Arial" w:cs="Arial"/>
          <w:sz w:val="20"/>
          <w:szCs w:val="20"/>
        </w:rPr>
        <w:t>kasontvangsten)</w:t>
      </w:r>
      <w:r w:rsidR="00E44587">
        <w:rPr>
          <w:rFonts w:ascii="Arial" w:hAnsi="Arial" w:cs="Arial"/>
          <w:sz w:val="20"/>
          <w:szCs w:val="20"/>
        </w:rPr>
        <w:t xml:space="preserve"> zijn er geen bankafschriften aanwezig op basis waarvan kan worden opgemaakt wanneer een financiële verplichting is aangegaan of ontstaan.</w:t>
      </w:r>
      <w:r w:rsidRPr="00EF5E0B">
        <w:rPr>
          <w:rFonts w:ascii="Arial" w:hAnsi="Arial" w:cs="Arial"/>
          <w:sz w:val="20"/>
          <w:szCs w:val="20"/>
        </w:rPr>
        <w:t xml:space="preserve"> Bij het administreren van </w:t>
      </w:r>
      <w:r w:rsidR="00E44587">
        <w:rPr>
          <w:rFonts w:ascii="Arial" w:hAnsi="Arial" w:cs="Arial"/>
          <w:sz w:val="20"/>
          <w:szCs w:val="20"/>
        </w:rPr>
        <w:t xml:space="preserve">de </w:t>
      </w:r>
      <w:r w:rsidRPr="00EF5E0B">
        <w:rPr>
          <w:rFonts w:ascii="Arial" w:hAnsi="Arial" w:cs="Arial"/>
          <w:sz w:val="20"/>
          <w:szCs w:val="20"/>
        </w:rPr>
        <w:t xml:space="preserve">gerealiseerde financiële verplichtingen </w:t>
      </w:r>
      <w:r w:rsidR="00E44587">
        <w:rPr>
          <w:rFonts w:ascii="Arial" w:hAnsi="Arial" w:cs="Arial"/>
          <w:sz w:val="20"/>
          <w:szCs w:val="20"/>
        </w:rPr>
        <w:t>is het</w:t>
      </w:r>
      <w:r w:rsidRPr="00EF5E0B">
        <w:rPr>
          <w:rFonts w:ascii="Arial" w:hAnsi="Arial" w:cs="Arial"/>
          <w:sz w:val="20"/>
          <w:szCs w:val="20"/>
        </w:rPr>
        <w:t xml:space="preserve"> </w:t>
      </w:r>
      <w:r w:rsidR="00E44587">
        <w:rPr>
          <w:rFonts w:ascii="Arial" w:hAnsi="Arial" w:cs="Arial"/>
          <w:sz w:val="20"/>
          <w:szCs w:val="20"/>
        </w:rPr>
        <w:t xml:space="preserve">om die reden raadzaam </w:t>
      </w:r>
      <w:r w:rsidRPr="00EF5E0B">
        <w:rPr>
          <w:rFonts w:ascii="Arial" w:hAnsi="Arial" w:cs="Arial"/>
          <w:sz w:val="20"/>
          <w:szCs w:val="20"/>
        </w:rPr>
        <w:t xml:space="preserve">een controle op tijdigheid en volledigheid </w:t>
      </w:r>
      <w:r w:rsidR="00E44587">
        <w:rPr>
          <w:rFonts w:ascii="Arial" w:hAnsi="Arial" w:cs="Arial"/>
          <w:sz w:val="20"/>
          <w:szCs w:val="20"/>
        </w:rPr>
        <w:t>in te bouwen</w:t>
      </w:r>
      <w:r w:rsidRPr="00EF5E0B">
        <w:rPr>
          <w:rFonts w:ascii="Arial" w:hAnsi="Arial" w:cs="Arial"/>
          <w:sz w:val="20"/>
          <w:szCs w:val="20"/>
        </w:rPr>
        <w:t xml:space="preserve">. </w:t>
      </w:r>
    </w:p>
    <w:p w:rsidR="00C83793" w:rsidRDefault="00C83793" w:rsidP="00345E50">
      <w:pPr>
        <w:rPr>
          <w:rFonts w:ascii="Arial" w:hAnsi="Arial" w:cs="Arial"/>
          <w:sz w:val="20"/>
          <w:szCs w:val="20"/>
        </w:rPr>
      </w:pPr>
    </w:p>
    <w:p w:rsidR="00345E50" w:rsidRDefault="00345E50" w:rsidP="00345E50">
      <w:pPr>
        <w:rPr>
          <w:rFonts w:ascii="Arial" w:hAnsi="Arial" w:cs="Arial"/>
          <w:sz w:val="20"/>
          <w:szCs w:val="20"/>
        </w:rPr>
      </w:pPr>
      <w:r w:rsidRPr="00EF5E0B">
        <w:rPr>
          <w:rFonts w:ascii="Arial" w:hAnsi="Arial" w:cs="Arial"/>
          <w:sz w:val="20"/>
          <w:szCs w:val="20"/>
        </w:rPr>
        <w:t xml:space="preserve">Als er </w:t>
      </w:r>
      <w:r w:rsidR="00B45DC3">
        <w:rPr>
          <w:rFonts w:ascii="Arial" w:hAnsi="Arial" w:cs="Arial"/>
          <w:sz w:val="20"/>
          <w:szCs w:val="20"/>
        </w:rPr>
        <w:t xml:space="preserve">ondanks </w:t>
      </w:r>
      <w:r w:rsidR="00C83793">
        <w:rPr>
          <w:rFonts w:ascii="Arial" w:hAnsi="Arial" w:cs="Arial"/>
          <w:sz w:val="20"/>
          <w:szCs w:val="20"/>
        </w:rPr>
        <w:t>de</w:t>
      </w:r>
      <w:r w:rsidR="00B45DC3">
        <w:rPr>
          <w:rFonts w:ascii="Arial" w:hAnsi="Arial" w:cs="Arial"/>
          <w:sz w:val="20"/>
          <w:szCs w:val="20"/>
        </w:rPr>
        <w:t xml:space="preserve"> bovenstaande controle </w:t>
      </w:r>
      <w:r w:rsidRPr="00EF5E0B">
        <w:rPr>
          <w:rFonts w:ascii="Arial" w:hAnsi="Arial" w:cs="Arial"/>
          <w:sz w:val="20"/>
          <w:szCs w:val="20"/>
        </w:rPr>
        <w:t xml:space="preserve">pas na </w:t>
      </w:r>
      <w:r w:rsidR="00E44587">
        <w:rPr>
          <w:rFonts w:ascii="Arial" w:hAnsi="Arial" w:cs="Arial"/>
          <w:sz w:val="20"/>
          <w:szCs w:val="20"/>
        </w:rPr>
        <w:t xml:space="preserve">de jaarafsluiting van de financiële administratie </w:t>
      </w:r>
      <w:r w:rsidRPr="00EF5E0B">
        <w:rPr>
          <w:rFonts w:ascii="Arial" w:hAnsi="Arial" w:cs="Arial"/>
          <w:sz w:val="20"/>
          <w:szCs w:val="20"/>
        </w:rPr>
        <w:t xml:space="preserve">(veelal medio februari na afloop van een begrotingsjaar) </w:t>
      </w:r>
      <w:r w:rsidR="00B45DC3">
        <w:rPr>
          <w:rFonts w:ascii="Arial" w:hAnsi="Arial" w:cs="Arial"/>
          <w:sz w:val="20"/>
          <w:szCs w:val="20"/>
        </w:rPr>
        <w:t xml:space="preserve">de realisatiedatum </w:t>
      </w:r>
      <w:r w:rsidR="008C3944">
        <w:rPr>
          <w:rFonts w:ascii="Arial" w:hAnsi="Arial" w:cs="Arial"/>
          <w:sz w:val="20"/>
          <w:szCs w:val="20"/>
        </w:rPr>
        <w:t>v</w:t>
      </w:r>
      <w:r w:rsidR="00B45DC3">
        <w:rPr>
          <w:rFonts w:ascii="Arial" w:hAnsi="Arial" w:cs="Arial"/>
          <w:sz w:val="20"/>
          <w:szCs w:val="20"/>
        </w:rPr>
        <w:t xml:space="preserve">an de financiële verplichting naar voren komt, </w:t>
      </w:r>
      <w:r w:rsidRPr="00EF5E0B">
        <w:rPr>
          <w:rFonts w:ascii="Arial" w:hAnsi="Arial" w:cs="Arial"/>
          <w:sz w:val="20"/>
          <w:szCs w:val="20"/>
        </w:rPr>
        <w:t xml:space="preserve">zoals bijvoorbeeld een aanvullend contract of een brief waaruit een aangegane verplichting blijkt, zullen die verplichtingen alsnog in de boekhouding verwerkt moeten worden. Het onderhavige lid regelt in die uitzonderingsgevallen dat het lopende begrotingsjaar </w:t>
      </w:r>
      <w:r w:rsidR="00B45DC3">
        <w:rPr>
          <w:rFonts w:ascii="Arial" w:hAnsi="Arial" w:cs="Arial"/>
          <w:sz w:val="20"/>
          <w:szCs w:val="20"/>
        </w:rPr>
        <w:t xml:space="preserve">dan </w:t>
      </w:r>
      <w:r w:rsidRPr="00EF5E0B">
        <w:rPr>
          <w:rFonts w:ascii="Arial" w:hAnsi="Arial" w:cs="Arial"/>
          <w:sz w:val="20"/>
          <w:szCs w:val="20"/>
        </w:rPr>
        <w:t>als boekingsjaar moet worden aangehouden.</w:t>
      </w:r>
    </w:p>
    <w:p w:rsidR="00CF79EC" w:rsidRPr="00412610" w:rsidRDefault="00CF79EC" w:rsidP="00345E50">
      <w:pPr>
        <w:rPr>
          <w:rFonts w:ascii="Arial" w:hAnsi="Arial" w:cs="Arial"/>
          <w:sz w:val="20"/>
          <w:szCs w:val="20"/>
        </w:rPr>
      </w:pPr>
    </w:p>
    <w:p w:rsidR="0024650E" w:rsidRDefault="00BA0DFF" w:rsidP="00345E50">
      <w:pPr>
        <w:keepNext/>
        <w:rPr>
          <w:rFonts w:ascii="Arial" w:hAnsi="Arial" w:cs="Arial"/>
          <w:iCs/>
          <w:sz w:val="20"/>
          <w:szCs w:val="20"/>
        </w:rPr>
      </w:pPr>
      <w:r w:rsidRPr="00BA0DFF">
        <w:rPr>
          <w:rFonts w:ascii="Arial" w:hAnsi="Arial" w:cs="Arial"/>
          <w:b/>
          <w:sz w:val="20"/>
          <w:szCs w:val="20"/>
        </w:rPr>
        <w:t xml:space="preserve">Artikel 2.15 Kasuitgaven en </w:t>
      </w:r>
      <w:r w:rsidR="0024650E">
        <w:rPr>
          <w:rFonts w:ascii="Arial" w:hAnsi="Arial" w:cs="Arial"/>
          <w:b/>
          <w:sz w:val="20"/>
          <w:szCs w:val="20"/>
        </w:rPr>
        <w:t>–</w:t>
      </w:r>
      <w:r w:rsidRPr="00BA0DFF">
        <w:rPr>
          <w:rFonts w:ascii="Arial" w:hAnsi="Arial" w:cs="Arial"/>
          <w:b/>
          <w:sz w:val="20"/>
          <w:szCs w:val="20"/>
        </w:rPr>
        <w:t>ontvangsten</w:t>
      </w:r>
    </w:p>
    <w:p w:rsidR="00345E50" w:rsidRPr="0024650E" w:rsidRDefault="00345E50" w:rsidP="00345E50">
      <w:pPr>
        <w:keepNext/>
        <w:rPr>
          <w:rFonts w:ascii="Arial" w:hAnsi="Arial" w:cs="Arial"/>
          <w:iCs/>
          <w:sz w:val="20"/>
          <w:szCs w:val="20"/>
        </w:rPr>
      </w:pPr>
      <w:r w:rsidRPr="0024650E">
        <w:rPr>
          <w:rFonts w:ascii="Arial" w:hAnsi="Arial" w:cs="Arial"/>
          <w:iCs/>
          <w:sz w:val="20"/>
          <w:szCs w:val="20"/>
        </w:rPr>
        <w:t xml:space="preserve"> </w:t>
      </w:r>
    </w:p>
    <w:p w:rsidR="00345E50" w:rsidRDefault="00345E50" w:rsidP="00345E50">
      <w:pPr>
        <w:rPr>
          <w:rFonts w:ascii="Arial" w:hAnsi="Arial" w:cs="Arial"/>
          <w:iCs/>
          <w:sz w:val="20"/>
          <w:szCs w:val="20"/>
        </w:rPr>
      </w:pPr>
      <w:r>
        <w:rPr>
          <w:rFonts w:ascii="Arial" w:hAnsi="Arial" w:cs="Arial"/>
          <w:iCs/>
          <w:sz w:val="20"/>
          <w:szCs w:val="20"/>
        </w:rPr>
        <w:t>De</w:t>
      </w:r>
      <w:r w:rsidR="00E44587">
        <w:rPr>
          <w:rFonts w:ascii="Arial" w:hAnsi="Arial" w:cs="Arial"/>
          <w:iCs/>
          <w:sz w:val="20"/>
          <w:szCs w:val="20"/>
        </w:rPr>
        <w:t xml:space="preserve"> </w:t>
      </w:r>
      <w:r>
        <w:rPr>
          <w:rFonts w:ascii="Arial" w:hAnsi="Arial" w:cs="Arial"/>
          <w:iCs/>
          <w:sz w:val="20"/>
          <w:szCs w:val="20"/>
        </w:rPr>
        <w:t xml:space="preserve">begrippen </w:t>
      </w:r>
      <w:r w:rsidR="00E44587">
        <w:rPr>
          <w:rFonts w:ascii="Arial" w:hAnsi="Arial" w:cs="Arial"/>
          <w:iCs/>
          <w:sz w:val="20"/>
          <w:szCs w:val="20"/>
        </w:rPr>
        <w:t xml:space="preserve">kasuitgaven en –ontvangsten </w:t>
      </w:r>
      <w:r>
        <w:rPr>
          <w:rFonts w:ascii="Arial" w:hAnsi="Arial" w:cs="Arial"/>
          <w:iCs/>
          <w:sz w:val="20"/>
          <w:szCs w:val="20"/>
        </w:rPr>
        <w:t>zijn in dit wetsvoorstel inhoudelijk niet gewijzigd ten opzichte van de Comptabiliteitswet 2001.</w:t>
      </w:r>
    </w:p>
    <w:p w:rsidR="00345E50" w:rsidRPr="006148F9" w:rsidRDefault="00345E50" w:rsidP="00345E50">
      <w:pPr>
        <w:rPr>
          <w:rFonts w:ascii="Arial" w:hAnsi="Arial" w:cs="Arial"/>
          <w:iCs/>
          <w:sz w:val="20"/>
          <w:szCs w:val="20"/>
        </w:rPr>
      </w:pPr>
    </w:p>
    <w:p w:rsidR="00345E50" w:rsidRPr="00412610" w:rsidRDefault="00345E50" w:rsidP="00345E50">
      <w:pPr>
        <w:keepNext/>
        <w:rPr>
          <w:rFonts w:ascii="Arial" w:hAnsi="Arial" w:cs="Arial"/>
          <w:i/>
          <w:iCs/>
          <w:sz w:val="20"/>
          <w:szCs w:val="20"/>
        </w:rPr>
      </w:pPr>
      <w:r w:rsidRPr="00412610">
        <w:rPr>
          <w:rFonts w:ascii="Arial" w:hAnsi="Arial" w:cs="Arial"/>
          <w:i/>
          <w:iCs/>
          <w:sz w:val="20"/>
          <w:szCs w:val="20"/>
        </w:rPr>
        <w:t>Eerste lid</w:t>
      </w:r>
    </w:p>
    <w:p w:rsidR="00E44587" w:rsidRDefault="00345E50" w:rsidP="00345E50">
      <w:pPr>
        <w:rPr>
          <w:rFonts w:ascii="Arial" w:hAnsi="Arial" w:cs="Arial"/>
          <w:sz w:val="20"/>
          <w:szCs w:val="20"/>
        </w:rPr>
      </w:pPr>
      <w:r w:rsidRPr="00412610">
        <w:rPr>
          <w:rFonts w:ascii="Arial" w:hAnsi="Arial" w:cs="Arial"/>
          <w:sz w:val="20"/>
          <w:szCs w:val="20"/>
        </w:rPr>
        <w:t>In dit lid word</w:t>
      </w:r>
      <w:r>
        <w:rPr>
          <w:rFonts w:ascii="Arial" w:hAnsi="Arial" w:cs="Arial"/>
          <w:sz w:val="20"/>
          <w:szCs w:val="20"/>
        </w:rPr>
        <w:t>t</w:t>
      </w:r>
      <w:r w:rsidRPr="00412610">
        <w:rPr>
          <w:rFonts w:ascii="Arial" w:hAnsi="Arial" w:cs="Arial"/>
          <w:sz w:val="20"/>
          <w:szCs w:val="20"/>
        </w:rPr>
        <w:t xml:space="preserve"> voor de toepassing van het kasstelsel bepaald welke uitgaven en ontvangsten tot de kasuitgaven, respectievelijk de kasontvangsten moeten worden gerekend. </w:t>
      </w:r>
    </w:p>
    <w:p w:rsidR="00E44587" w:rsidRDefault="00E44587" w:rsidP="00345E50">
      <w:pPr>
        <w:rPr>
          <w:rFonts w:ascii="Arial" w:hAnsi="Arial" w:cs="Arial"/>
          <w:sz w:val="20"/>
          <w:szCs w:val="20"/>
        </w:rPr>
      </w:pPr>
    </w:p>
    <w:p w:rsidR="00345E50" w:rsidRDefault="00345E50" w:rsidP="00345E50">
      <w:pPr>
        <w:rPr>
          <w:rFonts w:ascii="Arial" w:hAnsi="Arial" w:cs="Arial"/>
          <w:sz w:val="20"/>
          <w:szCs w:val="20"/>
        </w:rPr>
      </w:pPr>
      <w:r w:rsidRPr="00412610">
        <w:rPr>
          <w:rFonts w:ascii="Arial" w:hAnsi="Arial" w:cs="Arial"/>
          <w:sz w:val="20"/>
          <w:szCs w:val="20"/>
        </w:rPr>
        <w:t xml:space="preserve">Naast de in onderdeel a </w:t>
      </w:r>
      <w:r>
        <w:rPr>
          <w:rFonts w:ascii="Arial" w:hAnsi="Arial" w:cs="Arial"/>
          <w:sz w:val="20"/>
          <w:szCs w:val="20"/>
        </w:rPr>
        <w:t>opgenomen</w:t>
      </w:r>
      <w:r w:rsidRPr="00412610">
        <w:rPr>
          <w:rFonts w:ascii="Arial" w:hAnsi="Arial" w:cs="Arial"/>
          <w:sz w:val="20"/>
          <w:szCs w:val="20"/>
        </w:rPr>
        <w:t xml:space="preserve"> categorie van geldelijke betalingen en geldelijke ontvangsten, wordt in onderdeel b ook de categorie transacties met gesloten beurzen tot de kasuitgaven en kasontvangsten gerekend. Deze transacties worden ook wel genoemd: betalingen door schuldvergelijking. </w:t>
      </w:r>
      <w:r>
        <w:rPr>
          <w:rFonts w:ascii="Arial" w:hAnsi="Arial" w:cs="Arial"/>
          <w:sz w:val="20"/>
          <w:szCs w:val="20"/>
        </w:rPr>
        <w:t xml:space="preserve">De financiële waarden van de schuldvergelijking </w:t>
      </w:r>
      <w:r w:rsidR="000C562C">
        <w:rPr>
          <w:rFonts w:ascii="Arial" w:hAnsi="Arial" w:cs="Arial"/>
          <w:sz w:val="20"/>
          <w:szCs w:val="20"/>
        </w:rPr>
        <w:t>worden</w:t>
      </w:r>
      <w:r>
        <w:rPr>
          <w:rFonts w:ascii="Arial" w:hAnsi="Arial" w:cs="Arial"/>
          <w:sz w:val="20"/>
          <w:szCs w:val="20"/>
        </w:rPr>
        <w:t xml:space="preserve"> op grond van dit lid als een kasuitgave en als een kasontvangst </w:t>
      </w:r>
      <w:r w:rsidR="000C562C">
        <w:rPr>
          <w:rFonts w:ascii="Arial" w:hAnsi="Arial" w:cs="Arial"/>
          <w:sz w:val="20"/>
          <w:szCs w:val="20"/>
        </w:rPr>
        <w:t>v</w:t>
      </w:r>
      <w:r>
        <w:rPr>
          <w:rFonts w:ascii="Arial" w:hAnsi="Arial" w:cs="Arial"/>
          <w:sz w:val="20"/>
          <w:szCs w:val="20"/>
        </w:rPr>
        <w:t xml:space="preserve">erwerkt. Als die waarden niet aan elkaar gelijk zijn – de schuld is bijvoorbeeld groter dan de vordering – dan zal het </w:t>
      </w:r>
      <w:r w:rsidRPr="00412610">
        <w:rPr>
          <w:rFonts w:ascii="Arial" w:hAnsi="Arial" w:cs="Arial"/>
          <w:sz w:val="20"/>
          <w:szCs w:val="20"/>
        </w:rPr>
        <w:t xml:space="preserve">resterend </w:t>
      </w:r>
      <w:r>
        <w:rPr>
          <w:rFonts w:ascii="Arial" w:hAnsi="Arial" w:cs="Arial"/>
          <w:sz w:val="20"/>
          <w:szCs w:val="20"/>
        </w:rPr>
        <w:t>verschil in het algemeen door een normale (=geldelijke) betaling worden</w:t>
      </w:r>
      <w:r w:rsidRPr="00412610">
        <w:rPr>
          <w:rFonts w:ascii="Arial" w:hAnsi="Arial" w:cs="Arial"/>
          <w:sz w:val="20"/>
          <w:szCs w:val="20"/>
        </w:rPr>
        <w:t xml:space="preserve"> </w:t>
      </w:r>
      <w:r>
        <w:rPr>
          <w:rFonts w:ascii="Arial" w:hAnsi="Arial" w:cs="Arial"/>
          <w:sz w:val="20"/>
          <w:szCs w:val="20"/>
        </w:rPr>
        <w:t>afgewikkeld</w:t>
      </w:r>
      <w:r w:rsidRPr="00412610">
        <w:rPr>
          <w:rFonts w:ascii="Arial" w:hAnsi="Arial" w:cs="Arial"/>
          <w:sz w:val="20"/>
          <w:szCs w:val="20"/>
        </w:rPr>
        <w:t xml:space="preserve">. </w:t>
      </w:r>
    </w:p>
    <w:p w:rsidR="00345E50" w:rsidRDefault="00345E50" w:rsidP="00345E50">
      <w:pPr>
        <w:rPr>
          <w:rFonts w:ascii="Arial" w:hAnsi="Arial" w:cs="Arial"/>
          <w:sz w:val="20"/>
          <w:szCs w:val="20"/>
        </w:rPr>
      </w:pPr>
      <w:r w:rsidRPr="00412610">
        <w:rPr>
          <w:rFonts w:ascii="Arial" w:hAnsi="Arial" w:cs="Arial"/>
          <w:sz w:val="20"/>
          <w:szCs w:val="20"/>
        </w:rPr>
        <w:t xml:space="preserve">In het algemeen zullen de betrokken partijen </w:t>
      </w:r>
      <w:r w:rsidR="001A3D5E" w:rsidRPr="00412610">
        <w:rPr>
          <w:rFonts w:ascii="Arial" w:hAnsi="Arial" w:cs="Arial"/>
          <w:sz w:val="20"/>
          <w:szCs w:val="20"/>
        </w:rPr>
        <w:t>bij schuldver</w:t>
      </w:r>
      <w:r w:rsidR="001A3D5E">
        <w:rPr>
          <w:rFonts w:ascii="Arial" w:hAnsi="Arial" w:cs="Arial"/>
          <w:sz w:val="20"/>
          <w:szCs w:val="20"/>
        </w:rPr>
        <w:t>gelijking</w:t>
      </w:r>
      <w:r w:rsidR="001A3D5E" w:rsidRPr="00412610">
        <w:rPr>
          <w:rFonts w:ascii="Arial" w:hAnsi="Arial" w:cs="Arial"/>
          <w:sz w:val="20"/>
          <w:szCs w:val="20"/>
        </w:rPr>
        <w:t xml:space="preserve"> </w:t>
      </w:r>
      <w:r w:rsidRPr="00412610">
        <w:rPr>
          <w:rFonts w:ascii="Arial" w:hAnsi="Arial" w:cs="Arial"/>
          <w:sz w:val="20"/>
          <w:szCs w:val="20"/>
        </w:rPr>
        <w:t xml:space="preserve">deze </w:t>
      </w:r>
      <w:r>
        <w:rPr>
          <w:rFonts w:ascii="Arial" w:hAnsi="Arial" w:cs="Arial"/>
          <w:sz w:val="20"/>
          <w:szCs w:val="20"/>
        </w:rPr>
        <w:t xml:space="preserve">transactie met gesloten beurzen </w:t>
      </w:r>
      <w:r w:rsidRPr="00412610">
        <w:rPr>
          <w:rFonts w:ascii="Arial" w:hAnsi="Arial" w:cs="Arial"/>
          <w:sz w:val="20"/>
          <w:szCs w:val="20"/>
        </w:rPr>
        <w:t>schriftelijk vastleggen. Boekhoudkundig worden de openstaande vordering en de openstaande schuld door middel van een boeking ten gunste, respectievelijk ten laste van de kas gebracht. Door deze betalingen en ontvangsten als kasuitgaven en kasontvangsten aan te merken, wordt voorkomen dat deze geheel</w:t>
      </w:r>
      <w:r>
        <w:rPr>
          <w:rFonts w:ascii="Arial" w:hAnsi="Arial" w:cs="Arial"/>
          <w:sz w:val="20"/>
          <w:szCs w:val="20"/>
        </w:rPr>
        <w:t xml:space="preserve"> </w:t>
      </w:r>
      <w:r w:rsidRPr="00412610">
        <w:rPr>
          <w:rFonts w:ascii="Arial" w:hAnsi="Arial" w:cs="Arial"/>
          <w:sz w:val="20"/>
          <w:szCs w:val="20"/>
        </w:rPr>
        <w:t>of gedeeltelijk buiten de begroting (en de boekhouding) en daarmee buiten de autorisatie van de Staten-Generaal worden gehouden.</w:t>
      </w:r>
    </w:p>
    <w:p w:rsidR="00345E50" w:rsidRPr="00412610" w:rsidRDefault="00345E50" w:rsidP="00345E50">
      <w:pPr>
        <w:rPr>
          <w:rFonts w:ascii="Arial" w:hAnsi="Arial" w:cs="Arial"/>
          <w:sz w:val="20"/>
          <w:szCs w:val="20"/>
        </w:rPr>
      </w:pPr>
    </w:p>
    <w:p w:rsidR="00345E50" w:rsidRDefault="00345E50" w:rsidP="00345E50">
      <w:pPr>
        <w:rPr>
          <w:rFonts w:ascii="Arial" w:hAnsi="Arial" w:cs="Arial"/>
          <w:sz w:val="20"/>
          <w:szCs w:val="20"/>
        </w:rPr>
      </w:pPr>
      <w:r>
        <w:rPr>
          <w:rFonts w:ascii="Arial" w:hAnsi="Arial" w:cs="Arial"/>
          <w:sz w:val="20"/>
          <w:szCs w:val="20"/>
        </w:rPr>
        <w:t>De kasreserve en de begrotingsreserve (zie ook de artikelen 2.</w:t>
      </w:r>
      <w:r w:rsidR="00F45B81">
        <w:rPr>
          <w:rFonts w:ascii="Arial" w:hAnsi="Arial" w:cs="Arial"/>
          <w:sz w:val="20"/>
          <w:szCs w:val="20"/>
        </w:rPr>
        <w:t>20</w:t>
      </w:r>
      <w:r w:rsidR="00015557">
        <w:rPr>
          <w:rFonts w:ascii="Arial" w:hAnsi="Arial" w:cs="Arial"/>
          <w:sz w:val="20"/>
          <w:szCs w:val="20"/>
        </w:rPr>
        <w:t xml:space="preserve"> </w:t>
      </w:r>
      <w:r>
        <w:rPr>
          <w:rFonts w:ascii="Arial" w:hAnsi="Arial" w:cs="Arial"/>
          <w:sz w:val="20"/>
          <w:szCs w:val="20"/>
        </w:rPr>
        <w:t>en 2.</w:t>
      </w:r>
      <w:r w:rsidR="00F45B81">
        <w:rPr>
          <w:rFonts w:ascii="Arial" w:hAnsi="Arial" w:cs="Arial"/>
          <w:sz w:val="20"/>
          <w:szCs w:val="20"/>
        </w:rPr>
        <w:t>21</w:t>
      </w:r>
      <w:r>
        <w:rPr>
          <w:rFonts w:ascii="Arial" w:hAnsi="Arial" w:cs="Arial"/>
          <w:sz w:val="20"/>
          <w:szCs w:val="20"/>
        </w:rPr>
        <w:t xml:space="preserve">) vormen een afwijking op het verplichtingen-kasstelsel. De toevoegingen en onttrekkingen aan deze reserves lopen namelijk weliswaar </w:t>
      </w:r>
      <w:r w:rsidR="00E44587">
        <w:rPr>
          <w:rFonts w:ascii="Arial" w:hAnsi="Arial" w:cs="Arial"/>
          <w:sz w:val="20"/>
          <w:szCs w:val="20"/>
        </w:rPr>
        <w:t>via</w:t>
      </w:r>
      <w:r>
        <w:rPr>
          <w:rFonts w:ascii="Arial" w:hAnsi="Arial" w:cs="Arial"/>
          <w:sz w:val="20"/>
          <w:szCs w:val="20"/>
        </w:rPr>
        <w:t xml:space="preserve"> de begroting, maar zijn niet het gevolg van kasuitgaven en kasontvangsten. In onderdeel c wordt daarom het uitgangspunt gehanteerd dat die toevoegingen, respectievelijk onttrekkingen</w:t>
      </w:r>
      <w:r w:rsidR="00E44587">
        <w:rPr>
          <w:rFonts w:ascii="Arial" w:hAnsi="Arial" w:cs="Arial"/>
          <w:sz w:val="20"/>
          <w:szCs w:val="20"/>
        </w:rPr>
        <w:t>,</w:t>
      </w:r>
      <w:r>
        <w:rPr>
          <w:rFonts w:ascii="Arial" w:hAnsi="Arial" w:cs="Arial"/>
          <w:sz w:val="20"/>
          <w:szCs w:val="20"/>
        </w:rPr>
        <w:t xml:space="preserve"> als kasuitgaven, onderscheidenlijk als kasontvangsten</w:t>
      </w:r>
      <w:r w:rsidR="00E44587">
        <w:rPr>
          <w:rFonts w:ascii="Arial" w:hAnsi="Arial" w:cs="Arial"/>
          <w:sz w:val="20"/>
          <w:szCs w:val="20"/>
        </w:rPr>
        <w:t>,</w:t>
      </w:r>
      <w:r>
        <w:rPr>
          <w:rFonts w:ascii="Arial" w:hAnsi="Arial" w:cs="Arial"/>
          <w:sz w:val="20"/>
          <w:szCs w:val="20"/>
        </w:rPr>
        <w:t xml:space="preserve"> worden beschouwd. </w:t>
      </w:r>
    </w:p>
    <w:p w:rsidR="00345E50" w:rsidRDefault="00345E50" w:rsidP="00345E50">
      <w:pPr>
        <w:rPr>
          <w:rFonts w:ascii="Arial" w:hAnsi="Arial" w:cs="Arial"/>
          <w:sz w:val="20"/>
          <w:szCs w:val="20"/>
        </w:rPr>
      </w:pPr>
    </w:p>
    <w:p w:rsidR="00345E50" w:rsidRPr="00412610" w:rsidRDefault="00345E50" w:rsidP="00345E50">
      <w:pPr>
        <w:keepNext/>
        <w:rPr>
          <w:rFonts w:ascii="Arial" w:hAnsi="Arial" w:cs="Arial"/>
          <w:i/>
          <w:iCs/>
          <w:sz w:val="20"/>
          <w:szCs w:val="20"/>
        </w:rPr>
      </w:pPr>
      <w:r w:rsidRPr="00412610">
        <w:rPr>
          <w:rFonts w:ascii="Arial" w:hAnsi="Arial" w:cs="Arial"/>
          <w:i/>
          <w:iCs/>
          <w:sz w:val="20"/>
          <w:szCs w:val="20"/>
        </w:rPr>
        <w:t>Tweede lid</w:t>
      </w:r>
    </w:p>
    <w:p w:rsidR="00345E50" w:rsidRDefault="00345E50" w:rsidP="00345E50">
      <w:pPr>
        <w:rPr>
          <w:rFonts w:ascii="Arial" w:hAnsi="Arial" w:cs="Arial"/>
          <w:sz w:val="20"/>
          <w:szCs w:val="20"/>
        </w:rPr>
      </w:pPr>
      <w:r w:rsidRPr="00412610">
        <w:rPr>
          <w:rFonts w:ascii="Arial" w:hAnsi="Arial" w:cs="Arial"/>
          <w:sz w:val="20"/>
          <w:szCs w:val="20"/>
        </w:rPr>
        <w:t xml:space="preserve">In dit lid wordt geregeld </w:t>
      </w:r>
      <w:r>
        <w:rPr>
          <w:rFonts w:ascii="Arial" w:hAnsi="Arial" w:cs="Arial"/>
          <w:sz w:val="20"/>
          <w:szCs w:val="20"/>
        </w:rPr>
        <w:t>ten laste of ten gunste van welk begrotingsjaar bepaalde kasuitgaven en kasontvangsten moeten worden</w:t>
      </w:r>
      <w:r w:rsidRPr="00016F17">
        <w:rPr>
          <w:rFonts w:ascii="Arial" w:hAnsi="Arial" w:cs="Arial"/>
          <w:sz w:val="20"/>
          <w:szCs w:val="20"/>
        </w:rPr>
        <w:t xml:space="preserve"> </w:t>
      </w:r>
      <w:r>
        <w:rPr>
          <w:rFonts w:ascii="Arial" w:hAnsi="Arial" w:cs="Arial"/>
          <w:sz w:val="20"/>
          <w:szCs w:val="20"/>
        </w:rPr>
        <w:t xml:space="preserve">gebracht. Bepalend daarvoor is de datum van de betalingstransactie. Voor de geldelijke betalingen en ontvangsten (onder a) is dat </w:t>
      </w:r>
      <w:r w:rsidRPr="00412610">
        <w:rPr>
          <w:rFonts w:ascii="Arial" w:hAnsi="Arial" w:cs="Arial"/>
          <w:sz w:val="20"/>
          <w:szCs w:val="20"/>
        </w:rPr>
        <w:t>in het algemeen de valutadatum op het bankafschrift.</w:t>
      </w:r>
      <w:r>
        <w:rPr>
          <w:rFonts w:ascii="Arial" w:hAnsi="Arial" w:cs="Arial"/>
          <w:sz w:val="20"/>
          <w:szCs w:val="20"/>
        </w:rPr>
        <w:t xml:space="preserve"> Voor een betaling met gesloten beurzen in onderdeel b </w:t>
      </w:r>
      <w:r w:rsidRPr="00412610">
        <w:rPr>
          <w:rFonts w:ascii="Arial" w:hAnsi="Arial" w:cs="Arial"/>
          <w:sz w:val="20"/>
          <w:szCs w:val="20"/>
        </w:rPr>
        <w:t xml:space="preserve">zal de afspraak over de betaling met de </w:t>
      </w:r>
      <w:r>
        <w:rPr>
          <w:rFonts w:ascii="Arial" w:hAnsi="Arial" w:cs="Arial"/>
          <w:sz w:val="20"/>
          <w:szCs w:val="20"/>
        </w:rPr>
        <w:t xml:space="preserve">derde </w:t>
      </w:r>
      <w:r w:rsidRPr="00412610">
        <w:rPr>
          <w:rFonts w:ascii="Arial" w:hAnsi="Arial" w:cs="Arial"/>
          <w:sz w:val="20"/>
          <w:szCs w:val="20"/>
        </w:rPr>
        <w:t>v</w:t>
      </w:r>
      <w:r>
        <w:rPr>
          <w:rFonts w:ascii="Arial" w:hAnsi="Arial" w:cs="Arial"/>
          <w:sz w:val="20"/>
          <w:szCs w:val="20"/>
        </w:rPr>
        <w:t>aak</w:t>
      </w:r>
      <w:r w:rsidRPr="00412610">
        <w:rPr>
          <w:rFonts w:ascii="Arial" w:hAnsi="Arial" w:cs="Arial"/>
          <w:sz w:val="20"/>
          <w:szCs w:val="20"/>
        </w:rPr>
        <w:t xml:space="preserve"> schriftelijk</w:t>
      </w:r>
      <w:r w:rsidR="00E44587">
        <w:rPr>
          <w:rFonts w:ascii="Arial" w:hAnsi="Arial" w:cs="Arial"/>
          <w:sz w:val="20"/>
          <w:szCs w:val="20"/>
        </w:rPr>
        <w:t xml:space="preserve"> en daarmee controleerbaar</w:t>
      </w:r>
      <w:r w:rsidRPr="00412610">
        <w:rPr>
          <w:rFonts w:ascii="Arial" w:hAnsi="Arial" w:cs="Arial"/>
          <w:sz w:val="20"/>
          <w:szCs w:val="20"/>
        </w:rPr>
        <w:t xml:space="preserve"> zijn vastgelegd. De datum </w:t>
      </w:r>
      <w:r w:rsidR="00E44587">
        <w:rPr>
          <w:rFonts w:ascii="Arial" w:hAnsi="Arial" w:cs="Arial"/>
          <w:sz w:val="20"/>
          <w:szCs w:val="20"/>
        </w:rPr>
        <w:t>hier</w:t>
      </w:r>
      <w:r w:rsidRPr="00412610">
        <w:rPr>
          <w:rFonts w:ascii="Arial" w:hAnsi="Arial" w:cs="Arial"/>
          <w:sz w:val="20"/>
          <w:szCs w:val="20"/>
        </w:rPr>
        <w:t xml:space="preserve">op </w:t>
      </w:r>
      <w:r w:rsidR="00E44587">
        <w:rPr>
          <w:rFonts w:ascii="Arial" w:hAnsi="Arial" w:cs="Arial"/>
          <w:sz w:val="20"/>
          <w:szCs w:val="20"/>
        </w:rPr>
        <w:t>wordt</w:t>
      </w:r>
      <w:r w:rsidRPr="00412610">
        <w:rPr>
          <w:rFonts w:ascii="Arial" w:hAnsi="Arial" w:cs="Arial"/>
          <w:sz w:val="20"/>
          <w:szCs w:val="20"/>
        </w:rPr>
        <w:t xml:space="preserve"> dan als datum van de betalingstransactie gehanteerd.</w:t>
      </w:r>
    </w:p>
    <w:p w:rsidR="00345E50" w:rsidRDefault="00345E50" w:rsidP="00345E50">
      <w:pPr>
        <w:rPr>
          <w:rFonts w:ascii="Arial" w:hAnsi="Arial" w:cs="Arial"/>
          <w:sz w:val="20"/>
          <w:szCs w:val="20"/>
        </w:rPr>
      </w:pPr>
    </w:p>
    <w:p w:rsidR="00345E50" w:rsidRDefault="00345E50" w:rsidP="00345E50">
      <w:pPr>
        <w:rPr>
          <w:rFonts w:ascii="Arial" w:hAnsi="Arial" w:cs="Arial"/>
          <w:sz w:val="20"/>
          <w:szCs w:val="20"/>
        </w:rPr>
      </w:pPr>
      <w:r>
        <w:rPr>
          <w:rFonts w:ascii="Arial" w:hAnsi="Arial" w:cs="Arial"/>
          <w:sz w:val="20"/>
          <w:szCs w:val="20"/>
        </w:rPr>
        <w:t>Bij de toevoegingen en onttrekkingen aan een kasreserve of begrotingsreserve in onderdeel c gaat het om interne boekingen zonder een directe relatie met een derde. De datum op het boekingsstuk is dan bepalend voor het begrotingsjaar.</w:t>
      </w:r>
    </w:p>
    <w:p w:rsidR="001F7E98" w:rsidRDefault="001F7E98" w:rsidP="00345E50">
      <w:pPr>
        <w:keepNext/>
        <w:rPr>
          <w:rFonts w:ascii="Arial" w:hAnsi="Arial" w:cs="Arial"/>
          <w:sz w:val="20"/>
          <w:szCs w:val="20"/>
          <w:u w:val="single"/>
        </w:rPr>
      </w:pPr>
    </w:p>
    <w:p w:rsidR="008A069A" w:rsidRDefault="00BA0DFF" w:rsidP="008A069A">
      <w:pPr>
        <w:keepNext/>
        <w:rPr>
          <w:rFonts w:ascii="Arial" w:hAnsi="Arial" w:cs="Arial"/>
          <w:b/>
          <w:sz w:val="20"/>
          <w:szCs w:val="20"/>
        </w:rPr>
      </w:pPr>
      <w:r w:rsidRPr="00BA0DFF">
        <w:rPr>
          <w:rFonts w:ascii="Arial" w:hAnsi="Arial" w:cs="Arial"/>
          <w:b/>
          <w:sz w:val="20"/>
          <w:szCs w:val="20"/>
        </w:rPr>
        <w:t xml:space="preserve">Artikel 2.16 Universaliteit </w:t>
      </w:r>
    </w:p>
    <w:p w:rsidR="0024650E" w:rsidRPr="0024650E" w:rsidRDefault="0024650E" w:rsidP="008A069A">
      <w:pPr>
        <w:keepNext/>
        <w:rPr>
          <w:rFonts w:ascii="Arial" w:hAnsi="Arial" w:cs="Arial"/>
          <w:b/>
          <w:sz w:val="20"/>
          <w:szCs w:val="20"/>
        </w:rPr>
      </w:pPr>
    </w:p>
    <w:p w:rsidR="008A069A" w:rsidRDefault="008A069A" w:rsidP="008A069A">
      <w:pPr>
        <w:rPr>
          <w:rFonts w:ascii="Arial" w:hAnsi="Arial" w:cs="Arial"/>
          <w:sz w:val="20"/>
          <w:szCs w:val="20"/>
        </w:rPr>
      </w:pPr>
      <w:r>
        <w:rPr>
          <w:rFonts w:ascii="Arial" w:hAnsi="Arial" w:cs="Arial"/>
          <w:sz w:val="20"/>
          <w:szCs w:val="20"/>
        </w:rPr>
        <w:t xml:space="preserve">Dit artikel bevat </w:t>
      </w:r>
      <w:r w:rsidR="00C56F67">
        <w:rPr>
          <w:rFonts w:ascii="Arial" w:hAnsi="Arial" w:cs="Arial"/>
          <w:sz w:val="20"/>
          <w:szCs w:val="20"/>
        </w:rPr>
        <w:t xml:space="preserve">het </w:t>
      </w:r>
      <w:r>
        <w:rPr>
          <w:rFonts w:ascii="Arial" w:hAnsi="Arial" w:cs="Arial"/>
          <w:sz w:val="20"/>
          <w:szCs w:val="20"/>
        </w:rPr>
        <w:t>belangrijke begrotingsbeginsel van universaliteit</w:t>
      </w:r>
      <w:r w:rsidR="008E7AEB">
        <w:rPr>
          <w:rFonts w:ascii="Arial" w:hAnsi="Arial" w:cs="Arial"/>
          <w:sz w:val="20"/>
          <w:szCs w:val="20"/>
        </w:rPr>
        <w:t xml:space="preserve"> ofwel</w:t>
      </w:r>
      <w:r>
        <w:rPr>
          <w:rFonts w:ascii="Arial" w:hAnsi="Arial" w:cs="Arial"/>
          <w:sz w:val="20"/>
          <w:szCs w:val="20"/>
        </w:rPr>
        <w:t xml:space="preserve"> </w:t>
      </w:r>
      <w:r w:rsidR="00FF42B4">
        <w:rPr>
          <w:rFonts w:ascii="Arial" w:hAnsi="Arial" w:cs="Arial"/>
          <w:sz w:val="20"/>
          <w:szCs w:val="20"/>
        </w:rPr>
        <w:t>‘</w:t>
      </w:r>
      <w:r>
        <w:rPr>
          <w:rFonts w:ascii="Arial" w:hAnsi="Arial" w:cs="Arial"/>
          <w:sz w:val="20"/>
          <w:szCs w:val="20"/>
        </w:rPr>
        <w:t>alomvattendheid</w:t>
      </w:r>
      <w:r w:rsidR="00FF42B4">
        <w:rPr>
          <w:rFonts w:ascii="Arial" w:hAnsi="Arial" w:cs="Arial"/>
          <w:sz w:val="20"/>
          <w:szCs w:val="20"/>
        </w:rPr>
        <w:t>’</w:t>
      </w:r>
      <w:r>
        <w:rPr>
          <w:rFonts w:ascii="Arial" w:hAnsi="Arial" w:cs="Arial"/>
          <w:sz w:val="20"/>
          <w:szCs w:val="20"/>
        </w:rPr>
        <w:t xml:space="preserve">. </w:t>
      </w:r>
      <w:r w:rsidR="002218A9">
        <w:rPr>
          <w:rFonts w:ascii="Arial" w:hAnsi="Arial" w:cs="Arial"/>
          <w:sz w:val="20"/>
          <w:szCs w:val="20"/>
        </w:rPr>
        <w:t>Het</w:t>
      </w:r>
      <w:r>
        <w:rPr>
          <w:rFonts w:ascii="Arial" w:hAnsi="Arial" w:cs="Arial"/>
          <w:sz w:val="20"/>
          <w:szCs w:val="20"/>
        </w:rPr>
        <w:t xml:space="preserve"> beginsel is essentieel voor het budgetrecht en houdt in dat alle uitgaven en ontvangsten van </w:t>
      </w:r>
      <w:r w:rsidR="00526ED5">
        <w:rPr>
          <w:rFonts w:ascii="Arial" w:hAnsi="Arial" w:cs="Arial"/>
          <w:sz w:val="20"/>
          <w:szCs w:val="20"/>
        </w:rPr>
        <w:t>het Rijk</w:t>
      </w:r>
      <w:r>
        <w:rPr>
          <w:rFonts w:ascii="Arial" w:hAnsi="Arial" w:cs="Arial"/>
          <w:sz w:val="20"/>
          <w:szCs w:val="20"/>
        </w:rPr>
        <w:t xml:space="preserve"> in de begroting en in de financiële verantwoording (jaarverslag) tot uitdrukking moeten komen. De uitgaven en ontvangsten worden bruto</w:t>
      </w:r>
      <w:r w:rsidRPr="0028002B">
        <w:rPr>
          <w:rFonts w:ascii="Arial" w:hAnsi="Arial" w:cs="Arial"/>
          <w:sz w:val="20"/>
          <w:szCs w:val="20"/>
        </w:rPr>
        <w:t xml:space="preserve"> </w:t>
      </w:r>
      <w:r>
        <w:rPr>
          <w:rFonts w:ascii="Arial" w:hAnsi="Arial" w:cs="Arial"/>
          <w:sz w:val="20"/>
          <w:szCs w:val="20"/>
        </w:rPr>
        <w:t xml:space="preserve">(uitgaven en ontvangsten) en </w:t>
      </w:r>
      <w:r w:rsidRPr="00446BBE">
        <w:rPr>
          <w:rFonts w:ascii="Arial" w:hAnsi="Arial" w:cs="Arial"/>
          <w:sz w:val="20"/>
          <w:szCs w:val="20"/>
        </w:rPr>
        <w:t>binnen begrotingsverband</w:t>
      </w:r>
      <w:r w:rsidRPr="002064DA">
        <w:rPr>
          <w:rFonts w:ascii="Arial" w:hAnsi="Arial" w:cs="Arial"/>
          <w:sz w:val="20"/>
          <w:szCs w:val="20"/>
        </w:rPr>
        <w:t xml:space="preserve"> </w:t>
      </w:r>
      <w:r>
        <w:rPr>
          <w:rFonts w:ascii="Arial" w:hAnsi="Arial" w:cs="Arial"/>
          <w:sz w:val="20"/>
          <w:szCs w:val="20"/>
        </w:rPr>
        <w:t>verwerkt</w:t>
      </w:r>
      <w:r w:rsidRPr="0028002B">
        <w:rPr>
          <w:rFonts w:ascii="Arial" w:hAnsi="Arial" w:cs="Arial"/>
          <w:sz w:val="20"/>
          <w:szCs w:val="20"/>
        </w:rPr>
        <w:t>.</w:t>
      </w:r>
      <w:r>
        <w:rPr>
          <w:rFonts w:ascii="Arial" w:hAnsi="Arial" w:cs="Arial"/>
          <w:sz w:val="20"/>
          <w:szCs w:val="20"/>
        </w:rPr>
        <w:t xml:space="preserve"> Het gesaldeerd of netto-verwerken van uitgaven en ontvangsten en het buiten de begroting houden van bepaalde uitgaven en ontvangsten (het boeken buiten begrotingsverband) is in beginsel niet toegestaan.</w:t>
      </w:r>
    </w:p>
    <w:p w:rsidR="008A069A" w:rsidRDefault="008A069A" w:rsidP="008A069A">
      <w:pPr>
        <w:rPr>
          <w:rFonts w:ascii="Arial" w:hAnsi="Arial" w:cs="Arial"/>
          <w:sz w:val="20"/>
          <w:szCs w:val="20"/>
        </w:rPr>
      </w:pPr>
    </w:p>
    <w:p w:rsidR="008A069A" w:rsidRDefault="008A069A" w:rsidP="008A069A">
      <w:pPr>
        <w:rPr>
          <w:rFonts w:ascii="Arial" w:hAnsi="Arial" w:cs="Arial"/>
          <w:sz w:val="20"/>
          <w:szCs w:val="20"/>
        </w:rPr>
      </w:pPr>
      <w:r>
        <w:rPr>
          <w:rFonts w:ascii="Arial" w:hAnsi="Arial" w:cs="Arial"/>
          <w:sz w:val="20"/>
          <w:szCs w:val="20"/>
        </w:rPr>
        <w:t xml:space="preserve">Het toepassen van het universaliteitsbeginsel leidt doorgaans tot transparantie en inzicht voor de Staten-Generaal in de uitgaven die ten laste van de rijksbegroting worden verricht en in de ontvangsten of middelen die daartoe beschikbaar zijn. Die transparantie is </w:t>
      </w:r>
      <w:r w:rsidR="00C649DA">
        <w:rPr>
          <w:rFonts w:ascii="Arial" w:hAnsi="Arial" w:cs="Arial"/>
          <w:sz w:val="20"/>
          <w:szCs w:val="20"/>
        </w:rPr>
        <w:t>essentieel</w:t>
      </w:r>
      <w:r>
        <w:rPr>
          <w:rFonts w:ascii="Arial" w:hAnsi="Arial" w:cs="Arial"/>
          <w:sz w:val="20"/>
          <w:szCs w:val="20"/>
        </w:rPr>
        <w:t xml:space="preserve"> voor het budgetrecht en dus voor de autorisatie van de begroting en de verantwoording (aan de hand van het jaarverslag) </w:t>
      </w:r>
      <w:r w:rsidR="00C649DA">
        <w:rPr>
          <w:rFonts w:ascii="Arial" w:hAnsi="Arial" w:cs="Arial"/>
          <w:sz w:val="20"/>
          <w:szCs w:val="20"/>
        </w:rPr>
        <w:t>van</w:t>
      </w:r>
      <w:r>
        <w:rPr>
          <w:rFonts w:ascii="Arial" w:hAnsi="Arial" w:cs="Arial"/>
          <w:sz w:val="20"/>
          <w:szCs w:val="20"/>
        </w:rPr>
        <w:t xml:space="preserve"> de begrotingsuitgaven en –ontvangsten. </w:t>
      </w:r>
    </w:p>
    <w:p w:rsidR="00FD180A" w:rsidRDefault="00FD180A">
      <w:pPr>
        <w:rPr>
          <w:rFonts w:ascii="Arial" w:hAnsi="Arial" w:cs="Arial"/>
          <w:sz w:val="20"/>
          <w:szCs w:val="20"/>
        </w:rPr>
      </w:pPr>
    </w:p>
    <w:p w:rsidR="007A77B5" w:rsidRPr="0024650E" w:rsidRDefault="00BA0DFF" w:rsidP="007A77B5">
      <w:pPr>
        <w:keepNext/>
        <w:rPr>
          <w:rFonts w:ascii="Arial" w:hAnsi="Arial" w:cs="Arial"/>
          <w:b/>
          <w:sz w:val="20"/>
          <w:szCs w:val="20"/>
        </w:rPr>
      </w:pPr>
      <w:r w:rsidRPr="00BA0DFF">
        <w:rPr>
          <w:rFonts w:ascii="Arial" w:hAnsi="Arial" w:cs="Arial"/>
          <w:b/>
          <w:sz w:val="20"/>
          <w:szCs w:val="20"/>
        </w:rPr>
        <w:t>Artikel 2.17  Afwijking universaliteit: boeken buiten begrotingsverband</w:t>
      </w:r>
    </w:p>
    <w:p w:rsidR="00FF42B4" w:rsidRDefault="00FF42B4" w:rsidP="007A77B5">
      <w:pPr>
        <w:keepNext/>
        <w:rPr>
          <w:rFonts w:ascii="Arial" w:hAnsi="Arial" w:cs="Arial"/>
          <w:i/>
          <w:iCs/>
          <w:sz w:val="20"/>
          <w:szCs w:val="20"/>
        </w:rPr>
      </w:pPr>
    </w:p>
    <w:p w:rsidR="007A77B5" w:rsidRPr="008F25A8" w:rsidRDefault="007A77B5" w:rsidP="007A77B5">
      <w:pPr>
        <w:keepNext/>
        <w:rPr>
          <w:rFonts w:ascii="Arial" w:hAnsi="Arial" w:cs="Arial"/>
          <w:i/>
          <w:iCs/>
          <w:sz w:val="20"/>
          <w:szCs w:val="20"/>
        </w:rPr>
      </w:pPr>
      <w:r w:rsidRPr="008F25A8">
        <w:rPr>
          <w:rFonts w:ascii="Arial" w:hAnsi="Arial" w:cs="Arial"/>
          <w:i/>
          <w:iCs/>
          <w:sz w:val="20"/>
          <w:szCs w:val="20"/>
        </w:rPr>
        <w:t>Algemeen</w:t>
      </w:r>
    </w:p>
    <w:p w:rsidR="007A77B5" w:rsidRPr="008F25A8" w:rsidRDefault="007A77B5" w:rsidP="007A77B5">
      <w:pPr>
        <w:rPr>
          <w:rFonts w:ascii="Arial" w:hAnsi="Arial" w:cs="Arial"/>
          <w:sz w:val="20"/>
          <w:szCs w:val="20"/>
        </w:rPr>
      </w:pPr>
      <w:r w:rsidRPr="008F25A8">
        <w:rPr>
          <w:rFonts w:ascii="Arial" w:hAnsi="Arial" w:cs="Arial"/>
          <w:sz w:val="20"/>
          <w:szCs w:val="20"/>
        </w:rPr>
        <w:t>In dit artikel en in artikel 2.1</w:t>
      </w:r>
      <w:r w:rsidR="001F7E98">
        <w:rPr>
          <w:rFonts w:ascii="Arial" w:hAnsi="Arial" w:cs="Arial"/>
          <w:sz w:val="20"/>
          <w:szCs w:val="20"/>
        </w:rPr>
        <w:t>8</w:t>
      </w:r>
      <w:r w:rsidRPr="008F25A8">
        <w:rPr>
          <w:rFonts w:ascii="Arial" w:hAnsi="Arial" w:cs="Arial"/>
          <w:sz w:val="20"/>
          <w:szCs w:val="20"/>
        </w:rPr>
        <w:t xml:space="preserve"> (Afwijkin</w:t>
      </w:r>
      <w:r w:rsidR="00137223">
        <w:rPr>
          <w:rFonts w:ascii="Arial" w:hAnsi="Arial" w:cs="Arial"/>
          <w:sz w:val="20"/>
          <w:szCs w:val="20"/>
        </w:rPr>
        <w:t>g</w:t>
      </w:r>
      <w:r w:rsidRPr="008F25A8">
        <w:rPr>
          <w:rFonts w:ascii="Arial" w:hAnsi="Arial" w:cs="Arial"/>
          <w:sz w:val="20"/>
          <w:szCs w:val="20"/>
        </w:rPr>
        <w:t xml:space="preserve"> universaliteit: salderen) worden twee afwijkingen van het beginsel van universaliteit geregeld. Om die afwijkingen goed te kunnen plaatsen, is het van belang inzicht te hebben in de verschillende soorten financiële relaties die er binnen het Rijk zijn. </w:t>
      </w:r>
    </w:p>
    <w:p w:rsidR="007A77B5" w:rsidRPr="008F25A8" w:rsidRDefault="00137223" w:rsidP="007A77B5">
      <w:pPr>
        <w:rPr>
          <w:rFonts w:ascii="Arial" w:hAnsi="Arial" w:cs="Arial"/>
          <w:sz w:val="20"/>
          <w:szCs w:val="20"/>
        </w:rPr>
      </w:pPr>
      <w:r>
        <w:rPr>
          <w:rFonts w:ascii="Arial" w:hAnsi="Arial" w:cs="Arial"/>
          <w:sz w:val="20"/>
          <w:szCs w:val="20"/>
        </w:rPr>
        <w:t>D</w:t>
      </w:r>
      <w:r w:rsidR="007A77B5" w:rsidRPr="008F25A8">
        <w:rPr>
          <w:rFonts w:ascii="Arial" w:hAnsi="Arial" w:cs="Arial"/>
          <w:sz w:val="20"/>
          <w:szCs w:val="20"/>
        </w:rPr>
        <w:t xml:space="preserve">e financiële relaties van de ministeries en de colleges worden onderscheiden in externe en interne (of onderlinge) relaties. De externe relaties zijn de </w:t>
      </w:r>
      <w:r>
        <w:rPr>
          <w:rFonts w:ascii="Arial" w:hAnsi="Arial" w:cs="Arial"/>
          <w:sz w:val="20"/>
          <w:szCs w:val="20"/>
        </w:rPr>
        <w:t xml:space="preserve">financiële </w:t>
      </w:r>
      <w:r w:rsidR="007A77B5" w:rsidRPr="008F25A8">
        <w:rPr>
          <w:rFonts w:ascii="Arial" w:hAnsi="Arial" w:cs="Arial"/>
          <w:sz w:val="20"/>
          <w:szCs w:val="20"/>
        </w:rPr>
        <w:t>relaties met derden: met burgers, bedrijven, instellingen, maatschappelijke organisaties en andere overheden. De interne</w:t>
      </w:r>
      <w:r>
        <w:rPr>
          <w:rFonts w:ascii="Arial" w:hAnsi="Arial" w:cs="Arial"/>
          <w:sz w:val="20"/>
          <w:szCs w:val="20"/>
        </w:rPr>
        <w:t xml:space="preserve"> </w:t>
      </w:r>
      <w:r w:rsidR="007A77B5" w:rsidRPr="008F25A8">
        <w:rPr>
          <w:rFonts w:ascii="Arial" w:hAnsi="Arial" w:cs="Arial"/>
          <w:sz w:val="20"/>
          <w:szCs w:val="20"/>
        </w:rPr>
        <w:t xml:space="preserve">relaties zijn de onderlinge </w:t>
      </w:r>
      <w:r>
        <w:rPr>
          <w:rFonts w:ascii="Arial" w:hAnsi="Arial" w:cs="Arial"/>
          <w:sz w:val="20"/>
          <w:szCs w:val="20"/>
        </w:rPr>
        <w:t xml:space="preserve">financiële </w:t>
      </w:r>
      <w:r w:rsidR="007A77B5" w:rsidRPr="008F25A8">
        <w:rPr>
          <w:rFonts w:ascii="Arial" w:hAnsi="Arial" w:cs="Arial"/>
          <w:sz w:val="20"/>
          <w:szCs w:val="20"/>
        </w:rPr>
        <w:t xml:space="preserve">relaties tussen de ministeries onderling, maar ook tussen de ministeries en colleges. </w:t>
      </w:r>
    </w:p>
    <w:p w:rsidR="007A77B5" w:rsidRPr="008F25A8" w:rsidRDefault="007A77B5" w:rsidP="007A77B5">
      <w:pPr>
        <w:rPr>
          <w:rFonts w:ascii="Arial" w:hAnsi="Arial" w:cs="Arial"/>
          <w:sz w:val="20"/>
          <w:szCs w:val="20"/>
        </w:rPr>
      </w:pPr>
    </w:p>
    <w:p w:rsidR="007A77B5" w:rsidRPr="008F25A8" w:rsidRDefault="007A77B5" w:rsidP="007A77B5">
      <w:pPr>
        <w:rPr>
          <w:rFonts w:ascii="Arial" w:hAnsi="Arial" w:cs="Arial"/>
          <w:sz w:val="20"/>
          <w:szCs w:val="20"/>
        </w:rPr>
      </w:pPr>
      <w:r w:rsidRPr="008F25A8">
        <w:rPr>
          <w:rFonts w:ascii="Arial" w:hAnsi="Arial" w:cs="Arial"/>
          <w:sz w:val="20"/>
          <w:szCs w:val="20"/>
        </w:rPr>
        <w:t xml:space="preserve">Het begrip </w:t>
      </w:r>
      <w:r w:rsidRPr="008F25A8">
        <w:rPr>
          <w:rFonts w:ascii="Arial" w:hAnsi="Arial" w:cs="Arial"/>
          <w:i/>
          <w:iCs/>
          <w:sz w:val="20"/>
          <w:szCs w:val="20"/>
        </w:rPr>
        <w:t>boeken buiten begrotingsverband</w:t>
      </w:r>
      <w:r w:rsidRPr="008F25A8">
        <w:rPr>
          <w:rFonts w:ascii="Arial" w:hAnsi="Arial" w:cs="Arial"/>
          <w:sz w:val="20"/>
          <w:szCs w:val="20"/>
        </w:rPr>
        <w:t xml:space="preserve"> is in het artikel 1.1 (Begrippen) als volgt gedefinieerd:</w:t>
      </w:r>
    </w:p>
    <w:p w:rsidR="009377AF" w:rsidRDefault="00F077DD" w:rsidP="009377AF">
      <w:pPr>
        <w:tabs>
          <w:tab w:val="left" w:pos="2880"/>
        </w:tabs>
        <w:ind w:left="2880" w:hanging="2880"/>
        <w:rPr>
          <w:rFonts w:ascii="Arial" w:hAnsi="Arial" w:cs="Arial"/>
          <w:i/>
          <w:sz w:val="20"/>
          <w:szCs w:val="20"/>
        </w:rPr>
      </w:pPr>
      <w:r w:rsidRPr="00F077DD">
        <w:rPr>
          <w:rFonts w:ascii="Arial" w:hAnsi="Arial" w:cs="Arial"/>
          <w:i/>
          <w:sz w:val="20"/>
          <w:szCs w:val="20"/>
        </w:rPr>
        <w:t>het boeken van de geldswaarden van handelingen die betrekking</w:t>
      </w:r>
      <w:r w:rsidR="009377AF">
        <w:rPr>
          <w:rFonts w:ascii="Arial" w:hAnsi="Arial" w:cs="Arial"/>
          <w:i/>
          <w:sz w:val="20"/>
          <w:szCs w:val="20"/>
        </w:rPr>
        <w:t xml:space="preserve"> </w:t>
      </w:r>
      <w:r w:rsidRPr="00F077DD">
        <w:rPr>
          <w:rFonts w:ascii="Arial" w:hAnsi="Arial" w:cs="Arial"/>
          <w:i/>
          <w:sz w:val="20"/>
          <w:szCs w:val="20"/>
        </w:rPr>
        <w:t xml:space="preserve">hebben </w:t>
      </w:r>
      <w:r w:rsidR="009377AF">
        <w:rPr>
          <w:rFonts w:ascii="Arial" w:hAnsi="Arial" w:cs="Arial"/>
          <w:i/>
          <w:sz w:val="20"/>
          <w:szCs w:val="20"/>
        </w:rPr>
        <w:t xml:space="preserve">op </w:t>
      </w:r>
      <w:r w:rsidRPr="00F077DD">
        <w:rPr>
          <w:rFonts w:ascii="Arial" w:hAnsi="Arial" w:cs="Arial"/>
          <w:i/>
          <w:sz w:val="20"/>
          <w:szCs w:val="20"/>
        </w:rPr>
        <w:t xml:space="preserve">het financieel beheer </w:t>
      </w:r>
      <w:r w:rsidR="009377AF">
        <w:rPr>
          <w:rFonts w:ascii="Arial" w:hAnsi="Arial" w:cs="Arial"/>
          <w:i/>
          <w:sz w:val="20"/>
          <w:szCs w:val="20"/>
        </w:rPr>
        <w:t xml:space="preserve">op </w:t>
      </w:r>
    </w:p>
    <w:p w:rsidR="009377AF" w:rsidRDefault="00F077DD" w:rsidP="009377AF">
      <w:pPr>
        <w:tabs>
          <w:tab w:val="left" w:pos="2880"/>
        </w:tabs>
        <w:ind w:left="2880" w:hanging="2880"/>
        <w:rPr>
          <w:rFonts w:ascii="Arial" w:hAnsi="Arial" w:cs="Arial"/>
          <w:i/>
          <w:sz w:val="20"/>
          <w:szCs w:val="20"/>
        </w:rPr>
      </w:pPr>
      <w:r w:rsidRPr="00F077DD">
        <w:rPr>
          <w:rFonts w:ascii="Arial" w:hAnsi="Arial" w:cs="Arial"/>
          <w:i/>
          <w:sz w:val="20"/>
          <w:szCs w:val="20"/>
        </w:rPr>
        <w:t>een rekening in de financiële administratie, waarvan het saldo niet</w:t>
      </w:r>
      <w:r w:rsidR="009377AF">
        <w:rPr>
          <w:rFonts w:ascii="Arial" w:hAnsi="Arial" w:cs="Arial"/>
          <w:i/>
          <w:sz w:val="20"/>
          <w:szCs w:val="20"/>
        </w:rPr>
        <w:t xml:space="preserve"> </w:t>
      </w:r>
      <w:r w:rsidRPr="00F077DD">
        <w:rPr>
          <w:rFonts w:ascii="Arial" w:hAnsi="Arial" w:cs="Arial"/>
          <w:i/>
          <w:sz w:val="20"/>
          <w:szCs w:val="20"/>
        </w:rPr>
        <w:t>wordt opgenomen in een</w:t>
      </w:r>
    </w:p>
    <w:p w:rsidR="009377AF" w:rsidRPr="009377AF" w:rsidRDefault="00F077DD" w:rsidP="009377AF">
      <w:pPr>
        <w:tabs>
          <w:tab w:val="left" w:pos="2880"/>
        </w:tabs>
        <w:ind w:left="2880" w:hanging="2880"/>
        <w:rPr>
          <w:rFonts w:ascii="Arial" w:hAnsi="Arial" w:cs="Arial"/>
          <w:i/>
          <w:sz w:val="20"/>
          <w:szCs w:val="20"/>
        </w:rPr>
      </w:pPr>
      <w:r w:rsidRPr="00F077DD">
        <w:rPr>
          <w:rFonts w:ascii="Arial" w:hAnsi="Arial" w:cs="Arial"/>
          <w:i/>
          <w:sz w:val="20"/>
          <w:szCs w:val="20"/>
        </w:rPr>
        <w:t>begrotingsartikel in een begrotingsstaat</w:t>
      </w:r>
      <w:r w:rsidR="00EA6EAD">
        <w:rPr>
          <w:rFonts w:ascii="Arial" w:hAnsi="Arial" w:cs="Arial"/>
          <w:i/>
          <w:sz w:val="20"/>
          <w:szCs w:val="20"/>
        </w:rPr>
        <w:t>.</w:t>
      </w:r>
    </w:p>
    <w:p w:rsidR="00FF42B4" w:rsidRDefault="00FF42B4" w:rsidP="007A77B5">
      <w:pPr>
        <w:rPr>
          <w:rFonts w:ascii="Arial" w:hAnsi="Arial" w:cs="Arial"/>
          <w:sz w:val="20"/>
          <w:szCs w:val="20"/>
        </w:rPr>
      </w:pPr>
    </w:p>
    <w:p w:rsidR="007A77B5" w:rsidRPr="008F25A8" w:rsidRDefault="007A77B5" w:rsidP="007A77B5">
      <w:pPr>
        <w:rPr>
          <w:rFonts w:ascii="Arial" w:hAnsi="Arial" w:cs="Arial"/>
          <w:sz w:val="20"/>
          <w:szCs w:val="20"/>
        </w:rPr>
      </w:pPr>
      <w:r w:rsidRPr="008F25A8">
        <w:rPr>
          <w:rFonts w:ascii="Arial" w:hAnsi="Arial" w:cs="Arial"/>
          <w:sz w:val="20"/>
          <w:szCs w:val="20"/>
        </w:rPr>
        <w:t xml:space="preserve">Alle handelingen </w:t>
      </w:r>
      <w:r w:rsidR="00137223">
        <w:rPr>
          <w:rFonts w:ascii="Arial" w:hAnsi="Arial" w:cs="Arial"/>
          <w:sz w:val="20"/>
          <w:szCs w:val="20"/>
        </w:rPr>
        <w:t>die betrekking hebben op het financieel beheer, zoals</w:t>
      </w:r>
      <w:r w:rsidRPr="008F25A8">
        <w:rPr>
          <w:rFonts w:ascii="Arial" w:hAnsi="Arial" w:cs="Arial"/>
          <w:sz w:val="20"/>
          <w:szCs w:val="20"/>
        </w:rPr>
        <w:t xml:space="preserve"> het aangaan van financiële verplichtingen, het verrichten van kasuitgaven en het incasseren van kasontvangsten</w:t>
      </w:r>
      <w:r w:rsidR="00137223">
        <w:rPr>
          <w:rFonts w:ascii="Arial" w:hAnsi="Arial" w:cs="Arial"/>
          <w:sz w:val="20"/>
          <w:szCs w:val="20"/>
        </w:rPr>
        <w:t>,</w:t>
      </w:r>
      <w:r w:rsidRPr="008F25A8">
        <w:rPr>
          <w:rFonts w:ascii="Arial" w:hAnsi="Arial" w:cs="Arial"/>
          <w:sz w:val="20"/>
          <w:szCs w:val="20"/>
        </w:rPr>
        <w:t xml:space="preserve"> worden in de boekhouding als onderdeel van de financiële administratie op een grootboekrekening geboekt. Het jaarsaldo van zo’n rekening – het totaal van de financiële verplichtingen, de kasuitgaven of de kasontvangsten - wordt op basis van het universaliteitsbeginsel in een artikel in de begroting(sstaat) en de verantwoording(sstaat) opgenomen. Dit is de hoofdregel van universaliteit: </w:t>
      </w:r>
      <w:r w:rsidRPr="008F25A8">
        <w:rPr>
          <w:rFonts w:ascii="Arial" w:hAnsi="Arial" w:cs="Arial"/>
          <w:i/>
          <w:sz w:val="20"/>
          <w:szCs w:val="20"/>
        </w:rPr>
        <w:t>bruto</w:t>
      </w:r>
      <w:r w:rsidRPr="008F25A8">
        <w:rPr>
          <w:rFonts w:ascii="Arial" w:hAnsi="Arial" w:cs="Arial"/>
          <w:sz w:val="20"/>
          <w:szCs w:val="20"/>
        </w:rPr>
        <w:t xml:space="preserve"> boeken </w:t>
      </w:r>
      <w:r w:rsidRPr="008F25A8">
        <w:rPr>
          <w:rFonts w:ascii="Arial" w:hAnsi="Arial" w:cs="Arial"/>
          <w:i/>
          <w:sz w:val="20"/>
          <w:szCs w:val="20"/>
        </w:rPr>
        <w:t>binnen</w:t>
      </w:r>
      <w:r w:rsidRPr="008F25A8">
        <w:rPr>
          <w:rFonts w:ascii="Arial" w:hAnsi="Arial" w:cs="Arial"/>
          <w:sz w:val="20"/>
          <w:szCs w:val="20"/>
        </w:rPr>
        <w:t xml:space="preserve"> begrotingsverband.</w:t>
      </w:r>
    </w:p>
    <w:p w:rsidR="007A77B5" w:rsidRPr="008F25A8" w:rsidRDefault="007A77B5" w:rsidP="007A77B5">
      <w:pPr>
        <w:rPr>
          <w:rFonts w:ascii="Arial" w:hAnsi="Arial" w:cs="Arial"/>
          <w:sz w:val="20"/>
          <w:szCs w:val="20"/>
        </w:rPr>
      </w:pPr>
    </w:p>
    <w:p w:rsidR="007A77B5" w:rsidRPr="008F25A8" w:rsidRDefault="007A77B5" w:rsidP="007A77B5">
      <w:pPr>
        <w:rPr>
          <w:rFonts w:ascii="Arial" w:hAnsi="Arial" w:cs="Arial"/>
          <w:sz w:val="20"/>
          <w:szCs w:val="20"/>
        </w:rPr>
      </w:pPr>
      <w:r w:rsidRPr="008F25A8">
        <w:rPr>
          <w:rFonts w:ascii="Arial" w:hAnsi="Arial" w:cs="Arial"/>
          <w:sz w:val="20"/>
          <w:szCs w:val="20"/>
        </w:rPr>
        <w:t>De afwijking van deze hoofdregel houdt in dat bepaalde handelingen</w:t>
      </w:r>
      <w:r w:rsidR="00137223">
        <w:rPr>
          <w:rFonts w:ascii="Arial" w:hAnsi="Arial" w:cs="Arial"/>
          <w:sz w:val="20"/>
          <w:szCs w:val="20"/>
        </w:rPr>
        <w:t xml:space="preserve"> die betrekking hebben op het financieel beheer</w:t>
      </w:r>
      <w:r>
        <w:rPr>
          <w:rFonts w:ascii="Arial" w:hAnsi="Arial" w:cs="Arial"/>
          <w:sz w:val="20"/>
          <w:szCs w:val="20"/>
        </w:rPr>
        <w:t xml:space="preserve"> </w:t>
      </w:r>
      <w:r w:rsidR="00BA0DFF" w:rsidRPr="00BA0DFF">
        <w:rPr>
          <w:rFonts w:ascii="Arial" w:hAnsi="Arial" w:cs="Arial"/>
          <w:i/>
          <w:sz w:val="20"/>
          <w:szCs w:val="20"/>
        </w:rPr>
        <w:t>niet</w:t>
      </w:r>
      <w:r w:rsidRPr="008F25A8">
        <w:rPr>
          <w:rFonts w:ascii="Arial" w:hAnsi="Arial" w:cs="Arial"/>
          <w:sz w:val="20"/>
          <w:szCs w:val="20"/>
        </w:rPr>
        <w:t xml:space="preserve"> op een artikel in de begroting(sstaat) en de verantwoording(sstaat) worden verwerkt, maar buiten begrotingsverband worden geboekt</w:t>
      </w:r>
      <w:r w:rsidR="00025D1C">
        <w:rPr>
          <w:rFonts w:ascii="Arial" w:hAnsi="Arial" w:cs="Arial"/>
          <w:sz w:val="20"/>
          <w:szCs w:val="20"/>
        </w:rPr>
        <w:t>.</w:t>
      </w:r>
      <w:r w:rsidR="00FF42B4">
        <w:rPr>
          <w:rFonts w:ascii="Arial" w:hAnsi="Arial" w:cs="Arial"/>
          <w:sz w:val="20"/>
          <w:szCs w:val="20"/>
        </w:rPr>
        <w:t xml:space="preserve"> </w:t>
      </w:r>
      <w:r w:rsidRPr="008F25A8">
        <w:rPr>
          <w:rFonts w:ascii="Arial" w:hAnsi="Arial" w:cs="Arial"/>
          <w:sz w:val="20"/>
          <w:szCs w:val="20"/>
        </w:rPr>
        <w:t>D</w:t>
      </w:r>
      <w:r w:rsidR="00C649DA">
        <w:rPr>
          <w:rFonts w:ascii="Arial" w:hAnsi="Arial" w:cs="Arial"/>
          <w:sz w:val="20"/>
          <w:szCs w:val="20"/>
        </w:rPr>
        <w:t>i</w:t>
      </w:r>
      <w:r w:rsidRPr="008F25A8">
        <w:rPr>
          <w:rFonts w:ascii="Arial" w:hAnsi="Arial" w:cs="Arial"/>
          <w:sz w:val="20"/>
          <w:szCs w:val="20"/>
        </w:rPr>
        <w:t xml:space="preserve">t is alleen in bijzondere gevallen aanvaardbaar. In dit artikel worden die gevallen geregeld. </w:t>
      </w:r>
    </w:p>
    <w:p w:rsidR="007A77B5" w:rsidRPr="008F25A8" w:rsidRDefault="007A77B5" w:rsidP="007A77B5">
      <w:pPr>
        <w:rPr>
          <w:rFonts w:ascii="Arial" w:hAnsi="Arial" w:cs="Arial"/>
          <w:sz w:val="20"/>
          <w:szCs w:val="20"/>
        </w:rPr>
      </w:pPr>
    </w:p>
    <w:p w:rsidR="007A77B5" w:rsidRPr="008F25A8" w:rsidRDefault="007A77B5" w:rsidP="007A77B5">
      <w:pPr>
        <w:rPr>
          <w:rFonts w:ascii="Arial" w:hAnsi="Arial" w:cs="Arial"/>
          <w:sz w:val="20"/>
          <w:szCs w:val="20"/>
        </w:rPr>
      </w:pPr>
      <w:r w:rsidRPr="008F25A8">
        <w:rPr>
          <w:rFonts w:ascii="Arial" w:hAnsi="Arial" w:cs="Arial"/>
          <w:sz w:val="20"/>
          <w:szCs w:val="20"/>
        </w:rPr>
        <w:t xml:space="preserve">Overigens vallen uitgaven en ontvangsten die buiten begrotingsverband worden geboekt, niet buiten de controle van de Staten-Generaal. De saldi van de rekeningen buiten begrotingsverband worden jaarlijks </w:t>
      </w:r>
      <w:r w:rsidR="00EA6EAD">
        <w:rPr>
          <w:rFonts w:ascii="Arial" w:hAnsi="Arial" w:cs="Arial"/>
          <w:sz w:val="20"/>
          <w:szCs w:val="20"/>
        </w:rPr>
        <w:t>namelijk</w:t>
      </w:r>
      <w:r w:rsidR="00C649DA">
        <w:rPr>
          <w:rFonts w:ascii="Arial" w:hAnsi="Arial" w:cs="Arial"/>
          <w:sz w:val="20"/>
          <w:szCs w:val="20"/>
        </w:rPr>
        <w:t xml:space="preserve"> </w:t>
      </w:r>
      <w:r w:rsidRPr="008F25A8">
        <w:rPr>
          <w:rFonts w:ascii="Arial" w:hAnsi="Arial" w:cs="Arial"/>
          <w:sz w:val="20"/>
          <w:szCs w:val="20"/>
        </w:rPr>
        <w:t>opgenomen in de saldibalans</w:t>
      </w:r>
      <w:r w:rsidR="00137223">
        <w:rPr>
          <w:rFonts w:ascii="Arial" w:hAnsi="Arial" w:cs="Arial"/>
          <w:sz w:val="20"/>
          <w:szCs w:val="20"/>
        </w:rPr>
        <w:t xml:space="preserve">, die </w:t>
      </w:r>
      <w:r w:rsidRPr="008F25A8">
        <w:rPr>
          <w:rFonts w:ascii="Arial" w:hAnsi="Arial" w:cs="Arial"/>
          <w:sz w:val="20"/>
          <w:szCs w:val="20"/>
        </w:rPr>
        <w:t>deel uit</w:t>
      </w:r>
      <w:r w:rsidR="00137223">
        <w:rPr>
          <w:rFonts w:ascii="Arial" w:hAnsi="Arial" w:cs="Arial"/>
          <w:sz w:val="20"/>
          <w:szCs w:val="20"/>
        </w:rPr>
        <w:t>maakt</w:t>
      </w:r>
      <w:r w:rsidRPr="008F25A8">
        <w:rPr>
          <w:rFonts w:ascii="Arial" w:hAnsi="Arial" w:cs="Arial"/>
          <w:sz w:val="20"/>
          <w:szCs w:val="20"/>
        </w:rPr>
        <w:t xml:space="preserve"> van het financieel jaarverslag</w:t>
      </w:r>
      <w:r w:rsidR="00137223">
        <w:rPr>
          <w:rFonts w:ascii="Arial" w:hAnsi="Arial" w:cs="Arial"/>
          <w:sz w:val="20"/>
          <w:szCs w:val="20"/>
        </w:rPr>
        <w:t>. A</w:t>
      </w:r>
      <w:r w:rsidRPr="008F25A8">
        <w:rPr>
          <w:rFonts w:ascii="Arial" w:hAnsi="Arial" w:cs="Arial"/>
          <w:sz w:val="20"/>
          <w:szCs w:val="20"/>
        </w:rPr>
        <w:t xml:space="preserve">an de hand van dat jaarverslag wordt verantwoording afgelegd aan de Staten-Generaal. </w:t>
      </w:r>
    </w:p>
    <w:p w:rsidR="007A77B5" w:rsidRPr="008F25A8" w:rsidRDefault="007A77B5" w:rsidP="007A77B5">
      <w:pPr>
        <w:rPr>
          <w:rFonts w:ascii="Arial" w:hAnsi="Arial" w:cs="Arial"/>
          <w:sz w:val="20"/>
          <w:szCs w:val="20"/>
        </w:rPr>
      </w:pPr>
    </w:p>
    <w:p w:rsidR="007A77B5" w:rsidRPr="008F25A8" w:rsidRDefault="007A77B5" w:rsidP="007A77B5">
      <w:pPr>
        <w:rPr>
          <w:rFonts w:ascii="Arial" w:hAnsi="Arial" w:cs="Arial"/>
          <w:sz w:val="20"/>
          <w:szCs w:val="20"/>
        </w:rPr>
      </w:pPr>
      <w:r w:rsidRPr="008F25A8">
        <w:rPr>
          <w:rFonts w:ascii="Arial" w:hAnsi="Arial" w:cs="Arial"/>
          <w:sz w:val="20"/>
          <w:szCs w:val="20"/>
        </w:rPr>
        <w:t xml:space="preserve">In de Comptabiliteitset 2001 is de uitwerking van het boeken </w:t>
      </w:r>
      <w:r w:rsidRPr="008F25A8">
        <w:rPr>
          <w:rFonts w:ascii="Arial" w:hAnsi="Arial" w:cs="Arial"/>
          <w:i/>
          <w:sz w:val="20"/>
          <w:szCs w:val="20"/>
        </w:rPr>
        <w:t>buiten</w:t>
      </w:r>
      <w:r w:rsidRPr="008F25A8">
        <w:rPr>
          <w:rFonts w:ascii="Arial" w:hAnsi="Arial" w:cs="Arial"/>
          <w:sz w:val="20"/>
          <w:szCs w:val="20"/>
        </w:rPr>
        <w:t xml:space="preserve"> begrotingsverband in een ministeriële regeling geregeld (</w:t>
      </w:r>
      <w:r w:rsidRPr="008F25A8">
        <w:rPr>
          <w:rFonts w:ascii="Arial" w:hAnsi="Arial" w:cs="Arial"/>
          <w:i/>
          <w:sz w:val="20"/>
          <w:szCs w:val="20"/>
        </w:rPr>
        <w:t>Aanwijzingsregeling boekingen buiten begrotingsverband</w:t>
      </w:r>
      <w:r w:rsidR="0020477D">
        <w:rPr>
          <w:rFonts w:ascii="Arial" w:hAnsi="Arial" w:cs="Arial"/>
          <w:i/>
          <w:sz w:val="20"/>
          <w:szCs w:val="20"/>
        </w:rPr>
        <w:t xml:space="preserve"> 2004</w:t>
      </w:r>
      <w:r w:rsidRPr="008F25A8">
        <w:rPr>
          <w:rFonts w:ascii="Arial" w:hAnsi="Arial" w:cs="Arial"/>
          <w:sz w:val="20"/>
          <w:szCs w:val="20"/>
        </w:rPr>
        <w:t xml:space="preserve">). </w:t>
      </w:r>
      <w:r w:rsidR="00FF42B4">
        <w:rPr>
          <w:rFonts w:ascii="Arial" w:hAnsi="Arial" w:cs="Arial"/>
          <w:sz w:val="20"/>
          <w:szCs w:val="20"/>
        </w:rPr>
        <w:t>Aangezien</w:t>
      </w:r>
      <w:r w:rsidRPr="008F25A8">
        <w:rPr>
          <w:rFonts w:ascii="Arial" w:hAnsi="Arial" w:cs="Arial"/>
          <w:sz w:val="20"/>
          <w:szCs w:val="20"/>
        </w:rPr>
        <w:t xml:space="preserve"> het boeken buiten begrotingsverband een afwijking betekent van het belangrijke beginsel van universaliteit - en daarmee het budgetrecht raakt</w:t>
      </w:r>
      <w:r w:rsidR="001A0C40">
        <w:rPr>
          <w:rFonts w:ascii="Arial" w:hAnsi="Arial" w:cs="Arial"/>
          <w:sz w:val="20"/>
          <w:szCs w:val="20"/>
        </w:rPr>
        <w:t xml:space="preserve"> </w:t>
      </w:r>
      <w:r w:rsidRPr="008F25A8">
        <w:rPr>
          <w:rFonts w:ascii="Arial" w:hAnsi="Arial" w:cs="Arial"/>
          <w:sz w:val="20"/>
          <w:szCs w:val="20"/>
        </w:rPr>
        <w:t xml:space="preserve">- wordt de uitwerking ervan in dit wetsvoorstel </w:t>
      </w:r>
      <w:r w:rsidR="00C649DA">
        <w:rPr>
          <w:rFonts w:ascii="Arial" w:hAnsi="Arial" w:cs="Arial"/>
          <w:sz w:val="20"/>
          <w:szCs w:val="20"/>
        </w:rPr>
        <w:t xml:space="preserve">zelf </w:t>
      </w:r>
      <w:r w:rsidRPr="008F25A8">
        <w:rPr>
          <w:rFonts w:ascii="Arial" w:hAnsi="Arial" w:cs="Arial"/>
          <w:sz w:val="20"/>
          <w:szCs w:val="20"/>
        </w:rPr>
        <w:t>op</w:t>
      </w:r>
      <w:r w:rsidR="00FF42B4">
        <w:rPr>
          <w:rFonts w:ascii="Arial" w:hAnsi="Arial" w:cs="Arial"/>
          <w:sz w:val="20"/>
          <w:szCs w:val="20"/>
        </w:rPr>
        <w:t>genomen</w:t>
      </w:r>
      <w:r w:rsidRPr="008F25A8">
        <w:rPr>
          <w:rFonts w:ascii="Arial" w:hAnsi="Arial" w:cs="Arial"/>
          <w:sz w:val="20"/>
          <w:szCs w:val="20"/>
        </w:rPr>
        <w:t xml:space="preserve">. </w:t>
      </w:r>
    </w:p>
    <w:p w:rsidR="007A77B5" w:rsidRPr="008F25A8" w:rsidRDefault="007A77B5" w:rsidP="007A77B5">
      <w:pPr>
        <w:rPr>
          <w:rFonts w:ascii="Arial" w:hAnsi="Arial" w:cs="Arial"/>
          <w:sz w:val="20"/>
          <w:szCs w:val="20"/>
        </w:rPr>
      </w:pPr>
    </w:p>
    <w:p w:rsidR="007A77B5" w:rsidRPr="008F25A8" w:rsidRDefault="007A77B5" w:rsidP="007A77B5">
      <w:pPr>
        <w:keepNext/>
        <w:rPr>
          <w:rFonts w:ascii="Arial" w:hAnsi="Arial" w:cs="Arial"/>
          <w:i/>
          <w:iCs/>
          <w:sz w:val="20"/>
          <w:szCs w:val="20"/>
        </w:rPr>
      </w:pPr>
      <w:r w:rsidRPr="008F25A8">
        <w:rPr>
          <w:rFonts w:ascii="Arial" w:hAnsi="Arial" w:cs="Arial"/>
          <w:i/>
          <w:iCs/>
          <w:sz w:val="20"/>
          <w:szCs w:val="20"/>
        </w:rPr>
        <w:t>Eerste lid</w:t>
      </w:r>
    </w:p>
    <w:p w:rsidR="007A77B5" w:rsidRPr="008F25A8" w:rsidRDefault="007A77B5" w:rsidP="007A77B5">
      <w:pPr>
        <w:rPr>
          <w:rFonts w:ascii="Arial" w:hAnsi="Arial" w:cs="Arial"/>
          <w:sz w:val="20"/>
          <w:szCs w:val="20"/>
        </w:rPr>
      </w:pPr>
      <w:r w:rsidRPr="008F25A8">
        <w:rPr>
          <w:rFonts w:ascii="Arial" w:hAnsi="Arial" w:cs="Arial"/>
          <w:sz w:val="20"/>
          <w:szCs w:val="20"/>
        </w:rPr>
        <w:t xml:space="preserve">De bepaling in dit lid is als een bevoegdheid vormgegeven (een </w:t>
      </w:r>
      <w:r>
        <w:rPr>
          <w:rFonts w:ascii="Arial" w:hAnsi="Arial" w:cs="Arial"/>
          <w:sz w:val="20"/>
          <w:szCs w:val="20"/>
        </w:rPr>
        <w:t xml:space="preserve">facultatieve </w:t>
      </w:r>
      <w:r w:rsidRPr="008F25A8">
        <w:rPr>
          <w:rFonts w:ascii="Arial" w:hAnsi="Arial" w:cs="Arial"/>
          <w:sz w:val="20"/>
          <w:szCs w:val="20"/>
        </w:rPr>
        <w:t xml:space="preserve">bepaling). Dit betekent dat het toepassen van de hoofdregel (het universaliteitsbeginsel), ook in de </w:t>
      </w:r>
      <w:r w:rsidR="001A0C40">
        <w:rPr>
          <w:rFonts w:ascii="Arial" w:hAnsi="Arial" w:cs="Arial"/>
          <w:sz w:val="20"/>
          <w:szCs w:val="20"/>
        </w:rPr>
        <w:t>uitzonderings</w:t>
      </w:r>
      <w:r w:rsidRPr="008F25A8">
        <w:rPr>
          <w:rFonts w:ascii="Arial" w:hAnsi="Arial" w:cs="Arial"/>
          <w:sz w:val="20"/>
          <w:szCs w:val="20"/>
        </w:rPr>
        <w:t>gevallen die in dit lid zijn geregeld, blijft</w:t>
      </w:r>
      <w:r w:rsidR="008A7A27">
        <w:rPr>
          <w:rFonts w:ascii="Arial" w:hAnsi="Arial" w:cs="Arial"/>
          <w:sz w:val="20"/>
          <w:szCs w:val="20"/>
        </w:rPr>
        <w:t xml:space="preserve"> toegestaan</w:t>
      </w:r>
      <w:r w:rsidRPr="008F25A8">
        <w:rPr>
          <w:rFonts w:ascii="Arial" w:hAnsi="Arial" w:cs="Arial"/>
          <w:sz w:val="20"/>
          <w:szCs w:val="20"/>
        </w:rPr>
        <w:t xml:space="preserve">. </w:t>
      </w:r>
    </w:p>
    <w:p w:rsidR="008A7A27" w:rsidRDefault="008A7A27" w:rsidP="007A77B5">
      <w:pPr>
        <w:rPr>
          <w:rFonts w:ascii="Arial" w:hAnsi="Arial" w:cs="Arial"/>
          <w:sz w:val="20"/>
          <w:szCs w:val="20"/>
        </w:rPr>
      </w:pPr>
    </w:p>
    <w:p w:rsidR="007A77B5" w:rsidRPr="008F25A8" w:rsidRDefault="007A77B5" w:rsidP="007A77B5">
      <w:pPr>
        <w:rPr>
          <w:rFonts w:ascii="Arial" w:hAnsi="Arial" w:cs="Arial"/>
          <w:sz w:val="20"/>
          <w:szCs w:val="20"/>
        </w:rPr>
      </w:pPr>
      <w:r w:rsidRPr="008F25A8">
        <w:rPr>
          <w:rFonts w:ascii="Arial" w:hAnsi="Arial" w:cs="Arial"/>
          <w:sz w:val="20"/>
          <w:szCs w:val="20"/>
        </w:rPr>
        <w:t xml:space="preserve">In dit lid worden vier categorieën uitgaven en ontvangsten onderscheiden, waarvoor het boeken buiten begrotingsverband </w:t>
      </w:r>
      <w:r w:rsidR="008A7A27">
        <w:rPr>
          <w:rFonts w:ascii="Arial" w:hAnsi="Arial" w:cs="Arial"/>
          <w:sz w:val="20"/>
          <w:szCs w:val="20"/>
        </w:rPr>
        <w:t>is</w:t>
      </w:r>
      <w:r w:rsidRPr="008F25A8">
        <w:rPr>
          <w:rFonts w:ascii="Arial" w:hAnsi="Arial" w:cs="Arial"/>
          <w:sz w:val="20"/>
          <w:szCs w:val="20"/>
        </w:rPr>
        <w:t xml:space="preserve"> toegestaan. </w:t>
      </w:r>
    </w:p>
    <w:p w:rsidR="008A7A27" w:rsidRDefault="008A7A27" w:rsidP="007A77B5">
      <w:pPr>
        <w:rPr>
          <w:rFonts w:ascii="Arial" w:hAnsi="Arial" w:cs="Arial"/>
          <w:sz w:val="20"/>
          <w:szCs w:val="20"/>
        </w:rPr>
      </w:pPr>
    </w:p>
    <w:p w:rsidR="008A7A27" w:rsidRDefault="008A7A27" w:rsidP="007A77B5">
      <w:pPr>
        <w:rPr>
          <w:rFonts w:ascii="Arial" w:hAnsi="Arial" w:cs="Arial"/>
          <w:sz w:val="20"/>
          <w:szCs w:val="20"/>
        </w:rPr>
      </w:pPr>
      <w:r>
        <w:rPr>
          <w:rFonts w:ascii="Arial" w:hAnsi="Arial" w:cs="Arial"/>
          <w:sz w:val="20"/>
          <w:szCs w:val="20"/>
        </w:rPr>
        <w:t>Bij</w:t>
      </w:r>
      <w:r w:rsidR="007A77B5" w:rsidRPr="008F25A8">
        <w:rPr>
          <w:rFonts w:ascii="Arial" w:hAnsi="Arial" w:cs="Arial"/>
          <w:sz w:val="20"/>
          <w:szCs w:val="20"/>
        </w:rPr>
        <w:t xml:space="preserve"> </w:t>
      </w:r>
      <w:r w:rsidR="007A77B5">
        <w:rPr>
          <w:rFonts w:ascii="Arial" w:hAnsi="Arial" w:cs="Arial"/>
          <w:sz w:val="20"/>
          <w:szCs w:val="20"/>
        </w:rPr>
        <w:t xml:space="preserve">alle categorieën gaat het om doorberekeningen. </w:t>
      </w:r>
    </w:p>
    <w:p w:rsidR="007A77B5" w:rsidRPr="008F25A8" w:rsidRDefault="007A77B5" w:rsidP="007A77B5">
      <w:pPr>
        <w:rPr>
          <w:rFonts w:ascii="Arial" w:hAnsi="Arial" w:cs="Arial"/>
          <w:sz w:val="20"/>
          <w:szCs w:val="20"/>
        </w:rPr>
      </w:pPr>
      <w:r>
        <w:rPr>
          <w:rFonts w:ascii="Arial" w:hAnsi="Arial" w:cs="Arial"/>
          <w:sz w:val="20"/>
          <w:szCs w:val="20"/>
        </w:rPr>
        <w:t xml:space="preserve">In </w:t>
      </w:r>
      <w:r w:rsidRPr="008F25A8">
        <w:rPr>
          <w:rFonts w:ascii="Arial" w:hAnsi="Arial" w:cs="Arial"/>
          <w:sz w:val="20"/>
          <w:szCs w:val="20"/>
        </w:rPr>
        <w:t>categorie a gaat het om  doorberekeningen</w:t>
      </w:r>
      <w:r>
        <w:rPr>
          <w:rFonts w:ascii="Arial" w:hAnsi="Arial" w:cs="Arial"/>
          <w:sz w:val="20"/>
          <w:szCs w:val="20"/>
        </w:rPr>
        <w:t xml:space="preserve"> binnen de rijksbegroting</w:t>
      </w:r>
      <w:r w:rsidRPr="008F25A8">
        <w:rPr>
          <w:rFonts w:ascii="Arial" w:hAnsi="Arial" w:cs="Arial"/>
          <w:sz w:val="20"/>
          <w:szCs w:val="20"/>
        </w:rPr>
        <w:t xml:space="preserve">. Dit blijkt uit de formulering </w:t>
      </w:r>
      <w:r w:rsidRPr="008F25A8">
        <w:rPr>
          <w:rFonts w:ascii="Arial" w:hAnsi="Arial" w:cs="Arial"/>
          <w:i/>
          <w:sz w:val="20"/>
          <w:szCs w:val="20"/>
        </w:rPr>
        <w:t>“</w:t>
      </w:r>
      <w:r w:rsidRPr="008F25A8">
        <w:rPr>
          <w:rFonts w:ascii="Arial" w:hAnsi="Arial" w:cs="Arial"/>
          <w:sz w:val="20"/>
          <w:szCs w:val="20"/>
        </w:rPr>
        <w:t>…</w:t>
      </w:r>
      <w:r w:rsidRPr="008F25A8">
        <w:rPr>
          <w:rFonts w:ascii="Arial" w:hAnsi="Arial" w:cs="Arial"/>
          <w:i/>
          <w:sz w:val="20"/>
          <w:szCs w:val="20"/>
        </w:rPr>
        <w:t xml:space="preserve"> doorbereken</w:t>
      </w:r>
      <w:r>
        <w:rPr>
          <w:rFonts w:ascii="Arial" w:hAnsi="Arial" w:cs="Arial"/>
          <w:i/>
          <w:sz w:val="20"/>
          <w:szCs w:val="20"/>
        </w:rPr>
        <w:t>d</w:t>
      </w:r>
      <w:r w:rsidRPr="008F25A8">
        <w:rPr>
          <w:rFonts w:ascii="Arial" w:hAnsi="Arial" w:cs="Arial"/>
          <w:i/>
          <w:sz w:val="20"/>
          <w:szCs w:val="20"/>
        </w:rPr>
        <w:t xml:space="preserve"> ten laste respectievelijk ten gunste van</w:t>
      </w:r>
      <w:r w:rsidR="008A7A27">
        <w:rPr>
          <w:rFonts w:ascii="Arial" w:hAnsi="Arial" w:cs="Arial"/>
          <w:i/>
          <w:sz w:val="20"/>
          <w:szCs w:val="20"/>
        </w:rPr>
        <w:t>,</w:t>
      </w:r>
      <w:r w:rsidRPr="008F25A8">
        <w:rPr>
          <w:rFonts w:ascii="Arial" w:hAnsi="Arial" w:cs="Arial"/>
          <w:i/>
          <w:sz w:val="20"/>
          <w:szCs w:val="20"/>
        </w:rPr>
        <w:t xml:space="preserve"> een andere begroting van het Rijk”</w:t>
      </w:r>
      <w:r w:rsidRPr="008F25A8">
        <w:rPr>
          <w:rFonts w:ascii="Arial" w:hAnsi="Arial" w:cs="Arial"/>
          <w:sz w:val="20"/>
          <w:szCs w:val="20"/>
        </w:rPr>
        <w:t>.</w:t>
      </w:r>
    </w:p>
    <w:p w:rsidR="008A7A27" w:rsidRDefault="008A7A27" w:rsidP="007A77B5">
      <w:pPr>
        <w:rPr>
          <w:rFonts w:ascii="Arial" w:hAnsi="Arial" w:cs="Arial"/>
          <w:sz w:val="20"/>
          <w:szCs w:val="20"/>
        </w:rPr>
      </w:pPr>
    </w:p>
    <w:p w:rsidR="007A77B5" w:rsidRPr="008F25A8" w:rsidRDefault="007A77B5" w:rsidP="007A77B5">
      <w:pPr>
        <w:rPr>
          <w:rFonts w:ascii="Arial" w:hAnsi="Arial" w:cs="Arial"/>
          <w:sz w:val="20"/>
          <w:szCs w:val="20"/>
        </w:rPr>
      </w:pPr>
      <w:r w:rsidRPr="008F25A8">
        <w:rPr>
          <w:rFonts w:ascii="Arial" w:hAnsi="Arial" w:cs="Arial"/>
          <w:sz w:val="20"/>
          <w:szCs w:val="20"/>
        </w:rPr>
        <w:t xml:space="preserve">In de categorieën b, c en d gaat het om doorberekeningen aan externe partijen. </w:t>
      </w:r>
    </w:p>
    <w:p w:rsidR="007A77B5" w:rsidRPr="008F25A8" w:rsidRDefault="007A77B5" w:rsidP="007A77B5">
      <w:pPr>
        <w:rPr>
          <w:rFonts w:ascii="Arial" w:hAnsi="Arial" w:cs="Arial"/>
          <w:sz w:val="20"/>
          <w:szCs w:val="20"/>
        </w:rPr>
      </w:pPr>
      <w:r w:rsidRPr="008F25A8">
        <w:rPr>
          <w:rFonts w:ascii="Arial" w:hAnsi="Arial" w:cs="Arial"/>
          <w:sz w:val="20"/>
          <w:szCs w:val="20"/>
        </w:rPr>
        <w:t xml:space="preserve">In categorie b betreft het </w:t>
      </w:r>
      <w:r>
        <w:rPr>
          <w:rFonts w:ascii="Arial" w:hAnsi="Arial" w:cs="Arial"/>
          <w:sz w:val="20"/>
          <w:szCs w:val="20"/>
        </w:rPr>
        <w:t xml:space="preserve">publieke </w:t>
      </w:r>
      <w:r w:rsidRPr="008F25A8">
        <w:rPr>
          <w:rFonts w:ascii="Arial" w:hAnsi="Arial" w:cs="Arial"/>
          <w:sz w:val="20"/>
          <w:szCs w:val="20"/>
        </w:rPr>
        <w:t>externe partijen</w:t>
      </w:r>
      <w:r>
        <w:rPr>
          <w:rFonts w:ascii="Arial" w:hAnsi="Arial" w:cs="Arial"/>
          <w:sz w:val="20"/>
          <w:szCs w:val="20"/>
        </w:rPr>
        <w:t>: publiekrechtelijke rechtspersonen en rechtspersonen met een wettelijke taak (RWT’s)</w:t>
      </w:r>
      <w:r w:rsidRPr="008F25A8">
        <w:rPr>
          <w:rFonts w:ascii="Arial" w:hAnsi="Arial" w:cs="Arial"/>
          <w:sz w:val="20"/>
          <w:szCs w:val="20"/>
        </w:rPr>
        <w:t xml:space="preserve">. </w:t>
      </w:r>
      <w:r w:rsidR="008A7A27">
        <w:rPr>
          <w:rFonts w:ascii="Arial" w:hAnsi="Arial" w:cs="Arial"/>
          <w:sz w:val="20"/>
          <w:szCs w:val="20"/>
        </w:rPr>
        <w:t>Publiekrechtelijke rechtspersonen</w:t>
      </w:r>
      <w:r w:rsidRPr="008F25A8">
        <w:rPr>
          <w:rFonts w:ascii="Arial" w:hAnsi="Arial" w:cs="Arial"/>
          <w:sz w:val="20"/>
          <w:szCs w:val="20"/>
        </w:rPr>
        <w:t xml:space="preserve"> zijn </w:t>
      </w:r>
      <w:r>
        <w:rPr>
          <w:rFonts w:ascii="Arial" w:hAnsi="Arial" w:cs="Arial"/>
          <w:sz w:val="20"/>
          <w:szCs w:val="20"/>
        </w:rPr>
        <w:t xml:space="preserve">bijvoorbeeld </w:t>
      </w:r>
      <w:r w:rsidRPr="008F25A8">
        <w:rPr>
          <w:rFonts w:ascii="Arial" w:hAnsi="Arial" w:cs="Arial"/>
          <w:sz w:val="20"/>
          <w:szCs w:val="20"/>
        </w:rPr>
        <w:t xml:space="preserve">de decentrale overheden. </w:t>
      </w:r>
    </w:p>
    <w:p w:rsidR="008A7A27" w:rsidRDefault="008A7A27" w:rsidP="007A77B5">
      <w:pPr>
        <w:rPr>
          <w:rFonts w:ascii="Arial" w:hAnsi="Arial" w:cs="Arial"/>
          <w:sz w:val="20"/>
          <w:szCs w:val="20"/>
        </w:rPr>
      </w:pPr>
    </w:p>
    <w:p w:rsidR="00BC5AA9" w:rsidRPr="00401DDF" w:rsidRDefault="007A77B5" w:rsidP="00BC5AA9">
      <w:pPr>
        <w:rPr>
          <w:rFonts w:ascii="Arial" w:hAnsi="Arial" w:cs="Arial"/>
          <w:sz w:val="20"/>
          <w:szCs w:val="20"/>
        </w:rPr>
      </w:pPr>
      <w:r w:rsidRPr="008F25A8">
        <w:rPr>
          <w:rFonts w:ascii="Arial" w:hAnsi="Arial" w:cs="Arial"/>
          <w:sz w:val="20"/>
          <w:szCs w:val="20"/>
        </w:rPr>
        <w:t>In categorie c gaat het om derde</w:t>
      </w:r>
      <w:r w:rsidR="001A3D5E">
        <w:rPr>
          <w:rFonts w:ascii="Arial" w:hAnsi="Arial" w:cs="Arial"/>
          <w:sz w:val="20"/>
          <w:szCs w:val="20"/>
        </w:rPr>
        <w:t>n</w:t>
      </w:r>
      <w:r w:rsidRPr="008F25A8">
        <w:rPr>
          <w:rFonts w:ascii="Arial" w:hAnsi="Arial" w:cs="Arial"/>
          <w:sz w:val="20"/>
          <w:szCs w:val="20"/>
        </w:rPr>
        <w:t xml:space="preserve">. Dat kunnen private </w:t>
      </w:r>
      <w:r w:rsidR="001A3D5E">
        <w:rPr>
          <w:rFonts w:ascii="Arial" w:hAnsi="Arial" w:cs="Arial"/>
          <w:sz w:val="20"/>
          <w:szCs w:val="20"/>
        </w:rPr>
        <w:t>organisaties</w:t>
      </w:r>
      <w:r w:rsidRPr="008F25A8">
        <w:rPr>
          <w:rFonts w:ascii="Arial" w:hAnsi="Arial" w:cs="Arial"/>
          <w:sz w:val="20"/>
          <w:szCs w:val="20"/>
        </w:rPr>
        <w:t xml:space="preserve"> zijn, maar ook </w:t>
      </w:r>
      <w:r>
        <w:rPr>
          <w:rFonts w:ascii="Arial" w:hAnsi="Arial" w:cs="Arial"/>
          <w:sz w:val="20"/>
          <w:szCs w:val="20"/>
        </w:rPr>
        <w:t>publiekrechtelijke rechtspersonen</w:t>
      </w:r>
      <w:r w:rsidR="00BC5AA9">
        <w:rPr>
          <w:rFonts w:ascii="Arial" w:hAnsi="Arial" w:cs="Arial"/>
          <w:sz w:val="20"/>
          <w:szCs w:val="20"/>
        </w:rPr>
        <w:t>,</w:t>
      </w:r>
      <w:r>
        <w:rPr>
          <w:rFonts w:ascii="Arial" w:hAnsi="Arial" w:cs="Arial"/>
          <w:sz w:val="20"/>
          <w:szCs w:val="20"/>
        </w:rPr>
        <w:t xml:space="preserve"> RWTs</w:t>
      </w:r>
      <w:r w:rsidR="00BC5AA9">
        <w:rPr>
          <w:rFonts w:ascii="Arial" w:hAnsi="Arial" w:cs="Arial"/>
          <w:sz w:val="20"/>
          <w:szCs w:val="20"/>
        </w:rPr>
        <w:t xml:space="preserve"> of natuurlijke personen (bijvoorbeeld werknemers van het Rijk)</w:t>
      </w:r>
      <w:r w:rsidRPr="008F25A8">
        <w:rPr>
          <w:rFonts w:ascii="Arial" w:hAnsi="Arial" w:cs="Arial"/>
          <w:sz w:val="20"/>
          <w:szCs w:val="20"/>
        </w:rPr>
        <w:t xml:space="preserve">. </w:t>
      </w:r>
      <w:r w:rsidR="008A7A27">
        <w:rPr>
          <w:rFonts w:ascii="Arial" w:hAnsi="Arial" w:cs="Arial"/>
          <w:sz w:val="20"/>
          <w:szCs w:val="20"/>
        </w:rPr>
        <w:t>Verder</w:t>
      </w:r>
      <w:r>
        <w:rPr>
          <w:rFonts w:ascii="Arial" w:hAnsi="Arial" w:cs="Arial"/>
          <w:sz w:val="20"/>
          <w:szCs w:val="20"/>
        </w:rPr>
        <w:t xml:space="preserve"> geldt een extra </w:t>
      </w:r>
      <w:r w:rsidR="008A7A27">
        <w:rPr>
          <w:rFonts w:ascii="Arial" w:hAnsi="Arial" w:cs="Arial"/>
          <w:sz w:val="20"/>
          <w:szCs w:val="20"/>
        </w:rPr>
        <w:t>voorwaarde</w:t>
      </w:r>
      <w:r>
        <w:rPr>
          <w:rFonts w:ascii="Arial" w:hAnsi="Arial" w:cs="Arial"/>
          <w:sz w:val="20"/>
          <w:szCs w:val="20"/>
        </w:rPr>
        <w:t xml:space="preserve"> aan de door te berekenen uitgaven of ontvangsten. Er moet sprake zijn van een louter doorgeefluikfunctie. In de  wettekst is dit geformuleerd door de bepaling “… uitsluitend belast is met de administratieve verwerking van de uitgaven of ontvangsten”. </w:t>
      </w:r>
      <w:r w:rsidR="00BC5AA9" w:rsidRPr="00401DDF">
        <w:rPr>
          <w:rFonts w:ascii="Arial" w:hAnsi="Arial" w:cs="Arial"/>
          <w:sz w:val="20"/>
          <w:szCs w:val="20"/>
        </w:rPr>
        <w:t>Voorbeelden met betrekking tot natuurlijke personen zijn onkostendeclaraties van werknemers (ingediend bij en betaald door een ministerie) die door derden (bijvoorbeeld de EU) aan het ministerie worden vergoed.</w:t>
      </w:r>
    </w:p>
    <w:p w:rsidR="007A77B5" w:rsidRPr="008F25A8" w:rsidRDefault="007A77B5" w:rsidP="007A77B5">
      <w:pPr>
        <w:rPr>
          <w:rFonts w:ascii="Arial" w:hAnsi="Arial" w:cs="Arial"/>
          <w:sz w:val="20"/>
          <w:szCs w:val="20"/>
        </w:rPr>
      </w:pPr>
      <w:r w:rsidRPr="008F25A8">
        <w:rPr>
          <w:rFonts w:ascii="Arial" w:hAnsi="Arial" w:cs="Arial"/>
          <w:sz w:val="20"/>
          <w:szCs w:val="20"/>
        </w:rPr>
        <w:t>In categorie c zijn supranationale overheden</w:t>
      </w:r>
      <w:r>
        <w:rPr>
          <w:rFonts w:ascii="Arial" w:hAnsi="Arial" w:cs="Arial"/>
          <w:sz w:val="20"/>
          <w:szCs w:val="20"/>
        </w:rPr>
        <w:t xml:space="preserve"> en volkenrechtelijke organisaties </w:t>
      </w:r>
      <w:r w:rsidRPr="008F25A8">
        <w:rPr>
          <w:rFonts w:ascii="Arial" w:hAnsi="Arial" w:cs="Arial"/>
          <w:sz w:val="20"/>
          <w:szCs w:val="20"/>
        </w:rPr>
        <w:t xml:space="preserve">uitgezonderd. Die zijn apart in de categorie d opgenomen. </w:t>
      </w:r>
    </w:p>
    <w:p w:rsidR="007A77B5" w:rsidRPr="008F25A8" w:rsidRDefault="007A77B5" w:rsidP="007A77B5">
      <w:pPr>
        <w:rPr>
          <w:rFonts w:ascii="Arial" w:hAnsi="Arial" w:cs="Arial"/>
          <w:sz w:val="20"/>
          <w:szCs w:val="20"/>
        </w:rPr>
      </w:pPr>
    </w:p>
    <w:p w:rsidR="008A7A27" w:rsidRDefault="007A77B5" w:rsidP="007A77B5">
      <w:pPr>
        <w:rPr>
          <w:rFonts w:ascii="Arial" w:hAnsi="Arial" w:cs="Arial"/>
          <w:sz w:val="20"/>
          <w:szCs w:val="20"/>
        </w:rPr>
      </w:pPr>
      <w:r w:rsidRPr="008F25A8">
        <w:rPr>
          <w:rFonts w:ascii="Arial" w:hAnsi="Arial" w:cs="Arial"/>
          <w:sz w:val="20"/>
          <w:szCs w:val="20"/>
        </w:rPr>
        <w:t>De voorwaarde</w:t>
      </w:r>
      <w:r>
        <w:rPr>
          <w:rFonts w:ascii="Arial" w:hAnsi="Arial" w:cs="Arial"/>
          <w:sz w:val="20"/>
          <w:szCs w:val="20"/>
        </w:rPr>
        <w:t xml:space="preserve"> van doorberekening</w:t>
      </w:r>
      <w:r w:rsidRPr="008F25A8">
        <w:rPr>
          <w:rFonts w:ascii="Arial" w:hAnsi="Arial" w:cs="Arial"/>
          <w:sz w:val="20"/>
          <w:szCs w:val="20"/>
        </w:rPr>
        <w:t xml:space="preserve"> die voor alle vier de categorieën geldt, houdt in dat er </w:t>
      </w:r>
      <w:r>
        <w:rPr>
          <w:rFonts w:ascii="Arial" w:hAnsi="Arial" w:cs="Arial"/>
          <w:sz w:val="20"/>
          <w:szCs w:val="20"/>
        </w:rPr>
        <w:t xml:space="preserve">in het algemeen </w:t>
      </w:r>
      <w:r w:rsidRPr="008F25A8">
        <w:rPr>
          <w:rFonts w:ascii="Arial" w:hAnsi="Arial" w:cs="Arial"/>
          <w:sz w:val="20"/>
          <w:szCs w:val="20"/>
        </w:rPr>
        <w:t xml:space="preserve">sprake </w:t>
      </w:r>
      <w:r w:rsidR="00E968F3" w:rsidRPr="008F25A8">
        <w:rPr>
          <w:rFonts w:ascii="Arial" w:hAnsi="Arial" w:cs="Arial"/>
          <w:sz w:val="20"/>
          <w:szCs w:val="20"/>
        </w:rPr>
        <w:t xml:space="preserve">moet zijn </w:t>
      </w:r>
      <w:r w:rsidRPr="008F25A8">
        <w:rPr>
          <w:rFonts w:ascii="Arial" w:hAnsi="Arial" w:cs="Arial"/>
          <w:sz w:val="20"/>
          <w:szCs w:val="20"/>
        </w:rPr>
        <w:t xml:space="preserve">van een driehoeksrelatie. Bijvoorbeeld, dienstonderdeel </w:t>
      </w:r>
      <w:r>
        <w:rPr>
          <w:rFonts w:ascii="Arial" w:hAnsi="Arial" w:cs="Arial"/>
          <w:sz w:val="20"/>
          <w:szCs w:val="20"/>
        </w:rPr>
        <w:t xml:space="preserve">A </w:t>
      </w:r>
      <w:r w:rsidRPr="008F25A8">
        <w:rPr>
          <w:rFonts w:ascii="Arial" w:hAnsi="Arial" w:cs="Arial"/>
          <w:sz w:val="20"/>
          <w:szCs w:val="20"/>
        </w:rPr>
        <w:t xml:space="preserve">van ministerie doet een betaling aan derde C ten behoeve van een andere </w:t>
      </w:r>
      <w:r w:rsidR="001A3D5E">
        <w:rPr>
          <w:rFonts w:ascii="Arial" w:hAnsi="Arial" w:cs="Arial"/>
          <w:sz w:val="20"/>
          <w:szCs w:val="20"/>
        </w:rPr>
        <w:t xml:space="preserve">derde </w:t>
      </w:r>
      <w:r w:rsidRPr="008F25A8">
        <w:rPr>
          <w:rFonts w:ascii="Arial" w:hAnsi="Arial" w:cs="Arial"/>
          <w:sz w:val="20"/>
          <w:szCs w:val="20"/>
        </w:rPr>
        <w:t xml:space="preserve">B. </w:t>
      </w:r>
    </w:p>
    <w:p w:rsidR="007A77B5" w:rsidRPr="008F25A8" w:rsidRDefault="007A77B5" w:rsidP="007A77B5">
      <w:pPr>
        <w:rPr>
          <w:rFonts w:ascii="Arial" w:hAnsi="Arial" w:cs="Arial"/>
          <w:sz w:val="20"/>
          <w:szCs w:val="20"/>
        </w:rPr>
      </w:pPr>
      <w:r w:rsidRPr="008F25A8">
        <w:rPr>
          <w:rFonts w:ascii="Arial" w:hAnsi="Arial" w:cs="Arial"/>
          <w:sz w:val="20"/>
          <w:szCs w:val="20"/>
        </w:rPr>
        <w:t xml:space="preserve">De betaling van A aan C moet door A worden doorberekend aan B. De betaling aan C kan op grond van dit lid door A buiten begrotingsverband worden geboekt. Dat geldt ook voor de ontvangst door A van het doorberekende bedrag aan B; dat volgt uit het derde lid. </w:t>
      </w:r>
    </w:p>
    <w:p w:rsidR="008A7A27" w:rsidRDefault="008A7A27" w:rsidP="007A77B5">
      <w:pPr>
        <w:rPr>
          <w:rFonts w:ascii="Arial" w:hAnsi="Arial" w:cs="Arial"/>
          <w:sz w:val="20"/>
          <w:szCs w:val="20"/>
        </w:rPr>
      </w:pPr>
    </w:p>
    <w:p w:rsidR="008A7A27" w:rsidRDefault="008A7A27" w:rsidP="007A77B5">
      <w:pPr>
        <w:rPr>
          <w:rFonts w:ascii="Arial" w:hAnsi="Arial" w:cs="Arial"/>
          <w:sz w:val="20"/>
          <w:szCs w:val="20"/>
        </w:rPr>
      </w:pPr>
      <w:r>
        <w:rPr>
          <w:rFonts w:ascii="Arial" w:hAnsi="Arial" w:cs="Arial"/>
          <w:sz w:val="20"/>
          <w:szCs w:val="20"/>
        </w:rPr>
        <w:t>A</w:t>
      </w:r>
      <w:r w:rsidR="007A77B5" w:rsidRPr="008F25A8">
        <w:rPr>
          <w:rFonts w:ascii="Arial" w:hAnsi="Arial" w:cs="Arial"/>
          <w:sz w:val="20"/>
          <w:szCs w:val="20"/>
        </w:rPr>
        <w:t>ls B een ander ministerie of een college is (dus bij onderlinge doorberekening)</w:t>
      </w:r>
      <w:r>
        <w:rPr>
          <w:rFonts w:ascii="Arial" w:hAnsi="Arial" w:cs="Arial"/>
          <w:sz w:val="20"/>
          <w:szCs w:val="20"/>
        </w:rPr>
        <w:t xml:space="preserve">, moet de betaling </w:t>
      </w:r>
      <w:r w:rsidRPr="008F25A8">
        <w:rPr>
          <w:rFonts w:ascii="Arial" w:hAnsi="Arial" w:cs="Arial"/>
          <w:sz w:val="20"/>
          <w:szCs w:val="20"/>
        </w:rPr>
        <w:t>bij B binnen begrotingsverband worden verwerkt</w:t>
      </w:r>
      <w:r w:rsidR="007A77B5" w:rsidRPr="008F25A8">
        <w:rPr>
          <w:rFonts w:ascii="Arial" w:hAnsi="Arial" w:cs="Arial"/>
          <w:sz w:val="20"/>
          <w:szCs w:val="20"/>
        </w:rPr>
        <w:t xml:space="preserve">. Op deze wijze wordt de betaling aan C indirect binnen de begroting van B – en niet </w:t>
      </w:r>
      <w:r>
        <w:rPr>
          <w:rFonts w:ascii="Arial" w:hAnsi="Arial" w:cs="Arial"/>
          <w:sz w:val="20"/>
          <w:szCs w:val="20"/>
        </w:rPr>
        <w:t>binnen de begroting</w:t>
      </w:r>
      <w:r w:rsidR="007A77B5" w:rsidRPr="008F25A8">
        <w:rPr>
          <w:rFonts w:ascii="Arial" w:hAnsi="Arial" w:cs="Arial"/>
          <w:sz w:val="20"/>
          <w:szCs w:val="20"/>
        </w:rPr>
        <w:t xml:space="preserve"> van A – opgenomen</w:t>
      </w:r>
      <w:r w:rsidR="00E968F3">
        <w:rPr>
          <w:rFonts w:ascii="Arial" w:hAnsi="Arial" w:cs="Arial"/>
          <w:sz w:val="20"/>
          <w:szCs w:val="20"/>
        </w:rPr>
        <w:t xml:space="preserve">. </w:t>
      </w:r>
    </w:p>
    <w:p w:rsidR="007A77B5" w:rsidRPr="00570537" w:rsidRDefault="007A77B5" w:rsidP="007A77B5">
      <w:pPr>
        <w:rPr>
          <w:rFonts w:ascii="Arial" w:hAnsi="Arial" w:cs="Arial"/>
          <w:sz w:val="20"/>
          <w:szCs w:val="20"/>
        </w:rPr>
      </w:pPr>
      <w:r w:rsidRPr="00E8510C">
        <w:rPr>
          <w:rFonts w:ascii="Arial" w:hAnsi="Arial" w:cs="Arial"/>
          <w:sz w:val="20"/>
          <w:szCs w:val="20"/>
        </w:rPr>
        <w:t xml:space="preserve">Als B </w:t>
      </w:r>
      <w:r w:rsidR="008A7A27">
        <w:rPr>
          <w:rFonts w:ascii="Arial" w:hAnsi="Arial" w:cs="Arial"/>
          <w:sz w:val="20"/>
          <w:szCs w:val="20"/>
        </w:rPr>
        <w:t>het</w:t>
      </w:r>
      <w:r w:rsidRPr="00E8510C">
        <w:rPr>
          <w:rFonts w:ascii="Arial" w:hAnsi="Arial" w:cs="Arial"/>
          <w:sz w:val="20"/>
          <w:szCs w:val="20"/>
        </w:rPr>
        <w:t xml:space="preserve"> beleidsverantwoordelijk</w:t>
      </w:r>
      <w:r w:rsidR="008A7A27">
        <w:rPr>
          <w:rFonts w:ascii="Arial" w:hAnsi="Arial" w:cs="Arial"/>
          <w:sz w:val="20"/>
          <w:szCs w:val="20"/>
        </w:rPr>
        <w:t>e</w:t>
      </w:r>
      <w:r w:rsidRPr="00E8510C">
        <w:rPr>
          <w:rFonts w:ascii="Arial" w:hAnsi="Arial" w:cs="Arial"/>
          <w:sz w:val="20"/>
          <w:szCs w:val="20"/>
        </w:rPr>
        <w:t xml:space="preserve"> ministerie of college is</w:t>
      </w:r>
      <w:r>
        <w:rPr>
          <w:rFonts w:ascii="Arial" w:hAnsi="Arial" w:cs="Arial"/>
          <w:sz w:val="20"/>
          <w:szCs w:val="20"/>
        </w:rPr>
        <w:t>,</w:t>
      </w:r>
      <w:r w:rsidRPr="00E8510C">
        <w:rPr>
          <w:rFonts w:ascii="Arial" w:hAnsi="Arial" w:cs="Arial"/>
          <w:sz w:val="20"/>
          <w:szCs w:val="20"/>
        </w:rPr>
        <w:t xml:space="preserve"> vindt de boeking - en daarmee de verantwoording - binnen begrotingsverband in elk geval bij B plaats.</w:t>
      </w:r>
    </w:p>
    <w:p w:rsidR="007A77B5" w:rsidRDefault="007A77B5" w:rsidP="007A77B5">
      <w:pPr>
        <w:rPr>
          <w:rFonts w:ascii="Arial" w:hAnsi="Arial" w:cs="Arial"/>
          <w:sz w:val="20"/>
          <w:szCs w:val="20"/>
        </w:rPr>
      </w:pPr>
      <w:r w:rsidRPr="00570537">
        <w:rPr>
          <w:rFonts w:ascii="Arial" w:hAnsi="Arial" w:cs="Arial"/>
          <w:sz w:val="20"/>
          <w:szCs w:val="20"/>
        </w:rPr>
        <w:t xml:space="preserve">Als B een </w:t>
      </w:r>
      <w:r>
        <w:rPr>
          <w:rFonts w:ascii="Arial" w:hAnsi="Arial" w:cs="Arial"/>
          <w:sz w:val="20"/>
          <w:szCs w:val="20"/>
        </w:rPr>
        <w:t xml:space="preserve">publiekrechtelijke rechtspersoon of </w:t>
      </w:r>
      <w:r w:rsidRPr="00570537">
        <w:rPr>
          <w:rFonts w:ascii="Arial" w:hAnsi="Arial" w:cs="Arial"/>
          <w:sz w:val="20"/>
          <w:szCs w:val="20"/>
        </w:rPr>
        <w:t>een RWT</w:t>
      </w:r>
      <w:r>
        <w:rPr>
          <w:rFonts w:ascii="Arial" w:hAnsi="Arial" w:cs="Arial"/>
          <w:sz w:val="20"/>
          <w:szCs w:val="20"/>
        </w:rPr>
        <w:t xml:space="preserve"> is</w:t>
      </w:r>
      <w:r w:rsidRPr="00570537">
        <w:rPr>
          <w:rFonts w:ascii="Arial" w:hAnsi="Arial" w:cs="Arial"/>
          <w:sz w:val="20"/>
          <w:szCs w:val="20"/>
        </w:rPr>
        <w:t xml:space="preserve">, zal de betaling door B binnen de eigen begroting worden geboekt </w:t>
      </w:r>
      <w:r w:rsidRPr="00E8510C">
        <w:rPr>
          <w:rFonts w:ascii="Arial" w:hAnsi="Arial" w:cs="Arial"/>
          <w:sz w:val="20"/>
          <w:szCs w:val="20"/>
        </w:rPr>
        <w:t xml:space="preserve">en </w:t>
      </w:r>
      <w:r w:rsidR="00E968F3">
        <w:rPr>
          <w:rFonts w:ascii="Arial" w:hAnsi="Arial" w:cs="Arial"/>
          <w:sz w:val="20"/>
          <w:szCs w:val="20"/>
        </w:rPr>
        <w:t>in</w:t>
      </w:r>
      <w:r w:rsidRPr="00E8510C">
        <w:rPr>
          <w:rFonts w:ascii="Arial" w:hAnsi="Arial" w:cs="Arial"/>
          <w:sz w:val="20"/>
          <w:szCs w:val="20"/>
        </w:rPr>
        <w:t xml:space="preserve"> de eigen jaarrekening worden verantwoord</w:t>
      </w:r>
      <w:r w:rsidR="00E968F3">
        <w:rPr>
          <w:rFonts w:ascii="Arial" w:hAnsi="Arial" w:cs="Arial"/>
          <w:sz w:val="20"/>
          <w:szCs w:val="20"/>
        </w:rPr>
        <w:t>.</w:t>
      </w:r>
    </w:p>
    <w:p w:rsidR="007A77B5" w:rsidRPr="008F25A8" w:rsidRDefault="007A77B5" w:rsidP="007A77B5">
      <w:pPr>
        <w:rPr>
          <w:rFonts w:ascii="Arial" w:hAnsi="Arial" w:cs="Arial"/>
          <w:sz w:val="20"/>
          <w:szCs w:val="20"/>
        </w:rPr>
      </w:pPr>
    </w:p>
    <w:p w:rsidR="00613963" w:rsidRDefault="007A77B5" w:rsidP="007A77B5">
      <w:pPr>
        <w:rPr>
          <w:rFonts w:ascii="Arial" w:hAnsi="Arial" w:cs="Arial"/>
          <w:sz w:val="20"/>
          <w:szCs w:val="20"/>
        </w:rPr>
      </w:pPr>
      <w:r w:rsidRPr="008F25A8">
        <w:rPr>
          <w:rFonts w:ascii="Arial" w:hAnsi="Arial" w:cs="Arial"/>
          <w:sz w:val="20"/>
          <w:szCs w:val="20"/>
        </w:rPr>
        <w:t>Een voorbeeld van uitgaven, bedoeld in categorie a, zijn de toeslagen die de Belastingdienst (A) aan burgers (C) toekent en uitkeert ten behoeve van de beleidsverantwoordelijke ministeries (B) van B</w:t>
      </w:r>
      <w:r w:rsidR="008A7A27">
        <w:rPr>
          <w:rFonts w:ascii="Arial" w:hAnsi="Arial" w:cs="Arial"/>
          <w:sz w:val="20"/>
          <w:szCs w:val="20"/>
        </w:rPr>
        <w:t>innenlandse Zaken en Koninkrijksrelaties</w:t>
      </w:r>
      <w:r w:rsidRPr="008F25A8">
        <w:rPr>
          <w:rFonts w:ascii="Arial" w:hAnsi="Arial" w:cs="Arial"/>
          <w:sz w:val="20"/>
          <w:szCs w:val="20"/>
        </w:rPr>
        <w:t xml:space="preserve"> </w:t>
      </w:r>
      <w:r w:rsidR="00613963">
        <w:rPr>
          <w:rFonts w:ascii="Arial" w:hAnsi="Arial" w:cs="Arial"/>
          <w:sz w:val="20"/>
          <w:szCs w:val="20"/>
        </w:rPr>
        <w:t xml:space="preserve">(BZK) voor </w:t>
      </w:r>
      <w:r w:rsidRPr="008F25A8">
        <w:rPr>
          <w:rFonts w:ascii="Arial" w:hAnsi="Arial" w:cs="Arial"/>
          <w:sz w:val="20"/>
          <w:szCs w:val="20"/>
        </w:rPr>
        <w:t>huurtoeslagen, V</w:t>
      </w:r>
      <w:r w:rsidR="008A7A27">
        <w:rPr>
          <w:rFonts w:ascii="Arial" w:hAnsi="Arial" w:cs="Arial"/>
          <w:sz w:val="20"/>
          <w:szCs w:val="20"/>
        </w:rPr>
        <w:t xml:space="preserve">olksgezondheid, </w:t>
      </w:r>
      <w:r w:rsidRPr="008F25A8">
        <w:rPr>
          <w:rFonts w:ascii="Arial" w:hAnsi="Arial" w:cs="Arial"/>
          <w:sz w:val="20"/>
          <w:szCs w:val="20"/>
        </w:rPr>
        <w:t>W</w:t>
      </w:r>
      <w:r w:rsidR="008A7A27">
        <w:rPr>
          <w:rFonts w:ascii="Arial" w:hAnsi="Arial" w:cs="Arial"/>
          <w:sz w:val="20"/>
          <w:szCs w:val="20"/>
        </w:rPr>
        <w:t xml:space="preserve">elzijn en </w:t>
      </w:r>
      <w:r w:rsidRPr="008F25A8">
        <w:rPr>
          <w:rFonts w:ascii="Arial" w:hAnsi="Arial" w:cs="Arial"/>
          <w:sz w:val="20"/>
          <w:szCs w:val="20"/>
        </w:rPr>
        <w:t>S</w:t>
      </w:r>
      <w:r w:rsidR="008A7A27">
        <w:rPr>
          <w:rFonts w:ascii="Arial" w:hAnsi="Arial" w:cs="Arial"/>
          <w:sz w:val="20"/>
          <w:szCs w:val="20"/>
        </w:rPr>
        <w:t>port</w:t>
      </w:r>
      <w:r w:rsidRPr="008F25A8">
        <w:rPr>
          <w:rFonts w:ascii="Arial" w:hAnsi="Arial" w:cs="Arial"/>
          <w:sz w:val="20"/>
          <w:szCs w:val="20"/>
        </w:rPr>
        <w:t xml:space="preserve"> </w:t>
      </w:r>
      <w:r w:rsidR="00613963">
        <w:rPr>
          <w:rFonts w:ascii="Arial" w:hAnsi="Arial" w:cs="Arial"/>
          <w:sz w:val="20"/>
          <w:szCs w:val="20"/>
        </w:rPr>
        <w:t xml:space="preserve">(VWS) voor </w:t>
      </w:r>
      <w:r w:rsidRPr="008F25A8">
        <w:rPr>
          <w:rFonts w:ascii="Arial" w:hAnsi="Arial" w:cs="Arial"/>
          <w:sz w:val="20"/>
          <w:szCs w:val="20"/>
        </w:rPr>
        <w:t xml:space="preserve">zorgtoeslagen en </w:t>
      </w:r>
      <w:r w:rsidR="008A7A27">
        <w:rPr>
          <w:rFonts w:ascii="Arial" w:hAnsi="Arial" w:cs="Arial"/>
          <w:sz w:val="20"/>
          <w:szCs w:val="20"/>
        </w:rPr>
        <w:t>Sociale Zaken en Werkgelegenheid</w:t>
      </w:r>
      <w:r w:rsidRPr="008F25A8">
        <w:rPr>
          <w:rFonts w:ascii="Arial" w:hAnsi="Arial" w:cs="Arial"/>
          <w:sz w:val="20"/>
          <w:szCs w:val="20"/>
        </w:rPr>
        <w:t xml:space="preserve"> </w:t>
      </w:r>
      <w:r w:rsidR="00613963">
        <w:rPr>
          <w:rFonts w:ascii="Arial" w:hAnsi="Arial" w:cs="Arial"/>
          <w:sz w:val="20"/>
          <w:szCs w:val="20"/>
        </w:rPr>
        <w:t xml:space="preserve">(SZW) voor </w:t>
      </w:r>
      <w:r w:rsidRPr="008F25A8">
        <w:rPr>
          <w:rFonts w:ascii="Arial" w:hAnsi="Arial" w:cs="Arial"/>
          <w:sz w:val="20"/>
          <w:szCs w:val="20"/>
        </w:rPr>
        <w:t xml:space="preserve">kindtoeslagen en kinderopvangtoeslagen. </w:t>
      </w:r>
    </w:p>
    <w:p w:rsidR="00BB46FA" w:rsidRDefault="007A77B5" w:rsidP="00BB46FA">
      <w:pPr>
        <w:rPr>
          <w:rFonts w:ascii="Verdana" w:hAnsi="Verdana"/>
          <w:sz w:val="18"/>
          <w:szCs w:val="18"/>
        </w:rPr>
      </w:pPr>
      <w:r w:rsidRPr="008F25A8">
        <w:rPr>
          <w:rFonts w:ascii="Arial" w:hAnsi="Arial" w:cs="Arial"/>
          <w:sz w:val="20"/>
          <w:szCs w:val="20"/>
        </w:rPr>
        <w:t xml:space="preserve">De toeslagen (de uitkeringen aan de burgers) en de daarvoor van </w:t>
      </w:r>
      <w:r w:rsidR="0020477D">
        <w:rPr>
          <w:rFonts w:ascii="Arial" w:hAnsi="Arial" w:cs="Arial"/>
          <w:sz w:val="20"/>
          <w:szCs w:val="20"/>
        </w:rPr>
        <w:t xml:space="preserve">de ministeries van </w:t>
      </w:r>
      <w:r w:rsidRPr="008F25A8">
        <w:rPr>
          <w:rFonts w:ascii="Arial" w:hAnsi="Arial" w:cs="Arial"/>
          <w:sz w:val="20"/>
          <w:szCs w:val="20"/>
        </w:rPr>
        <w:t>BZK, VWS en SZW ontvangen doorberekeningen (de programma-uitgaven) kunnen door de Belastingdienst buiten begrotingsverband worden geboekt</w:t>
      </w:r>
      <w:r w:rsidR="00E968F3">
        <w:rPr>
          <w:rFonts w:ascii="Arial" w:hAnsi="Arial" w:cs="Arial"/>
          <w:sz w:val="20"/>
          <w:szCs w:val="20"/>
        </w:rPr>
        <w:t>.</w:t>
      </w:r>
      <w:r w:rsidRPr="008F25A8">
        <w:rPr>
          <w:rFonts w:ascii="Arial" w:hAnsi="Arial" w:cs="Arial"/>
          <w:sz w:val="20"/>
          <w:szCs w:val="20"/>
        </w:rPr>
        <w:t xml:space="preserve"> </w:t>
      </w:r>
      <w:r w:rsidR="00BB46FA">
        <w:rPr>
          <w:rFonts w:ascii="Verdana" w:hAnsi="Verdana"/>
          <w:sz w:val="18"/>
          <w:szCs w:val="18"/>
        </w:rPr>
        <w:t xml:space="preserve">Als </w:t>
      </w:r>
      <w:r w:rsidR="00BB46FA">
        <w:rPr>
          <w:rFonts w:ascii="Arial" w:hAnsi="Arial" w:cs="Arial"/>
          <w:sz w:val="20"/>
          <w:szCs w:val="20"/>
        </w:rPr>
        <w:t>de Belastingdienst voor de uitvoering van deze taken</w:t>
      </w:r>
      <w:r w:rsidR="0020477D">
        <w:rPr>
          <w:rFonts w:ascii="Arial" w:hAnsi="Arial" w:cs="Arial"/>
          <w:sz w:val="20"/>
          <w:szCs w:val="20"/>
        </w:rPr>
        <w:t xml:space="preserve"> van de ministeries van BZK, VWS en SZW een vergoeding voor personeel of materieel (apparaatsontvangsten) zou ontvangen</w:t>
      </w:r>
      <w:r w:rsidR="00BB46FA">
        <w:rPr>
          <w:rFonts w:ascii="Arial" w:hAnsi="Arial" w:cs="Arial"/>
          <w:sz w:val="20"/>
          <w:szCs w:val="20"/>
        </w:rPr>
        <w:t xml:space="preserve">, dan </w:t>
      </w:r>
      <w:r w:rsidR="0020477D">
        <w:rPr>
          <w:rFonts w:ascii="Arial" w:hAnsi="Arial" w:cs="Arial"/>
          <w:sz w:val="20"/>
          <w:szCs w:val="20"/>
        </w:rPr>
        <w:t>moet de Belastingdienst</w:t>
      </w:r>
      <w:r w:rsidR="00BB46FA">
        <w:rPr>
          <w:rFonts w:ascii="Arial" w:hAnsi="Arial" w:cs="Arial"/>
          <w:sz w:val="20"/>
          <w:szCs w:val="20"/>
        </w:rPr>
        <w:t xml:space="preserve"> die vergoedingen </w:t>
      </w:r>
      <w:r w:rsidR="0020477D">
        <w:rPr>
          <w:rFonts w:ascii="Arial" w:hAnsi="Arial" w:cs="Arial"/>
          <w:sz w:val="20"/>
          <w:szCs w:val="20"/>
        </w:rPr>
        <w:t xml:space="preserve">wel </w:t>
      </w:r>
      <w:r w:rsidR="00BB46FA">
        <w:rPr>
          <w:rFonts w:ascii="Arial" w:hAnsi="Arial" w:cs="Arial"/>
          <w:sz w:val="20"/>
          <w:szCs w:val="20"/>
        </w:rPr>
        <w:t xml:space="preserve">binnen begrotingsverband (als ontvangst)  </w:t>
      </w:r>
      <w:r w:rsidR="0020477D">
        <w:rPr>
          <w:rFonts w:ascii="Arial" w:hAnsi="Arial" w:cs="Arial"/>
          <w:sz w:val="20"/>
          <w:szCs w:val="20"/>
        </w:rPr>
        <w:t>verwerken</w:t>
      </w:r>
      <w:r w:rsidR="00BB46FA">
        <w:rPr>
          <w:rFonts w:ascii="Arial" w:hAnsi="Arial" w:cs="Arial"/>
          <w:sz w:val="20"/>
          <w:szCs w:val="20"/>
        </w:rPr>
        <w:t xml:space="preserve">. </w:t>
      </w:r>
    </w:p>
    <w:p w:rsidR="007A77B5" w:rsidRPr="008F25A8" w:rsidRDefault="007A77B5" w:rsidP="007A77B5">
      <w:pPr>
        <w:rPr>
          <w:rFonts w:ascii="Arial" w:hAnsi="Arial" w:cs="Arial"/>
          <w:sz w:val="20"/>
          <w:szCs w:val="20"/>
        </w:rPr>
      </w:pPr>
    </w:p>
    <w:p w:rsidR="007A77B5" w:rsidRPr="008F25A8" w:rsidRDefault="007A77B5" w:rsidP="007A77B5">
      <w:pPr>
        <w:rPr>
          <w:rFonts w:ascii="Arial" w:hAnsi="Arial" w:cs="Arial"/>
          <w:sz w:val="20"/>
          <w:szCs w:val="20"/>
        </w:rPr>
      </w:pPr>
      <w:r w:rsidRPr="008F25A8">
        <w:rPr>
          <w:rFonts w:ascii="Arial" w:hAnsi="Arial" w:cs="Arial"/>
          <w:sz w:val="20"/>
          <w:szCs w:val="20"/>
        </w:rPr>
        <w:t xml:space="preserve">Voorbeelden van ontvangsten, bedoeld in categorie b, zijn de inning door het Centraal Justitieel Incasso Bureau (CJIB) van achterstallige premies zorgverzekering van verzekerden en boetes en ambtshalve premies van personen die geen zorgverzekering hebben afgesloten. Het CJIB int deze gelden ten behoeve van het </w:t>
      </w:r>
      <w:r w:rsidR="00BC5AA9">
        <w:rPr>
          <w:rFonts w:ascii="Arial" w:hAnsi="Arial" w:cs="Arial"/>
          <w:sz w:val="20"/>
          <w:szCs w:val="20"/>
        </w:rPr>
        <w:t>Zorginstituut Nederland</w:t>
      </w:r>
      <w:r w:rsidRPr="008F25A8">
        <w:rPr>
          <w:rFonts w:ascii="Arial" w:hAnsi="Arial" w:cs="Arial"/>
          <w:sz w:val="20"/>
          <w:szCs w:val="20"/>
        </w:rPr>
        <w:t xml:space="preserve">. </w:t>
      </w:r>
      <w:r w:rsidR="00613963">
        <w:rPr>
          <w:rFonts w:ascii="Arial" w:hAnsi="Arial" w:cs="Arial"/>
          <w:sz w:val="20"/>
          <w:szCs w:val="20"/>
        </w:rPr>
        <w:t xml:space="preserve">Een ander voorbeeld van dergelijke ontvangsten is de inning door </w:t>
      </w:r>
      <w:r w:rsidRPr="008F25A8">
        <w:rPr>
          <w:rFonts w:ascii="Arial" w:hAnsi="Arial" w:cs="Arial"/>
          <w:sz w:val="20"/>
          <w:szCs w:val="20"/>
        </w:rPr>
        <w:t xml:space="preserve">de Belastingdienst </w:t>
      </w:r>
      <w:r w:rsidR="00613963">
        <w:rPr>
          <w:rFonts w:ascii="Arial" w:hAnsi="Arial" w:cs="Arial"/>
          <w:sz w:val="20"/>
          <w:szCs w:val="20"/>
        </w:rPr>
        <w:t>van</w:t>
      </w:r>
      <w:r w:rsidRPr="008F25A8">
        <w:rPr>
          <w:rFonts w:ascii="Arial" w:hAnsi="Arial" w:cs="Arial"/>
          <w:sz w:val="20"/>
          <w:szCs w:val="20"/>
        </w:rPr>
        <w:t xml:space="preserve"> heffingen ten behoeve van de beheerders van sociale fondsen.</w:t>
      </w:r>
    </w:p>
    <w:p w:rsidR="007A77B5" w:rsidRPr="008F25A8" w:rsidRDefault="007A77B5" w:rsidP="007A77B5">
      <w:pPr>
        <w:rPr>
          <w:rFonts w:ascii="Arial" w:hAnsi="Arial" w:cs="Arial"/>
          <w:sz w:val="20"/>
          <w:szCs w:val="20"/>
        </w:rPr>
      </w:pPr>
    </w:p>
    <w:p w:rsidR="007A77B5" w:rsidRPr="008F25A8" w:rsidRDefault="007A77B5" w:rsidP="007A77B5">
      <w:pPr>
        <w:rPr>
          <w:rFonts w:ascii="Arial" w:hAnsi="Arial" w:cs="Arial"/>
          <w:sz w:val="20"/>
          <w:szCs w:val="20"/>
        </w:rPr>
      </w:pPr>
      <w:r w:rsidRPr="008F25A8">
        <w:rPr>
          <w:rFonts w:ascii="Arial" w:hAnsi="Arial" w:cs="Arial"/>
          <w:sz w:val="20"/>
          <w:szCs w:val="20"/>
        </w:rPr>
        <w:t>In de categorie c moet sprake zijn van</w:t>
      </w:r>
      <w:r>
        <w:rPr>
          <w:rFonts w:ascii="Arial" w:hAnsi="Arial" w:cs="Arial"/>
          <w:sz w:val="20"/>
          <w:szCs w:val="20"/>
        </w:rPr>
        <w:t xml:space="preserve"> een louter </w:t>
      </w:r>
      <w:r w:rsidR="00EA5593">
        <w:rPr>
          <w:rFonts w:ascii="Arial" w:hAnsi="Arial" w:cs="Arial"/>
          <w:sz w:val="20"/>
          <w:szCs w:val="20"/>
        </w:rPr>
        <w:t>‘</w:t>
      </w:r>
      <w:r>
        <w:rPr>
          <w:rFonts w:ascii="Arial" w:hAnsi="Arial" w:cs="Arial"/>
          <w:sz w:val="20"/>
          <w:szCs w:val="20"/>
        </w:rPr>
        <w:t>doorgeefluikfunctie</w:t>
      </w:r>
      <w:r w:rsidR="00EA5593">
        <w:rPr>
          <w:rFonts w:ascii="Arial" w:hAnsi="Arial" w:cs="Arial"/>
          <w:sz w:val="20"/>
          <w:szCs w:val="20"/>
        </w:rPr>
        <w:t>’</w:t>
      </w:r>
      <w:r>
        <w:rPr>
          <w:rFonts w:ascii="Arial" w:hAnsi="Arial" w:cs="Arial"/>
          <w:sz w:val="20"/>
          <w:szCs w:val="20"/>
        </w:rPr>
        <w:t xml:space="preserve">. In de wettekst is dit geformuleerd door de bepaling “… uitsluitend belast is met de administratieve verwerking van de  uitgaven of ontvangsten”. </w:t>
      </w:r>
      <w:r w:rsidRPr="00EB78C2">
        <w:rPr>
          <w:rFonts w:ascii="Arial" w:hAnsi="Arial" w:cs="Arial"/>
          <w:sz w:val="20"/>
          <w:szCs w:val="20"/>
        </w:rPr>
        <w:t>Dienstonderdeel</w:t>
      </w:r>
      <w:r w:rsidRPr="008F25A8">
        <w:rPr>
          <w:rFonts w:ascii="Arial" w:hAnsi="Arial" w:cs="Arial"/>
          <w:sz w:val="20"/>
          <w:szCs w:val="20"/>
        </w:rPr>
        <w:t xml:space="preserve"> A, dat buiten begrotingsverband kan boeken, </w:t>
      </w:r>
      <w:r>
        <w:rPr>
          <w:rFonts w:ascii="Arial" w:hAnsi="Arial" w:cs="Arial"/>
          <w:sz w:val="20"/>
          <w:szCs w:val="20"/>
        </w:rPr>
        <w:t xml:space="preserve">mag </w:t>
      </w:r>
      <w:r w:rsidRPr="008F25A8">
        <w:rPr>
          <w:rFonts w:ascii="Arial" w:hAnsi="Arial" w:cs="Arial"/>
          <w:sz w:val="20"/>
          <w:szCs w:val="20"/>
        </w:rPr>
        <w:t>bij dit soort betalingen en ontvangsten geen eigen beleidskeuzen maken. Deze categorie</w:t>
      </w:r>
      <w:r>
        <w:rPr>
          <w:rFonts w:ascii="Arial" w:hAnsi="Arial" w:cs="Arial"/>
          <w:sz w:val="20"/>
          <w:szCs w:val="20"/>
        </w:rPr>
        <w:t>, evenals categorie d, is</w:t>
      </w:r>
      <w:r w:rsidRPr="008F25A8">
        <w:rPr>
          <w:rFonts w:ascii="Arial" w:hAnsi="Arial" w:cs="Arial"/>
          <w:sz w:val="20"/>
          <w:szCs w:val="20"/>
        </w:rPr>
        <w:t xml:space="preserve"> onder de Comptabiliteitswet 2001 geregeld in de </w:t>
      </w:r>
      <w:r w:rsidRPr="008F25A8">
        <w:rPr>
          <w:rFonts w:ascii="Arial" w:hAnsi="Arial" w:cs="Arial"/>
          <w:i/>
          <w:sz w:val="20"/>
          <w:szCs w:val="20"/>
        </w:rPr>
        <w:t>Aanwijzingsregeling boek</w:t>
      </w:r>
      <w:r w:rsidR="00BC5AA9">
        <w:rPr>
          <w:rFonts w:ascii="Arial" w:hAnsi="Arial" w:cs="Arial"/>
          <w:i/>
          <w:sz w:val="20"/>
          <w:szCs w:val="20"/>
        </w:rPr>
        <w:t>ing</w:t>
      </w:r>
      <w:r w:rsidRPr="008F25A8">
        <w:rPr>
          <w:rFonts w:ascii="Arial" w:hAnsi="Arial" w:cs="Arial"/>
          <w:i/>
          <w:sz w:val="20"/>
          <w:szCs w:val="20"/>
        </w:rPr>
        <w:t>en buiten begrotingsverband</w:t>
      </w:r>
      <w:r w:rsidR="0020477D">
        <w:rPr>
          <w:rFonts w:ascii="Arial" w:hAnsi="Arial" w:cs="Arial"/>
          <w:i/>
          <w:sz w:val="20"/>
          <w:szCs w:val="20"/>
        </w:rPr>
        <w:t xml:space="preserve"> 2004</w:t>
      </w:r>
      <w:r w:rsidRPr="008F25A8">
        <w:rPr>
          <w:rFonts w:ascii="Arial" w:hAnsi="Arial" w:cs="Arial"/>
          <w:sz w:val="20"/>
          <w:szCs w:val="20"/>
        </w:rPr>
        <w:t>. Deze regeling komt te vervallen.</w:t>
      </w:r>
    </w:p>
    <w:p w:rsidR="007A77B5" w:rsidRPr="008F25A8" w:rsidRDefault="007A77B5" w:rsidP="007A77B5">
      <w:pPr>
        <w:rPr>
          <w:rFonts w:ascii="Arial" w:hAnsi="Arial" w:cs="Arial"/>
          <w:sz w:val="20"/>
          <w:szCs w:val="20"/>
        </w:rPr>
      </w:pPr>
    </w:p>
    <w:p w:rsidR="007A77B5" w:rsidRPr="008F25A8" w:rsidRDefault="007A77B5" w:rsidP="007A77B5">
      <w:pPr>
        <w:rPr>
          <w:rFonts w:ascii="Arial" w:hAnsi="Arial" w:cs="Arial"/>
          <w:sz w:val="20"/>
          <w:szCs w:val="20"/>
        </w:rPr>
      </w:pPr>
      <w:r w:rsidRPr="008F25A8">
        <w:rPr>
          <w:rFonts w:ascii="Arial" w:hAnsi="Arial" w:cs="Arial"/>
          <w:sz w:val="20"/>
          <w:szCs w:val="20"/>
        </w:rPr>
        <w:t xml:space="preserve">In categorie d gaat het om betalingen en ontvangsten ten behoeve van een andere staat of een </w:t>
      </w:r>
      <w:r>
        <w:rPr>
          <w:rFonts w:ascii="Arial" w:hAnsi="Arial" w:cs="Arial"/>
          <w:sz w:val="20"/>
          <w:szCs w:val="20"/>
        </w:rPr>
        <w:t>volkenrechtelijke organisatie</w:t>
      </w:r>
      <w:r w:rsidRPr="008F25A8">
        <w:rPr>
          <w:rFonts w:ascii="Arial" w:hAnsi="Arial" w:cs="Arial"/>
          <w:sz w:val="20"/>
          <w:szCs w:val="20"/>
        </w:rPr>
        <w:t xml:space="preserve"> (bijvoorbeeld de Europese Unie</w:t>
      </w:r>
      <w:r>
        <w:rPr>
          <w:rFonts w:ascii="Arial" w:hAnsi="Arial" w:cs="Arial"/>
          <w:sz w:val="20"/>
          <w:szCs w:val="20"/>
        </w:rPr>
        <w:t xml:space="preserve"> of de NAVO</w:t>
      </w:r>
      <w:r w:rsidRPr="008F25A8">
        <w:rPr>
          <w:rFonts w:ascii="Arial" w:hAnsi="Arial" w:cs="Arial"/>
          <w:sz w:val="20"/>
          <w:szCs w:val="20"/>
        </w:rPr>
        <w:t>). Als voorbeeld kan hierbij worden gedacht aan categoriemanagement in internationaal verband, waarbij het Ministerie van Defensie haar aanschaffingsexpertise van een militair systeem ook benut voor de aankoop van hetzelfde systeem voor een andere NAVO-partner.</w:t>
      </w:r>
      <w:r>
        <w:rPr>
          <w:rFonts w:ascii="Arial" w:hAnsi="Arial" w:cs="Arial"/>
          <w:sz w:val="20"/>
          <w:szCs w:val="20"/>
        </w:rPr>
        <w:t xml:space="preserve"> </w:t>
      </w:r>
      <w:r w:rsidRPr="008F25A8">
        <w:rPr>
          <w:rFonts w:ascii="Arial" w:hAnsi="Arial" w:cs="Arial"/>
          <w:sz w:val="20"/>
          <w:szCs w:val="20"/>
        </w:rPr>
        <w:t>De aanschaffing voor Nederlands gebruik wordt binnen begrotingsverband geboekt. Indien er tevens voor bijvoorbeeld België wordt aangeschaft en indien dat is voorzien in een verdrag of een internationale afspraak, dan kunnen de daarmee samenhangende uitgaven en ontvangsten buiten begrotingsverband worden geboekt. In geval de aanschaffing niet in een verdrag of een internationale afspraak is voorzien, dienen de betalingen en ontvangsten geheel binnen begrotingsverband te worden verwerkt.</w:t>
      </w:r>
    </w:p>
    <w:p w:rsidR="007A77B5" w:rsidRPr="008F25A8" w:rsidRDefault="007A77B5" w:rsidP="007A77B5">
      <w:pPr>
        <w:rPr>
          <w:rFonts w:ascii="Arial" w:hAnsi="Arial" w:cs="Arial"/>
          <w:sz w:val="20"/>
          <w:szCs w:val="20"/>
        </w:rPr>
      </w:pPr>
    </w:p>
    <w:p w:rsidR="007A77B5" w:rsidRPr="00F74509" w:rsidRDefault="007A77B5" w:rsidP="007A77B5">
      <w:pPr>
        <w:keepNext/>
        <w:rPr>
          <w:rFonts w:ascii="Arial" w:hAnsi="Arial" w:cs="Arial"/>
          <w:i/>
          <w:iCs/>
          <w:sz w:val="20"/>
          <w:szCs w:val="20"/>
        </w:rPr>
      </w:pPr>
      <w:r w:rsidRPr="00F47600">
        <w:rPr>
          <w:rFonts w:ascii="Arial" w:hAnsi="Arial" w:cs="Arial"/>
          <w:i/>
          <w:iCs/>
          <w:sz w:val="20"/>
          <w:szCs w:val="20"/>
        </w:rPr>
        <w:t>Tweede lid</w:t>
      </w:r>
    </w:p>
    <w:p w:rsidR="007A77B5" w:rsidRPr="00F74509" w:rsidRDefault="007A77B5" w:rsidP="007A77B5">
      <w:pPr>
        <w:rPr>
          <w:rFonts w:ascii="Arial" w:hAnsi="Arial" w:cs="Arial"/>
          <w:iCs/>
          <w:sz w:val="20"/>
          <w:szCs w:val="20"/>
        </w:rPr>
      </w:pPr>
      <w:r w:rsidRPr="00F47600">
        <w:rPr>
          <w:rFonts w:ascii="Arial" w:hAnsi="Arial" w:cs="Arial"/>
          <w:iCs/>
          <w:sz w:val="20"/>
          <w:szCs w:val="20"/>
        </w:rPr>
        <w:t xml:space="preserve">De bepaling in dit lid hangt samen met het </w:t>
      </w:r>
      <w:r w:rsidR="00EA5593">
        <w:rPr>
          <w:rFonts w:ascii="Arial" w:hAnsi="Arial" w:cs="Arial"/>
          <w:iCs/>
          <w:sz w:val="20"/>
          <w:szCs w:val="20"/>
        </w:rPr>
        <w:t>eerste</w:t>
      </w:r>
      <w:r w:rsidRPr="00F47600">
        <w:rPr>
          <w:rFonts w:ascii="Arial" w:hAnsi="Arial" w:cs="Arial"/>
          <w:iCs/>
          <w:sz w:val="20"/>
          <w:szCs w:val="20"/>
        </w:rPr>
        <w:t xml:space="preserve"> lid over de doorberekeningen van de uitgaven en ontvangsten. Als op grond van het tweede lid door een </w:t>
      </w:r>
      <w:r w:rsidR="00613963">
        <w:rPr>
          <w:rFonts w:ascii="Arial" w:hAnsi="Arial" w:cs="Arial"/>
          <w:iCs/>
          <w:sz w:val="20"/>
          <w:szCs w:val="20"/>
        </w:rPr>
        <w:t>minister of een college</w:t>
      </w:r>
      <w:r w:rsidRPr="00F47600">
        <w:rPr>
          <w:rFonts w:ascii="Arial" w:hAnsi="Arial" w:cs="Arial"/>
          <w:iCs/>
          <w:sz w:val="20"/>
          <w:szCs w:val="20"/>
        </w:rPr>
        <w:t xml:space="preserve"> (A) gebruik gemaakt wordt van de mogelijkheid om aan derden (C) betaalde uitgaven aan </w:t>
      </w:r>
      <w:r w:rsidR="00613963">
        <w:rPr>
          <w:rFonts w:ascii="Arial" w:hAnsi="Arial" w:cs="Arial"/>
          <w:iCs/>
          <w:sz w:val="20"/>
          <w:szCs w:val="20"/>
        </w:rPr>
        <w:t xml:space="preserve">een </w:t>
      </w:r>
      <w:r w:rsidRPr="00F47600">
        <w:rPr>
          <w:rFonts w:ascii="Arial" w:hAnsi="Arial" w:cs="Arial"/>
          <w:iCs/>
          <w:sz w:val="20"/>
          <w:szCs w:val="20"/>
        </w:rPr>
        <w:t xml:space="preserve">andere organisatie (B) door te berekenen, dan </w:t>
      </w:r>
      <w:r w:rsidR="00EA5593">
        <w:rPr>
          <w:rFonts w:ascii="Arial" w:hAnsi="Arial" w:cs="Arial"/>
          <w:iCs/>
          <w:sz w:val="20"/>
          <w:szCs w:val="20"/>
        </w:rPr>
        <w:t>word</w:t>
      </w:r>
      <w:r w:rsidR="00613963">
        <w:rPr>
          <w:rFonts w:ascii="Arial" w:hAnsi="Arial" w:cs="Arial"/>
          <w:iCs/>
          <w:sz w:val="20"/>
          <w:szCs w:val="20"/>
        </w:rPr>
        <w:t>en</w:t>
      </w:r>
      <w:r w:rsidRPr="00F47600">
        <w:rPr>
          <w:rFonts w:ascii="Arial" w:hAnsi="Arial" w:cs="Arial"/>
          <w:iCs/>
          <w:sz w:val="20"/>
          <w:szCs w:val="20"/>
        </w:rPr>
        <w:t xml:space="preserve"> op grond van </w:t>
      </w:r>
      <w:r w:rsidR="00EA5593">
        <w:rPr>
          <w:rFonts w:ascii="Arial" w:hAnsi="Arial" w:cs="Arial"/>
          <w:iCs/>
          <w:sz w:val="20"/>
          <w:szCs w:val="20"/>
        </w:rPr>
        <w:t>het tweede</w:t>
      </w:r>
      <w:r w:rsidRPr="00F47600">
        <w:rPr>
          <w:rFonts w:ascii="Arial" w:hAnsi="Arial" w:cs="Arial"/>
          <w:iCs/>
          <w:sz w:val="20"/>
          <w:szCs w:val="20"/>
        </w:rPr>
        <w:t xml:space="preserve"> lid</w:t>
      </w:r>
      <w:r w:rsidR="00EA5593">
        <w:rPr>
          <w:rFonts w:ascii="Arial" w:hAnsi="Arial" w:cs="Arial"/>
          <w:iCs/>
          <w:sz w:val="20"/>
          <w:szCs w:val="20"/>
        </w:rPr>
        <w:t>,</w:t>
      </w:r>
      <w:r w:rsidRPr="00F47600">
        <w:rPr>
          <w:rFonts w:ascii="Arial" w:hAnsi="Arial" w:cs="Arial"/>
          <w:iCs/>
          <w:sz w:val="20"/>
          <w:szCs w:val="20"/>
        </w:rPr>
        <w:t xml:space="preserve"> de ontvangsten uit die doorberekeningen ook door A buiten begrotingsverband geboekt. </w:t>
      </w:r>
    </w:p>
    <w:p w:rsidR="007A77B5" w:rsidRPr="00F74509" w:rsidRDefault="007A77B5" w:rsidP="007A77B5">
      <w:pPr>
        <w:rPr>
          <w:rFonts w:ascii="Arial" w:hAnsi="Arial" w:cs="Arial"/>
          <w:iCs/>
          <w:sz w:val="20"/>
          <w:szCs w:val="20"/>
        </w:rPr>
      </w:pPr>
      <w:r w:rsidRPr="00F47600">
        <w:rPr>
          <w:rFonts w:ascii="Arial" w:hAnsi="Arial" w:cs="Arial"/>
          <w:iCs/>
          <w:sz w:val="20"/>
          <w:szCs w:val="20"/>
        </w:rPr>
        <w:t>Dat geldt ook voor de afdrachten van A aan B, die samenhangen met ontvangsten die A van C ten behoeve van B heeft ontvangen.</w:t>
      </w:r>
    </w:p>
    <w:p w:rsidR="007A77B5" w:rsidRPr="00F74509" w:rsidRDefault="007A77B5" w:rsidP="007A77B5">
      <w:pPr>
        <w:rPr>
          <w:rFonts w:ascii="Arial" w:hAnsi="Arial" w:cs="Arial"/>
          <w:iCs/>
          <w:sz w:val="20"/>
          <w:szCs w:val="20"/>
        </w:rPr>
      </w:pPr>
    </w:p>
    <w:p w:rsidR="007A77B5" w:rsidRPr="00F74509" w:rsidRDefault="007A77B5" w:rsidP="007A77B5">
      <w:pPr>
        <w:keepNext/>
        <w:rPr>
          <w:rFonts w:ascii="Arial" w:hAnsi="Arial" w:cs="Arial"/>
          <w:i/>
          <w:iCs/>
          <w:sz w:val="20"/>
          <w:szCs w:val="20"/>
        </w:rPr>
      </w:pPr>
      <w:r w:rsidRPr="00F47600">
        <w:rPr>
          <w:rFonts w:ascii="Arial" w:hAnsi="Arial" w:cs="Arial"/>
          <w:i/>
          <w:iCs/>
          <w:sz w:val="20"/>
          <w:szCs w:val="20"/>
        </w:rPr>
        <w:t>Derde lid</w:t>
      </w:r>
    </w:p>
    <w:p w:rsidR="007A77B5" w:rsidRPr="00F74509" w:rsidRDefault="007A77B5" w:rsidP="007A77B5">
      <w:pPr>
        <w:rPr>
          <w:rFonts w:ascii="Arial" w:hAnsi="Arial" w:cs="Arial"/>
          <w:sz w:val="20"/>
          <w:szCs w:val="20"/>
        </w:rPr>
      </w:pPr>
      <w:r w:rsidRPr="00F47600">
        <w:rPr>
          <w:rFonts w:ascii="Arial" w:hAnsi="Arial" w:cs="Arial"/>
          <w:sz w:val="20"/>
          <w:szCs w:val="20"/>
        </w:rPr>
        <w:t xml:space="preserve">Indien achteraf blijkt dat de doorberekening tussen A en B – bijvoorbeeld als gevolg van onduidelijke afspraken – niet </w:t>
      </w:r>
      <w:r w:rsidR="009501C7">
        <w:rPr>
          <w:rFonts w:ascii="Arial" w:hAnsi="Arial" w:cs="Arial"/>
          <w:sz w:val="20"/>
          <w:szCs w:val="20"/>
        </w:rPr>
        <w:t>(</w:t>
      </w:r>
      <w:r w:rsidRPr="00F47600">
        <w:rPr>
          <w:rFonts w:ascii="Arial" w:hAnsi="Arial" w:cs="Arial"/>
          <w:sz w:val="20"/>
          <w:szCs w:val="20"/>
        </w:rPr>
        <w:t>geheel</w:t>
      </w:r>
      <w:r w:rsidR="009501C7">
        <w:rPr>
          <w:rFonts w:ascii="Arial" w:hAnsi="Arial" w:cs="Arial"/>
          <w:sz w:val="20"/>
          <w:szCs w:val="20"/>
        </w:rPr>
        <w:t>)</w:t>
      </w:r>
      <w:r w:rsidRPr="00F47600">
        <w:rPr>
          <w:rFonts w:ascii="Arial" w:hAnsi="Arial" w:cs="Arial"/>
          <w:sz w:val="20"/>
          <w:szCs w:val="20"/>
        </w:rPr>
        <w:t xml:space="preserve"> zal plaatsvinden, blijft er een (rest)saldo op de rekening buiten begrotingsverband – en dus op de saldibalans van A - openstaan. Uiteindelijk zal</w:t>
      </w:r>
      <w:r w:rsidR="009501C7">
        <w:rPr>
          <w:rFonts w:ascii="Arial" w:hAnsi="Arial" w:cs="Arial"/>
          <w:sz w:val="20"/>
          <w:szCs w:val="20"/>
        </w:rPr>
        <w:t xml:space="preserve"> er,</w:t>
      </w:r>
      <w:r w:rsidRPr="00F47600">
        <w:rPr>
          <w:rFonts w:ascii="Arial" w:hAnsi="Arial" w:cs="Arial"/>
          <w:sz w:val="20"/>
          <w:szCs w:val="20"/>
        </w:rPr>
        <w:t xml:space="preserve"> als geen andere oplossing wordt gevonden, </w:t>
      </w:r>
      <w:r w:rsidR="009501C7">
        <w:rPr>
          <w:rFonts w:ascii="Arial" w:hAnsi="Arial" w:cs="Arial"/>
          <w:sz w:val="20"/>
          <w:szCs w:val="20"/>
        </w:rPr>
        <w:t>he</w:t>
      </w:r>
      <w:r w:rsidRPr="00F47600">
        <w:rPr>
          <w:rFonts w:ascii="Arial" w:hAnsi="Arial" w:cs="Arial"/>
          <w:sz w:val="20"/>
          <w:szCs w:val="20"/>
        </w:rPr>
        <w:t>t saldo ten laste of ten gunste van de begroting van A moeten worden gebracht</w:t>
      </w:r>
      <w:r w:rsidR="00EA5593">
        <w:rPr>
          <w:rFonts w:ascii="Arial" w:hAnsi="Arial" w:cs="Arial"/>
          <w:sz w:val="20"/>
          <w:szCs w:val="20"/>
        </w:rPr>
        <w:t>. Deze boeking vind</w:t>
      </w:r>
      <w:r w:rsidR="009501C7">
        <w:rPr>
          <w:rFonts w:ascii="Arial" w:hAnsi="Arial" w:cs="Arial"/>
          <w:sz w:val="20"/>
          <w:szCs w:val="20"/>
        </w:rPr>
        <w:t>t</w:t>
      </w:r>
      <w:r w:rsidR="00EA5593">
        <w:rPr>
          <w:rFonts w:ascii="Arial" w:hAnsi="Arial" w:cs="Arial"/>
          <w:sz w:val="20"/>
          <w:szCs w:val="20"/>
        </w:rPr>
        <w:t xml:space="preserve"> plaats</w:t>
      </w:r>
      <w:r w:rsidRPr="00F47600">
        <w:rPr>
          <w:rFonts w:ascii="Arial" w:hAnsi="Arial" w:cs="Arial"/>
          <w:sz w:val="20"/>
          <w:szCs w:val="20"/>
        </w:rPr>
        <w:t xml:space="preserve"> in het jaar waarin definitief wordt vastgesteld dat geen doorberekening meer zal plaatsvinden. Op die wijze wordt de betaling of ontvangst alsnog binnen de formele autorisatie van de </w:t>
      </w:r>
      <w:r w:rsidR="008B18C8">
        <w:rPr>
          <w:rFonts w:ascii="Arial" w:hAnsi="Arial" w:cs="Arial"/>
          <w:sz w:val="20"/>
          <w:szCs w:val="20"/>
        </w:rPr>
        <w:t>begrotings</w:t>
      </w:r>
      <w:r w:rsidRPr="00F47600">
        <w:rPr>
          <w:rFonts w:ascii="Arial" w:hAnsi="Arial" w:cs="Arial"/>
          <w:sz w:val="20"/>
          <w:szCs w:val="20"/>
        </w:rPr>
        <w:t>wetgever gebracht.</w:t>
      </w:r>
    </w:p>
    <w:p w:rsidR="007A77B5" w:rsidRPr="00F74509" w:rsidRDefault="007A77B5" w:rsidP="007A77B5">
      <w:pPr>
        <w:rPr>
          <w:rFonts w:ascii="Arial" w:hAnsi="Arial" w:cs="Arial"/>
          <w:sz w:val="20"/>
          <w:szCs w:val="20"/>
        </w:rPr>
      </w:pPr>
    </w:p>
    <w:p w:rsidR="007A77B5" w:rsidRPr="00F74509" w:rsidRDefault="007A77B5" w:rsidP="007A77B5">
      <w:pPr>
        <w:keepNext/>
        <w:rPr>
          <w:rFonts w:ascii="Arial" w:hAnsi="Arial" w:cs="Arial"/>
          <w:i/>
          <w:iCs/>
          <w:sz w:val="20"/>
          <w:szCs w:val="20"/>
        </w:rPr>
      </w:pPr>
      <w:r w:rsidRPr="00F47600">
        <w:rPr>
          <w:rFonts w:ascii="Arial" w:hAnsi="Arial" w:cs="Arial"/>
          <w:i/>
          <w:iCs/>
          <w:sz w:val="20"/>
          <w:szCs w:val="20"/>
        </w:rPr>
        <w:t>Vierde lid</w:t>
      </w:r>
    </w:p>
    <w:p w:rsidR="007A77B5" w:rsidRPr="00F74509" w:rsidRDefault="007A77B5" w:rsidP="007A77B5">
      <w:pPr>
        <w:rPr>
          <w:rFonts w:ascii="Arial" w:hAnsi="Arial" w:cs="Arial"/>
          <w:sz w:val="20"/>
          <w:szCs w:val="20"/>
        </w:rPr>
      </w:pPr>
      <w:r w:rsidRPr="00F47600">
        <w:rPr>
          <w:rFonts w:ascii="Arial" w:hAnsi="Arial" w:cs="Arial"/>
          <w:sz w:val="20"/>
          <w:szCs w:val="20"/>
        </w:rPr>
        <w:t xml:space="preserve">Alleen ontvangsten van geld en andere financiële waarden (zoals vorderingen, aandelen) waarvan de staat de eigenaar wordt, </w:t>
      </w:r>
      <w:r w:rsidR="009501C7">
        <w:rPr>
          <w:rFonts w:ascii="Arial" w:hAnsi="Arial" w:cs="Arial"/>
          <w:sz w:val="20"/>
          <w:szCs w:val="20"/>
        </w:rPr>
        <w:t>worden</w:t>
      </w:r>
      <w:r w:rsidRPr="00F47600">
        <w:rPr>
          <w:rFonts w:ascii="Arial" w:hAnsi="Arial" w:cs="Arial"/>
          <w:sz w:val="20"/>
          <w:szCs w:val="20"/>
        </w:rPr>
        <w:t xml:space="preserve"> aan de algemene middelen toegevoegd</w:t>
      </w:r>
      <w:r w:rsidR="009501C7">
        <w:rPr>
          <w:rFonts w:ascii="Arial" w:hAnsi="Arial" w:cs="Arial"/>
          <w:sz w:val="20"/>
          <w:szCs w:val="20"/>
        </w:rPr>
        <w:t>. Deze financiële waarden worden</w:t>
      </w:r>
      <w:r w:rsidRPr="00F47600">
        <w:rPr>
          <w:rFonts w:ascii="Arial" w:hAnsi="Arial" w:cs="Arial"/>
          <w:sz w:val="20"/>
          <w:szCs w:val="20"/>
        </w:rPr>
        <w:t xml:space="preserve"> binnen begrotingsverband geboekt. Financiële waarden die niet of nog niet aan de staat toebehoren (de staat is geen eigenaar), moeten vooralsnog buiten begrotingsverband worden geboekt</w:t>
      </w:r>
      <w:r w:rsidR="00EA5593">
        <w:rPr>
          <w:rFonts w:ascii="Arial" w:hAnsi="Arial" w:cs="Arial"/>
          <w:sz w:val="20"/>
          <w:szCs w:val="20"/>
        </w:rPr>
        <w:t>. Deze middelen blijven vooralsnog</w:t>
      </w:r>
      <w:r w:rsidRPr="00F47600">
        <w:rPr>
          <w:rFonts w:ascii="Arial" w:hAnsi="Arial" w:cs="Arial"/>
          <w:sz w:val="20"/>
          <w:szCs w:val="20"/>
        </w:rPr>
        <w:t xml:space="preserve"> beschikbaar voor de rechtmatige eigenaar. Om die reden is deze bepaling</w:t>
      </w:r>
      <w:r>
        <w:rPr>
          <w:rFonts w:ascii="Arial" w:hAnsi="Arial" w:cs="Arial"/>
          <w:sz w:val="20"/>
          <w:szCs w:val="20"/>
        </w:rPr>
        <w:t xml:space="preserve"> </w:t>
      </w:r>
      <w:r w:rsidRPr="00F47600">
        <w:rPr>
          <w:rFonts w:ascii="Arial" w:hAnsi="Arial" w:cs="Arial"/>
          <w:sz w:val="20"/>
          <w:szCs w:val="20"/>
        </w:rPr>
        <w:t xml:space="preserve">verplichtend en niet als een </w:t>
      </w:r>
      <w:r>
        <w:rPr>
          <w:rFonts w:ascii="Arial" w:hAnsi="Arial" w:cs="Arial"/>
          <w:sz w:val="20"/>
          <w:szCs w:val="20"/>
        </w:rPr>
        <w:t xml:space="preserve">facultatieve </w:t>
      </w:r>
      <w:r w:rsidRPr="00F47600">
        <w:rPr>
          <w:rFonts w:ascii="Arial" w:hAnsi="Arial" w:cs="Arial"/>
          <w:sz w:val="20"/>
          <w:szCs w:val="20"/>
        </w:rPr>
        <w:t>bevoegdheid (kan-bepaling)</w:t>
      </w:r>
      <w:r w:rsidR="009501C7">
        <w:rPr>
          <w:rFonts w:ascii="Arial" w:hAnsi="Arial" w:cs="Arial"/>
          <w:sz w:val="20"/>
          <w:szCs w:val="20"/>
        </w:rPr>
        <w:t xml:space="preserve"> geformuleerd</w:t>
      </w:r>
      <w:r w:rsidRPr="00F47600">
        <w:rPr>
          <w:rFonts w:ascii="Arial" w:hAnsi="Arial" w:cs="Arial"/>
          <w:sz w:val="20"/>
          <w:szCs w:val="20"/>
        </w:rPr>
        <w:t xml:space="preserve">. </w:t>
      </w:r>
    </w:p>
    <w:p w:rsidR="009501C7" w:rsidRDefault="009501C7" w:rsidP="007A77B5">
      <w:pPr>
        <w:rPr>
          <w:rFonts w:ascii="Arial" w:hAnsi="Arial" w:cs="Arial"/>
          <w:i/>
          <w:sz w:val="20"/>
          <w:szCs w:val="20"/>
        </w:rPr>
      </w:pPr>
    </w:p>
    <w:p w:rsidR="007A77B5" w:rsidRPr="00F74509" w:rsidRDefault="007A77B5" w:rsidP="007A77B5">
      <w:pPr>
        <w:rPr>
          <w:rFonts w:ascii="Arial" w:hAnsi="Arial" w:cs="Arial"/>
          <w:sz w:val="20"/>
          <w:szCs w:val="20"/>
        </w:rPr>
      </w:pPr>
      <w:r w:rsidRPr="00F47600">
        <w:rPr>
          <w:rFonts w:ascii="Arial" w:hAnsi="Arial" w:cs="Arial"/>
          <w:i/>
          <w:sz w:val="20"/>
          <w:szCs w:val="20"/>
        </w:rPr>
        <w:t>Toevertrouwde</w:t>
      </w:r>
      <w:r w:rsidRPr="00F47600">
        <w:rPr>
          <w:rFonts w:ascii="Arial" w:hAnsi="Arial" w:cs="Arial"/>
          <w:sz w:val="20"/>
          <w:szCs w:val="20"/>
        </w:rPr>
        <w:t xml:space="preserve"> </w:t>
      </w:r>
      <w:r w:rsidR="009501C7">
        <w:rPr>
          <w:rFonts w:ascii="Arial" w:hAnsi="Arial" w:cs="Arial"/>
          <w:sz w:val="20"/>
          <w:szCs w:val="20"/>
        </w:rPr>
        <w:t>waarden</w:t>
      </w:r>
      <w:r w:rsidRPr="00F47600">
        <w:rPr>
          <w:rFonts w:ascii="Arial" w:hAnsi="Arial" w:cs="Arial"/>
          <w:sz w:val="20"/>
          <w:szCs w:val="20"/>
        </w:rPr>
        <w:t xml:space="preserve"> zijn de financiële </w:t>
      </w:r>
      <w:r w:rsidR="009501C7">
        <w:rPr>
          <w:rFonts w:ascii="Arial" w:hAnsi="Arial" w:cs="Arial"/>
          <w:sz w:val="20"/>
          <w:szCs w:val="20"/>
        </w:rPr>
        <w:t>waarden</w:t>
      </w:r>
      <w:r w:rsidRPr="00F47600">
        <w:rPr>
          <w:rFonts w:ascii="Arial" w:hAnsi="Arial" w:cs="Arial"/>
          <w:sz w:val="20"/>
          <w:szCs w:val="20"/>
        </w:rPr>
        <w:t xml:space="preserve"> die de overheid beheert zonder daarvan de eigenaar te zijn. Daarvan is bijvoorbeeld sprake in geval van onbeheerde boedels die door het Ministerie van Financiën in de </w:t>
      </w:r>
      <w:r w:rsidR="007C265F">
        <w:rPr>
          <w:rFonts w:ascii="Arial" w:hAnsi="Arial" w:cs="Arial"/>
          <w:sz w:val="20"/>
          <w:szCs w:val="20"/>
        </w:rPr>
        <w:t xml:space="preserve">zogenaamde </w:t>
      </w:r>
      <w:r w:rsidRPr="00F47600">
        <w:rPr>
          <w:rFonts w:ascii="Arial" w:hAnsi="Arial" w:cs="Arial"/>
          <w:sz w:val="20"/>
          <w:szCs w:val="20"/>
        </w:rPr>
        <w:t xml:space="preserve">consignatiekas worden aangehouden. Van </w:t>
      </w:r>
      <w:r w:rsidRPr="00F47600">
        <w:rPr>
          <w:rFonts w:ascii="Arial" w:hAnsi="Arial" w:cs="Arial"/>
          <w:i/>
          <w:sz w:val="20"/>
          <w:szCs w:val="20"/>
        </w:rPr>
        <w:t xml:space="preserve">in beheer genomen middelen </w:t>
      </w:r>
      <w:r w:rsidRPr="00F47600">
        <w:rPr>
          <w:rFonts w:ascii="Arial" w:hAnsi="Arial" w:cs="Arial"/>
          <w:sz w:val="20"/>
          <w:szCs w:val="20"/>
        </w:rPr>
        <w:t xml:space="preserve">is </w:t>
      </w:r>
      <w:r w:rsidR="009501C7">
        <w:rPr>
          <w:rFonts w:ascii="Arial" w:hAnsi="Arial" w:cs="Arial"/>
          <w:sz w:val="20"/>
          <w:szCs w:val="20"/>
        </w:rPr>
        <w:t xml:space="preserve">onder andere </w:t>
      </w:r>
      <w:r w:rsidRPr="00F47600">
        <w:rPr>
          <w:rFonts w:ascii="Arial" w:hAnsi="Arial" w:cs="Arial"/>
          <w:sz w:val="20"/>
          <w:szCs w:val="20"/>
        </w:rPr>
        <w:t xml:space="preserve">sprake in geval van in beslag genomen gelden zolang die niet door een rechter verbeurd zijn verklaard. </w:t>
      </w:r>
    </w:p>
    <w:p w:rsidR="007A77B5" w:rsidRDefault="007A77B5" w:rsidP="007A77B5">
      <w:pPr>
        <w:keepNext/>
        <w:rPr>
          <w:rFonts w:ascii="Arial" w:hAnsi="Arial" w:cs="Arial"/>
          <w:sz w:val="20"/>
          <w:szCs w:val="20"/>
          <w:u w:val="single"/>
        </w:rPr>
      </w:pPr>
    </w:p>
    <w:p w:rsidR="0024650E" w:rsidRDefault="00BA0DFF" w:rsidP="007A77B5">
      <w:pPr>
        <w:keepNext/>
        <w:rPr>
          <w:rFonts w:ascii="Arial" w:hAnsi="Arial" w:cs="Arial"/>
          <w:sz w:val="20"/>
          <w:szCs w:val="20"/>
        </w:rPr>
      </w:pPr>
      <w:r w:rsidRPr="00BA0DFF">
        <w:rPr>
          <w:rFonts w:ascii="Arial" w:hAnsi="Arial" w:cs="Arial"/>
          <w:b/>
          <w:sz w:val="20"/>
          <w:szCs w:val="20"/>
        </w:rPr>
        <w:t>Artikel 2.18 Afwijking universaliteit: salderen</w:t>
      </w:r>
    </w:p>
    <w:p w:rsidR="007A77B5" w:rsidRPr="0024650E" w:rsidRDefault="007A77B5" w:rsidP="007A77B5">
      <w:pPr>
        <w:keepNext/>
        <w:rPr>
          <w:rFonts w:ascii="Arial" w:hAnsi="Arial" w:cs="Arial"/>
          <w:sz w:val="20"/>
          <w:szCs w:val="20"/>
        </w:rPr>
      </w:pPr>
      <w:r w:rsidRPr="0024650E">
        <w:rPr>
          <w:rFonts w:ascii="Arial" w:hAnsi="Arial" w:cs="Arial"/>
          <w:sz w:val="20"/>
          <w:szCs w:val="20"/>
        </w:rPr>
        <w:t xml:space="preserve"> </w:t>
      </w:r>
    </w:p>
    <w:p w:rsidR="007A77B5" w:rsidRDefault="007A77B5" w:rsidP="007A77B5">
      <w:pPr>
        <w:rPr>
          <w:rFonts w:ascii="Arial" w:hAnsi="Arial" w:cs="Arial"/>
          <w:sz w:val="20"/>
          <w:szCs w:val="20"/>
        </w:rPr>
      </w:pPr>
      <w:r>
        <w:rPr>
          <w:rFonts w:ascii="Arial" w:hAnsi="Arial" w:cs="Arial"/>
          <w:sz w:val="20"/>
          <w:szCs w:val="20"/>
        </w:rPr>
        <w:t xml:space="preserve">Het uitgangspunt van bruto-boeken is van belang voor transparantie en inzicht in de </w:t>
      </w:r>
      <w:r w:rsidR="007C265F">
        <w:rPr>
          <w:rFonts w:ascii="Arial" w:hAnsi="Arial" w:cs="Arial"/>
          <w:sz w:val="20"/>
          <w:szCs w:val="20"/>
        </w:rPr>
        <w:t xml:space="preserve">begroting ten behoeve van de </w:t>
      </w:r>
      <w:r>
        <w:rPr>
          <w:rFonts w:ascii="Arial" w:hAnsi="Arial" w:cs="Arial"/>
          <w:sz w:val="20"/>
          <w:szCs w:val="20"/>
        </w:rPr>
        <w:t>autorisatie en de verantwoording. Toch kunnen er redenen zijn om in bepaalde situaties salderen (</w:t>
      </w:r>
      <w:r w:rsidR="009501C7">
        <w:rPr>
          <w:rFonts w:ascii="Arial" w:hAnsi="Arial" w:cs="Arial"/>
          <w:sz w:val="20"/>
          <w:szCs w:val="20"/>
        </w:rPr>
        <w:t>verrekenen</w:t>
      </w:r>
      <w:r>
        <w:rPr>
          <w:rFonts w:ascii="Arial" w:hAnsi="Arial" w:cs="Arial"/>
          <w:sz w:val="20"/>
          <w:szCs w:val="20"/>
        </w:rPr>
        <w:t xml:space="preserve">) toe te staan. Bruto-boeken kan leiden tot het onnodig </w:t>
      </w:r>
      <w:r w:rsidR="007C265F">
        <w:rPr>
          <w:rFonts w:ascii="Arial" w:hAnsi="Arial" w:cs="Arial"/>
          <w:sz w:val="20"/>
          <w:szCs w:val="20"/>
        </w:rPr>
        <w:t>‘</w:t>
      </w:r>
      <w:r>
        <w:rPr>
          <w:rFonts w:ascii="Arial" w:hAnsi="Arial" w:cs="Arial"/>
          <w:sz w:val="20"/>
          <w:szCs w:val="20"/>
        </w:rPr>
        <w:t>opblazen</w:t>
      </w:r>
      <w:r w:rsidR="007C265F">
        <w:rPr>
          <w:rFonts w:ascii="Arial" w:hAnsi="Arial" w:cs="Arial"/>
          <w:sz w:val="20"/>
          <w:szCs w:val="20"/>
        </w:rPr>
        <w:t>’</w:t>
      </w:r>
      <w:r>
        <w:rPr>
          <w:rFonts w:ascii="Arial" w:hAnsi="Arial" w:cs="Arial"/>
          <w:sz w:val="20"/>
          <w:szCs w:val="20"/>
        </w:rPr>
        <w:t xml:space="preserve"> van de begroting</w:t>
      </w:r>
      <w:r w:rsidR="009501C7">
        <w:rPr>
          <w:rFonts w:ascii="Arial" w:hAnsi="Arial" w:cs="Arial"/>
          <w:sz w:val="20"/>
          <w:szCs w:val="20"/>
        </w:rPr>
        <w:t>.</w:t>
      </w:r>
      <w:r>
        <w:rPr>
          <w:rFonts w:ascii="Arial" w:hAnsi="Arial" w:cs="Arial"/>
          <w:sz w:val="20"/>
          <w:szCs w:val="20"/>
        </w:rPr>
        <w:t xml:space="preserve"> </w:t>
      </w:r>
      <w:r w:rsidR="009501C7">
        <w:rPr>
          <w:rFonts w:ascii="Arial" w:hAnsi="Arial" w:cs="Arial"/>
          <w:sz w:val="20"/>
          <w:szCs w:val="20"/>
        </w:rPr>
        <w:t>B</w:t>
      </w:r>
      <w:r>
        <w:rPr>
          <w:rFonts w:ascii="Arial" w:hAnsi="Arial" w:cs="Arial"/>
          <w:sz w:val="20"/>
          <w:szCs w:val="20"/>
        </w:rPr>
        <w:t xml:space="preserve">ijvoorbeeld in geval van correctiebetalingen of bij onderlinge betalingen tussen dienstonderdelen. Dat vermindert juist het inzicht in de begroting en de verantwoording. Bovendien kan bruto-boeken leiden tot administratieve ondoelmatigheid. </w:t>
      </w:r>
    </w:p>
    <w:p w:rsidR="007A77B5" w:rsidRDefault="007A77B5" w:rsidP="007A77B5">
      <w:pPr>
        <w:widowControl w:val="0"/>
        <w:rPr>
          <w:rFonts w:ascii="Arial" w:hAnsi="Arial" w:cs="Arial"/>
          <w:sz w:val="20"/>
          <w:szCs w:val="20"/>
        </w:rPr>
      </w:pPr>
    </w:p>
    <w:p w:rsidR="007A77B5" w:rsidRDefault="007A77B5" w:rsidP="007A77B5">
      <w:pPr>
        <w:widowControl w:val="0"/>
        <w:rPr>
          <w:rFonts w:ascii="Arial" w:hAnsi="Arial" w:cs="Arial"/>
          <w:sz w:val="20"/>
          <w:szCs w:val="20"/>
        </w:rPr>
      </w:pPr>
      <w:r>
        <w:rPr>
          <w:rFonts w:ascii="Arial" w:hAnsi="Arial" w:cs="Arial"/>
          <w:sz w:val="20"/>
          <w:szCs w:val="20"/>
        </w:rPr>
        <w:t xml:space="preserve">In dit artikel is een aantal situaties geregeld, waarin het is toegestaan om af te wijken van het beginsel van bruto-boeken. Het toepassen van de hoofdregel van het </w:t>
      </w:r>
      <w:r w:rsidRPr="00601A43">
        <w:rPr>
          <w:rFonts w:ascii="Arial" w:hAnsi="Arial" w:cs="Arial"/>
          <w:sz w:val="20"/>
          <w:szCs w:val="20"/>
        </w:rPr>
        <w:t xml:space="preserve">bruto-boeken (artikel </w:t>
      </w:r>
      <w:r>
        <w:rPr>
          <w:rFonts w:ascii="Arial" w:hAnsi="Arial" w:cs="Arial"/>
          <w:sz w:val="20"/>
          <w:szCs w:val="20"/>
        </w:rPr>
        <w:t>2.1</w:t>
      </w:r>
      <w:r w:rsidR="001F7E98">
        <w:rPr>
          <w:rFonts w:ascii="Arial" w:hAnsi="Arial" w:cs="Arial"/>
          <w:sz w:val="20"/>
          <w:szCs w:val="20"/>
        </w:rPr>
        <w:t>6</w:t>
      </w:r>
      <w:r>
        <w:rPr>
          <w:rFonts w:ascii="Arial" w:hAnsi="Arial" w:cs="Arial"/>
          <w:sz w:val="20"/>
          <w:szCs w:val="20"/>
        </w:rPr>
        <w:t xml:space="preserve"> Universaliteit</w:t>
      </w:r>
      <w:r w:rsidRPr="00601A43">
        <w:rPr>
          <w:rFonts w:ascii="Arial" w:hAnsi="Arial" w:cs="Arial"/>
          <w:sz w:val="20"/>
          <w:szCs w:val="20"/>
        </w:rPr>
        <w:t>) is dus altijd toegestaan.</w:t>
      </w:r>
      <w:r>
        <w:rPr>
          <w:rFonts w:ascii="Arial" w:hAnsi="Arial" w:cs="Arial"/>
          <w:sz w:val="20"/>
          <w:szCs w:val="20"/>
        </w:rPr>
        <w:t xml:space="preserve"> </w:t>
      </w:r>
    </w:p>
    <w:p w:rsidR="009501C7" w:rsidRDefault="009501C7" w:rsidP="007A77B5">
      <w:pPr>
        <w:widowControl w:val="0"/>
        <w:rPr>
          <w:rFonts w:ascii="Arial" w:hAnsi="Arial" w:cs="Arial"/>
          <w:sz w:val="20"/>
          <w:szCs w:val="20"/>
        </w:rPr>
      </w:pPr>
    </w:p>
    <w:p w:rsidR="007A77B5" w:rsidRDefault="007A77B5" w:rsidP="007A77B5">
      <w:pPr>
        <w:keepNext/>
        <w:widowControl w:val="0"/>
        <w:rPr>
          <w:rFonts w:ascii="Arial" w:hAnsi="Arial" w:cs="Arial"/>
          <w:i/>
          <w:iCs/>
          <w:sz w:val="20"/>
          <w:szCs w:val="20"/>
        </w:rPr>
      </w:pPr>
      <w:r>
        <w:rPr>
          <w:rFonts w:ascii="Arial" w:hAnsi="Arial" w:cs="Arial"/>
          <w:i/>
          <w:iCs/>
          <w:sz w:val="20"/>
          <w:szCs w:val="20"/>
        </w:rPr>
        <w:t>On</w:t>
      </w:r>
      <w:r w:rsidR="009501C7">
        <w:rPr>
          <w:rFonts w:ascii="Arial" w:hAnsi="Arial" w:cs="Arial"/>
          <w:i/>
          <w:iCs/>
          <w:sz w:val="20"/>
          <w:szCs w:val="20"/>
        </w:rPr>
        <w:t>derdeel a</w:t>
      </w:r>
    </w:p>
    <w:p w:rsidR="007A77B5" w:rsidRDefault="009501C7" w:rsidP="007A77B5">
      <w:pPr>
        <w:widowControl w:val="0"/>
        <w:rPr>
          <w:rFonts w:ascii="Arial" w:hAnsi="Arial" w:cs="Arial"/>
          <w:sz w:val="20"/>
          <w:szCs w:val="20"/>
        </w:rPr>
      </w:pPr>
      <w:r>
        <w:rPr>
          <w:rFonts w:ascii="Arial" w:hAnsi="Arial" w:cs="Arial"/>
          <w:sz w:val="20"/>
          <w:szCs w:val="20"/>
        </w:rPr>
        <w:t>Ministerie</w:t>
      </w:r>
      <w:r w:rsidR="007A77B5">
        <w:rPr>
          <w:rFonts w:ascii="Arial" w:hAnsi="Arial" w:cs="Arial"/>
          <w:sz w:val="20"/>
          <w:szCs w:val="20"/>
        </w:rPr>
        <w:t xml:space="preserve"> A heeft bijvoorbeeld ten onrechte een bedrag betaald of teveel betaald aan een ander dienstonderdeel of een derde B. Als B terugbetaalt, kan A het terugontvangen bedrag </w:t>
      </w:r>
      <w:r w:rsidR="00FC38AD">
        <w:rPr>
          <w:rFonts w:ascii="Arial" w:hAnsi="Arial" w:cs="Arial"/>
          <w:sz w:val="20"/>
          <w:szCs w:val="20"/>
        </w:rPr>
        <w:t>verrekenen</w:t>
      </w:r>
      <w:r w:rsidR="007A77B5">
        <w:rPr>
          <w:rFonts w:ascii="Arial" w:hAnsi="Arial" w:cs="Arial"/>
          <w:sz w:val="20"/>
          <w:szCs w:val="20"/>
        </w:rPr>
        <w:t xml:space="preserve">, indien de terugontvangst in hetzelfde jaar plaatsvindt. Het zal in het algemeen om het herstel van evident foute betalingen gaan. Het kan ook een korting betreffen die met de betaling van A samenhangt en die door B nog niet was verrekend. </w:t>
      </w:r>
    </w:p>
    <w:p w:rsidR="007A77B5" w:rsidRDefault="007A77B5" w:rsidP="007A77B5">
      <w:pPr>
        <w:widowControl w:val="0"/>
        <w:rPr>
          <w:rFonts w:ascii="Arial" w:hAnsi="Arial" w:cs="Arial"/>
          <w:sz w:val="20"/>
          <w:szCs w:val="20"/>
        </w:rPr>
      </w:pPr>
    </w:p>
    <w:p w:rsidR="007A77B5" w:rsidRDefault="007A77B5" w:rsidP="007A77B5">
      <w:pPr>
        <w:widowControl w:val="0"/>
        <w:rPr>
          <w:rFonts w:ascii="Arial" w:hAnsi="Arial" w:cs="Arial"/>
          <w:sz w:val="20"/>
          <w:szCs w:val="20"/>
        </w:rPr>
      </w:pPr>
      <w:r>
        <w:rPr>
          <w:rFonts w:ascii="Arial" w:hAnsi="Arial" w:cs="Arial"/>
          <w:sz w:val="20"/>
          <w:szCs w:val="20"/>
        </w:rPr>
        <w:t xml:space="preserve">Een </w:t>
      </w:r>
      <w:r w:rsidR="00FC38AD">
        <w:rPr>
          <w:rFonts w:ascii="Arial" w:hAnsi="Arial" w:cs="Arial"/>
          <w:sz w:val="20"/>
          <w:szCs w:val="20"/>
        </w:rPr>
        <w:t xml:space="preserve">ander </w:t>
      </w:r>
      <w:r>
        <w:rPr>
          <w:rFonts w:ascii="Arial" w:hAnsi="Arial" w:cs="Arial"/>
          <w:sz w:val="20"/>
          <w:szCs w:val="20"/>
        </w:rPr>
        <w:t xml:space="preserve">voorbeeld is </w:t>
      </w:r>
      <w:r w:rsidR="00FC38AD">
        <w:rPr>
          <w:rFonts w:ascii="Arial" w:hAnsi="Arial" w:cs="Arial"/>
          <w:sz w:val="20"/>
          <w:szCs w:val="20"/>
        </w:rPr>
        <w:t xml:space="preserve">het verstrekken van </w:t>
      </w:r>
      <w:r>
        <w:rPr>
          <w:rFonts w:ascii="Arial" w:hAnsi="Arial" w:cs="Arial"/>
          <w:sz w:val="20"/>
          <w:szCs w:val="20"/>
        </w:rPr>
        <w:t xml:space="preserve">een te </w:t>
      </w:r>
      <w:r w:rsidR="005A74AE">
        <w:rPr>
          <w:rFonts w:ascii="Arial" w:hAnsi="Arial" w:cs="Arial"/>
          <w:sz w:val="20"/>
          <w:szCs w:val="20"/>
        </w:rPr>
        <w:t>groot</w:t>
      </w:r>
      <w:r>
        <w:rPr>
          <w:rFonts w:ascii="Arial" w:hAnsi="Arial" w:cs="Arial"/>
          <w:sz w:val="20"/>
          <w:szCs w:val="20"/>
        </w:rPr>
        <w:t xml:space="preserve"> subsidievoorschot, dat bij de eindafrekening wordt teruggevorderd. Meestal vindt zo’n terugvordering in een </w:t>
      </w:r>
      <w:r w:rsidR="00FC38AD">
        <w:rPr>
          <w:rFonts w:ascii="Arial" w:hAnsi="Arial" w:cs="Arial"/>
          <w:sz w:val="20"/>
          <w:szCs w:val="20"/>
        </w:rPr>
        <w:t>ander</w:t>
      </w:r>
      <w:r>
        <w:rPr>
          <w:rFonts w:ascii="Arial" w:hAnsi="Arial" w:cs="Arial"/>
          <w:sz w:val="20"/>
          <w:szCs w:val="20"/>
        </w:rPr>
        <w:t xml:space="preserve"> jaar plaats, zodat niet voldaan zal zijn aan het criterium van “hetzelfde jaar”. Dat geldt ook voor terugbetalingen (aflossingen) op verstrekte leningen</w:t>
      </w:r>
      <w:r w:rsidR="00FC38AD">
        <w:rPr>
          <w:rFonts w:ascii="Arial" w:hAnsi="Arial" w:cs="Arial"/>
          <w:sz w:val="20"/>
          <w:szCs w:val="20"/>
        </w:rPr>
        <w:t>.</w:t>
      </w:r>
      <w:r>
        <w:rPr>
          <w:rFonts w:ascii="Arial" w:hAnsi="Arial" w:cs="Arial"/>
          <w:sz w:val="20"/>
          <w:szCs w:val="20"/>
        </w:rPr>
        <w:t xml:space="preserve"> </w:t>
      </w:r>
      <w:r w:rsidR="00FC38AD">
        <w:rPr>
          <w:rFonts w:ascii="Arial" w:hAnsi="Arial" w:cs="Arial"/>
          <w:sz w:val="20"/>
          <w:szCs w:val="20"/>
        </w:rPr>
        <w:t>A</w:t>
      </w:r>
      <w:r>
        <w:rPr>
          <w:rFonts w:ascii="Arial" w:hAnsi="Arial" w:cs="Arial"/>
          <w:sz w:val="20"/>
          <w:szCs w:val="20"/>
        </w:rPr>
        <w:t xml:space="preserve">lleen in geval van een verstrekte lening of krediet aan een derde (B) die door die </w:t>
      </w:r>
      <w:r w:rsidR="001A3D5E">
        <w:rPr>
          <w:rFonts w:ascii="Arial" w:hAnsi="Arial" w:cs="Arial"/>
          <w:sz w:val="20"/>
          <w:szCs w:val="20"/>
        </w:rPr>
        <w:t>derde</w:t>
      </w:r>
      <w:r>
        <w:rPr>
          <w:rFonts w:ascii="Arial" w:hAnsi="Arial" w:cs="Arial"/>
          <w:sz w:val="20"/>
          <w:szCs w:val="20"/>
        </w:rPr>
        <w:t xml:space="preserve"> binnen hetzelfde jaar wordt terugbetaald, is salderen toegestaan.</w:t>
      </w:r>
    </w:p>
    <w:p w:rsidR="007A77B5" w:rsidRDefault="007A77B5" w:rsidP="007A77B5">
      <w:pPr>
        <w:widowControl w:val="0"/>
        <w:rPr>
          <w:rFonts w:ascii="Arial" w:hAnsi="Arial" w:cs="Arial"/>
          <w:sz w:val="20"/>
          <w:szCs w:val="20"/>
        </w:rPr>
      </w:pPr>
    </w:p>
    <w:p w:rsidR="007A77B5" w:rsidRDefault="007A77B5" w:rsidP="007A77B5">
      <w:pPr>
        <w:widowControl w:val="0"/>
        <w:rPr>
          <w:rFonts w:ascii="Arial" w:hAnsi="Arial" w:cs="Arial"/>
          <w:sz w:val="20"/>
          <w:szCs w:val="20"/>
        </w:rPr>
      </w:pPr>
      <w:r>
        <w:rPr>
          <w:rFonts w:ascii="Arial" w:hAnsi="Arial" w:cs="Arial"/>
          <w:sz w:val="20"/>
          <w:szCs w:val="20"/>
        </w:rPr>
        <w:t xml:space="preserve">Indien een ontvangst op een terugbetaling in een </w:t>
      </w:r>
      <w:r w:rsidR="00FC38AD">
        <w:rPr>
          <w:rFonts w:ascii="Arial" w:hAnsi="Arial" w:cs="Arial"/>
          <w:sz w:val="20"/>
          <w:szCs w:val="20"/>
        </w:rPr>
        <w:t>ander</w:t>
      </w:r>
      <w:r>
        <w:rPr>
          <w:rFonts w:ascii="Arial" w:hAnsi="Arial" w:cs="Arial"/>
          <w:sz w:val="20"/>
          <w:szCs w:val="20"/>
        </w:rPr>
        <w:t xml:space="preserve"> jaar plaatsvindt, dan moet deze ontvangst bruto op de </w:t>
      </w:r>
      <w:r w:rsidR="00FC38AD">
        <w:rPr>
          <w:rFonts w:ascii="Arial" w:hAnsi="Arial" w:cs="Arial"/>
          <w:sz w:val="20"/>
          <w:szCs w:val="20"/>
        </w:rPr>
        <w:t>betreffende</w:t>
      </w:r>
      <w:r>
        <w:rPr>
          <w:rFonts w:ascii="Arial" w:hAnsi="Arial" w:cs="Arial"/>
          <w:sz w:val="20"/>
          <w:szCs w:val="20"/>
        </w:rPr>
        <w:t xml:space="preserve"> begrotingspost worden verwerkt en is het salderen niet toegestaan. Immers, als het budgettair om een aanzienlijk bedrag gaat, kan een terugontvangst in een </w:t>
      </w:r>
      <w:r w:rsidR="00FC38AD">
        <w:rPr>
          <w:rFonts w:ascii="Arial" w:hAnsi="Arial" w:cs="Arial"/>
          <w:sz w:val="20"/>
          <w:szCs w:val="20"/>
        </w:rPr>
        <w:t>ander</w:t>
      </w:r>
      <w:r>
        <w:rPr>
          <w:rFonts w:ascii="Arial" w:hAnsi="Arial" w:cs="Arial"/>
          <w:sz w:val="20"/>
          <w:szCs w:val="20"/>
        </w:rPr>
        <w:t xml:space="preserve"> jaar, indien dat bedrag gesaldeerd zou kunnen worden geboekt, tot een aanzienlijk extra beschikbaar budget leiden, dat dan buiten de reguliere budgettaire afweging zou vallen. </w:t>
      </w:r>
      <w:r w:rsidR="00F71676">
        <w:rPr>
          <w:rFonts w:ascii="Arial" w:hAnsi="Arial" w:cs="Arial"/>
          <w:sz w:val="20"/>
          <w:szCs w:val="20"/>
        </w:rPr>
        <w:t>S</w:t>
      </w:r>
      <w:r>
        <w:rPr>
          <w:rFonts w:ascii="Arial" w:hAnsi="Arial" w:cs="Arial"/>
          <w:sz w:val="20"/>
          <w:szCs w:val="20"/>
        </w:rPr>
        <w:t xml:space="preserve">trategisch bevoorschottingsgedrag (“parkeren van begrotingsgeld” via bevoorschotting) </w:t>
      </w:r>
      <w:r w:rsidR="00F71676">
        <w:rPr>
          <w:rFonts w:ascii="Arial" w:hAnsi="Arial" w:cs="Arial"/>
          <w:sz w:val="20"/>
          <w:szCs w:val="20"/>
        </w:rPr>
        <w:t xml:space="preserve">wordt derhalve </w:t>
      </w:r>
      <w:r>
        <w:rPr>
          <w:rFonts w:ascii="Arial" w:hAnsi="Arial" w:cs="Arial"/>
          <w:sz w:val="20"/>
          <w:szCs w:val="20"/>
        </w:rPr>
        <w:t>ontmoedigd.</w:t>
      </w:r>
    </w:p>
    <w:p w:rsidR="007A77B5" w:rsidRDefault="007A77B5" w:rsidP="007A77B5">
      <w:pPr>
        <w:widowControl w:val="0"/>
        <w:rPr>
          <w:rFonts w:ascii="Arial" w:hAnsi="Arial" w:cs="Arial"/>
          <w:sz w:val="20"/>
          <w:szCs w:val="20"/>
        </w:rPr>
      </w:pPr>
    </w:p>
    <w:p w:rsidR="007A77B5" w:rsidRDefault="00FC38AD" w:rsidP="007A77B5">
      <w:pPr>
        <w:keepNext/>
        <w:widowControl w:val="0"/>
        <w:rPr>
          <w:rFonts w:ascii="Arial" w:hAnsi="Arial" w:cs="Arial"/>
          <w:i/>
          <w:iCs/>
          <w:sz w:val="20"/>
          <w:szCs w:val="20"/>
        </w:rPr>
      </w:pPr>
      <w:r>
        <w:rPr>
          <w:rFonts w:ascii="Arial" w:hAnsi="Arial" w:cs="Arial"/>
          <w:i/>
          <w:iCs/>
          <w:sz w:val="20"/>
          <w:szCs w:val="20"/>
        </w:rPr>
        <w:t xml:space="preserve">Onderdeel </w:t>
      </w:r>
      <w:r w:rsidR="007A77B5">
        <w:rPr>
          <w:rFonts w:ascii="Arial" w:hAnsi="Arial" w:cs="Arial"/>
          <w:i/>
          <w:iCs/>
          <w:sz w:val="20"/>
          <w:szCs w:val="20"/>
        </w:rPr>
        <w:t>b</w:t>
      </w:r>
    </w:p>
    <w:p w:rsidR="007A3F78" w:rsidRDefault="00FC38AD" w:rsidP="007A77B5">
      <w:pPr>
        <w:widowControl w:val="0"/>
        <w:rPr>
          <w:rFonts w:ascii="Arial" w:hAnsi="Arial" w:cs="Arial"/>
          <w:sz w:val="20"/>
          <w:szCs w:val="20"/>
        </w:rPr>
      </w:pPr>
      <w:r>
        <w:rPr>
          <w:rFonts w:ascii="Arial" w:hAnsi="Arial" w:cs="Arial"/>
          <w:sz w:val="20"/>
          <w:szCs w:val="20"/>
        </w:rPr>
        <w:t xml:space="preserve">B heeft een te groot bedrag ontvangen van A. B wil het deel dat onverschuldigd is ontvangen aan A terug betalen. </w:t>
      </w:r>
      <w:r w:rsidR="007A77B5">
        <w:rPr>
          <w:rFonts w:ascii="Arial" w:hAnsi="Arial" w:cs="Arial"/>
          <w:sz w:val="20"/>
          <w:szCs w:val="20"/>
        </w:rPr>
        <w:t xml:space="preserve">De terugbetaling aan A kan door B gesaldeerd worden geboekt op het oorspronkelijke van A ontvangen bedrag. Het criterium </w:t>
      </w:r>
      <w:r w:rsidR="00C83793">
        <w:rPr>
          <w:rFonts w:ascii="Arial" w:hAnsi="Arial" w:cs="Arial"/>
          <w:sz w:val="20"/>
          <w:szCs w:val="20"/>
        </w:rPr>
        <w:t xml:space="preserve">dat de </w:t>
      </w:r>
      <w:r w:rsidR="00810200">
        <w:rPr>
          <w:rFonts w:ascii="Arial" w:hAnsi="Arial" w:cs="Arial"/>
          <w:sz w:val="20"/>
          <w:szCs w:val="20"/>
        </w:rPr>
        <w:t xml:space="preserve">terugbetaling in hetzelfde jaar moet plaatsvinden als de verkregen ontvangsten geldt hier niet. </w:t>
      </w:r>
      <w:r w:rsidR="007A77B5">
        <w:rPr>
          <w:rFonts w:ascii="Arial" w:hAnsi="Arial" w:cs="Arial"/>
          <w:sz w:val="20"/>
          <w:szCs w:val="20"/>
        </w:rPr>
        <w:t>De reden hierv</w:t>
      </w:r>
      <w:r w:rsidR="00810200">
        <w:rPr>
          <w:rFonts w:ascii="Arial" w:hAnsi="Arial" w:cs="Arial"/>
          <w:sz w:val="20"/>
          <w:szCs w:val="20"/>
        </w:rPr>
        <w:t>an</w:t>
      </w:r>
      <w:r w:rsidR="007A77B5">
        <w:rPr>
          <w:rFonts w:ascii="Arial" w:hAnsi="Arial" w:cs="Arial"/>
          <w:sz w:val="20"/>
          <w:szCs w:val="20"/>
        </w:rPr>
        <w:t xml:space="preserve"> is dat </w:t>
      </w:r>
      <w:r w:rsidR="007A3F78">
        <w:rPr>
          <w:rFonts w:ascii="Arial" w:hAnsi="Arial" w:cs="Arial"/>
          <w:sz w:val="20"/>
          <w:szCs w:val="20"/>
        </w:rPr>
        <w:t xml:space="preserve">de terugbetaling van het onverschuldigde bedrag door B </w:t>
      </w:r>
      <w:r w:rsidR="001F1F3E">
        <w:rPr>
          <w:rFonts w:ascii="Arial" w:hAnsi="Arial" w:cs="Arial"/>
          <w:sz w:val="20"/>
          <w:szCs w:val="20"/>
        </w:rPr>
        <w:t xml:space="preserve">altijd </w:t>
      </w:r>
      <w:r w:rsidR="007A3F78">
        <w:rPr>
          <w:rFonts w:ascii="Arial" w:hAnsi="Arial" w:cs="Arial"/>
          <w:sz w:val="20"/>
          <w:szCs w:val="20"/>
        </w:rPr>
        <w:t>leidt tot een uitgave die in mindering van het budget wordt gebracht.</w:t>
      </w:r>
      <w:r w:rsidR="001F1F3E">
        <w:rPr>
          <w:rFonts w:ascii="Arial" w:hAnsi="Arial" w:cs="Arial"/>
          <w:sz w:val="20"/>
          <w:szCs w:val="20"/>
        </w:rPr>
        <w:t xml:space="preserve"> Daarbij maakt het niet uit of de terugbetaling in hetzelfde begrotinsjaar of een andere begrotingsjaar plaatsvindt. </w:t>
      </w:r>
      <w:r w:rsidR="007A3F78">
        <w:rPr>
          <w:rFonts w:ascii="Arial" w:hAnsi="Arial" w:cs="Arial"/>
          <w:sz w:val="20"/>
          <w:szCs w:val="20"/>
        </w:rPr>
        <w:t>S</w:t>
      </w:r>
      <w:r w:rsidR="007A77B5">
        <w:rPr>
          <w:rFonts w:ascii="Arial" w:hAnsi="Arial" w:cs="Arial"/>
          <w:sz w:val="20"/>
          <w:szCs w:val="20"/>
        </w:rPr>
        <w:t xml:space="preserve">trategisch betalingsgedrag (“parkeren van begrotingsgeld”) </w:t>
      </w:r>
      <w:r w:rsidR="007A3F78">
        <w:rPr>
          <w:rFonts w:ascii="Arial" w:hAnsi="Arial" w:cs="Arial"/>
          <w:sz w:val="20"/>
          <w:szCs w:val="20"/>
        </w:rPr>
        <w:t>waarbij een ontvangst</w:t>
      </w:r>
      <w:r w:rsidR="001F1F3E">
        <w:rPr>
          <w:rFonts w:ascii="Arial" w:hAnsi="Arial" w:cs="Arial"/>
          <w:sz w:val="20"/>
          <w:szCs w:val="20"/>
        </w:rPr>
        <w:t xml:space="preserve"> op een terugbetaling op een later moment </w:t>
      </w:r>
      <w:r w:rsidR="007A3F78">
        <w:rPr>
          <w:rFonts w:ascii="Arial" w:hAnsi="Arial" w:cs="Arial"/>
          <w:sz w:val="20"/>
          <w:szCs w:val="20"/>
        </w:rPr>
        <w:t xml:space="preserve">leidt tot </w:t>
      </w:r>
      <w:r w:rsidR="001F1F3E">
        <w:rPr>
          <w:rFonts w:ascii="Arial" w:hAnsi="Arial" w:cs="Arial"/>
          <w:sz w:val="20"/>
          <w:szCs w:val="20"/>
        </w:rPr>
        <w:t>het vergroten van het</w:t>
      </w:r>
      <w:r w:rsidR="007A3F78">
        <w:rPr>
          <w:rFonts w:ascii="Arial" w:hAnsi="Arial" w:cs="Arial"/>
          <w:sz w:val="20"/>
          <w:szCs w:val="20"/>
        </w:rPr>
        <w:t xml:space="preserve"> budget is</w:t>
      </w:r>
      <w:r w:rsidR="001F1F3E">
        <w:rPr>
          <w:rFonts w:ascii="Arial" w:hAnsi="Arial" w:cs="Arial"/>
          <w:sz w:val="20"/>
          <w:szCs w:val="20"/>
        </w:rPr>
        <w:t xml:space="preserve"> in dit geval niet aan de orde.</w:t>
      </w:r>
      <w:r w:rsidR="007A3F78">
        <w:rPr>
          <w:rFonts w:ascii="Arial" w:hAnsi="Arial" w:cs="Arial"/>
          <w:sz w:val="20"/>
          <w:szCs w:val="20"/>
        </w:rPr>
        <w:t xml:space="preserve">   </w:t>
      </w:r>
    </w:p>
    <w:p w:rsidR="007A77B5" w:rsidRDefault="007A77B5" w:rsidP="007A77B5">
      <w:pPr>
        <w:widowControl w:val="0"/>
        <w:rPr>
          <w:rFonts w:ascii="Arial" w:hAnsi="Arial" w:cs="Arial"/>
          <w:sz w:val="20"/>
          <w:szCs w:val="20"/>
        </w:rPr>
      </w:pPr>
    </w:p>
    <w:p w:rsidR="007A77B5" w:rsidRDefault="00FC38AD" w:rsidP="007A77B5">
      <w:pPr>
        <w:keepNext/>
        <w:rPr>
          <w:rFonts w:ascii="Arial" w:hAnsi="Arial" w:cs="Arial"/>
          <w:i/>
          <w:iCs/>
          <w:sz w:val="20"/>
          <w:szCs w:val="20"/>
        </w:rPr>
      </w:pPr>
      <w:r>
        <w:rPr>
          <w:rFonts w:ascii="Arial" w:hAnsi="Arial" w:cs="Arial"/>
          <w:i/>
          <w:iCs/>
          <w:sz w:val="20"/>
          <w:szCs w:val="20"/>
        </w:rPr>
        <w:t xml:space="preserve">Onderdeel </w:t>
      </w:r>
      <w:r w:rsidR="007A77B5" w:rsidRPr="004606D7">
        <w:rPr>
          <w:rFonts w:ascii="Arial" w:hAnsi="Arial" w:cs="Arial"/>
          <w:i/>
          <w:iCs/>
          <w:sz w:val="20"/>
          <w:szCs w:val="20"/>
        </w:rPr>
        <w:t>c</w:t>
      </w:r>
    </w:p>
    <w:p w:rsidR="007A77B5" w:rsidRDefault="007A77B5" w:rsidP="007A77B5">
      <w:pPr>
        <w:widowControl w:val="0"/>
        <w:rPr>
          <w:rFonts w:ascii="Arial" w:hAnsi="Arial" w:cs="Arial"/>
          <w:sz w:val="20"/>
          <w:szCs w:val="20"/>
        </w:rPr>
      </w:pPr>
      <w:r>
        <w:rPr>
          <w:rFonts w:ascii="Arial" w:hAnsi="Arial" w:cs="Arial"/>
          <w:sz w:val="20"/>
          <w:szCs w:val="20"/>
        </w:rPr>
        <w:t xml:space="preserve">Onderlinge betalingen </w:t>
      </w:r>
      <w:r w:rsidR="00FC38AD">
        <w:rPr>
          <w:rFonts w:ascii="Arial" w:hAnsi="Arial" w:cs="Arial"/>
          <w:sz w:val="20"/>
          <w:szCs w:val="20"/>
        </w:rPr>
        <w:t xml:space="preserve">tussen verschillende begrotingsstaten </w:t>
      </w:r>
      <w:r>
        <w:rPr>
          <w:rFonts w:ascii="Arial" w:hAnsi="Arial" w:cs="Arial"/>
          <w:sz w:val="20"/>
          <w:szCs w:val="20"/>
        </w:rPr>
        <w:t xml:space="preserve">hebben betrekking op betalingen binnen </w:t>
      </w:r>
      <w:r w:rsidR="000C320D">
        <w:rPr>
          <w:rFonts w:ascii="Arial" w:hAnsi="Arial" w:cs="Arial"/>
          <w:sz w:val="20"/>
          <w:szCs w:val="20"/>
        </w:rPr>
        <w:t>het Rijk</w:t>
      </w:r>
      <w:r>
        <w:rPr>
          <w:rFonts w:ascii="Arial" w:hAnsi="Arial" w:cs="Arial"/>
          <w:sz w:val="20"/>
          <w:szCs w:val="20"/>
        </w:rPr>
        <w:t xml:space="preserve">. Veelal betreft het betalingen tussen </w:t>
      </w:r>
      <w:r w:rsidR="00FC38AD">
        <w:rPr>
          <w:rFonts w:ascii="Arial" w:hAnsi="Arial" w:cs="Arial"/>
          <w:sz w:val="20"/>
          <w:szCs w:val="20"/>
        </w:rPr>
        <w:t>verschillende ministeries</w:t>
      </w:r>
      <w:r>
        <w:rPr>
          <w:rFonts w:ascii="Arial" w:hAnsi="Arial" w:cs="Arial"/>
          <w:sz w:val="20"/>
          <w:szCs w:val="20"/>
        </w:rPr>
        <w:t xml:space="preserve"> of </w:t>
      </w:r>
      <w:r w:rsidR="00FC38AD">
        <w:rPr>
          <w:rFonts w:ascii="Arial" w:hAnsi="Arial" w:cs="Arial"/>
          <w:sz w:val="20"/>
          <w:szCs w:val="20"/>
        </w:rPr>
        <w:t>tussen verschillende di</w:t>
      </w:r>
      <w:r>
        <w:rPr>
          <w:rFonts w:ascii="Arial" w:hAnsi="Arial" w:cs="Arial"/>
          <w:sz w:val="20"/>
          <w:szCs w:val="20"/>
        </w:rPr>
        <w:t>enstonderdelen</w:t>
      </w:r>
      <w:r w:rsidR="00FC38AD">
        <w:rPr>
          <w:rFonts w:ascii="Arial" w:hAnsi="Arial" w:cs="Arial"/>
          <w:sz w:val="20"/>
          <w:szCs w:val="20"/>
        </w:rPr>
        <w:t xml:space="preserve"> van één ministerie</w:t>
      </w:r>
      <w:r>
        <w:rPr>
          <w:rFonts w:ascii="Arial" w:hAnsi="Arial" w:cs="Arial"/>
          <w:sz w:val="20"/>
          <w:szCs w:val="20"/>
        </w:rPr>
        <w:t xml:space="preserve">, maar het </w:t>
      </w:r>
      <w:r w:rsidR="00F77C3A">
        <w:rPr>
          <w:rFonts w:ascii="Arial" w:hAnsi="Arial" w:cs="Arial"/>
          <w:sz w:val="20"/>
          <w:szCs w:val="20"/>
        </w:rPr>
        <w:t xml:space="preserve">kan </w:t>
      </w:r>
      <w:r>
        <w:rPr>
          <w:rFonts w:ascii="Arial" w:hAnsi="Arial" w:cs="Arial"/>
          <w:sz w:val="20"/>
          <w:szCs w:val="20"/>
        </w:rPr>
        <w:t xml:space="preserve">ook gaan om betalingen tussen </w:t>
      </w:r>
      <w:r w:rsidR="00FC38AD">
        <w:rPr>
          <w:rFonts w:ascii="Arial" w:hAnsi="Arial" w:cs="Arial"/>
          <w:sz w:val="20"/>
          <w:szCs w:val="20"/>
        </w:rPr>
        <w:t>ministeries</w:t>
      </w:r>
      <w:r>
        <w:rPr>
          <w:rFonts w:ascii="Arial" w:hAnsi="Arial" w:cs="Arial"/>
          <w:sz w:val="20"/>
          <w:szCs w:val="20"/>
        </w:rPr>
        <w:t xml:space="preserve"> en colleges</w:t>
      </w:r>
      <w:r w:rsidR="00FC38AD">
        <w:rPr>
          <w:rFonts w:ascii="Arial" w:hAnsi="Arial" w:cs="Arial"/>
          <w:sz w:val="20"/>
          <w:szCs w:val="20"/>
        </w:rPr>
        <w:t xml:space="preserve">, </w:t>
      </w:r>
      <w:r>
        <w:rPr>
          <w:rFonts w:ascii="Arial" w:hAnsi="Arial" w:cs="Arial"/>
          <w:sz w:val="20"/>
          <w:szCs w:val="20"/>
        </w:rPr>
        <w:t xml:space="preserve">colleges onderling </w:t>
      </w:r>
      <w:r w:rsidR="00FC38AD">
        <w:rPr>
          <w:rFonts w:ascii="Arial" w:hAnsi="Arial" w:cs="Arial"/>
          <w:sz w:val="20"/>
          <w:szCs w:val="20"/>
        </w:rPr>
        <w:t>of</w:t>
      </w:r>
      <w:r>
        <w:rPr>
          <w:rFonts w:ascii="Arial" w:hAnsi="Arial" w:cs="Arial"/>
          <w:sz w:val="20"/>
          <w:szCs w:val="20"/>
        </w:rPr>
        <w:t xml:space="preserve"> binnen </w:t>
      </w:r>
      <w:r w:rsidR="00FC38AD">
        <w:rPr>
          <w:rFonts w:ascii="Arial" w:hAnsi="Arial" w:cs="Arial"/>
          <w:sz w:val="20"/>
          <w:szCs w:val="20"/>
        </w:rPr>
        <w:t xml:space="preserve">een </w:t>
      </w:r>
      <w:r>
        <w:rPr>
          <w:rFonts w:ascii="Arial" w:hAnsi="Arial" w:cs="Arial"/>
          <w:sz w:val="20"/>
          <w:szCs w:val="20"/>
        </w:rPr>
        <w:t xml:space="preserve">college. </w:t>
      </w:r>
    </w:p>
    <w:p w:rsidR="007A77B5" w:rsidRDefault="007A77B5" w:rsidP="007A77B5">
      <w:pPr>
        <w:widowControl w:val="0"/>
        <w:rPr>
          <w:rFonts w:ascii="Arial" w:hAnsi="Arial" w:cs="Arial"/>
          <w:sz w:val="20"/>
          <w:szCs w:val="20"/>
        </w:rPr>
      </w:pPr>
    </w:p>
    <w:p w:rsidR="00F33F6F" w:rsidRDefault="007A77B5" w:rsidP="007A77B5">
      <w:pPr>
        <w:widowControl w:val="0"/>
        <w:rPr>
          <w:rFonts w:ascii="Arial" w:hAnsi="Arial" w:cs="Arial"/>
          <w:sz w:val="20"/>
          <w:szCs w:val="20"/>
        </w:rPr>
      </w:pPr>
      <w:r>
        <w:rPr>
          <w:rFonts w:ascii="Arial" w:hAnsi="Arial" w:cs="Arial"/>
          <w:sz w:val="20"/>
          <w:szCs w:val="20"/>
        </w:rPr>
        <w:t>Als voorbeeld</w:t>
      </w:r>
      <w:r w:rsidR="00F33F6F">
        <w:rPr>
          <w:rFonts w:ascii="Arial" w:hAnsi="Arial" w:cs="Arial"/>
          <w:sz w:val="20"/>
          <w:szCs w:val="20"/>
        </w:rPr>
        <w:t>en</w:t>
      </w:r>
      <w:r>
        <w:rPr>
          <w:rFonts w:ascii="Arial" w:hAnsi="Arial" w:cs="Arial"/>
          <w:sz w:val="20"/>
          <w:szCs w:val="20"/>
        </w:rPr>
        <w:t xml:space="preserve"> geld</w:t>
      </w:r>
      <w:r w:rsidR="00F33F6F">
        <w:rPr>
          <w:rFonts w:ascii="Arial" w:hAnsi="Arial" w:cs="Arial"/>
          <w:sz w:val="20"/>
          <w:szCs w:val="20"/>
        </w:rPr>
        <w:t>en</w:t>
      </w:r>
      <w:r>
        <w:rPr>
          <w:rFonts w:ascii="Arial" w:hAnsi="Arial" w:cs="Arial"/>
          <w:sz w:val="20"/>
          <w:szCs w:val="20"/>
        </w:rPr>
        <w:t xml:space="preserve"> het onderling uitlenen van personeel </w:t>
      </w:r>
      <w:r w:rsidR="00F33F6F">
        <w:rPr>
          <w:rFonts w:ascii="Arial" w:hAnsi="Arial" w:cs="Arial"/>
          <w:sz w:val="20"/>
          <w:szCs w:val="20"/>
        </w:rPr>
        <w:t xml:space="preserve">(detacheren) of de onderlinge ingebruikgeving van materieel </w:t>
      </w:r>
      <w:r>
        <w:rPr>
          <w:rFonts w:ascii="Arial" w:hAnsi="Arial" w:cs="Arial"/>
          <w:sz w:val="20"/>
          <w:szCs w:val="20"/>
        </w:rPr>
        <w:t xml:space="preserve">tussen dienstonderdelen van </w:t>
      </w:r>
      <w:r w:rsidR="00FC38AD">
        <w:rPr>
          <w:rFonts w:ascii="Arial" w:hAnsi="Arial" w:cs="Arial"/>
          <w:sz w:val="20"/>
          <w:szCs w:val="20"/>
        </w:rPr>
        <w:t xml:space="preserve">de </w:t>
      </w:r>
      <w:r>
        <w:rPr>
          <w:rFonts w:ascii="Arial" w:hAnsi="Arial" w:cs="Arial"/>
          <w:sz w:val="20"/>
          <w:szCs w:val="20"/>
        </w:rPr>
        <w:t>verschillende ministeries. D</w:t>
      </w:r>
      <w:r w:rsidR="00F33F6F">
        <w:rPr>
          <w:rFonts w:ascii="Arial" w:hAnsi="Arial" w:cs="Arial"/>
          <w:sz w:val="20"/>
          <w:szCs w:val="20"/>
        </w:rPr>
        <w:t>eze voorbeelden zullen</w:t>
      </w:r>
      <w:r>
        <w:rPr>
          <w:rFonts w:ascii="Arial" w:hAnsi="Arial" w:cs="Arial"/>
          <w:sz w:val="20"/>
          <w:szCs w:val="20"/>
        </w:rPr>
        <w:t xml:space="preserve"> vaak leiden tot een onderlinge betaling. Vooral als het onderling uitlenen van personeel </w:t>
      </w:r>
      <w:r w:rsidR="00F33F6F">
        <w:rPr>
          <w:rFonts w:ascii="Arial" w:hAnsi="Arial" w:cs="Arial"/>
          <w:sz w:val="20"/>
          <w:szCs w:val="20"/>
        </w:rPr>
        <w:t xml:space="preserve">of materieel </w:t>
      </w:r>
      <w:r>
        <w:rPr>
          <w:rFonts w:ascii="Arial" w:hAnsi="Arial" w:cs="Arial"/>
          <w:sz w:val="20"/>
          <w:szCs w:val="20"/>
        </w:rPr>
        <w:t xml:space="preserve">meer structureel plaatsvindt, is doorberekening zinvol. In die situaties kunnen de ontvangsten </w:t>
      </w:r>
      <w:r w:rsidR="00F33F6F">
        <w:rPr>
          <w:rFonts w:ascii="Arial" w:hAnsi="Arial" w:cs="Arial"/>
          <w:sz w:val="20"/>
          <w:szCs w:val="20"/>
        </w:rPr>
        <w:t>van</w:t>
      </w:r>
      <w:r>
        <w:rPr>
          <w:rFonts w:ascii="Arial" w:hAnsi="Arial" w:cs="Arial"/>
          <w:sz w:val="20"/>
          <w:szCs w:val="20"/>
        </w:rPr>
        <w:t xml:space="preserve"> het uitlenen door het dienstonderdeel waarbij het betrokken personeel formeel in dienst is, gesaldeerd worden geboekt met de uitgaven (salarissen e.d.) aan dat personeel. </w:t>
      </w:r>
      <w:r w:rsidR="00F33F6F">
        <w:rPr>
          <w:rFonts w:ascii="Arial" w:hAnsi="Arial" w:cs="Arial"/>
          <w:sz w:val="20"/>
          <w:szCs w:val="20"/>
        </w:rPr>
        <w:t xml:space="preserve">Hetzelfde geldt voor de ontvangsten van de ingebruikgeving van het materieel door het </w:t>
      </w:r>
      <w:r w:rsidR="00BF362F">
        <w:rPr>
          <w:rFonts w:ascii="Arial" w:hAnsi="Arial" w:cs="Arial"/>
          <w:sz w:val="20"/>
          <w:szCs w:val="20"/>
        </w:rPr>
        <w:t xml:space="preserve">ministerie of </w:t>
      </w:r>
      <w:r w:rsidR="00F33F6F">
        <w:rPr>
          <w:rFonts w:ascii="Arial" w:hAnsi="Arial" w:cs="Arial"/>
          <w:sz w:val="20"/>
          <w:szCs w:val="20"/>
        </w:rPr>
        <w:t>dienstonderdeel dat verantwoordelijk is voor het materieel. D</w:t>
      </w:r>
      <w:r w:rsidR="00BF362F">
        <w:rPr>
          <w:rFonts w:ascii="Arial" w:hAnsi="Arial" w:cs="Arial"/>
          <w:sz w:val="20"/>
          <w:szCs w:val="20"/>
        </w:rPr>
        <w:t>eze ontvangsten</w:t>
      </w:r>
      <w:r w:rsidR="00F33F6F">
        <w:rPr>
          <w:rFonts w:ascii="Arial" w:hAnsi="Arial" w:cs="Arial"/>
          <w:sz w:val="20"/>
          <w:szCs w:val="20"/>
        </w:rPr>
        <w:t xml:space="preserve"> kunnen worden gesaldeerd met de uitgaven van het materieel (bijvoorbeeld</w:t>
      </w:r>
      <w:r w:rsidR="00BF362F">
        <w:rPr>
          <w:rFonts w:ascii="Arial" w:hAnsi="Arial" w:cs="Arial"/>
          <w:sz w:val="20"/>
          <w:szCs w:val="20"/>
        </w:rPr>
        <w:t xml:space="preserve"> de</w:t>
      </w:r>
      <w:r w:rsidR="004901BF">
        <w:rPr>
          <w:rFonts w:ascii="Arial" w:hAnsi="Arial" w:cs="Arial"/>
          <w:sz w:val="20"/>
          <w:szCs w:val="20"/>
        </w:rPr>
        <w:t xml:space="preserve"> kosten voor het</w:t>
      </w:r>
      <w:r w:rsidR="00F33F6F">
        <w:rPr>
          <w:rFonts w:ascii="Arial" w:hAnsi="Arial" w:cs="Arial"/>
          <w:sz w:val="20"/>
          <w:szCs w:val="20"/>
        </w:rPr>
        <w:t xml:space="preserve"> onderhoud</w:t>
      </w:r>
      <w:r w:rsidR="004901BF">
        <w:rPr>
          <w:rFonts w:ascii="Arial" w:hAnsi="Arial" w:cs="Arial"/>
          <w:sz w:val="20"/>
          <w:szCs w:val="20"/>
        </w:rPr>
        <w:t xml:space="preserve"> van het materieel</w:t>
      </w:r>
      <w:r w:rsidR="00F33F6F">
        <w:rPr>
          <w:rFonts w:ascii="Arial" w:hAnsi="Arial" w:cs="Arial"/>
          <w:sz w:val="20"/>
          <w:szCs w:val="20"/>
        </w:rPr>
        <w:t>).</w:t>
      </w:r>
    </w:p>
    <w:p w:rsidR="007A77B5" w:rsidRDefault="007A77B5" w:rsidP="007A77B5">
      <w:pPr>
        <w:widowControl w:val="0"/>
        <w:rPr>
          <w:rFonts w:ascii="Arial" w:hAnsi="Arial" w:cs="Arial"/>
          <w:sz w:val="20"/>
          <w:szCs w:val="20"/>
        </w:rPr>
      </w:pPr>
      <w:r>
        <w:rPr>
          <w:rFonts w:ascii="Arial" w:hAnsi="Arial" w:cs="Arial"/>
          <w:sz w:val="20"/>
          <w:szCs w:val="20"/>
        </w:rPr>
        <w:t xml:space="preserve">Op grond van artikel 28, vierde lid, onder a, van de Comptabiliteitswet 2001 was het onduidelijk of een saldering bij een jaargrensoverschrijding toegestaan was, omdat dat artikelonderdeel </w:t>
      </w:r>
      <w:r w:rsidR="00E451C1">
        <w:rPr>
          <w:rFonts w:ascii="Arial" w:hAnsi="Arial" w:cs="Arial"/>
          <w:sz w:val="20"/>
          <w:szCs w:val="20"/>
        </w:rPr>
        <w:t>uitsluitend ziet op uitgaven die eerder in hetzelfde jaar zijn gedaan</w:t>
      </w:r>
      <w:r>
        <w:rPr>
          <w:rFonts w:ascii="Arial" w:hAnsi="Arial" w:cs="Arial"/>
          <w:sz w:val="20"/>
          <w:szCs w:val="20"/>
        </w:rPr>
        <w:t>.</w:t>
      </w:r>
      <w:r w:rsidR="00E451C1">
        <w:rPr>
          <w:rFonts w:ascii="Arial" w:hAnsi="Arial" w:cs="Arial"/>
          <w:sz w:val="20"/>
          <w:szCs w:val="20"/>
        </w:rPr>
        <w:t xml:space="preserve"> Nu het onderhavige artikel deze beperking niet kent, is saldering ook mogelijk als de jaargrens daarbij wordt overschreden.</w:t>
      </w:r>
    </w:p>
    <w:p w:rsidR="007A77B5" w:rsidRDefault="007A77B5" w:rsidP="007A77B5">
      <w:pPr>
        <w:widowControl w:val="0"/>
        <w:rPr>
          <w:rFonts w:ascii="Arial" w:hAnsi="Arial" w:cs="Arial"/>
          <w:sz w:val="20"/>
          <w:szCs w:val="20"/>
        </w:rPr>
      </w:pPr>
    </w:p>
    <w:p w:rsidR="00A0757D" w:rsidRDefault="005A74AE" w:rsidP="007A77B5">
      <w:pPr>
        <w:widowControl w:val="0"/>
        <w:rPr>
          <w:rFonts w:ascii="Arial" w:hAnsi="Arial" w:cs="Arial"/>
          <w:sz w:val="20"/>
          <w:szCs w:val="20"/>
        </w:rPr>
      </w:pPr>
      <w:r>
        <w:rPr>
          <w:rFonts w:ascii="Arial" w:hAnsi="Arial" w:cs="Arial"/>
          <w:sz w:val="20"/>
          <w:szCs w:val="20"/>
        </w:rPr>
        <w:t>Voor</w:t>
      </w:r>
      <w:r w:rsidR="007A77B5">
        <w:rPr>
          <w:rFonts w:ascii="Arial" w:hAnsi="Arial" w:cs="Arial"/>
          <w:sz w:val="20"/>
          <w:szCs w:val="20"/>
        </w:rPr>
        <w:t xml:space="preserve"> het beheer van agentschappen </w:t>
      </w:r>
      <w:r>
        <w:rPr>
          <w:rFonts w:ascii="Arial" w:hAnsi="Arial" w:cs="Arial"/>
          <w:sz w:val="20"/>
          <w:szCs w:val="20"/>
        </w:rPr>
        <w:t xml:space="preserve">is </w:t>
      </w:r>
      <w:r w:rsidR="007A77B5">
        <w:rPr>
          <w:rFonts w:ascii="Arial" w:hAnsi="Arial" w:cs="Arial"/>
          <w:sz w:val="20"/>
          <w:szCs w:val="20"/>
        </w:rPr>
        <w:t>van belang dat alle kosten (bruto) worden bijgehouden en in de doelmatigheidsafweging worden betrokken.</w:t>
      </w:r>
      <w:r w:rsidRPr="005A74AE">
        <w:rPr>
          <w:rFonts w:ascii="Arial" w:hAnsi="Arial" w:cs="Arial"/>
          <w:sz w:val="20"/>
          <w:szCs w:val="20"/>
        </w:rPr>
        <w:t xml:space="preserve"> </w:t>
      </w:r>
    </w:p>
    <w:p w:rsidR="007A77B5" w:rsidRDefault="007A77B5" w:rsidP="007A77B5">
      <w:pPr>
        <w:widowControl w:val="0"/>
        <w:rPr>
          <w:rFonts w:ascii="Arial" w:hAnsi="Arial" w:cs="Arial"/>
          <w:sz w:val="20"/>
          <w:szCs w:val="20"/>
        </w:rPr>
      </w:pPr>
    </w:p>
    <w:p w:rsidR="007A77B5" w:rsidRPr="006D6261" w:rsidRDefault="007A77B5" w:rsidP="007A77B5">
      <w:pPr>
        <w:keepNext/>
        <w:widowControl w:val="0"/>
        <w:pBdr>
          <w:top w:val="single" w:sz="4" w:space="1" w:color="auto"/>
          <w:left w:val="single" w:sz="4" w:space="4" w:color="auto"/>
          <w:bottom w:val="single" w:sz="4" w:space="1" w:color="auto"/>
          <w:right w:val="single" w:sz="4" w:space="4" w:color="auto"/>
        </w:pBdr>
        <w:rPr>
          <w:rFonts w:ascii="Arial" w:hAnsi="Arial" w:cs="Arial"/>
          <w:b/>
          <w:bCs/>
          <w:sz w:val="18"/>
          <w:szCs w:val="18"/>
          <w:u w:val="single"/>
        </w:rPr>
      </w:pPr>
      <w:r w:rsidRPr="00BD607A">
        <w:rPr>
          <w:rFonts w:ascii="Arial" w:hAnsi="Arial" w:cs="Arial"/>
          <w:b/>
          <w:bCs/>
          <w:sz w:val="18"/>
          <w:szCs w:val="18"/>
          <w:u w:val="single"/>
        </w:rPr>
        <w:t xml:space="preserve">Box </w:t>
      </w:r>
      <w:r>
        <w:rPr>
          <w:rFonts w:ascii="Arial" w:hAnsi="Arial" w:cs="Arial"/>
          <w:b/>
          <w:bCs/>
          <w:sz w:val="18"/>
          <w:szCs w:val="18"/>
          <w:u w:val="single"/>
        </w:rPr>
        <w:t>2.</w:t>
      </w:r>
      <w:r w:rsidR="00F45B81">
        <w:rPr>
          <w:rFonts w:ascii="Arial" w:hAnsi="Arial" w:cs="Arial"/>
          <w:b/>
          <w:bCs/>
          <w:sz w:val="18"/>
          <w:szCs w:val="18"/>
          <w:u w:val="single"/>
        </w:rPr>
        <w:t>1</w:t>
      </w:r>
      <w:r w:rsidR="001F7E98">
        <w:rPr>
          <w:rFonts w:ascii="Arial" w:hAnsi="Arial" w:cs="Arial"/>
          <w:b/>
          <w:bCs/>
          <w:sz w:val="18"/>
          <w:szCs w:val="18"/>
          <w:u w:val="single"/>
        </w:rPr>
        <w:t>8</w:t>
      </w:r>
      <w:r>
        <w:rPr>
          <w:rFonts w:ascii="Arial" w:hAnsi="Arial" w:cs="Arial"/>
          <w:b/>
          <w:bCs/>
          <w:sz w:val="18"/>
          <w:szCs w:val="18"/>
          <w:u w:val="single"/>
        </w:rPr>
        <w:t>:</w:t>
      </w:r>
      <w:r w:rsidRPr="006D6261">
        <w:rPr>
          <w:rFonts w:ascii="Arial" w:hAnsi="Arial" w:cs="Arial"/>
          <w:b/>
          <w:bCs/>
          <w:sz w:val="18"/>
          <w:szCs w:val="18"/>
          <w:u w:val="single"/>
        </w:rPr>
        <w:t xml:space="preserve"> </w:t>
      </w:r>
      <w:r>
        <w:rPr>
          <w:rFonts w:ascii="Arial" w:hAnsi="Arial" w:cs="Arial"/>
          <w:b/>
          <w:bCs/>
          <w:sz w:val="18"/>
          <w:szCs w:val="18"/>
          <w:u w:val="single"/>
        </w:rPr>
        <w:t>Salderen: e</w:t>
      </w:r>
      <w:r w:rsidRPr="006D6261">
        <w:rPr>
          <w:rFonts w:ascii="Arial" w:hAnsi="Arial" w:cs="Arial"/>
          <w:b/>
          <w:bCs/>
          <w:sz w:val="18"/>
          <w:szCs w:val="18"/>
          <w:u w:val="single"/>
        </w:rPr>
        <w:t>en bijzonder voorbeeld</w:t>
      </w:r>
    </w:p>
    <w:p w:rsidR="007A77B5" w:rsidRPr="006D6261" w:rsidRDefault="007A77B5" w:rsidP="007A77B5">
      <w:pPr>
        <w:keepNext/>
        <w:pBdr>
          <w:top w:val="single" w:sz="4" w:space="1" w:color="auto"/>
          <w:left w:val="single" w:sz="4" w:space="4" w:color="auto"/>
          <w:bottom w:val="single" w:sz="4" w:space="1" w:color="auto"/>
          <w:right w:val="single" w:sz="4" w:space="4" w:color="auto"/>
        </w:pBdr>
        <w:rPr>
          <w:rFonts w:ascii="Arial" w:hAnsi="Arial" w:cs="Arial"/>
          <w:sz w:val="18"/>
          <w:szCs w:val="18"/>
        </w:rPr>
      </w:pPr>
      <w:r w:rsidRPr="006D6261">
        <w:rPr>
          <w:rFonts w:ascii="Arial" w:hAnsi="Arial" w:cs="Arial"/>
          <w:sz w:val="18"/>
          <w:szCs w:val="18"/>
        </w:rPr>
        <w:t xml:space="preserve">Een bijzondere vorm van onderlinge betalingen doet zich voor ten laste van het begrotingsartikel </w:t>
      </w:r>
      <w:r w:rsidRPr="006D6261">
        <w:rPr>
          <w:rFonts w:ascii="Arial" w:hAnsi="Arial" w:cs="Arial"/>
          <w:i/>
          <w:iCs/>
          <w:sz w:val="18"/>
          <w:szCs w:val="18"/>
        </w:rPr>
        <w:t>Doorbelaste uitgaven van andere begrotingen</w:t>
      </w:r>
      <w:r w:rsidRPr="006D6261">
        <w:rPr>
          <w:rFonts w:ascii="Arial" w:hAnsi="Arial" w:cs="Arial"/>
          <w:sz w:val="18"/>
          <w:szCs w:val="18"/>
        </w:rPr>
        <w:t xml:space="preserve"> op de begroting van de Koning. Het gaat om de doorbelaste uitgaven van voorlichting door de Rijksvoorlichtingsdienst (doorbelast door het </w:t>
      </w:r>
      <w:r>
        <w:rPr>
          <w:rFonts w:ascii="Arial" w:hAnsi="Arial" w:cs="Arial"/>
          <w:sz w:val="18"/>
          <w:szCs w:val="18"/>
        </w:rPr>
        <w:t>M</w:t>
      </w:r>
      <w:r w:rsidRPr="006D6261">
        <w:rPr>
          <w:rFonts w:ascii="Arial" w:hAnsi="Arial" w:cs="Arial"/>
          <w:sz w:val="18"/>
          <w:szCs w:val="18"/>
        </w:rPr>
        <w:t>inisterie van A</w:t>
      </w:r>
      <w:r>
        <w:rPr>
          <w:rFonts w:ascii="Arial" w:hAnsi="Arial" w:cs="Arial"/>
          <w:sz w:val="18"/>
          <w:szCs w:val="18"/>
        </w:rPr>
        <w:t xml:space="preserve">lgemene </w:t>
      </w:r>
      <w:r w:rsidRPr="006D6261">
        <w:rPr>
          <w:rFonts w:ascii="Arial" w:hAnsi="Arial" w:cs="Arial"/>
          <w:sz w:val="18"/>
          <w:szCs w:val="18"/>
        </w:rPr>
        <w:t>Z</w:t>
      </w:r>
      <w:r>
        <w:rPr>
          <w:rFonts w:ascii="Arial" w:hAnsi="Arial" w:cs="Arial"/>
          <w:sz w:val="18"/>
          <w:szCs w:val="18"/>
        </w:rPr>
        <w:t>aken</w:t>
      </w:r>
      <w:r w:rsidRPr="006D6261">
        <w:rPr>
          <w:rFonts w:ascii="Arial" w:hAnsi="Arial" w:cs="Arial"/>
          <w:sz w:val="18"/>
          <w:szCs w:val="18"/>
        </w:rPr>
        <w:t xml:space="preserve">), de kosten van het Militair Huis (doorbelast door het ministerie van Defensie) en een deel van de kosten van het Kabinet van de Koning (doorbelast door het </w:t>
      </w:r>
      <w:r>
        <w:rPr>
          <w:rFonts w:ascii="Arial" w:hAnsi="Arial" w:cs="Arial"/>
          <w:sz w:val="18"/>
          <w:szCs w:val="18"/>
        </w:rPr>
        <w:t>M</w:t>
      </w:r>
      <w:r w:rsidRPr="006D6261">
        <w:rPr>
          <w:rFonts w:ascii="Arial" w:hAnsi="Arial" w:cs="Arial"/>
          <w:sz w:val="18"/>
          <w:szCs w:val="18"/>
        </w:rPr>
        <w:t>inisterie van A</w:t>
      </w:r>
      <w:r>
        <w:rPr>
          <w:rFonts w:ascii="Arial" w:hAnsi="Arial" w:cs="Arial"/>
          <w:sz w:val="18"/>
          <w:szCs w:val="18"/>
        </w:rPr>
        <w:t xml:space="preserve">lgemene </w:t>
      </w:r>
      <w:r w:rsidRPr="006D6261">
        <w:rPr>
          <w:rFonts w:ascii="Arial" w:hAnsi="Arial" w:cs="Arial"/>
          <w:sz w:val="18"/>
          <w:szCs w:val="18"/>
        </w:rPr>
        <w:t>Z</w:t>
      </w:r>
      <w:r>
        <w:rPr>
          <w:rFonts w:ascii="Arial" w:hAnsi="Arial" w:cs="Arial"/>
          <w:sz w:val="18"/>
          <w:szCs w:val="18"/>
        </w:rPr>
        <w:t>aken</w:t>
      </w:r>
      <w:r w:rsidRPr="006D6261">
        <w:rPr>
          <w:rFonts w:ascii="Arial" w:hAnsi="Arial" w:cs="Arial"/>
          <w:sz w:val="18"/>
          <w:szCs w:val="18"/>
        </w:rPr>
        <w:t>). In overleg met de Staten-Generaal is besloten om vanaf 2010 deze kosten in de begroting van de Koning te presenteren.</w:t>
      </w:r>
      <w:r w:rsidR="00A0757D">
        <w:rPr>
          <w:rStyle w:val="Voetnootmarkering"/>
          <w:rFonts w:ascii="Arial" w:hAnsi="Arial" w:cs="Arial"/>
          <w:sz w:val="18"/>
          <w:szCs w:val="18"/>
        </w:rPr>
        <w:footnoteReference w:id="10"/>
      </w:r>
      <w:r w:rsidRPr="006D6261">
        <w:rPr>
          <w:rFonts w:ascii="Arial" w:hAnsi="Arial" w:cs="Arial"/>
          <w:sz w:val="18"/>
          <w:szCs w:val="18"/>
        </w:rPr>
        <w:t xml:space="preserve"> Die kosten worden daarom doorbelast aan de begroting van de Koning. </w:t>
      </w:r>
    </w:p>
    <w:p w:rsidR="007A77B5" w:rsidRDefault="007A77B5" w:rsidP="007A77B5">
      <w:pPr>
        <w:widowControl w:val="0"/>
        <w:rPr>
          <w:rFonts w:ascii="Arial" w:hAnsi="Arial" w:cs="Arial"/>
          <w:sz w:val="20"/>
          <w:szCs w:val="20"/>
        </w:rPr>
      </w:pPr>
    </w:p>
    <w:p w:rsidR="007A77B5" w:rsidRPr="00B067CF" w:rsidRDefault="00A0757D" w:rsidP="007A77B5">
      <w:pPr>
        <w:keepNext/>
        <w:rPr>
          <w:rFonts w:ascii="Arial" w:hAnsi="Arial" w:cs="Arial"/>
          <w:i/>
          <w:iCs/>
          <w:sz w:val="20"/>
          <w:szCs w:val="20"/>
        </w:rPr>
      </w:pPr>
      <w:r>
        <w:rPr>
          <w:rFonts w:ascii="Arial" w:hAnsi="Arial" w:cs="Arial"/>
          <w:i/>
          <w:iCs/>
          <w:sz w:val="20"/>
          <w:szCs w:val="20"/>
        </w:rPr>
        <w:t xml:space="preserve">Onderdeel </w:t>
      </w:r>
      <w:r w:rsidR="007A77B5" w:rsidRPr="004606D7">
        <w:rPr>
          <w:rFonts w:ascii="Arial" w:hAnsi="Arial" w:cs="Arial"/>
          <w:i/>
          <w:iCs/>
          <w:sz w:val="20"/>
          <w:szCs w:val="20"/>
        </w:rPr>
        <w:t>d</w:t>
      </w:r>
    </w:p>
    <w:p w:rsidR="008A126C" w:rsidRDefault="007A77B5" w:rsidP="007A77B5">
      <w:pPr>
        <w:rPr>
          <w:rFonts w:ascii="Arial" w:hAnsi="Arial" w:cs="Arial"/>
          <w:sz w:val="20"/>
          <w:szCs w:val="20"/>
        </w:rPr>
      </w:pPr>
      <w:r w:rsidRPr="003E6A09">
        <w:rPr>
          <w:rFonts w:ascii="Arial" w:hAnsi="Arial" w:cs="Arial"/>
          <w:sz w:val="20"/>
          <w:szCs w:val="20"/>
        </w:rPr>
        <w:t xml:space="preserve">Het gaat in dit onderdeel om onderlinge betalingen binnen </w:t>
      </w:r>
      <w:r w:rsidR="00BA0DFF" w:rsidRPr="00BA0DFF">
        <w:rPr>
          <w:rFonts w:ascii="Arial" w:hAnsi="Arial" w:cs="Arial"/>
          <w:i/>
          <w:sz w:val="20"/>
          <w:szCs w:val="20"/>
        </w:rPr>
        <w:t>dezelfde</w:t>
      </w:r>
      <w:r>
        <w:rPr>
          <w:rFonts w:ascii="Arial" w:hAnsi="Arial" w:cs="Arial"/>
          <w:sz w:val="20"/>
          <w:szCs w:val="20"/>
        </w:rPr>
        <w:t xml:space="preserve"> </w:t>
      </w:r>
      <w:r w:rsidRPr="003E6A09">
        <w:rPr>
          <w:rFonts w:ascii="Arial" w:hAnsi="Arial" w:cs="Arial"/>
          <w:sz w:val="20"/>
          <w:szCs w:val="20"/>
        </w:rPr>
        <w:t>begroting</w:t>
      </w:r>
      <w:r>
        <w:rPr>
          <w:rFonts w:ascii="Arial" w:hAnsi="Arial" w:cs="Arial"/>
          <w:sz w:val="20"/>
          <w:szCs w:val="20"/>
        </w:rPr>
        <w:t>sstaat</w:t>
      </w:r>
      <w:r w:rsidRPr="003E6A09">
        <w:rPr>
          <w:rFonts w:ascii="Arial" w:hAnsi="Arial" w:cs="Arial"/>
          <w:sz w:val="20"/>
          <w:szCs w:val="20"/>
        </w:rPr>
        <w:t xml:space="preserve">. </w:t>
      </w:r>
      <w:r>
        <w:rPr>
          <w:rFonts w:ascii="Arial" w:hAnsi="Arial" w:cs="Arial"/>
          <w:sz w:val="20"/>
          <w:szCs w:val="20"/>
        </w:rPr>
        <w:t xml:space="preserve">Dit onderdeel heeft betrekking op onderlinge betalingen </w:t>
      </w:r>
      <w:r w:rsidRPr="003731B8">
        <w:rPr>
          <w:rFonts w:ascii="Arial" w:hAnsi="Arial" w:cs="Arial"/>
          <w:sz w:val="20"/>
          <w:szCs w:val="20"/>
        </w:rPr>
        <w:t xml:space="preserve">tussen dienstonderdelen </w:t>
      </w:r>
      <w:r w:rsidR="008A126C">
        <w:rPr>
          <w:rFonts w:ascii="Arial" w:hAnsi="Arial" w:cs="Arial"/>
          <w:sz w:val="20"/>
          <w:szCs w:val="20"/>
        </w:rPr>
        <w:t xml:space="preserve">(waaronder </w:t>
      </w:r>
      <w:r w:rsidR="008A126C" w:rsidRPr="003E6A09">
        <w:rPr>
          <w:rFonts w:ascii="Arial" w:hAnsi="Arial" w:cs="Arial"/>
          <w:sz w:val="20"/>
          <w:szCs w:val="20"/>
        </w:rPr>
        <w:t>betalingen tussen een moederdepartement</w:t>
      </w:r>
      <w:r w:rsidR="008A126C">
        <w:rPr>
          <w:rFonts w:ascii="Arial" w:hAnsi="Arial" w:cs="Arial"/>
          <w:sz w:val="20"/>
          <w:szCs w:val="20"/>
        </w:rPr>
        <w:t xml:space="preserve"> </w:t>
      </w:r>
      <w:r w:rsidR="008A126C" w:rsidRPr="003E6A09">
        <w:rPr>
          <w:rFonts w:ascii="Arial" w:hAnsi="Arial" w:cs="Arial"/>
          <w:sz w:val="20"/>
          <w:szCs w:val="20"/>
        </w:rPr>
        <w:t xml:space="preserve">en een </w:t>
      </w:r>
      <w:r w:rsidR="008A126C">
        <w:rPr>
          <w:rFonts w:ascii="Arial" w:hAnsi="Arial" w:cs="Arial"/>
          <w:sz w:val="20"/>
          <w:szCs w:val="20"/>
        </w:rPr>
        <w:t>agentschappen</w:t>
      </w:r>
      <w:r w:rsidRPr="003731B8">
        <w:rPr>
          <w:rFonts w:ascii="Arial" w:hAnsi="Arial" w:cs="Arial"/>
          <w:sz w:val="20"/>
          <w:szCs w:val="20"/>
        </w:rPr>
        <w:t xml:space="preserve"> en waarvan de uitgaven en ontvangsten in dezelfde begrotingsstaat zijn opgenomen of tussen agentschappen van hetzelfde ministerie onderling</w:t>
      </w:r>
      <w:r>
        <w:rPr>
          <w:rFonts w:ascii="Arial" w:hAnsi="Arial" w:cs="Arial"/>
          <w:sz w:val="20"/>
          <w:szCs w:val="20"/>
        </w:rPr>
        <w:t>.</w:t>
      </w:r>
    </w:p>
    <w:p w:rsidR="008A126C" w:rsidRDefault="008A126C" w:rsidP="007A77B5">
      <w:pPr>
        <w:rPr>
          <w:rFonts w:ascii="Arial" w:hAnsi="Arial" w:cs="Arial"/>
          <w:sz w:val="20"/>
          <w:szCs w:val="20"/>
        </w:rPr>
      </w:pPr>
    </w:p>
    <w:p w:rsidR="007A77B5" w:rsidRDefault="007A77B5" w:rsidP="007A77B5">
      <w:pPr>
        <w:rPr>
          <w:rFonts w:ascii="Arial" w:hAnsi="Arial" w:cs="Arial"/>
          <w:sz w:val="20"/>
          <w:szCs w:val="20"/>
        </w:rPr>
      </w:pPr>
      <w:r w:rsidRPr="00B067CF">
        <w:rPr>
          <w:rFonts w:ascii="Arial" w:hAnsi="Arial" w:cs="Arial"/>
          <w:sz w:val="20"/>
          <w:szCs w:val="20"/>
        </w:rPr>
        <w:t xml:space="preserve">Het </w:t>
      </w:r>
      <w:r>
        <w:rPr>
          <w:rFonts w:ascii="Arial" w:hAnsi="Arial" w:cs="Arial"/>
          <w:sz w:val="20"/>
          <w:szCs w:val="20"/>
        </w:rPr>
        <w:t>salderen</w:t>
      </w:r>
      <w:r w:rsidRPr="00B067CF">
        <w:rPr>
          <w:rFonts w:ascii="Arial" w:hAnsi="Arial" w:cs="Arial"/>
          <w:sz w:val="20"/>
          <w:szCs w:val="20"/>
        </w:rPr>
        <w:t xml:space="preserve"> bij dergelijke </w:t>
      </w:r>
      <w:r>
        <w:rPr>
          <w:rFonts w:ascii="Arial" w:hAnsi="Arial" w:cs="Arial"/>
          <w:sz w:val="20"/>
          <w:szCs w:val="20"/>
        </w:rPr>
        <w:t xml:space="preserve">onderlinge </w:t>
      </w:r>
      <w:r w:rsidRPr="00B067CF">
        <w:rPr>
          <w:rFonts w:ascii="Arial" w:hAnsi="Arial" w:cs="Arial"/>
          <w:sz w:val="20"/>
          <w:szCs w:val="20"/>
        </w:rPr>
        <w:t xml:space="preserve">betalingen is ruimer mogelijk dan bij betalingen tussen </w:t>
      </w:r>
      <w:r>
        <w:rPr>
          <w:rFonts w:ascii="Arial" w:hAnsi="Arial" w:cs="Arial"/>
          <w:sz w:val="20"/>
          <w:szCs w:val="20"/>
        </w:rPr>
        <w:t xml:space="preserve">dienstonderdelen waarvan de uitgaven en ontvangsten in </w:t>
      </w:r>
      <w:r w:rsidRPr="00CE0FE2">
        <w:rPr>
          <w:rFonts w:ascii="Arial" w:hAnsi="Arial" w:cs="Arial"/>
          <w:i/>
          <w:sz w:val="20"/>
          <w:szCs w:val="20"/>
        </w:rPr>
        <w:t>verschillende</w:t>
      </w:r>
      <w:r w:rsidRPr="00B067CF">
        <w:rPr>
          <w:rFonts w:ascii="Arial" w:hAnsi="Arial" w:cs="Arial"/>
          <w:sz w:val="20"/>
          <w:szCs w:val="20"/>
        </w:rPr>
        <w:t xml:space="preserve"> begroting</w:t>
      </w:r>
      <w:r>
        <w:rPr>
          <w:rFonts w:ascii="Arial" w:hAnsi="Arial" w:cs="Arial"/>
          <w:sz w:val="20"/>
          <w:szCs w:val="20"/>
        </w:rPr>
        <w:t>sstat</w:t>
      </w:r>
      <w:r w:rsidRPr="00B067CF">
        <w:rPr>
          <w:rFonts w:ascii="Arial" w:hAnsi="Arial" w:cs="Arial"/>
          <w:sz w:val="20"/>
          <w:szCs w:val="20"/>
        </w:rPr>
        <w:t>en</w:t>
      </w:r>
      <w:r>
        <w:rPr>
          <w:rFonts w:ascii="Arial" w:hAnsi="Arial" w:cs="Arial"/>
          <w:sz w:val="20"/>
          <w:szCs w:val="20"/>
        </w:rPr>
        <w:t xml:space="preserve"> zijn opgenomen</w:t>
      </w:r>
      <w:r w:rsidRPr="00B067CF">
        <w:rPr>
          <w:rFonts w:ascii="Arial" w:hAnsi="Arial" w:cs="Arial"/>
          <w:sz w:val="20"/>
          <w:szCs w:val="20"/>
        </w:rPr>
        <w:t>. De beperking tot personeel en materieel geldt hier</w:t>
      </w:r>
      <w:r w:rsidR="008A126C">
        <w:rPr>
          <w:rFonts w:ascii="Arial" w:hAnsi="Arial" w:cs="Arial"/>
          <w:sz w:val="20"/>
          <w:szCs w:val="20"/>
        </w:rPr>
        <w:t xml:space="preserve"> </w:t>
      </w:r>
      <w:r w:rsidRPr="00B067CF">
        <w:rPr>
          <w:rFonts w:ascii="Arial" w:hAnsi="Arial" w:cs="Arial"/>
          <w:sz w:val="20"/>
          <w:szCs w:val="20"/>
        </w:rPr>
        <w:t>niet</w:t>
      </w:r>
      <w:r>
        <w:rPr>
          <w:rFonts w:ascii="Arial" w:hAnsi="Arial" w:cs="Arial"/>
          <w:sz w:val="20"/>
          <w:szCs w:val="20"/>
        </w:rPr>
        <w:t xml:space="preserve"> (zoals die beperking geldt op basis van onderdeel c)</w:t>
      </w:r>
      <w:r w:rsidRPr="00B067CF">
        <w:rPr>
          <w:rFonts w:ascii="Arial" w:hAnsi="Arial" w:cs="Arial"/>
          <w:sz w:val="20"/>
          <w:szCs w:val="20"/>
        </w:rPr>
        <w:t xml:space="preserve">, omdat het zowel </w:t>
      </w:r>
      <w:r w:rsidR="00A0757D">
        <w:rPr>
          <w:rFonts w:ascii="Arial" w:hAnsi="Arial" w:cs="Arial"/>
          <w:sz w:val="20"/>
          <w:szCs w:val="20"/>
        </w:rPr>
        <w:t>qua</w:t>
      </w:r>
      <w:r w:rsidRPr="00B067CF">
        <w:rPr>
          <w:rFonts w:ascii="Arial" w:hAnsi="Arial" w:cs="Arial"/>
          <w:sz w:val="20"/>
          <w:szCs w:val="20"/>
        </w:rPr>
        <w:t xml:space="preserve"> programma als apparaat niet zinvol is om de begroting door </w:t>
      </w:r>
      <w:r>
        <w:rPr>
          <w:rFonts w:ascii="Arial" w:hAnsi="Arial" w:cs="Arial"/>
          <w:sz w:val="20"/>
          <w:szCs w:val="20"/>
        </w:rPr>
        <w:t>onderlinge</w:t>
      </w:r>
      <w:r w:rsidRPr="00B067CF">
        <w:rPr>
          <w:rFonts w:ascii="Arial" w:hAnsi="Arial" w:cs="Arial"/>
          <w:sz w:val="20"/>
          <w:szCs w:val="20"/>
        </w:rPr>
        <w:t xml:space="preserve"> b</w:t>
      </w:r>
      <w:r>
        <w:rPr>
          <w:rFonts w:ascii="Arial" w:hAnsi="Arial" w:cs="Arial"/>
          <w:sz w:val="20"/>
          <w:szCs w:val="20"/>
        </w:rPr>
        <w:t>etalingen</w:t>
      </w:r>
      <w:r w:rsidRPr="00B067CF">
        <w:rPr>
          <w:rFonts w:ascii="Arial" w:hAnsi="Arial" w:cs="Arial"/>
          <w:sz w:val="20"/>
          <w:szCs w:val="20"/>
        </w:rPr>
        <w:t xml:space="preserve"> “op te blazen”. D</w:t>
      </w:r>
      <w:r>
        <w:rPr>
          <w:rFonts w:ascii="Arial" w:hAnsi="Arial" w:cs="Arial"/>
          <w:sz w:val="20"/>
          <w:szCs w:val="20"/>
        </w:rPr>
        <w:t>ergelijke betalingen l</w:t>
      </w:r>
      <w:r w:rsidRPr="00B067CF">
        <w:rPr>
          <w:rFonts w:ascii="Arial" w:hAnsi="Arial" w:cs="Arial"/>
          <w:sz w:val="20"/>
          <w:szCs w:val="20"/>
        </w:rPr>
        <w:t xml:space="preserve">eiden immers niet tot meer inzicht in de begroting. Het toepassen van het universaliteitsbeginsel (bruto boeken) met betrekking tot dergelijke </w:t>
      </w:r>
      <w:r>
        <w:rPr>
          <w:rFonts w:ascii="Arial" w:hAnsi="Arial" w:cs="Arial"/>
          <w:sz w:val="20"/>
          <w:szCs w:val="20"/>
        </w:rPr>
        <w:t xml:space="preserve">betalingen </w:t>
      </w:r>
      <w:r w:rsidRPr="00B067CF">
        <w:rPr>
          <w:rFonts w:ascii="Arial" w:hAnsi="Arial" w:cs="Arial"/>
          <w:sz w:val="20"/>
          <w:szCs w:val="20"/>
        </w:rPr>
        <w:t>is daarom niet gewenst.</w:t>
      </w:r>
      <w:r>
        <w:rPr>
          <w:rFonts w:ascii="Arial" w:hAnsi="Arial" w:cs="Arial"/>
          <w:sz w:val="20"/>
          <w:szCs w:val="20"/>
        </w:rPr>
        <w:t xml:space="preserve"> Daarom is salderen hier toegestaan.</w:t>
      </w:r>
    </w:p>
    <w:p w:rsidR="007A77B5" w:rsidRDefault="007A77B5" w:rsidP="007A77B5">
      <w:pPr>
        <w:widowControl w:val="0"/>
        <w:rPr>
          <w:rFonts w:ascii="Arial" w:hAnsi="Arial" w:cs="Arial"/>
          <w:sz w:val="20"/>
          <w:szCs w:val="20"/>
        </w:rPr>
      </w:pPr>
    </w:p>
    <w:p w:rsidR="007A77B5" w:rsidRDefault="007A77B5" w:rsidP="007A77B5">
      <w:pPr>
        <w:widowControl w:val="0"/>
        <w:rPr>
          <w:rFonts w:ascii="Arial" w:hAnsi="Arial" w:cs="Arial"/>
          <w:sz w:val="20"/>
          <w:szCs w:val="20"/>
        </w:rPr>
      </w:pPr>
      <w:r>
        <w:rPr>
          <w:rFonts w:ascii="Arial" w:hAnsi="Arial" w:cs="Arial"/>
          <w:sz w:val="20"/>
          <w:szCs w:val="20"/>
        </w:rPr>
        <w:t xml:space="preserve">In de Comptabiliteitswet 2001 is dit onderdeel </w:t>
      </w:r>
      <w:r w:rsidR="004E49B8">
        <w:rPr>
          <w:rFonts w:ascii="Arial" w:hAnsi="Arial" w:cs="Arial"/>
          <w:sz w:val="20"/>
          <w:szCs w:val="20"/>
        </w:rPr>
        <w:t>geregeld</w:t>
      </w:r>
      <w:r w:rsidR="00F77C3A">
        <w:rPr>
          <w:rFonts w:ascii="Arial" w:hAnsi="Arial" w:cs="Arial"/>
          <w:sz w:val="20"/>
          <w:szCs w:val="20"/>
        </w:rPr>
        <w:t xml:space="preserve"> </w:t>
      </w:r>
      <w:r w:rsidR="004E49B8">
        <w:rPr>
          <w:rFonts w:ascii="Arial" w:hAnsi="Arial" w:cs="Arial"/>
          <w:sz w:val="20"/>
          <w:szCs w:val="20"/>
        </w:rPr>
        <w:t>in</w:t>
      </w:r>
      <w:r>
        <w:rPr>
          <w:rFonts w:ascii="Arial" w:hAnsi="Arial" w:cs="Arial"/>
          <w:sz w:val="20"/>
          <w:szCs w:val="20"/>
        </w:rPr>
        <w:t xml:space="preserve"> artikel 31, tweede lid. </w:t>
      </w:r>
    </w:p>
    <w:p w:rsidR="007A77B5" w:rsidRDefault="007A77B5" w:rsidP="007A77B5">
      <w:pPr>
        <w:widowControl w:val="0"/>
        <w:rPr>
          <w:rFonts w:ascii="Arial" w:hAnsi="Arial" w:cs="Arial"/>
          <w:sz w:val="20"/>
          <w:szCs w:val="20"/>
        </w:rPr>
      </w:pPr>
    </w:p>
    <w:p w:rsidR="007A77B5" w:rsidRDefault="00A0757D" w:rsidP="007A77B5">
      <w:pPr>
        <w:keepNext/>
        <w:widowControl w:val="0"/>
        <w:rPr>
          <w:rFonts w:ascii="Arial" w:hAnsi="Arial" w:cs="Arial"/>
          <w:i/>
          <w:iCs/>
          <w:sz w:val="20"/>
          <w:szCs w:val="20"/>
        </w:rPr>
      </w:pPr>
      <w:r>
        <w:rPr>
          <w:rFonts w:ascii="Arial" w:hAnsi="Arial" w:cs="Arial"/>
          <w:i/>
          <w:iCs/>
          <w:sz w:val="20"/>
          <w:szCs w:val="20"/>
        </w:rPr>
        <w:t xml:space="preserve">Onderdeel </w:t>
      </w:r>
      <w:r w:rsidR="007A77B5">
        <w:rPr>
          <w:rFonts w:ascii="Arial" w:hAnsi="Arial" w:cs="Arial"/>
          <w:i/>
          <w:iCs/>
          <w:sz w:val="20"/>
          <w:szCs w:val="20"/>
        </w:rPr>
        <w:t>e</w:t>
      </w:r>
    </w:p>
    <w:p w:rsidR="007A77B5" w:rsidRPr="00BA5D71" w:rsidRDefault="007A77B5" w:rsidP="007A77B5">
      <w:pPr>
        <w:rPr>
          <w:rFonts w:ascii="Arial" w:hAnsi="Arial" w:cs="Arial"/>
          <w:sz w:val="20"/>
          <w:szCs w:val="20"/>
        </w:rPr>
      </w:pPr>
      <w:r w:rsidRPr="00BA5D71">
        <w:rPr>
          <w:rFonts w:ascii="Arial" w:hAnsi="Arial" w:cs="Arial"/>
          <w:sz w:val="20"/>
          <w:szCs w:val="20"/>
        </w:rPr>
        <w:t>Het salderen bij een ontvangstenderving is alleen toegestaan in</w:t>
      </w:r>
      <w:r>
        <w:rPr>
          <w:rFonts w:ascii="Arial" w:hAnsi="Arial" w:cs="Arial"/>
          <w:sz w:val="20"/>
          <w:szCs w:val="20"/>
        </w:rPr>
        <w:t>dien</w:t>
      </w:r>
      <w:r w:rsidRPr="00BA5D71">
        <w:rPr>
          <w:rFonts w:ascii="Arial" w:hAnsi="Arial" w:cs="Arial"/>
          <w:sz w:val="20"/>
          <w:szCs w:val="20"/>
        </w:rPr>
        <w:t xml:space="preserve"> de ontvangstenderving voortvloeit uit de toepassing van een wettelijke regeling. Te denken valt hierbij aan rentesubsidie op leningen aan bijvoorbeeld studenten of het midden- en kleinbedrijf, maar ook aan de diverse vormen van belastinguitgaven of andere kortingen, vrijstellingen en aftrekposten die in mindering worden gebracht op een belasting of</w:t>
      </w:r>
      <w:r>
        <w:rPr>
          <w:rFonts w:ascii="Arial" w:hAnsi="Arial" w:cs="Arial"/>
          <w:sz w:val="20"/>
          <w:szCs w:val="20"/>
        </w:rPr>
        <w:t xml:space="preserve"> een andere</w:t>
      </w:r>
      <w:r w:rsidRPr="00BA5D71">
        <w:rPr>
          <w:rFonts w:ascii="Arial" w:hAnsi="Arial" w:cs="Arial"/>
          <w:sz w:val="20"/>
          <w:szCs w:val="20"/>
        </w:rPr>
        <w:t xml:space="preserve"> heffing. </w:t>
      </w:r>
    </w:p>
    <w:p w:rsidR="007A77B5" w:rsidRPr="00BA5D71" w:rsidRDefault="007A77B5" w:rsidP="007A77B5">
      <w:pPr>
        <w:widowControl w:val="0"/>
        <w:rPr>
          <w:rFonts w:ascii="Arial" w:hAnsi="Arial" w:cs="Arial"/>
          <w:sz w:val="20"/>
          <w:szCs w:val="20"/>
        </w:rPr>
      </w:pPr>
    </w:p>
    <w:p w:rsidR="007A77B5" w:rsidRPr="00490240" w:rsidRDefault="00A0757D" w:rsidP="007A77B5">
      <w:pPr>
        <w:keepNext/>
        <w:rPr>
          <w:rFonts w:ascii="Arial" w:hAnsi="Arial" w:cs="Arial"/>
          <w:i/>
          <w:iCs/>
          <w:sz w:val="20"/>
          <w:szCs w:val="20"/>
        </w:rPr>
      </w:pPr>
      <w:r>
        <w:rPr>
          <w:rFonts w:ascii="Arial" w:hAnsi="Arial" w:cs="Arial"/>
          <w:i/>
          <w:iCs/>
          <w:sz w:val="20"/>
          <w:szCs w:val="20"/>
        </w:rPr>
        <w:t xml:space="preserve">Onderdeel </w:t>
      </w:r>
      <w:r w:rsidR="007A77B5" w:rsidRPr="00490240">
        <w:rPr>
          <w:rFonts w:ascii="Arial" w:hAnsi="Arial" w:cs="Arial"/>
          <w:i/>
          <w:iCs/>
          <w:sz w:val="20"/>
          <w:szCs w:val="20"/>
        </w:rPr>
        <w:t>f</w:t>
      </w:r>
    </w:p>
    <w:p w:rsidR="007A77B5" w:rsidRDefault="007A77B5" w:rsidP="007A77B5">
      <w:pPr>
        <w:rPr>
          <w:rFonts w:ascii="Arial" w:hAnsi="Arial" w:cs="Arial"/>
          <w:sz w:val="20"/>
          <w:szCs w:val="20"/>
        </w:rPr>
      </w:pPr>
      <w:r>
        <w:rPr>
          <w:rFonts w:ascii="Arial" w:hAnsi="Arial" w:cs="Arial"/>
          <w:sz w:val="20"/>
          <w:szCs w:val="20"/>
        </w:rPr>
        <w:t xml:space="preserve">Dit onderdeel regelt een specifieke situatie voor de begrotingsartikelen van de begroting van Nationale Schuld. Het gaat om </w:t>
      </w:r>
      <w:r w:rsidR="00A0757D">
        <w:rPr>
          <w:rFonts w:ascii="Arial" w:hAnsi="Arial" w:cs="Arial"/>
          <w:sz w:val="20"/>
          <w:szCs w:val="20"/>
        </w:rPr>
        <w:t xml:space="preserve">de </w:t>
      </w:r>
      <w:r>
        <w:rPr>
          <w:rFonts w:ascii="Arial" w:hAnsi="Arial" w:cs="Arial"/>
          <w:sz w:val="20"/>
          <w:szCs w:val="20"/>
        </w:rPr>
        <w:t xml:space="preserve">herfinanciering van </w:t>
      </w:r>
      <w:r w:rsidR="00A0757D">
        <w:rPr>
          <w:rFonts w:ascii="Arial" w:hAnsi="Arial" w:cs="Arial"/>
          <w:sz w:val="20"/>
          <w:szCs w:val="20"/>
        </w:rPr>
        <w:t xml:space="preserve">een </w:t>
      </w:r>
      <w:r>
        <w:rPr>
          <w:rFonts w:ascii="Arial" w:hAnsi="Arial" w:cs="Arial"/>
          <w:sz w:val="20"/>
          <w:szCs w:val="20"/>
        </w:rPr>
        <w:t>uitstaande schuld. In de Comptabiliteitswet 2001 is deze situatie voorzien in artikel 28, vierde lid, onder c.</w:t>
      </w:r>
    </w:p>
    <w:p w:rsidR="00F45B81" w:rsidRDefault="00F45B81" w:rsidP="00F45B81">
      <w:pPr>
        <w:keepNext/>
        <w:tabs>
          <w:tab w:val="left" w:pos="354"/>
          <w:tab w:val="left" w:pos="930"/>
          <w:tab w:val="left" w:pos="1423"/>
          <w:tab w:val="left" w:pos="9568"/>
          <w:tab w:val="left" w:pos="11008"/>
        </w:tabs>
        <w:rPr>
          <w:rFonts w:ascii="Arial" w:hAnsi="Arial" w:cs="Arial"/>
          <w:bCs/>
          <w:sz w:val="20"/>
          <w:szCs w:val="20"/>
          <w:u w:val="single"/>
        </w:rPr>
      </w:pPr>
    </w:p>
    <w:p w:rsidR="001F7E98" w:rsidRDefault="00BA0DFF" w:rsidP="001F7E98">
      <w:pPr>
        <w:keepNext/>
        <w:rPr>
          <w:rFonts w:ascii="Arial" w:hAnsi="Arial" w:cs="Arial"/>
          <w:b/>
          <w:sz w:val="20"/>
          <w:szCs w:val="20"/>
        </w:rPr>
      </w:pPr>
      <w:r w:rsidRPr="00BA0DFF">
        <w:rPr>
          <w:rFonts w:ascii="Arial" w:hAnsi="Arial" w:cs="Arial"/>
          <w:b/>
          <w:sz w:val="20"/>
          <w:szCs w:val="20"/>
        </w:rPr>
        <w:t xml:space="preserve">Artikel 2.19 Kasstelsel en transactiestelsel </w:t>
      </w:r>
    </w:p>
    <w:p w:rsidR="0024650E" w:rsidRPr="0024650E" w:rsidRDefault="0024650E" w:rsidP="001F7E98">
      <w:pPr>
        <w:keepNext/>
        <w:rPr>
          <w:rFonts w:ascii="Arial" w:hAnsi="Arial" w:cs="Arial"/>
          <w:b/>
          <w:sz w:val="20"/>
          <w:szCs w:val="20"/>
        </w:rPr>
      </w:pPr>
    </w:p>
    <w:p w:rsidR="001F7E98" w:rsidRDefault="001F7E98" w:rsidP="001F7E98">
      <w:pPr>
        <w:rPr>
          <w:rFonts w:ascii="Arial" w:hAnsi="Arial" w:cs="Arial"/>
          <w:sz w:val="20"/>
          <w:szCs w:val="20"/>
        </w:rPr>
      </w:pPr>
      <w:r>
        <w:rPr>
          <w:rFonts w:ascii="Arial" w:hAnsi="Arial" w:cs="Arial"/>
          <w:sz w:val="20"/>
          <w:szCs w:val="20"/>
        </w:rPr>
        <w:t xml:space="preserve">Dit artikel regelt voor de begroting van Nationale Schuld een uitzondering op het algemeen geldende verplichtingen-kasstelsel. </w:t>
      </w:r>
      <w:r w:rsidR="0086212A">
        <w:rPr>
          <w:rFonts w:ascii="Arial" w:hAnsi="Arial" w:cs="Arial"/>
          <w:sz w:val="20"/>
          <w:szCs w:val="20"/>
        </w:rPr>
        <w:t xml:space="preserve">Ten aanzien van de begroting van </w:t>
      </w:r>
      <w:r>
        <w:rPr>
          <w:rFonts w:ascii="Arial" w:hAnsi="Arial" w:cs="Arial"/>
          <w:sz w:val="20"/>
          <w:szCs w:val="20"/>
        </w:rPr>
        <w:t xml:space="preserve">Nationale Schuld </w:t>
      </w:r>
      <w:r w:rsidR="0086212A">
        <w:rPr>
          <w:rFonts w:ascii="Arial" w:hAnsi="Arial" w:cs="Arial"/>
          <w:sz w:val="20"/>
          <w:szCs w:val="20"/>
        </w:rPr>
        <w:t>wordt</w:t>
      </w:r>
      <w:r>
        <w:rPr>
          <w:rFonts w:ascii="Arial" w:hAnsi="Arial" w:cs="Arial"/>
          <w:sz w:val="20"/>
          <w:szCs w:val="20"/>
        </w:rPr>
        <w:t xml:space="preserve"> als hoofdregel het kasstelsel</w:t>
      </w:r>
      <w:r w:rsidR="00F77C3A">
        <w:rPr>
          <w:rFonts w:ascii="Arial" w:hAnsi="Arial" w:cs="Arial"/>
          <w:sz w:val="20"/>
          <w:szCs w:val="20"/>
        </w:rPr>
        <w:t xml:space="preserve"> toe</w:t>
      </w:r>
      <w:r w:rsidR="0086212A">
        <w:rPr>
          <w:rFonts w:ascii="Arial" w:hAnsi="Arial" w:cs="Arial"/>
          <w:sz w:val="20"/>
          <w:szCs w:val="20"/>
        </w:rPr>
        <w:t>gepast</w:t>
      </w:r>
      <w:r>
        <w:rPr>
          <w:rFonts w:ascii="Arial" w:hAnsi="Arial" w:cs="Arial"/>
          <w:sz w:val="20"/>
          <w:szCs w:val="20"/>
        </w:rPr>
        <w:t xml:space="preserve">. De reden hiervoor is dat het overgrote deel van de uitgaven van Nationale Schuld – de financiering van het begrotingstekort en de herfinanciering van de lopend schuld –het karakter hebben van </w:t>
      </w:r>
      <w:r w:rsidRPr="00F47600">
        <w:rPr>
          <w:rFonts w:ascii="Arial" w:hAnsi="Arial" w:cs="Arial"/>
          <w:i/>
          <w:sz w:val="20"/>
          <w:szCs w:val="20"/>
        </w:rPr>
        <w:t>gevolguitgaven</w:t>
      </w:r>
      <w:r>
        <w:rPr>
          <w:rFonts w:ascii="Arial" w:hAnsi="Arial" w:cs="Arial"/>
          <w:sz w:val="20"/>
          <w:szCs w:val="20"/>
        </w:rPr>
        <w:t>; ze zijn het gevolg van de per saldo elders en in eerdere jaren binnen de rijksbegroting genomen beslissingen. Het toepassen van - naast het kasstelsel ook - het verplichtingenstelsel heeft uit oogpunt van budgettaire beheersing en van budgetrecht geen meerwaarde</w:t>
      </w:r>
      <w:r w:rsidR="005609FD">
        <w:rPr>
          <w:rFonts w:ascii="Arial" w:hAnsi="Arial" w:cs="Arial"/>
          <w:sz w:val="20"/>
          <w:szCs w:val="20"/>
        </w:rPr>
        <w:t>. E</w:t>
      </w:r>
      <w:r>
        <w:rPr>
          <w:rFonts w:ascii="Arial" w:hAnsi="Arial" w:cs="Arial"/>
          <w:sz w:val="20"/>
          <w:szCs w:val="20"/>
        </w:rPr>
        <w:t xml:space="preserve">r wordt bestuurlijk en </w:t>
      </w:r>
      <w:r w:rsidR="005609FD">
        <w:rPr>
          <w:rFonts w:ascii="Arial" w:hAnsi="Arial" w:cs="Arial"/>
          <w:sz w:val="20"/>
          <w:szCs w:val="20"/>
        </w:rPr>
        <w:t>voor de</w:t>
      </w:r>
      <w:r>
        <w:rPr>
          <w:rFonts w:ascii="Arial" w:hAnsi="Arial" w:cs="Arial"/>
          <w:sz w:val="20"/>
          <w:szCs w:val="20"/>
        </w:rPr>
        <w:t xml:space="preserve"> autorisatie niet op de verplichtingen gestuurd.</w:t>
      </w:r>
    </w:p>
    <w:p w:rsidR="001F7E98" w:rsidRDefault="001F7E98" w:rsidP="001F7E98">
      <w:pPr>
        <w:rPr>
          <w:rFonts w:ascii="Arial" w:hAnsi="Arial" w:cs="Arial"/>
          <w:sz w:val="20"/>
          <w:szCs w:val="20"/>
        </w:rPr>
      </w:pPr>
      <w:r>
        <w:rPr>
          <w:rFonts w:ascii="Arial" w:hAnsi="Arial" w:cs="Arial"/>
          <w:sz w:val="20"/>
          <w:szCs w:val="20"/>
        </w:rPr>
        <w:t xml:space="preserve">De onderhavige bepaling maakt het mogelijk in de begrotingsstaat van de Nationale Schuld de verplichtingenkolom achterwege te laten. </w:t>
      </w:r>
    </w:p>
    <w:p w:rsidR="00334CB6" w:rsidRDefault="00334CB6" w:rsidP="001F7E98">
      <w:pPr>
        <w:rPr>
          <w:rFonts w:ascii="Arial" w:hAnsi="Arial" w:cs="Arial"/>
          <w:sz w:val="20"/>
          <w:szCs w:val="20"/>
        </w:rPr>
      </w:pPr>
    </w:p>
    <w:p w:rsidR="001F7E98" w:rsidRDefault="0086212A" w:rsidP="001F7E98">
      <w:pPr>
        <w:rPr>
          <w:rFonts w:ascii="Arial" w:hAnsi="Arial" w:cs="Arial"/>
          <w:sz w:val="20"/>
          <w:szCs w:val="20"/>
        </w:rPr>
      </w:pPr>
      <w:r>
        <w:rPr>
          <w:rFonts w:ascii="Arial" w:hAnsi="Arial" w:cs="Arial"/>
          <w:sz w:val="20"/>
          <w:szCs w:val="20"/>
        </w:rPr>
        <w:t>D</w:t>
      </w:r>
      <w:r w:rsidR="001F7E98" w:rsidRPr="00525C6F">
        <w:rPr>
          <w:rFonts w:ascii="Arial" w:hAnsi="Arial" w:cs="Arial"/>
          <w:sz w:val="20"/>
          <w:szCs w:val="20"/>
        </w:rPr>
        <w:t xml:space="preserve">e rente-uitgaven en rente-ontvangsten </w:t>
      </w:r>
      <w:r>
        <w:rPr>
          <w:rFonts w:ascii="Arial" w:hAnsi="Arial" w:cs="Arial"/>
          <w:sz w:val="20"/>
          <w:szCs w:val="20"/>
        </w:rPr>
        <w:t>zijn uitgezonderd van de toepassing van het verplichtingen-kasstelsel. D</w:t>
      </w:r>
      <w:r w:rsidR="001F7E98" w:rsidRPr="00525C6F">
        <w:rPr>
          <w:rFonts w:ascii="Arial" w:hAnsi="Arial" w:cs="Arial"/>
          <w:sz w:val="20"/>
          <w:szCs w:val="20"/>
        </w:rPr>
        <w:t xml:space="preserve">e rente-uitgaven en rente-ontvangsten </w:t>
      </w:r>
      <w:r w:rsidR="001F7E98">
        <w:rPr>
          <w:rFonts w:ascii="Arial" w:hAnsi="Arial" w:cs="Arial"/>
          <w:sz w:val="20"/>
          <w:szCs w:val="20"/>
        </w:rPr>
        <w:t>worden</w:t>
      </w:r>
      <w:r>
        <w:rPr>
          <w:rFonts w:ascii="Arial" w:hAnsi="Arial" w:cs="Arial"/>
          <w:sz w:val="20"/>
          <w:szCs w:val="20"/>
        </w:rPr>
        <w:t xml:space="preserve"> </w:t>
      </w:r>
      <w:r w:rsidR="001F7E98" w:rsidRPr="00525C6F">
        <w:rPr>
          <w:rFonts w:ascii="Arial" w:hAnsi="Arial" w:cs="Arial"/>
          <w:sz w:val="20"/>
          <w:szCs w:val="20"/>
        </w:rPr>
        <w:t>op het transactiestelsel</w:t>
      </w:r>
      <w:r w:rsidR="000C320D">
        <w:rPr>
          <w:rFonts w:ascii="Arial" w:hAnsi="Arial" w:cs="Arial"/>
          <w:sz w:val="20"/>
          <w:szCs w:val="20"/>
        </w:rPr>
        <w:t xml:space="preserve"> </w:t>
      </w:r>
      <w:r w:rsidR="001F7E98" w:rsidRPr="00525C6F">
        <w:rPr>
          <w:rFonts w:ascii="Arial" w:hAnsi="Arial" w:cs="Arial"/>
          <w:sz w:val="20"/>
          <w:szCs w:val="20"/>
        </w:rPr>
        <w:t>gebaseerd.</w:t>
      </w:r>
      <w:r w:rsidR="000C320D" w:rsidRPr="000C320D">
        <w:rPr>
          <w:rFonts w:ascii="Arial" w:hAnsi="Arial" w:cs="Arial"/>
          <w:i/>
          <w:iCs/>
          <w:sz w:val="20"/>
          <w:szCs w:val="20"/>
        </w:rPr>
        <w:t xml:space="preserve"> </w:t>
      </w:r>
      <w:r w:rsidR="000C320D" w:rsidRPr="00F749AB">
        <w:rPr>
          <w:rFonts w:ascii="Arial" w:hAnsi="Arial" w:cs="Arial"/>
          <w:iCs/>
          <w:sz w:val="20"/>
          <w:szCs w:val="20"/>
        </w:rPr>
        <w:t xml:space="preserve">Het </w:t>
      </w:r>
      <w:r w:rsidR="00A134F3" w:rsidRPr="00A134F3">
        <w:rPr>
          <w:rFonts w:ascii="Arial" w:hAnsi="Arial" w:cs="Arial"/>
          <w:iCs/>
          <w:sz w:val="20"/>
          <w:szCs w:val="20"/>
        </w:rPr>
        <w:t>transactiestelsel</w:t>
      </w:r>
      <w:r w:rsidR="000C320D">
        <w:rPr>
          <w:rFonts w:ascii="Arial" w:hAnsi="Arial" w:cs="Arial"/>
          <w:i/>
          <w:iCs/>
          <w:sz w:val="20"/>
          <w:szCs w:val="20"/>
        </w:rPr>
        <w:t xml:space="preserve"> </w:t>
      </w:r>
      <w:r w:rsidR="00F749AB" w:rsidRPr="00F749AB">
        <w:rPr>
          <w:rFonts w:ascii="Arial" w:hAnsi="Arial" w:cs="Arial"/>
          <w:iCs/>
          <w:sz w:val="20"/>
          <w:szCs w:val="20"/>
        </w:rPr>
        <w:t>is in artikel 1.1 (Begrippen) gedefineerd</w:t>
      </w:r>
      <w:r w:rsidR="00F749AB">
        <w:rPr>
          <w:rFonts w:ascii="Arial" w:hAnsi="Arial" w:cs="Arial"/>
          <w:iCs/>
          <w:sz w:val="20"/>
          <w:szCs w:val="20"/>
        </w:rPr>
        <w:t xml:space="preserve"> als</w:t>
      </w:r>
      <w:r w:rsidR="00F749AB" w:rsidRPr="00F749AB">
        <w:rPr>
          <w:rFonts w:ascii="Arial" w:hAnsi="Arial" w:cs="Arial"/>
          <w:iCs/>
          <w:sz w:val="20"/>
          <w:szCs w:val="20"/>
        </w:rPr>
        <w:t>: h</w:t>
      </w:r>
      <w:r w:rsidR="000C320D" w:rsidRPr="00F749AB">
        <w:rPr>
          <w:rFonts w:ascii="Arial" w:hAnsi="Arial" w:cs="Arial"/>
          <w:iCs/>
          <w:sz w:val="20"/>
          <w:szCs w:val="20"/>
        </w:rPr>
        <w:t>et</w:t>
      </w:r>
      <w:r w:rsidR="000C320D" w:rsidRPr="008E3A2A">
        <w:rPr>
          <w:rFonts w:ascii="Arial" w:hAnsi="Arial" w:cs="Arial"/>
          <w:iCs/>
          <w:sz w:val="20"/>
          <w:szCs w:val="20"/>
        </w:rPr>
        <w:t xml:space="preserve"> financieel-administratieve stelsel van rekeningen waarin als uitgaven en</w:t>
      </w:r>
      <w:r w:rsidR="00F749AB">
        <w:rPr>
          <w:rFonts w:ascii="Arial" w:hAnsi="Arial" w:cs="Arial"/>
          <w:iCs/>
          <w:sz w:val="20"/>
          <w:szCs w:val="20"/>
        </w:rPr>
        <w:t xml:space="preserve"> </w:t>
      </w:r>
      <w:r w:rsidR="000C320D" w:rsidRPr="008E3A2A">
        <w:rPr>
          <w:rFonts w:ascii="Arial" w:hAnsi="Arial" w:cs="Arial"/>
          <w:iCs/>
          <w:sz w:val="20"/>
          <w:szCs w:val="20"/>
        </w:rPr>
        <w:t>ontvangsten in een jaar worden opgenomen de geldswaarden van de</w:t>
      </w:r>
      <w:r w:rsidR="000C320D">
        <w:rPr>
          <w:rFonts w:ascii="Arial" w:hAnsi="Arial" w:cs="Arial"/>
          <w:iCs/>
          <w:sz w:val="20"/>
          <w:szCs w:val="20"/>
        </w:rPr>
        <w:t xml:space="preserve"> economische transacties die in</w:t>
      </w:r>
      <w:r w:rsidR="00F749AB">
        <w:rPr>
          <w:rFonts w:ascii="Arial" w:hAnsi="Arial" w:cs="Arial"/>
          <w:iCs/>
          <w:sz w:val="20"/>
          <w:szCs w:val="20"/>
        </w:rPr>
        <w:t xml:space="preserve"> </w:t>
      </w:r>
      <w:r w:rsidR="000C320D" w:rsidRPr="008E3A2A">
        <w:rPr>
          <w:rFonts w:ascii="Arial" w:hAnsi="Arial" w:cs="Arial"/>
          <w:iCs/>
          <w:sz w:val="20"/>
          <w:szCs w:val="20"/>
        </w:rPr>
        <w:t>dat jaar ontstaan</w:t>
      </w:r>
      <w:r w:rsidR="00F749AB">
        <w:rPr>
          <w:rFonts w:ascii="Arial" w:hAnsi="Arial" w:cs="Arial"/>
          <w:iCs/>
          <w:sz w:val="20"/>
          <w:szCs w:val="20"/>
        </w:rPr>
        <w:t>.</w:t>
      </w:r>
      <w:r w:rsidR="001F7E98" w:rsidRPr="00525C6F">
        <w:rPr>
          <w:rFonts w:ascii="Arial" w:hAnsi="Arial" w:cs="Arial"/>
          <w:sz w:val="20"/>
          <w:szCs w:val="20"/>
        </w:rPr>
        <w:t xml:space="preserve"> De bepaling </w:t>
      </w:r>
      <w:r w:rsidR="00334CB6">
        <w:rPr>
          <w:rFonts w:ascii="Arial" w:hAnsi="Arial" w:cs="Arial"/>
          <w:sz w:val="20"/>
          <w:szCs w:val="20"/>
        </w:rPr>
        <w:t xml:space="preserve">die </w:t>
      </w:r>
      <w:r w:rsidR="001F7E98" w:rsidRPr="00525C6F">
        <w:rPr>
          <w:rFonts w:ascii="Arial" w:hAnsi="Arial" w:cs="Arial"/>
          <w:sz w:val="20"/>
          <w:szCs w:val="20"/>
        </w:rPr>
        <w:t>het transactiestelsel voor de rente-uitgaven en rente-ontvangsten</w:t>
      </w:r>
      <w:r w:rsidR="00334CB6">
        <w:rPr>
          <w:rFonts w:ascii="Arial" w:hAnsi="Arial" w:cs="Arial"/>
          <w:sz w:val="20"/>
          <w:szCs w:val="20"/>
        </w:rPr>
        <w:t xml:space="preserve"> voorschrijft,</w:t>
      </w:r>
      <w:r w:rsidR="001F7E98" w:rsidRPr="00525C6F">
        <w:rPr>
          <w:rFonts w:ascii="Arial" w:hAnsi="Arial" w:cs="Arial"/>
          <w:sz w:val="20"/>
          <w:szCs w:val="20"/>
        </w:rPr>
        <w:t xml:space="preserve"> is in de Comptabiliteitswet 2001 geregeld in artikel 7, derde lid.</w:t>
      </w:r>
    </w:p>
    <w:p w:rsidR="001F7E98" w:rsidRDefault="001F7E98" w:rsidP="001F7E98">
      <w:pPr>
        <w:rPr>
          <w:rFonts w:ascii="Arial" w:hAnsi="Arial" w:cs="Arial"/>
          <w:snapToGrid w:val="0"/>
          <w:sz w:val="20"/>
          <w:szCs w:val="20"/>
        </w:rPr>
      </w:pPr>
    </w:p>
    <w:p w:rsidR="001F7E98" w:rsidRDefault="001F7E98" w:rsidP="001F7E98">
      <w:pPr>
        <w:rPr>
          <w:rFonts w:ascii="Arial" w:hAnsi="Arial" w:cs="Arial"/>
          <w:snapToGrid w:val="0"/>
          <w:sz w:val="20"/>
          <w:szCs w:val="20"/>
        </w:rPr>
      </w:pPr>
      <w:r>
        <w:rPr>
          <w:rFonts w:ascii="Arial" w:hAnsi="Arial" w:cs="Arial"/>
          <w:snapToGrid w:val="0"/>
          <w:sz w:val="20"/>
          <w:szCs w:val="20"/>
        </w:rPr>
        <w:t xml:space="preserve">Tot de </w:t>
      </w:r>
      <w:r>
        <w:rPr>
          <w:rFonts w:ascii="Arial" w:hAnsi="Arial" w:cs="Arial"/>
          <w:sz w:val="20"/>
          <w:szCs w:val="20"/>
        </w:rPr>
        <w:t xml:space="preserve">rente-uitgaven en rente-ontvangsten </w:t>
      </w:r>
      <w:r>
        <w:rPr>
          <w:rFonts w:ascii="Arial" w:hAnsi="Arial" w:cs="Arial"/>
          <w:snapToGrid w:val="0"/>
          <w:sz w:val="20"/>
          <w:szCs w:val="20"/>
        </w:rPr>
        <w:t>worden ook gerekend de kosten van het disagio,</w:t>
      </w:r>
      <w:r w:rsidR="005609FD">
        <w:rPr>
          <w:rFonts w:ascii="Arial" w:hAnsi="Arial" w:cs="Arial"/>
          <w:snapToGrid w:val="0"/>
          <w:sz w:val="20"/>
          <w:szCs w:val="20"/>
        </w:rPr>
        <w:t xml:space="preserve"> </w:t>
      </w:r>
      <w:r>
        <w:rPr>
          <w:rFonts w:ascii="Arial" w:hAnsi="Arial" w:cs="Arial"/>
          <w:snapToGrid w:val="0"/>
          <w:sz w:val="20"/>
          <w:szCs w:val="20"/>
        </w:rPr>
        <w:t>h</w:t>
      </w:r>
      <w:r w:rsidRPr="00D72166">
        <w:rPr>
          <w:rFonts w:ascii="Arial" w:hAnsi="Arial" w:cs="Arial"/>
          <w:snapToGrid w:val="0"/>
          <w:sz w:val="20"/>
          <w:szCs w:val="20"/>
        </w:rPr>
        <w:t>et negatieve koersverschil van effecten ten opzichte van de nominale waarde</w:t>
      </w:r>
      <w:r>
        <w:rPr>
          <w:rFonts w:ascii="Arial" w:hAnsi="Arial" w:cs="Arial"/>
          <w:snapToGrid w:val="0"/>
          <w:sz w:val="20"/>
          <w:szCs w:val="20"/>
        </w:rPr>
        <w:t>, onderscheidenlijk de opbrengsten van het agio, het positieve koersverschil van effecten ten opzichte van de nominale waarde</w:t>
      </w:r>
      <w:r w:rsidR="005609FD">
        <w:rPr>
          <w:rFonts w:ascii="Arial" w:hAnsi="Arial" w:cs="Arial"/>
          <w:snapToGrid w:val="0"/>
          <w:sz w:val="20"/>
          <w:szCs w:val="20"/>
        </w:rPr>
        <w:t xml:space="preserve">. Deze </w:t>
      </w:r>
      <w:r>
        <w:rPr>
          <w:rFonts w:ascii="Arial" w:hAnsi="Arial" w:cs="Arial"/>
          <w:snapToGrid w:val="0"/>
          <w:sz w:val="20"/>
          <w:szCs w:val="20"/>
        </w:rPr>
        <w:t>worden gerealiseerd bij de verkoop (emissie) van staatsschuld. Het gerealiseerde agio of disagio wordt toegerekend naar de looptijd van de lening. Deze toerekening vindt zodanig plaats dat het effectief rendement bij de emissie wordt verantwoord. De rente op transactiebasis is aldus het saldo van de toegerekende rente en het eventueel gerealiseerde agio en disagio.</w:t>
      </w:r>
    </w:p>
    <w:p w:rsidR="00261BB0" w:rsidRDefault="00261BB0" w:rsidP="001F7E98">
      <w:pPr>
        <w:rPr>
          <w:rFonts w:ascii="Arial" w:hAnsi="Arial" w:cs="Arial"/>
          <w:sz w:val="20"/>
          <w:szCs w:val="20"/>
        </w:rPr>
      </w:pPr>
    </w:p>
    <w:p w:rsidR="00F45B81" w:rsidRPr="0024650E" w:rsidRDefault="00BA0DFF" w:rsidP="00F45B81">
      <w:pPr>
        <w:keepNext/>
        <w:tabs>
          <w:tab w:val="left" w:pos="354"/>
          <w:tab w:val="left" w:pos="930"/>
          <w:tab w:val="left" w:pos="1423"/>
          <w:tab w:val="left" w:pos="9568"/>
          <w:tab w:val="left" w:pos="11008"/>
        </w:tabs>
        <w:rPr>
          <w:rFonts w:ascii="Arial" w:hAnsi="Arial" w:cs="Arial"/>
          <w:b/>
          <w:bCs/>
          <w:sz w:val="16"/>
          <w:szCs w:val="16"/>
        </w:rPr>
      </w:pPr>
      <w:r w:rsidRPr="00BA0DFF">
        <w:rPr>
          <w:rFonts w:ascii="Arial" w:hAnsi="Arial" w:cs="Arial"/>
          <w:b/>
          <w:bCs/>
          <w:sz w:val="20"/>
          <w:szCs w:val="20"/>
        </w:rPr>
        <w:t>Artikel 2.20 Agentschappen</w:t>
      </w:r>
      <w:r w:rsidRPr="00BA0DFF">
        <w:rPr>
          <w:rFonts w:ascii="Arial" w:hAnsi="Arial" w:cs="Arial"/>
          <w:b/>
          <w:bCs/>
          <w:sz w:val="16"/>
          <w:szCs w:val="16"/>
        </w:rPr>
        <w:t xml:space="preserve"> </w:t>
      </w:r>
    </w:p>
    <w:p w:rsidR="00F45B81" w:rsidRDefault="00F45B81" w:rsidP="00F45B81">
      <w:pPr>
        <w:keepNext/>
        <w:tabs>
          <w:tab w:val="left" w:pos="354"/>
          <w:tab w:val="left" w:pos="930"/>
          <w:tab w:val="left" w:pos="1423"/>
          <w:tab w:val="left" w:pos="9568"/>
          <w:tab w:val="left" w:pos="11008"/>
        </w:tabs>
        <w:rPr>
          <w:rFonts w:ascii="Arial" w:hAnsi="Arial" w:cs="Arial"/>
          <w:i/>
          <w:sz w:val="20"/>
          <w:szCs w:val="20"/>
        </w:rPr>
      </w:pPr>
    </w:p>
    <w:p w:rsidR="00F45B81" w:rsidRPr="004606D7" w:rsidRDefault="00F45B81" w:rsidP="00F45B81">
      <w:pPr>
        <w:keepNext/>
        <w:tabs>
          <w:tab w:val="left" w:pos="354"/>
          <w:tab w:val="left" w:pos="930"/>
          <w:tab w:val="left" w:pos="1423"/>
          <w:tab w:val="left" w:pos="9568"/>
          <w:tab w:val="left" w:pos="11008"/>
        </w:tabs>
        <w:rPr>
          <w:rFonts w:ascii="Arial" w:hAnsi="Arial" w:cs="Arial"/>
          <w:i/>
          <w:sz w:val="20"/>
          <w:szCs w:val="20"/>
        </w:rPr>
      </w:pPr>
      <w:r w:rsidRPr="004606D7">
        <w:rPr>
          <w:rFonts w:ascii="Arial" w:hAnsi="Arial" w:cs="Arial"/>
          <w:i/>
          <w:sz w:val="20"/>
          <w:szCs w:val="20"/>
        </w:rPr>
        <w:t>Eerste lid</w:t>
      </w:r>
    </w:p>
    <w:p w:rsidR="00C978B2" w:rsidRDefault="00F45B81" w:rsidP="00F45B81">
      <w:pPr>
        <w:tabs>
          <w:tab w:val="left" w:pos="354"/>
          <w:tab w:val="left" w:pos="930"/>
          <w:tab w:val="left" w:pos="1423"/>
          <w:tab w:val="left" w:pos="9568"/>
          <w:tab w:val="left" w:pos="11008"/>
        </w:tabs>
        <w:rPr>
          <w:rFonts w:ascii="Arial" w:hAnsi="Arial" w:cs="Arial"/>
          <w:sz w:val="20"/>
          <w:szCs w:val="20"/>
        </w:rPr>
      </w:pPr>
      <w:r w:rsidRPr="004606D7">
        <w:rPr>
          <w:rFonts w:ascii="Arial" w:hAnsi="Arial" w:cs="Arial"/>
          <w:sz w:val="20"/>
          <w:szCs w:val="20"/>
        </w:rPr>
        <w:t xml:space="preserve">Het onderscheid tussen baten-lastenagentschappen en verplichtingen-kasagentschappen is in 2013 ingevoerd naar aanleiding van de evaluatie van de </w:t>
      </w:r>
      <w:r w:rsidRPr="00DD4C94">
        <w:rPr>
          <w:rFonts w:ascii="Arial" w:hAnsi="Arial" w:cs="Arial"/>
          <w:i/>
          <w:sz w:val="20"/>
          <w:szCs w:val="20"/>
        </w:rPr>
        <w:t>Regeling baten-lastendiensten</w:t>
      </w:r>
      <w:r w:rsidR="00C978B2">
        <w:rPr>
          <w:rFonts w:ascii="Arial" w:hAnsi="Arial" w:cs="Arial"/>
          <w:i/>
          <w:sz w:val="20"/>
          <w:szCs w:val="20"/>
        </w:rPr>
        <w:t xml:space="preserve"> </w:t>
      </w:r>
      <w:r w:rsidRPr="00DD4C94">
        <w:rPr>
          <w:rFonts w:ascii="Arial" w:hAnsi="Arial" w:cs="Arial"/>
          <w:i/>
          <w:sz w:val="20"/>
          <w:szCs w:val="20"/>
        </w:rPr>
        <w:t>2011</w:t>
      </w:r>
      <w:r>
        <w:rPr>
          <w:rFonts w:ascii="Arial" w:hAnsi="Arial" w:cs="Arial"/>
          <w:sz w:val="20"/>
          <w:szCs w:val="20"/>
        </w:rPr>
        <w:t>.</w:t>
      </w:r>
      <w:r>
        <w:rPr>
          <w:rStyle w:val="Voetnootmarkering"/>
          <w:rFonts w:ascii="Arial" w:hAnsi="Arial" w:cs="Arial"/>
          <w:sz w:val="20"/>
          <w:szCs w:val="20"/>
        </w:rPr>
        <w:footnoteReference w:id="11"/>
      </w:r>
      <w:r w:rsidR="00C978B2">
        <w:rPr>
          <w:rFonts w:ascii="Arial" w:hAnsi="Arial" w:cs="Arial"/>
          <w:sz w:val="20"/>
          <w:szCs w:val="20"/>
        </w:rPr>
        <w:t xml:space="preserve"> </w:t>
      </w:r>
      <w:r w:rsidRPr="004606D7">
        <w:rPr>
          <w:rFonts w:ascii="Arial" w:hAnsi="Arial" w:cs="Arial"/>
          <w:sz w:val="20"/>
          <w:szCs w:val="20"/>
        </w:rPr>
        <w:t xml:space="preserve">Het onderscheid is bij de Zesde wijziging van de Comptabiliteitswet 2001 in de wet opgenomen. </w:t>
      </w:r>
    </w:p>
    <w:p w:rsidR="00F45B81" w:rsidRPr="004606D7" w:rsidRDefault="00F45B81" w:rsidP="00F45B81">
      <w:pPr>
        <w:tabs>
          <w:tab w:val="left" w:pos="354"/>
          <w:tab w:val="left" w:pos="930"/>
          <w:tab w:val="left" w:pos="1423"/>
          <w:tab w:val="left" w:pos="9568"/>
          <w:tab w:val="left" w:pos="11008"/>
        </w:tabs>
        <w:rPr>
          <w:rFonts w:ascii="Arial" w:hAnsi="Arial" w:cs="Arial"/>
          <w:sz w:val="20"/>
          <w:szCs w:val="20"/>
        </w:rPr>
      </w:pPr>
      <w:r w:rsidRPr="004606D7">
        <w:rPr>
          <w:rFonts w:ascii="Arial" w:hAnsi="Arial" w:cs="Arial"/>
          <w:sz w:val="20"/>
          <w:szCs w:val="20"/>
        </w:rPr>
        <w:t xml:space="preserve">Baten-lastenagentschappen passen op grond van </w:t>
      </w:r>
      <w:r>
        <w:rPr>
          <w:rFonts w:ascii="Arial" w:hAnsi="Arial" w:cs="Arial"/>
          <w:sz w:val="20"/>
          <w:szCs w:val="20"/>
        </w:rPr>
        <w:t xml:space="preserve">het zesde lid, van dit </w:t>
      </w:r>
      <w:r w:rsidRPr="004606D7">
        <w:rPr>
          <w:rFonts w:ascii="Arial" w:hAnsi="Arial" w:cs="Arial"/>
          <w:sz w:val="20"/>
          <w:szCs w:val="20"/>
        </w:rPr>
        <w:t xml:space="preserve">artikel als begrotingsstelsel het baten-lastenstelsel toe. Verplichtingen-kasagentschappen passen op grond van </w:t>
      </w:r>
      <w:r w:rsidR="00C978B2">
        <w:rPr>
          <w:rFonts w:ascii="Arial" w:hAnsi="Arial" w:cs="Arial"/>
          <w:sz w:val="20"/>
          <w:szCs w:val="20"/>
        </w:rPr>
        <w:t>het zevende lid</w:t>
      </w:r>
      <w:r w:rsidRPr="004606D7">
        <w:rPr>
          <w:rFonts w:ascii="Arial" w:hAnsi="Arial" w:cs="Arial"/>
          <w:sz w:val="20"/>
          <w:szCs w:val="20"/>
        </w:rPr>
        <w:t>, het verplichtingen-kasstelsel toe</w:t>
      </w:r>
      <w:r>
        <w:rPr>
          <w:rFonts w:ascii="Arial" w:hAnsi="Arial" w:cs="Arial"/>
          <w:sz w:val="20"/>
          <w:szCs w:val="20"/>
        </w:rPr>
        <w:t>, dat algemeen geldt binnen de ministeries en de colleges</w:t>
      </w:r>
      <w:r w:rsidRPr="004606D7">
        <w:rPr>
          <w:rFonts w:ascii="Arial" w:hAnsi="Arial" w:cs="Arial"/>
          <w:sz w:val="20"/>
          <w:szCs w:val="20"/>
        </w:rPr>
        <w:t>.</w:t>
      </w:r>
    </w:p>
    <w:p w:rsidR="00F45B81" w:rsidRPr="004606D7" w:rsidRDefault="00F45B81" w:rsidP="00F45B81">
      <w:pPr>
        <w:rPr>
          <w:rFonts w:ascii="Arial" w:hAnsi="Arial" w:cs="Arial"/>
          <w:sz w:val="20"/>
          <w:szCs w:val="20"/>
        </w:rPr>
      </w:pPr>
    </w:p>
    <w:p w:rsidR="00C978B2" w:rsidRDefault="00F45B81" w:rsidP="00F45B81">
      <w:pPr>
        <w:tabs>
          <w:tab w:val="left" w:pos="354"/>
          <w:tab w:val="left" w:pos="930"/>
          <w:tab w:val="left" w:pos="1423"/>
          <w:tab w:val="left" w:pos="9568"/>
          <w:tab w:val="left" w:pos="11008"/>
        </w:tabs>
        <w:rPr>
          <w:rFonts w:ascii="Arial" w:hAnsi="Arial" w:cs="Arial"/>
          <w:sz w:val="20"/>
          <w:szCs w:val="20"/>
        </w:rPr>
      </w:pPr>
      <w:r w:rsidRPr="004606D7">
        <w:rPr>
          <w:rFonts w:ascii="Arial" w:hAnsi="Arial" w:cs="Arial"/>
          <w:sz w:val="20"/>
          <w:szCs w:val="20"/>
        </w:rPr>
        <w:t xml:space="preserve">Dit onderscheid in twee soorten agentschappen wordt gemaakt, omdat uit de </w:t>
      </w:r>
      <w:r w:rsidR="00C978B2">
        <w:rPr>
          <w:rFonts w:ascii="Arial" w:hAnsi="Arial" w:cs="Arial"/>
          <w:sz w:val="20"/>
          <w:szCs w:val="20"/>
        </w:rPr>
        <w:t xml:space="preserve">bovengenoemde </w:t>
      </w:r>
      <w:r w:rsidRPr="004606D7">
        <w:rPr>
          <w:rFonts w:ascii="Arial" w:hAnsi="Arial" w:cs="Arial"/>
          <w:sz w:val="20"/>
          <w:szCs w:val="20"/>
        </w:rPr>
        <w:t>evaluatie is gebleken dat de voormalige baten-lastendiensten niet altijd van alle financiële faciliteiten van het baten-lastenstelsel gebruik</w:t>
      </w:r>
      <w:r w:rsidR="005609FD">
        <w:rPr>
          <w:rFonts w:ascii="Arial" w:hAnsi="Arial" w:cs="Arial"/>
          <w:sz w:val="20"/>
          <w:szCs w:val="20"/>
        </w:rPr>
        <w:t xml:space="preserve"> </w:t>
      </w:r>
      <w:r w:rsidRPr="004606D7">
        <w:rPr>
          <w:rFonts w:ascii="Arial" w:hAnsi="Arial" w:cs="Arial"/>
          <w:sz w:val="20"/>
          <w:szCs w:val="20"/>
        </w:rPr>
        <w:t>maakten (</w:t>
      </w:r>
      <w:r w:rsidR="005609FD">
        <w:rPr>
          <w:rFonts w:ascii="Arial" w:hAnsi="Arial" w:cs="Arial"/>
          <w:sz w:val="20"/>
          <w:szCs w:val="20"/>
        </w:rPr>
        <w:t>zoals</w:t>
      </w:r>
      <w:r w:rsidRPr="004606D7">
        <w:rPr>
          <w:rFonts w:ascii="Arial" w:hAnsi="Arial" w:cs="Arial"/>
          <w:sz w:val="20"/>
          <w:szCs w:val="20"/>
        </w:rPr>
        <w:t xml:space="preserve"> de leenfaciliteit</w:t>
      </w:r>
      <w:r w:rsidR="005609FD">
        <w:rPr>
          <w:rFonts w:ascii="Arial" w:hAnsi="Arial" w:cs="Arial"/>
          <w:sz w:val="20"/>
          <w:szCs w:val="20"/>
        </w:rPr>
        <w:t xml:space="preserve"> en</w:t>
      </w:r>
      <w:r w:rsidRPr="004606D7">
        <w:rPr>
          <w:rFonts w:ascii="Arial" w:hAnsi="Arial" w:cs="Arial"/>
          <w:sz w:val="20"/>
          <w:szCs w:val="20"/>
        </w:rPr>
        <w:t xml:space="preserve"> het afschrijven op activa). In dergelijke situaties is het </w:t>
      </w:r>
      <w:r>
        <w:rPr>
          <w:rFonts w:ascii="Arial" w:hAnsi="Arial" w:cs="Arial"/>
          <w:sz w:val="20"/>
          <w:szCs w:val="20"/>
        </w:rPr>
        <w:t>voeren</w:t>
      </w:r>
      <w:r w:rsidRPr="004606D7">
        <w:rPr>
          <w:rFonts w:ascii="Arial" w:hAnsi="Arial" w:cs="Arial"/>
          <w:sz w:val="20"/>
          <w:szCs w:val="20"/>
        </w:rPr>
        <w:t xml:space="preserve"> van een baten-lastenadministratie administratief belastend. </w:t>
      </w:r>
    </w:p>
    <w:p w:rsidR="00C978B2" w:rsidRDefault="00C978B2" w:rsidP="00F45B81">
      <w:pPr>
        <w:tabs>
          <w:tab w:val="left" w:pos="354"/>
          <w:tab w:val="left" w:pos="930"/>
          <w:tab w:val="left" w:pos="1423"/>
          <w:tab w:val="left" w:pos="9568"/>
          <w:tab w:val="left" w:pos="11008"/>
        </w:tabs>
        <w:rPr>
          <w:rFonts w:ascii="Arial" w:hAnsi="Arial" w:cs="Arial"/>
          <w:sz w:val="20"/>
          <w:szCs w:val="20"/>
        </w:rPr>
      </w:pPr>
    </w:p>
    <w:p w:rsidR="00F45B81" w:rsidRPr="004606D7" w:rsidRDefault="00F45B81" w:rsidP="00F45B81">
      <w:pPr>
        <w:tabs>
          <w:tab w:val="left" w:pos="354"/>
          <w:tab w:val="left" w:pos="930"/>
          <w:tab w:val="left" w:pos="1423"/>
          <w:tab w:val="left" w:pos="9568"/>
          <w:tab w:val="left" w:pos="11008"/>
        </w:tabs>
        <w:rPr>
          <w:rFonts w:ascii="Arial" w:hAnsi="Arial" w:cs="Arial"/>
          <w:sz w:val="20"/>
          <w:szCs w:val="20"/>
        </w:rPr>
      </w:pPr>
      <w:r w:rsidRPr="004606D7">
        <w:rPr>
          <w:rFonts w:ascii="Arial" w:hAnsi="Arial" w:cs="Arial"/>
          <w:sz w:val="20"/>
          <w:szCs w:val="20"/>
        </w:rPr>
        <w:t>Met het instellen van verplichtingen-kasagentschappen wordt bereikt dat de voordelen van de agentschapsstatus behouden blijven</w:t>
      </w:r>
      <w:r w:rsidR="00F749AB">
        <w:rPr>
          <w:rFonts w:ascii="Arial" w:hAnsi="Arial" w:cs="Arial"/>
          <w:sz w:val="20"/>
          <w:szCs w:val="20"/>
        </w:rPr>
        <w:t>,</w:t>
      </w:r>
      <w:r w:rsidRPr="004606D7">
        <w:rPr>
          <w:rFonts w:ascii="Arial" w:hAnsi="Arial" w:cs="Arial"/>
          <w:sz w:val="20"/>
          <w:szCs w:val="20"/>
        </w:rPr>
        <w:t xml:space="preserve"> meer autonomie in de bedrijfsvoering</w:t>
      </w:r>
      <w:r>
        <w:rPr>
          <w:rFonts w:ascii="Arial" w:hAnsi="Arial" w:cs="Arial"/>
          <w:sz w:val="20"/>
          <w:szCs w:val="20"/>
        </w:rPr>
        <w:t xml:space="preserve">, </w:t>
      </w:r>
      <w:r w:rsidRPr="004606D7">
        <w:rPr>
          <w:rFonts w:ascii="Arial" w:hAnsi="Arial" w:cs="Arial"/>
          <w:sz w:val="20"/>
          <w:szCs w:val="20"/>
        </w:rPr>
        <w:t xml:space="preserve">een eigen rekening-courant bij de centrale administratie van </w:t>
      </w:r>
      <w:r>
        <w:rPr>
          <w:rFonts w:ascii="Arial" w:hAnsi="Arial" w:cs="Arial"/>
          <w:sz w:val="20"/>
          <w:szCs w:val="20"/>
        </w:rPr>
        <w:t>de schatkist van het Rijk</w:t>
      </w:r>
      <w:r w:rsidRPr="004606D7">
        <w:rPr>
          <w:rFonts w:ascii="Arial" w:hAnsi="Arial" w:cs="Arial"/>
          <w:sz w:val="20"/>
          <w:szCs w:val="20"/>
        </w:rPr>
        <w:t xml:space="preserve"> bij het </w:t>
      </w:r>
      <w:r>
        <w:rPr>
          <w:rFonts w:ascii="Arial" w:hAnsi="Arial" w:cs="Arial"/>
          <w:sz w:val="20"/>
          <w:szCs w:val="20"/>
        </w:rPr>
        <w:t>M</w:t>
      </w:r>
      <w:r w:rsidRPr="004606D7">
        <w:rPr>
          <w:rFonts w:ascii="Arial" w:hAnsi="Arial" w:cs="Arial"/>
          <w:sz w:val="20"/>
          <w:szCs w:val="20"/>
        </w:rPr>
        <w:t>inisterie van Financiën</w:t>
      </w:r>
      <w:r>
        <w:rPr>
          <w:rFonts w:ascii="Arial" w:hAnsi="Arial" w:cs="Arial"/>
          <w:sz w:val="20"/>
          <w:szCs w:val="20"/>
        </w:rPr>
        <w:t xml:space="preserve">. In plaats van het aanhouden van een algemene reserve, dat binnen het baten-lastenstelsel mogelijk is, is </w:t>
      </w:r>
      <w:r w:rsidRPr="004606D7">
        <w:rPr>
          <w:rFonts w:ascii="Arial" w:hAnsi="Arial" w:cs="Arial"/>
          <w:sz w:val="20"/>
          <w:szCs w:val="20"/>
        </w:rPr>
        <w:t>een</w:t>
      </w:r>
      <w:r>
        <w:rPr>
          <w:rFonts w:ascii="Arial" w:hAnsi="Arial" w:cs="Arial"/>
          <w:sz w:val="20"/>
          <w:szCs w:val="20"/>
        </w:rPr>
        <w:t xml:space="preserve"> aparte</w:t>
      </w:r>
      <w:r w:rsidRPr="004606D7">
        <w:rPr>
          <w:rFonts w:ascii="Arial" w:hAnsi="Arial" w:cs="Arial"/>
          <w:sz w:val="20"/>
          <w:szCs w:val="20"/>
        </w:rPr>
        <w:t xml:space="preserve"> budgettaire voorziening in de vorm van een kasreserve </w:t>
      </w:r>
      <w:r>
        <w:rPr>
          <w:rFonts w:ascii="Arial" w:hAnsi="Arial" w:cs="Arial"/>
          <w:sz w:val="20"/>
          <w:szCs w:val="20"/>
        </w:rPr>
        <w:t>gecreëerd (zie zevende en achtste lid van dit artikel).</w:t>
      </w:r>
    </w:p>
    <w:p w:rsidR="00F45B81" w:rsidRPr="004606D7" w:rsidRDefault="00F45B81" w:rsidP="00F45B81">
      <w:pPr>
        <w:rPr>
          <w:rFonts w:ascii="Arial" w:hAnsi="Arial" w:cs="Arial"/>
          <w:sz w:val="20"/>
          <w:szCs w:val="20"/>
        </w:rPr>
      </w:pPr>
    </w:p>
    <w:p w:rsidR="00F45B81" w:rsidRPr="004606D7" w:rsidRDefault="00F45B81" w:rsidP="00F45B81">
      <w:pPr>
        <w:tabs>
          <w:tab w:val="left" w:pos="354"/>
          <w:tab w:val="left" w:pos="930"/>
          <w:tab w:val="left" w:pos="1423"/>
          <w:tab w:val="left" w:pos="9568"/>
          <w:tab w:val="left" w:pos="11008"/>
        </w:tabs>
        <w:rPr>
          <w:rFonts w:ascii="Arial" w:hAnsi="Arial" w:cs="Arial"/>
          <w:sz w:val="20"/>
          <w:szCs w:val="20"/>
        </w:rPr>
      </w:pPr>
      <w:r w:rsidRPr="004606D7">
        <w:rPr>
          <w:rFonts w:ascii="Arial" w:hAnsi="Arial" w:cs="Arial"/>
          <w:sz w:val="20"/>
          <w:szCs w:val="20"/>
        </w:rPr>
        <w:t xml:space="preserve">Een besluit tot het </w:t>
      </w:r>
      <w:r>
        <w:rPr>
          <w:rFonts w:ascii="Arial" w:hAnsi="Arial" w:cs="Arial"/>
          <w:sz w:val="20"/>
          <w:szCs w:val="20"/>
        </w:rPr>
        <w:t>aanwijzen van</w:t>
      </w:r>
      <w:r w:rsidRPr="004606D7">
        <w:rPr>
          <w:rFonts w:ascii="Arial" w:hAnsi="Arial" w:cs="Arial"/>
          <w:sz w:val="20"/>
          <w:szCs w:val="20"/>
        </w:rPr>
        <w:t xml:space="preserve"> een dienst</w:t>
      </w:r>
      <w:r>
        <w:rPr>
          <w:rFonts w:ascii="Arial" w:hAnsi="Arial" w:cs="Arial"/>
          <w:sz w:val="20"/>
          <w:szCs w:val="20"/>
        </w:rPr>
        <w:t>onderdeel als agentschap</w:t>
      </w:r>
      <w:r w:rsidRPr="004606D7">
        <w:rPr>
          <w:rFonts w:ascii="Arial" w:hAnsi="Arial" w:cs="Arial"/>
          <w:sz w:val="20"/>
          <w:szCs w:val="20"/>
        </w:rPr>
        <w:t xml:space="preserve"> leidt ertoe dat voor d</w:t>
      </w:r>
      <w:r>
        <w:rPr>
          <w:rFonts w:ascii="Arial" w:hAnsi="Arial" w:cs="Arial"/>
          <w:sz w:val="20"/>
          <w:szCs w:val="20"/>
        </w:rPr>
        <w:t>at</w:t>
      </w:r>
      <w:r w:rsidRPr="004606D7">
        <w:rPr>
          <w:rFonts w:ascii="Arial" w:hAnsi="Arial" w:cs="Arial"/>
          <w:sz w:val="20"/>
          <w:szCs w:val="20"/>
        </w:rPr>
        <w:t xml:space="preserve"> dienst</w:t>
      </w:r>
      <w:r>
        <w:rPr>
          <w:rFonts w:ascii="Arial" w:hAnsi="Arial" w:cs="Arial"/>
          <w:sz w:val="20"/>
          <w:szCs w:val="20"/>
        </w:rPr>
        <w:t>onderdeel</w:t>
      </w:r>
      <w:r w:rsidRPr="004606D7">
        <w:rPr>
          <w:rFonts w:ascii="Arial" w:hAnsi="Arial" w:cs="Arial"/>
          <w:sz w:val="20"/>
          <w:szCs w:val="20"/>
        </w:rPr>
        <w:t xml:space="preserve"> </w:t>
      </w:r>
      <w:r>
        <w:rPr>
          <w:rFonts w:ascii="Arial" w:hAnsi="Arial" w:cs="Arial"/>
          <w:sz w:val="20"/>
          <w:szCs w:val="20"/>
        </w:rPr>
        <w:t>specifieke</w:t>
      </w:r>
      <w:r w:rsidRPr="004606D7">
        <w:rPr>
          <w:rFonts w:ascii="Arial" w:hAnsi="Arial" w:cs="Arial"/>
          <w:sz w:val="20"/>
          <w:szCs w:val="20"/>
        </w:rPr>
        <w:t xml:space="preserve"> financiële beheersregels gaan gelden</w:t>
      </w:r>
      <w:r>
        <w:rPr>
          <w:rFonts w:ascii="Arial" w:hAnsi="Arial" w:cs="Arial"/>
          <w:sz w:val="20"/>
          <w:szCs w:val="20"/>
        </w:rPr>
        <w:t xml:space="preserve">. </w:t>
      </w:r>
      <w:r w:rsidRPr="001A30B9">
        <w:rPr>
          <w:rFonts w:ascii="Arial" w:hAnsi="Arial" w:cs="Arial"/>
          <w:sz w:val="20"/>
          <w:szCs w:val="20"/>
        </w:rPr>
        <w:t xml:space="preserve">Die </w:t>
      </w:r>
      <w:r>
        <w:rPr>
          <w:rFonts w:ascii="Arial" w:hAnsi="Arial" w:cs="Arial"/>
          <w:sz w:val="20"/>
          <w:szCs w:val="20"/>
        </w:rPr>
        <w:t>specifieke</w:t>
      </w:r>
      <w:r w:rsidRPr="001A30B9">
        <w:rPr>
          <w:rFonts w:ascii="Arial" w:hAnsi="Arial" w:cs="Arial"/>
          <w:sz w:val="20"/>
          <w:szCs w:val="20"/>
        </w:rPr>
        <w:t xml:space="preserve"> regels bieden bijzondere vrijheden. Op grond van de delegatiebepaling in artikel </w:t>
      </w:r>
      <w:r>
        <w:rPr>
          <w:rFonts w:ascii="Arial" w:hAnsi="Arial" w:cs="Arial"/>
          <w:sz w:val="20"/>
          <w:szCs w:val="20"/>
        </w:rPr>
        <w:t>4</w:t>
      </w:r>
      <w:r w:rsidRPr="001A30B9">
        <w:rPr>
          <w:rFonts w:ascii="Arial" w:hAnsi="Arial" w:cs="Arial"/>
          <w:sz w:val="20"/>
          <w:szCs w:val="20"/>
        </w:rPr>
        <w:t>.</w:t>
      </w:r>
      <w:r w:rsidR="002D1D2F">
        <w:rPr>
          <w:rFonts w:ascii="Arial" w:hAnsi="Arial" w:cs="Arial"/>
          <w:sz w:val="20"/>
          <w:szCs w:val="20"/>
        </w:rPr>
        <w:t>20</w:t>
      </w:r>
      <w:r>
        <w:rPr>
          <w:rFonts w:ascii="Arial" w:hAnsi="Arial" w:cs="Arial"/>
          <w:sz w:val="20"/>
          <w:szCs w:val="20"/>
        </w:rPr>
        <w:t xml:space="preserve"> (</w:t>
      </w:r>
      <w:r w:rsidR="003A4EF3">
        <w:rPr>
          <w:rFonts w:ascii="Arial" w:hAnsi="Arial" w:cs="Arial"/>
          <w:sz w:val="20"/>
          <w:szCs w:val="20"/>
        </w:rPr>
        <w:t>R</w:t>
      </w:r>
      <w:r>
        <w:rPr>
          <w:rFonts w:ascii="Arial" w:hAnsi="Arial" w:cs="Arial"/>
          <w:sz w:val="20"/>
          <w:szCs w:val="20"/>
        </w:rPr>
        <w:t>egelgeving)</w:t>
      </w:r>
      <w:r w:rsidRPr="001A30B9">
        <w:rPr>
          <w:rFonts w:ascii="Arial" w:hAnsi="Arial" w:cs="Arial"/>
          <w:sz w:val="20"/>
          <w:szCs w:val="20"/>
        </w:rPr>
        <w:t xml:space="preserve">, </w:t>
      </w:r>
      <w:r w:rsidR="00CA0371">
        <w:rPr>
          <w:rFonts w:ascii="Arial" w:hAnsi="Arial" w:cs="Arial"/>
          <w:sz w:val="20"/>
          <w:szCs w:val="20"/>
        </w:rPr>
        <w:t>tweede</w:t>
      </w:r>
      <w:r>
        <w:rPr>
          <w:rFonts w:ascii="Arial" w:hAnsi="Arial" w:cs="Arial"/>
          <w:sz w:val="20"/>
          <w:szCs w:val="20"/>
        </w:rPr>
        <w:t xml:space="preserve"> </w:t>
      </w:r>
      <w:r w:rsidRPr="001A30B9">
        <w:rPr>
          <w:rFonts w:ascii="Arial" w:hAnsi="Arial" w:cs="Arial"/>
          <w:sz w:val="20"/>
          <w:szCs w:val="20"/>
        </w:rPr>
        <w:t xml:space="preserve"> lid, </w:t>
      </w:r>
      <w:r>
        <w:rPr>
          <w:rFonts w:ascii="Arial" w:hAnsi="Arial" w:cs="Arial"/>
          <w:sz w:val="20"/>
          <w:szCs w:val="20"/>
        </w:rPr>
        <w:t xml:space="preserve">aanhef en onder </w:t>
      </w:r>
      <w:r w:rsidR="000B74E2">
        <w:rPr>
          <w:rFonts w:ascii="Arial" w:hAnsi="Arial" w:cs="Arial"/>
          <w:sz w:val="20"/>
          <w:szCs w:val="20"/>
        </w:rPr>
        <w:t>g</w:t>
      </w:r>
      <w:r>
        <w:rPr>
          <w:rFonts w:ascii="Arial" w:hAnsi="Arial" w:cs="Arial"/>
          <w:sz w:val="20"/>
          <w:szCs w:val="20"/>
        </w:rPr>
        <w:t xml:space="preserve">, </w:t>
      </w:r>
      <w:r w:rsidRPr="001A30B9">
        <w:rPr>
          <w:rFonts w:ascii="Arial" w:hAnsi="Arial" w:cs="Arial"/>
          <w:sz w:val="20"/>
          <w:szCs w:val="20"/>
        </w:rPr>
        <w:t xml:space="preserve">kan de Minister van Financiën dergelijke </w:t>
      </w:r>
      <w:r>
        <w:rPr>
          <w:rFonts w:ascii="Arial" w:hAnsi="Arial" w:cs="Arial"/>
          <w:sz w:val="20"/>
          <w:szCs w:val="20"/>
        </w:rPr>
        <w:t>specifieke</w:t>
      </w:r>
      <w:r w:rsidRPr="001A30B9">
        <w:rPr>
          <w:rFonts w:ascii="Arial" w:hAnsi="Arial" w:cs="Arial"/>
          <w:sz w:val="20"/>
          <w:szCs w:val="20"/>
        </w:rPr>
        <w:t xml:space="preserve"> beheersregels vaststellen. D</w:t>
      </w:r>
      <w:r>
        <w:rPr>
          <w:rFonts w:ascii="Arial" w:hAnsi="Arial" w:cs="Arial"/>
          <w:sz w:val="20"/>
          <w:szCs w:val="20"/>
        </w:rPr>
        <w:t xml:space="preserve">ie zijn vastgesteld </w:t>
      </w:r>
      <w:r w:rsidRPr="004606D7">
        <w:rPr>
          <w:rFonts w:ascii="Arial" w:hAnsi="Arial" w:cs="Arial"/>
          <w:sz w:val="20"/>
          <w:szCs w:val="20"/>
        </w:rPr>
        <w:t xml:space="preserve">in de </w:t>
      </w:r>
      <w:r w:rsidRPr="00DD4C94">
        <w:rPr>
          <w:rFonts w:ascii="Arial" w:hAnsi="Arial" w:cs="Arial"/>
          <w:i/>
          <w:sz w:val="20"/>
          <w:szCs w:val="20"/>
        </w:rPr>
        <w:t>Regeling agentschappen</w:t>
      </w:r>
      <w:r w:rsidRPr="004606D7">
        <w:rPr>
          <w:rFonts w:ascii="Arial" w:hAnsi="Arial" w:cs="Arial"/>
          <w:sz w:val="20"/>
          <w:szCs w:val="20"/>
        </w:rPr>
        <w:t>.</w:t>
      </w:r>
    </w:p>
    <w:p w:rsidR="00F45B81" w:rsidRPr="004606D7" w:rsidRDefault="00F45B81" w:rsidP="00F45B81">
      <w:pPr>
        <w:tabs>
          <w:tab w:val="left" w:pos="354"/>
          <w:tab w:val="left" w:pos="930"/>
          <w:tab w:val="left" w:pos="1423"/>
          <w:tab w:val="left" w:pos="9568"/>
          <w:tab w:val="left" w:pos="11008"/>
        </w:tabs>
        <w:rPr>
          <w:rFonts w:ascii="Arial" w:hAnsi="Arial" w:cs="Arial"/>
          <w:sz w:val="20"/>
          <w:szCs w:val="20"/>
        </w:rPr>
      </w:pPr>
    </w:p>
    <w:p w:rsidR="00F45B81" w:rsidRPr="004606D7" w:rsidRDefault="00F45B81" w:rsidP="00F45B81">
      <w:pPr>
        <w:rPr>
          <w:rFonts w:ascii="Arial" w:hAnsi="Arial" w:cs="Arial"/>
          <w:sz w:val="20"/>
          <w:szCs w:val="20"/>
        </w:rPr>
      </w:pPr>
      <w:r w:rsidRPr="004606D7">
        <w:rPr>
          <w:rFonts w:ascii="Arial" w:hAnsi="Arial" w:cs="Arial"/>
          <w:sz w:val="20"/>
          <w:szCs w:val="20"/>
        </w:rPr>
        <w:t xml:space="preserve">De Comptabiliteitswet kent drie mogelijkheden voor </w:t>
      </w:r>
      <w:r w:rsidR="00C978B2">
        <w:rPr>
          <w:rFonts w:ascii="Arial" w:hAnsi="Arial" w:cs="Arial"/>
          <w:sz w:val="20"/>
          <w:szCs w:val="20"/>
        </w:rPr>
        <w:t xml:space="preserve">de </w:t>
      </w:r>
      <w:r w:rsidRPr="004606D7">
        <w:rPr>
          <w:rFonts w:ascii="Arial" w:hAnsi="Arial" w:cs="Arial"/>
          <w:sz w:val="20"/>
          <w:szCs w:val="20"/>
        </w:rPr>
        <w:t xml:space="preserve">sturing en </w:t>
      </w:r>
      <w:r>
        <w:rPr>
          <w:rFonts w:ascii="Arial" w:hAnsi="Arial" w:cs="Arial"/>
          <w:sz w:val="20"/>
          <w:szCs w:val="20"/>
        </w:rPr>
        <w:t xml:space="preserve">de </w:t>
      </w:r>
      <w:r w:rsidRPr="004606D7">
        <w:rPr>
          <w:rFonts w:ascii="Arial" w:hAnsi="Arial" w:cs="Arial"/>
          <w:sz w:val="20"/>
          <w:szCs w:val="20"/>
        </w:rPr>
        <w:t xml:space="preserve">organisatorische vormgeving van dienstonderdelen </w:t>
      </w:r>
      <w:r w:rsidR="00C978B2">
        <w:rPr>
          <w:rFonts w:ascii="Arial" w:hAnsi="Arial" w:cs="Arial"/>
          <w:sz w:val="20"/>
          <w:szCs w:val="20"/>
        </w:rPr>
        <w:t>van</w:t>
      </w:r>
      <w:r w:rsidRPr="004606D7">
        <w:rPr>
          <w:rFonts w:ascii="Arial" w:hAnsi="Arial" w:cs="Arial"/>
          <w:sz w:val="20"/>
          <w:szCs w:val="20"/>
        </w:rPr>
        <w:t xml:space="preserve"> de </w:t>
      </w:r>
      <w:r>
        <w:rPr>
          <w:rFonts w:ascii="Arial" w:hAnsi="Arial" w:cs="Arial"/>
          <w:sz w:val="20"/>
          <w:szCs w:val="20"/>
        </w:rPr>
        <w:t>ministeries</w:t>
      </w:r>
      <w:r w:rsidRPr="004606D7">
        <w:rPr>
          <w:rFonts w:ascii="Arial" w:hAnsi="Arial" w:cs="Arial"/>
          <w:sz w:val="20"/>
          <w:szCs w:val="20"/>
        </w:rPr>
        <w:t>:</w:t>
      </w:r>
    </w:p>
    <w:p w:rsidR="00F45B81" w:rsidRPr="004606D7" w:rsidRDefault="00F45B81" w:rsidP="00F45B81">
      <w:pPr>
        <w:rPr>
          <w:rFonts w:ascii="Arial" w:hAnsi="Arial" w:cs="Arial"/>
          <w:sz w:val="20"/>
          <w:szCs w:val="20"/>
        </w:rPr>
      </w:pPr>
      <w:r w:rsidRPr="004606D7">
        <w:rPr>
          <w:rFonts w:ascii="Arial" w:hAnsi="Arial" w:cs="Arial"/>
          <w:sz w:val="20"/>
          <w:szCs w:val="20"/>
        </w:rPr>
        <w:t>a.</w:t>
      </w:r>
      <w:r w:rsidR="00C978B2">
        <w:rPr>
          <w:rFonts w:ascii="Arial" w:hAnsi="Arial" w:cs="Arial"/>
          <w:sz w:val="20"/>
          <w:szCs w:val="20"/>
        </w:rPr>
        <w:t xml:space="preserve"> </w:t>
      </w:r>
      <w:r w:rsidRPr="004606D7">
        <w:rPr>
          <w:rFonts w:ascii="Arial" w:hAnsi="Arial" w:cs="Arial"/>
          <w:sz w:val="20"/>
          <w:szCs w:val="20"/>
        </w:rPr>
        <w:t xml:space="preserve">de algemene </w:t>
      </w:r>
      <w:r w:rsidR="00686A6E">
        <w:rPr>
          <w:rFonts w:ascii="Arial" w:hAnsi="Arial" w:cs="Arial"/>
          <w:sz w:val="20"/>
          <w:szCs w:val="20"/>
        </w:rPr>
        <w:t>vormgeving</w:t>
      </w:r>
      <w:r w:rsidRPr="004606D7">
        <w:rPr>
          <w:rFonts w:ascii="Arial" w:hAnsi="Arial" w:cs="Arial"/>
          <w:sz w:val="20"/>
          <w:szCs w:val="20"/>
        </w:rPr>
        <w:t xml:space="preserve"> van verplichtingen-kas</w:t>
      </w:r>
      <w:r w:rsidR="00775C34">
        <w:rPr>
          <w:rFonts w:ascii="Arial" w:hAnsi="Arial" w:cs="Arial"/>
          <w:sz w:val="20"/>
          <w:szCs w:val="20"/>
        </w:rPr>
        <w:t>agentschappen</w:t>
      </w:r>
      <w:r w:rsidRPr="004606D7">
        <w:rPr>
          <w:rFonts w:ascii="Arial" w:hAnsi="Arial" w:cs="Arial"/>
          <w:sz w:val="20"/>
          <w:szCs w:val="20"/>
        </w:rPr>
        <w:t xml:space="preserve"> </w:t>
      </w:r>
      <w:r w:rsidR="00686A6E" w:rsidRPr="004606D7">
        <w:rPr>
          <w:rFonts w:ascii="Arial" w:hAnsi="Arial" w:cs="Arial"/>
          <w:sz w:val="20"/>
          <w:szCs w:val="20"/>
        </w:rPr>
        <w:t xml:space="preserve">op basis van artikel </w:t>
      </w:r>
      <w:r w:rsidR="00686A6E">
        <w:rPr>
          <w:rFonts w:ascii="Arial" w:hAnsi="Arial" w:cs="Arial"/>
          <w:sz w:val="20"/>
          <w:szCs w:val="20"/>
        </w:rPr>
        <w:t>2.13</w:t>
      </w:r>
      <w:r w:rsidR="00686A6E" w:rsidRPr="004606D7">
        <w:rPr>
          <w:rFonts w:ascii="Arial" w:hAnsi="Arial" w:cs="Arial"/>
          <w:sz w:val="20"/>
          <w:szCs w:val="20"/>
        </w:rPr>
        <w:t>, eerste lid</w:t>
      </w:r>
      <w:r w:rsidR="00686A6E">
        <w:rPr>
          <w:rFonts w:ascii="Arial" w:hAnsi="Arial" w:cs="Arial"/>
          <w:sz w:val="20"/>
          <w:szCs w:val="20"/>
        </w:rPr>
        <w:t xml:space="preserve"> </w:t>
      </w:r>
      <w:r w:rsidR="00C978B2">
        <w:rPr>
          <w:rFonts w:ascii="Arial" w:hAnsi="Arial" w:cs="Arial"/>
          <w:sz w:val="20"/>
          <w:szCs w:val="20"/>
        </w:rPr>
        <w:t>d</w:t>
      </w:r>
      <w:r w:rsidR="00686A6E">
        <w:rPr>
          <w:rFonts w:ascii="Arial" w:hAnsi="Arial" w:cs="Arial"/>
          <w:sz w:val="20"/>
          <w:szCs w:val="20"/>
        </w:rPr>
        <w:t>ie</w:t>
      </w:r>
      <w:r w:rsidR="00C978B2">
        <w:rPr>
          <w:rFonts w:ascii="Arial" w:hAnsi="Arial" w:cs="Arial"/>
          <w:sz w:val="20"/>
          <w:szCs w:val="20"/>
        </w:rPr>
        <w:t xml:space="preserve"> geldt </w:t>
      </w:r>
      <w:r w:rsidRPr="004606D7">
        <w:rPr>
          <w:rFonts w:ascii="Arial" w:hAnsi="Arial" w:cs="Arial"/>
          <w:sz w:val="20"/>
          <w:szCs w:val="20"/>
        </w:rPr>
        <w:t xml:space="preserve">voor dienstonderdelen zonder bijzondere vrijheden voor </w:t>
      </w:r>
      <w:r w:rsidR="00052FAB">
        <w:rPr>
          <w:rFonts w:ascii="Arial" w:hAnsi="Arial" w:cs="Arial"/>
          <w:sz w:val="20"/>
          <w:szCs w:val="20"/>
        </w:rPr>
        <w:t>het begrotingsbeheer en het financieel beheer</w:t>
      </w:r>
      <w:r w:rsidRPr="004606D7">
        <w:rPr>
          <w:rFonts w:ascii="Arial" w:hAnsi="Arial" w:cs="Arial"/>
          <w:sz w:val="20"/>
          <w:szCs w:val="20"/>
        </w:rPr>
        <w:t>;</w:t>
      </w:r>
    </w:p>
    <w:p w:rsidR="00F45B81" w:rsidRPr="004606D7" w:rsidRDefault="00F45B81" w:rsidP="00F45B81">
      <w:pPr>
        <w:rPr>
          <w:rFonts w:ascii="Arial" w:hAnsi="Arial" w:cs="Arial"/>
          <w:sz w:val="20"/>
          <w:szCs w:val="20"/>
        </w:rPr>
      </w:pPr>
      <w:r w:rsidRPr="004606D7">
        <w:rPr>
          <w:rFonts w:ascii="Arial" w:hAnsi="Arial" w:cs="Arial"/>
          <w:sz w:val="20"/>
          <w:szCs w:val="20"/>
        </w:rPr>
        <w:t xml:space="preserve">b. de </w:t>
      </w:r>
      <w:r w:rsidR="00686A6E">
        <w:rPr>
          <w:rFonts w:ascii="Arial" w:hAnsi="Arial" w:cs="Arial"/>
          <w:sz w:val="20"/>
          <w:szCs w:val="20"/>
        </w:rPr>
        <w:t xml:space="preserve">vormgeving van </w:t>
      </w:r>
      <w:r w:rsidRPr="004606D7">
        <w:rPr>
          <w:rFonts w:ascii="Arial" w:hAnsi="Arial" w:cs="Arial"/>
          <w:sz w:val="20"/>
          <w:szCs w:val="20"/>
        </w:rPr>
        <w:t xml:space="preserve">verplichtingen-kasagentschappen </w:t>
      </w:r>
      <w:r w:rsidR="00686A6E" w:rsidRPr="004606D7">
        <w:rPr>
          <w:rFonts w:ascii="Arial" w:hAnsi="Arial" w:cs="Arial"/>
          <w:sz w:val="20"/>
          <w:szCs w:val="20"/>
        </w:rPr>
        <w:t xml:space="preserve">op basis van </w:t>
      </w:r>
      <w:r w:rsidR="00686A6E">
        <w:rPr>
          <w:rFonts w:ascii="Arial" w:hAnsi="Arial" w:cs="Arial"/>
          <w:sz w:val="20"/>
          <w:szCs w:val="20"/>
        </w:rPr>
        <w:t>het onderhavige</w:t>
      </w:r>
      <w:r w:rsidR="00686A6E" w:rsidRPr="004606D7">
        <w:rPr>
          <w:rFonts w:ascii="Arial" w:hAnsi="Arial" w:cs="Arial"/>
          <w:sz w:val="20"/>
          <w:szCs w:val="20"/>
        </w:rPr>
        <w:t xml:space="preserve"> artikel</w:t>
      </w:r>
      <w:r w:rsidR="00686A6E">
        <w:rPr>
          <w:rFonts w:ascii="Arial" w:hAnsi="Arial" w:cs="Arial"/>
          <w:sz w:val="20"/>
          <w:szCs w:val="20"/>
        </w:rPr>
        <w:t xml:space="preserve"> </w:t>
      </w:r>
      <w:r w:rsidR="00C978B2">
        <w:rPr>
          <w:rFonts w:ascii="Arial" w:hAnsi="Arial" w:cs="Arial"/>
          <w:sz w:val="20"/>
          <w:szCs w:val="20"/>
        </w:rPr>
        <w:t>d</w:t>
      </w:r>
      <w:r w:rsidR="00686A6E">
        <w:rPr>
          <w:rFonts w:ascii="Arial" w:hAnsi="Arial" w:cs="Arial"/>
          <w:sz w:val="20"/>
          <w:szCs w:val="20"/>
        </w:rPr>
        <w:t>ie</w:t>
      </w:r>
      <w:r w:rsidR="00C978B2">
        <w:rPr>
          <w:rFonts w:ascii="Arial" w:hAnsi="Arial" w:cs="Arial"/>
          <w:sz w:val="20"/>
          <w:szCs w:val="20"/>
        </w:rPr>
        <w:t xml:space="preserve"> geldt </w:t>
      </w:r>
      <w:r w:rsidRPr="004606D7">
        <w:rPr>
          <w:rFonts w:ascii="Arial" w:hAnsi="Arial" w:cs="Arial"/>
          <w:sz w:val="20"/>
          <w:szCs w:val="20"/>
        </w:rPr>
        <w:t xml:space="preserve">voor dienstonderdelen waarvoor een afwijkend beheer met bijzondere vrijheden </w:t>
      </w:r>
      <w:r w:rsidR="00052FAB" w:rsidRPr="004606D7">
        <w:rPr>
          <w:rFonts w:ascii="Arial" w:hAnsi="Arial" w:cs="Arial"/>
          <w:sz w:val="20"/>
          <w:szCs w:val="20"/>
        </w:rPr>
        <w:t xml:space="preserve">voor </w:t>
      </w:r>
      <w:r w:rsidR="00052FAB">
        <w:rPr>
          <w:rFonts w:ascii="Arial" w:hAnsi="Arial" w:cs="Arial"/>
          <w:sz w:val="20"/>
          <w:szCs w:val="20"/>
        </w:rPr>
        <w:t xml:space="preserve">het begrotingsbeheer en het financieel beheer </w:t>
      </w:r>
      <w:r w:rsidRPr="004606D7">
        <w:rPr>
          <w:rFonts w:ascii="Arial" w:hAnsi="Arial" w:cs="Arial"/>
          <w:sz w:val="20"/>
          <w:szCs w:val="20"/>
        </w:rPr>
        <w:t>wenselijk wordt ge</w:t>
      </w:r>
      <w:r w:rsidR="005609FD">
        <w:rPr>
          <w:rFonts w:ascii="Arial" w:hAnsi="Arial" w:cs="Arial"/>
          <w:sz w:val="20"/>
          <w:szCs w:val="20"/>
        </w:rPr>
        <w:t>acht</w:t>
      </w:r>
      <w:r w:rsidRPr="004606D7">
        <w:rPr>
          <w:rFonts w:ascii="Arial" w:hAnsi="Arial" w:cs="Arial"/>
          <w:sz w:val="20"/>
          <w:szCs w:val="20"/>
        </w:rPr>
        <w:t>;</w:t>
      </w:r>
    </w:p>
    <w:p w:rsidR="00F45B81" w:rsidRPr="004606D7" w:rsidRDefault="00F45B81" w:rsidP="00F45B81">
      <w:pPr>
        <w:rPr>
          <w:rFonts w:ascii="Arial" w:hAnsi="Arial" w:cs="Arial"/>
          <w:sz w:val="20"/>
          <w:szCs w:val="20"/>
        </w:rPr>
      </w:pPr>
      <w:r w:rsidRPr="004606D7">
        <w:rPr>
          <w:rFonts w:ascii="Arial" w:hAnsi="Arial" w:cs="Arial"/>
          <w:sz w:val="20"/>
          <w:szCs w:val="20"/>
        </w:rPr>
        <w:t xml:space="preserve">c. de </w:t>
      </w:r>
      <w:r w:rsidR="00686A6E">
        <w:rPr>
          <w:rFonts w:ascii="Arial" w:hAnsi="Arial" w:cs="Arial"/>
          <w:sz w:val="20"/>
          <w:szCs w:val="20"/>
        </w:rPr>
        <w:t xml:space="preserve">vormgeving van algemene </w:t>
      </w:r>
      <w:r w:rsidRPr="004606D7">
        <w:rPr>
          <w:rFonts w:ascii="Arial" w:hAnsi="Arial" w:cs="Arial"/>
          <w:sz w:val="20"/>
          <w:szCs w:val="20"/>
        </w:rPr>
        <w:t xml:space="preserve">baten-lastenagentschappen </w:t>
      </w:r>
      <w:r w:rsidR="00686A6E" w:rsidRPr="004606D7">
        <w:rPr>
          <w:rFonts w:ascii="Arial" w:hAnsi="Arial" w:cs="Arial"/>
          <w:sz w:val="20"/>
          <w:szCs w:val="20"/>
        </w:rPr>
        <w:t xml:space="preserve">op basis van </w:t>
      </w:r>
      <w:r w:rsidR="00686A6E">
        <w:rPr>
          <w:rFonts w:ascii="Arial" w:hAnsi="Arial" w:cs="Arial"/>
          <w:sz w:val="20"/>
          <w:szCs w:val="20"/>
        </w:rPr>
        <w:t>het onderhavige</w:t>
      </w:r>
      <w:r w:rsidR="00686A6E" w:rsidRPr="004606D7">
        <w:rPr>
          <w:rFonts w:ascii="Arial" w:hAnsi="Arial" w:cs="Arial"/>
          <w:sz w:val="20"/>
          <w:szCs w:val="20"/>
        </w:rPr>
        <w:t xml:space="preserve"> artikel</w:t>
      </w:r>
      <w:r w:rsidR="00686A6E">
        <w:rPr>
          <w:rFonts w:ascii="Arial" w:hAnsi="Arial" w:cs="Arial"/>
          <w:sz w:val="20"/>
          <w:szCs w:val="20"/>
        </w:rPr>
        <w:t xml:space="preserve"> die geldt voor</w:t>
      </w:r>
      <w:r w:rsidR="00C978B2">
        <w:rPr>
          <w:rFonts w:ascii="Arial" w:hAnsi="Arial" w:cs="Arial"/>
          <w:sz w:val="20"/>
          <w:szCs w:val="20"/>
        </w:rPr>
        <w:t xml:space="preserve"> </w:t>
      </w:r>
      <w:r w:rsidRPr="004606D7">
        <w:rPr>
          <w:rFonts w:ascii="Arial" w:hAnsi="Arial" w:cs="Arial"/>
          <w:sz w:val="20"/>
          <w:szCs w:val="20"/>
        </w:rPr>
        <w:t xml:space="preserve">dienstonderdelen waarvoor een afwijkend beheer met bijzondere vrijheden </w:t>
      </w:r>
      <w:r w:rsidR="00052FAB" w:rsidRPr="004606D7">
        <w:rPr>
          <w:rFonts w:ascii="Arial" w:hAnsi="Arial" w:cs="Arial"/>
          <w:sz w:val="20"/>
          <w:szCs w:val="20"/>
        </w:rPr>
        <w:t xml:space="preserve">voor </w:t>
      </w:r>
      <w:r w:rsidR="00052FAB">
        <w:rPr>
          <w:rFonts w:ascii="Arial" w:hAnsi="Arial" w:cs="Arial"/>
          <w:sz w:val="20"/>
          <w:szCs w:val="20"/>
        </w:rPr>
        <w:t xml:space="preserve">het begrotingsbeheer en het financieel beheer </w:t>
      </w:r>
      <w:r w:rsidRPr="004606D7">
        <w:rPr>
          <w:rFonts w:ascii="Arial" w:hAnsi="Arial" w:cs="Arial"/>
          <w:sz w:val="20"/>
          <w:szCs w:val="20"/>
        </w:rPr>
        <w:t>wenselijk wordt ge</w:t>
      </w:r>
      <w:r w:rsidR="00052FAB">
        <w:rPr>
          <w:rFonts w:ascii="Arial" w:hAnsi="Arial" w:cs="Arial"/>
          <w:sz w:val="20"/>
          <w:szCs w:val="20"/>
        </w:rPr>
        <w:t>acht</w:t>
      </w:r>
      <w:r w:rsidRPr="004606D7">
        <w:rPr>
          <w:rFonts w:ascii="Arial" w:hAnsi="Arial" w:cs="Arial"/>
          <w:sz w:val="20"/>
          <w:szCs w:val="20"/>
        </w:rPr>
        <w:t xml:space="preserve"> </w:t>
      </w:r>
      <w:r w:rsidR="00860265">
        <w:rPr>
          <w:rFonts w:ascii="Arial" w:hAnsi="Arial" w:cs="Arial"/>
          <w:sz w:val="20"/>
          <w:szCs w:val="20"/>
        </w:rPr>
        <w:t xml:space="preserve"> </w:t>
      </w:r>
      <w:r w:rsidR="00686A6E">
        <w:rPr>
          <w:rFonts w:ascii="Arial" w:hAnsi="Arial" w:cs="Arial"/>
          <w:sz w:val="20"/>
          <w:szCs w:val="20"/>
        </w:rPr>
        <w:t>evenals</w:t>
      </w:r>
      <w:r w:rsidR="00860265">
        <w:rPr>
          <w:rFonts w:ascii="Arial" w:hAnsi="Arial" w:cs="Arial"/>
          <w:sz w:val="20"/>
          <w:szCs w:val="20"/>
        </w:rPr>
        <w:t xml:space="preserve"> </w:t>
      </w:r>
      <w:r w:rsidRPr="004606D7">
        <w:rPr>
          <w:rFonts w:ascii="Arial" w:hAnsi="Arial" w:cs="Arial"/>
          <w:sz w:val="20"/>
          <w:szCs w:val="20"/>
        </w:rPr>
        <w:t>het voeren van een baten-lastenadministratie.</w:t>
      </w:r>
    </w:p>
    <w:p w:rsidR="00F45B81" w:rsidRPr="004606D7" w:rsidRDefault="00F45B81" w:rsidP="00F45B81">
      <w:pPr>
        <w:tabs>
          <w:tab w:val="left" w:pos="354"/>
          <w:tab w:val="left" w:pos="930"/>
          <w:tab w:val="left" w:pos="1423"/>
          <w:tab w:val="left" w:pos="9568"/>
          <w:tab w:val="left" w:pos="11008"/>
        </w:tabs>
        <w:rPr>
          <w:rFonts w:ascii="Arial" w:hAnsi="Arial" w:cs="Arial"/>
          <w:sz w:val="20"/>
          <w:szCs w:val="20"/>
        </w:rPr>
      </w:pPr>
    </w:p>
    <w:p w:rsidR="00F45B81" w:rsidRPr="004606D7" w:rsidRDefault="00F45B81" w:rsidP="00F45B81">
      <w:pPr>
        <w:keepNext/>
        <w:tabs>
          <w:tab w:val="left" w:pos="354"/>
          <w:tab w:val="left" w:pos="930"/>
          <w:tab w:val="left" w:pos="1423"/>
          <w:tab w:val="left" w:pos="9568"/>
          <w:tab w:val="left" w:pos="11008"/>
        </w:tabs>
        <w:rPr>
          <w:rFonts w:ascii="Arial" w:hAnsi="Arial" w:cs="Arial"/>
          <w:i/>
          <w:sz w:val="20"/>
          <w:szCs w:val="20"/>
        </w:rPr>
      </w:pPr>
      <w:r w:rsidRPr="004606D7">
        <w:rPr>
          <w:rFonts w:ascii="Arial" w:hAnsi="Arial" w:cs="Arial"/>
          <w:i/>
          <w:sz w:val="20"/>
          <w:szCs w:val="20"/>
        </w:rPr>
        <w:t>Tweede lid</w:t>
      </w:r>
    </w:p>
    <w:p w:rsidR="00F45B81" w:rsidRPr="004606D7" w:rsidRDefault="00F45B81" w:rsidP="00F45B81">
      <w:pPr>
        <w:tabs>
          <w:tab w:val="left" w:pos="354"/>
          <w:tab w:val="left" w:pos="930"/>
          <w:tab w:val="left" w:pos="1423"/>
          <w:tab w:val="left" w:pos="9568"/>
          <w:tab w:val="left" w:pos="11008"/>
        </w:tabs>
        <w:rPr>
          <w:rFonts w:ascii="Arial" w:hAnsi="Arial" w:cs="Arial"/>
          <w:sz w:val="20"/>
          <w:szCs w:val="20"/>
        </w:rPr>
      </w:pPr>
      <w:r>
        <w:rPr>
          <w:rFonts w:ascii="Arial" w:hAnsi="Arial" w:cs="Arial"/>
          <w:sz w:val="20"/>
          <w:szCs w:val="20"/>
        </w:rPr>
        <w:t>Dit lid verbindt aan</w:t>
      </w:r>
      <w:r w:rsidRPr="004606D7">
        <w:rPr>
          <w:rFonts w:ascii="Arial" w:hAnsi="Arial" w:cs="Arial"/>
          <w:sz w:val="20"/>
          <w:szCs w:val="20"/>
        </w:rPr>
        <w:t xml:space="preserve"> </w:t>
      </w:r>
      <w:r>
        <w:rPr>
          <w:rFonts w:ascii="Arial" w:hAnsi="Arial" w:cs="Arial"/>
          <w:sz w:val="20"/>
          <w:szCs w:val="20"/>
        </w:rPr>
        <w:t>de</w:t>
      </w:r>
      <w:r w:rsidRPr="004606D7">
        <w:rPr>
          <w:rFonts w:ascii="Arial" w:hAnsi="Arial" w:cs="Arial"/>
          <w:sz w:val="20"/>
          <w:szCs w:val="20"/>
        </w:rPr>
        <w:t xml:space="preserve"> </w:t>
      </w:r>
      <w:r>
        <w:rPr>
          <w:rFonts w:ascii="Arial" w:hAnsi="Arial" w:cs="Arial"/>
          <w:sz w:val="20"/>
          <w:szCs w:val="20"/>
        </w:rPr>
        <w:t>aanwijzing van een dienstonderdeel als</w:t>
      </w:r>
      <w:r w:rsidRPr="004606D7">
        <w:rPr>
          <w:rFonts w:ascii="Arial" w:hAnsi="Arial" w:cs="Arial"/>
          <w:sz w:val="20"/>
          <w:szCs w:val="20"/>
        </w:rPr>
        <w:t xml:space="preserve"> agentschap</w:t>
      </w:r>
      <w:r>
        <w:rPr>
          <w:rFonts w:ascii="Arial" w:hAnsi="Arial" w:cs="Arial"/>
          <w:sz w:val="20"/>
          <w:szCs w:val="20"/>
        </w:rPr>
        <w:t xml:space="preserve"> de voorwaarde </w:t>
      </w:r>
      <w:r w:rsidRPr="004606D7">
        <w:rPr>
          <w:rFonts w:ascii="Arial" w:hAnsi="Arial" w:cs="Arial"/>
          <w:sz w:val="20"/>
          <w:szCs w:val="20"/>
        </w:rPr>
        <w:t xml:space="preserve">dat daarmee een doelmatiger </w:t>
      </w:r>
      <w:r>
        <w:rPr>
          <w:rFonts w:ascii="Arial" w:hAnsi="Arial" w:cs="Arial"/>
          <w:sz w:val="20"/>
          <w:szCs w:val="20"/>
        </w:rPr>
        <w:t>taakuitvoering</w:t>
      </w:r>
      <w:r w:rsidRPr="004606D7">
        <w:rPr>
          <w:rFonts w:ascii="Arial" w:hAnsi="Arial" w:cs="Arial"/>
          <w:sz w:val="20"/>
          <w:szCs w:val="20"/>
        </w:rPr>
        <w:t xml:space="preserve"> </w:t>
      </w:r>
      <w:r>
        <w:rPr>
          <w:rFonts w:ascii="Arial" w:hAnsi="Arial" w:cs="Arial"/>
          <w:sz w:val="20"/>
          <w:szCs w:val="20"/>
        </w:rPr>
        <w:t xml:space="preserve">wordt </w:t>
      </w:r>
      <w:r w:rsidRPr="004606D7">
        <w:rPr>
          <w:rFonts w:ascii="Arial" w:hAnsi="Arial" w:cs="Arial"/>
          <w:sz w:val="20"/>
          <w:szCs w:val="20"/>
        </w:rPr>
        <w:t xml:space="preserve">bevorderd (onderdeel a). </w:t>
      </w:r>
      <w:r>
        <w:rPr>
          <w:rFonts w:ascii="Arial" w:hAnsi="Arial" w:cs="Arial"/>
          <w:sz w:val="20"/>
          <w:szCs w:val="20"/>
        </w:rPr>
        <w:t>Het</w:t>
      </w:r>
      <w:r w:rsidRPr="004606D7">
        <w:rPr>
          <w:rFonts w:ascii="Arial" w:hAnsi="Arial" w:cs="Arial"/>
          <w:sz w:val="20"/>
          <w:szCs w:val="20"/>
        </w:rPr>
        <w:t xml:space="preserve"> is primair ter beoordeling van de betrokken minister</w:t>
      </w:r>
      <w:r>
        <w:rPr>
          <w:rFonts w:ascii="Arial" w:hAnsi="Arial" w:cs="Arial"/>
          <w:sz w:val="20"/>
          <w:szCs w:val="20"/>
        </w:rPr>
        <w:t xml:space="preserve"> of aan die voorwaarde wordt voldaan</w:t>
      </w:r>
      <w:r w:rsidRPr="004606D7">
        <w:rPr>
          <w:rFonts w:ascii="Arial" w:hAnsi="Arial" w:cs="Arial"/>
          <w:sz w:val="20"/>
          <w:szCs w:val="20"/>
        </w:rPr>
        <w:t xml:space="preserve">. De Minister van Financiën zal zijn instemming aan het besluit moeten verlenen (onderdeel </w:t>
      </w:r>
      <w:r>
        <w:rPr>
          <w:rFonts w:ascii="Arial" w:hAnsi="Arial" w:cs="Arial"/>
          <w:sz w:val="20"/>
          <w:szCs w:val="20"/>
        </w:rPr>
        <w:t>b</w:t>
      </w:r>
      <w:r w:rsidRPr="004606D7">
        <w:rPr>
          <w:rFonts w:ascii="Arial" w:hAnsi="Arial" w:cs="Arial"/>
          <w:sz w:val="20"/>
          <w:szCs w:val="20"/>
        </w:rPr>
        <w:t xml:space="preserve">). De criteria voor de doelmatigheidsbevordering zijn opgenomen in de instellingsvoorwaarden voor agentschappen die in de </w:t>
      </w:r>
      <w:r w:rsidRPr="00DD4C94">
        <w:rPr>
          <w:rFonts w:ascii="Arial" w:hAnsi="Arial" w:cs="Arial"/>
          <w:i/>
          <w:sz w:val="20"/>
          <w:szCs w:val="20"/>
        </w:rPr>
        <w:t>Regeling agentschappen</w:t>
      </w:r>
      <w:r w:rsidRPr="004606D7">
        <w:rPr>
          <w:rFonts w:ascii="Arial" w:hAnsi="Arial" w:cs="Arial"/>
          <w:sz w:val="20"/>
          <w:szCs w:val="20"/>
        </w:rPr>
        <w:t xml:space="preserve"> zijn opgenomen. </w:t>
      </w:r>
    </w:p>
    <w:p w:rsidR="00F45B81" w:rsidRPr="004606D7" w:rsidRDefault="00F45B81" w:rsidP="00F45B81">
      <w:pPr>
        <w:tabs>
          <w:tab w:val="left" w:pos="354"/>
          <w:tab w:val="left" w:pos="930"/>
          <w:tab w:val="left" w:pos="1423"/>
          <w:tab w:val="left" w:pos="9568"/>
          <w:tab w:val="left" w:pos="11008"/>
        </w:tabs>
        <w:rPr>
          <w:rFonts w:ascii="Arial" w:hAnsi="Arial" w:cs="Arial"/>
          <w:sz w:val="20"/>
          <w:szCs w:val="20"/>
        </w:rPr>
      </w:pPr>
    </w:p>
    <w:p w:rsidR="00F45B81" w:rsidRPr="004606D7" w:rsidRDefault="00F45B81" w:rsidP="00F45B81">
      <w:pPr>
        <w:keepNext/>
        <w:rPr>
          <w:rFonts w:ascii="Arial" w:hAnsi="Arial" w:cs="Arial"/>
          <w:i/>
          <w:sz w:val="20"/>
          <w:szCs w:val="20"/>
        </w:rPr>
      </w:pPr>
      <w:r w:rsidRPr="004606D7">
        <w:rPr>
          <w:rFonts w:ascii="Arial" w:hAnsi="Arial" w:cs="Arial"/>
          <w:i/>
          <w:sz w:val="20"/>
          <w:szCs w:val="20"/>
        </w:rPr>
        <w:t xml:space="preserve">Derde </w:t>
      </w:r>
      <w:r>
        <w:rPr>
          <w:rFonts w:ascii="Arial" w:hAnsi="Arial" w:cs="Arial"/>
          <w:i/>
          <w:sz w:val="20"/>
          <w:szCs w:val="20"/>
        </w:rPr>
        <w:t xml:space="preserve">en </w:t>
      </w:r>
      <w:r w:rsidRPr="003D2AF9">
        <w:rPr>
          <w:rFonts w:ascii="Arial" w:hAnsi="Arial" w:cs="Arial"/>
          <w:i/>
          <w:sz w:val="20"/>
          <w:szCs w:val="20"/>
        </w:rPr>
        <w:t>vierde</w:t>
      </w:r>
      <w:r>
        <w:rPr>
          <w:rFonts w:ascii="Arial" w:hAnsi="Arial" w:cs="Arial"/>
          <w:i/>
          <w:sz w:val="20"/>
          <w:szCs w:val="20"/>
        </w:rPr>
        <w:t xml:space="preserve"> l</w:t>
      </w:r>
      <w:r w:rsidRPr="004606D7">
        <w:rPr>
          <w:rFonts w:ascii="Arial" w:hAnsi="Arial" w:cs="Arial"/>
          <w:i/>
          <w:sz w:val="20"/>
          <w:szCs w:val="20"/>
        </w:rPr>
        <w:t>id</w:t>
      </w:r>
    </w:p>
    <w:p w:rsidR="0042796B" w:rsidRDefault="00F45B81" w:rsidP="00F45B81">
      <w:pPr>
        <w:rPr>
          <w:rFonts w:ascii="Arial" w:hAnsi="Arial" w:cs="Arial"/>
          <w:sz w:val="20"/>
          <w:szCs w:val="20"/>
        </w:rPr>
      </w:pPr>
      <w:r>
        <w:rPr>
          <w:rFonts w:ascii="Arial" w:hAnsi="Arial" w:cs="Arial"/>
          <w:sz w:val="20"/>
          <w:szCs w:val="20"/>
        </w:rPr>
        <w:t>D</w:t>
      </w:r>
      <w:r w:rsidRPr="004606D7">
        <w:rPr>
          <w:rFonts w:ascii="Arial" w:hAnsi="Arial" w:cs="Arial"/>
          <w:sz w:val="20"/>
          <w:szCs w:val="20"/>
        </w:rPr>
        <w:t xml:space="preserve">e voorhangprocedure </w:t>
      </w:r>
      <w:r w:rsidR="00052FAB">
        <w:rPr>
          <w:rFonts w:ascii="Arial" w:hAnsi="Arial" w:cs="Arial"/>
          <w:sz w:val="20"/>
          <w:szCs w:val="20"/>
        </w:rPr>
        <w:t>bij</w:t>
      </w:r>
      <w:r>
        <w:rPr>
          <w:rFonts w:ascii="Arial" w:hAnsi="Arial" w:cs="Arial"/>
          <w:sz w:val="20"/>
          <w:szCs w:val="20"/>
        </w:rPr>
        <w:t xml:space="preserve"> de Tweede Kamer der Staten-Generaal is </w:t>
      </w:r>
      <w:r w:rsidRPr="004606D7">
        <w:rPr>
          <w:rFonts w:ascii="Arial" w:hAnsi="Arial" w:cs="Arial"/>
          <w:sz w:val="20"/>
          <w:szCs w:val="20"/>
        </w:rPr>
        <w:t xml:space="preserve">van toepassing op het </w:t>
      </w:r>
      <w:r>
        <w:rPr>
          <w:rFonts w:ascii="Arial" w:hAnsi="Arial" w:cs="Arial"/>
          <w:sz w:val="20"/>
          <w:szCs w:val="20"/>
        </w:rPr>
        <w:t>aanwijzen</w:t>
      </w:r>
      <w:r w:rsidRPr="004606D7">
        <w:rPr>
          <w:rFonts w:ascii="Arial" w:hAnsi="Arial" w:cs="Arial"/>
          <w:sz w:val="20"/>
          <w:szCs w:val="20"/>
        </w:rPr>
        <w:t xml:space="preserve"> van</w:t>
      </w:r>
      <w:r>
        <w:rPr>
          <w:rFonts w:ascii="Arial" w:hAnsi="Arial" w:cs="Arial"/>
          <w:sz w:val="20"/>
          <w:szCs w:val="20"/>
        </w:rPr>
        <w:t xml:space="preserve"> </w:t>
      </w:r>
      <w:r w:rsidRPr="004606D7">
        <w:rPr>
          <w:rFonts w:ascii="Arial" w:hAnsi="Arial" w:cs="Arial"/>
          <w:sz w:val="20"/>
          <w:szCs w:val="20"/>
        </w:rPr>
        <w:t>een dienst</w:t>
      </w:r>
      <w:r>
        <w:rPr>
          <w:rFonts w:ascii="Arial" w:hAnsi="Arial" w:cs="Arial"/>
          <w:sz w:val="20"/>
          <w:szCs w:val="20"/>
        </w:rPr>
        <w:t>onderdeel als agentschap. Hiermee</w:t>
      </w:r>
      <w:r w:rsidRPr="004606D7">
        <w:rPr>
          <w:rFonts w:ascii="Arial" w:hAnsi="Arial" w:cs="Arial"/>
          <w:sz w:val="20"/>
          <w:szCs w:val="20"/>
        </w:rPr>
        <w:t xml:space="preserve"> wordt bereikt dat de Tweede Kamer vooraf </w:t>
      </w:r>
      <w:r w:rsidR="00052FAB">
        <w:rPr>
          <w:rFonts w:ascii="Arial" w:hAnsi="Arial" w:cs="Arial"/>
          <w:sz w:val="20"/>
          <w:szCs w:val="20"/>
        </w:rPr>
        <w:t xml:space="preserve">wordt </w:t>
      </w:r>
      <w:r w:rsidRPr="004606D7">
        <w:rPr>
          <w:rFonts w:ascii="Arial" w:hAnsi="Arial" w:cs="Arial"/>
          <w:sz w:val="20"/>
          <w:szCs w:val="20"/>
        </w:rPr>
        <w:t xml:space="preserve">betrokken bij het toepassen van deze </w:t>
      </w:r>
      <w:r w:rsidR="0042796B">
        <w:rPr>
          <w:rFonts w:ascii="Arial" w:hAnsi="Arial" w:cs="Arial"/>
          <w:sz w:val="20"/>
          <w:szCs w:val="20"/>
        </w:rPr>
        <w:t>m</w:t>
      </w:r>
      <w:r w:rsidRPr="004606D7">
        <w:rPr>
          <w:rFonts w:ascii="Arial" w:hAnsi="Arial" w:cs="Arial"/>
          <w:sz w:val="20"/>
          <w:szCs w:val="20"/>
        </w:rPr>
        <w:t>ogelijkheid</w:t>
      </w:r>
      <w:r w:rsidR="0042796B">
        <w:rPr>
          <w:rFonts w:ascii="Arial" w:hAnsi="Arial" w:cs="Arial"/>
          <w:sz w:val="20"/>
          <w:szCs w:val="20"/>
        </w:rPr>
        <w:t xml:space="preserve"> om een dienstonderdeel van een ministerie afwijkend te beheren</w:t>
      </w:r>
      <w:r w:rsidRPr="004606D7">
        <w:rPr>
          <w:rFonts w:ascii="Arial" w:hAnsi="Arial" w:cs="Arial"/>
          <w:sz w:val="20"/>
          <w:szCs w:val="20"/>
        </w:rPr>
        <w:t xml:space="preserve">. </w:t>
      </w:r>
      <w:r>
        <w:rPr>
          <w:rFonts w:ascii="Arial" w:hAnsi="Arial" w:cs="Arial"/>
          <w:sz w:val="20"/>
          <w:szCs w:val="20"/>
        </w:rPr>
        <w:t xml:space="preserve">Deze procedure is in de Comptabiliteitswet 2001 </w:t>
      </w:r>
      <w:r w:rsidR="00C978B2">
        <w:rPr>
          <w:rFonts w:ascii="Arial" w:hAnsi="Arial" w:cs="Arial"/>
          <w:sz w:val="20"/>
          <w:szCs w:val="20"/>
        </w:rPr>
        <w:t>geregeld</w:t>
      </w:r>
      <w:r>
        <w:rPr>
          <w:rFonts w:ascii="Arial" w:hAnsi="Arial" w:cs="Arial"/>
          <w:sz w:val="20"/>
          <w:szCs w:val="20"/>
        </w:rPr>
        <w:t xml:space="preserve"> in artikel 10.</w:t>
      </w:r>
      <w:r>
        <w:rPr>
          <w:rFonts w:ascii="Arial" w:hAnsi="Arial" w:cs="Arial"/>
          <w:sz w:val="20"/>
          <w:szCs w:val="20"/>
        </w:rPr>
        <w:br/>
      </w:r>
    </w:p>
    <w:p w:rsidR="00F45B81" w:rsidRDefault="00F45B81" w:rsidP="00F45B81">
      <w:pPr>
        <w:rPr>
          <w:rFonts w:ascii="Arial" w:hAnsi="Arial" w:cs="Arial"/>
          <w:sz w:val="20"/>
          <w:szCs w:val="20"/>
        </w:rPr>
      </w:pPr>
      <w:r>
        <w:rPr>
          <w:rFonts w:ascii="Arial" w:hAnsi="Arial" w:cs="Arial"/>
          <w:sz w:val="20"/>
          <w:szCs w:val="20"/>
        </w:rPr>
        <w:t>Voor het bepalen van de termijnen van 30 en 14 dagen worden de recesdagen in beginsel niet meegeteld</w:t>
      </w:r>
      <w:r w:rsidRPr="00765220">
        <w:rPr>
          <w:rFonts w:ascii="Arial" w:hAnsi="Arial" w:cs="Arial"/>
          <w:sz w:val="20"/>
          <w:szCs w:val="20"/>
        </w:rPr>
        <w:t>.</w:t>
      </w:r>
      <w:r w:rsidR="00765220" w:rsidRPr="00765220">
        <w:rPr>
          <w:rFonts w:ascii="Arial" w:hAnsi="Arial" w:cs="Arial"/>
          <w:iCs/>
          <w:sz w:val="20"/>
          <w:szCs w:val="20"/>
        </w:rPr>
        <w:t xml:space="preserve"> </w:t>
      </w:r>
      <w:r>
        <w:rPr>
          <w:rFonts w:ascii="Arial" w:hAnsi="Arial" w:cs="Arial"/>
          <w:sz w:val="20"/>
          <w:szCs w:val="20"/>
        </w:rPr>
        <w:t>In bepaalde omstandigheden kan een minister de Tweede Kamer der Staten-Generaal laten weten dat uitstel van het nemen van het besluit niet in het belang van de Staat is en de Tweede Kamer verzoeken binnen 30 of 14 dagen, inclusief recesdagen, uitsluitsel te geven over haar standpunten.</w:t>
      </w:r>
    </w:p>
    <w:p w:rsidR="00F45B81" w:rsidRDefault="00F45B81" w:rsidP="00F45B81">
      <w:pPr>
        <w:rPr>
          <w:rFonts w:ascii="Arial" w:hAnsi="Arial" w:cs="Arial"/>
          <w:sz w:val="20"/>
          <w:szCs w:val="20"/>
        </w:rPr>
      </w:pPr>
    </w:p>
    <w:p w:rsidR="00F45B81" w:rsidRDefault="00F45B81" w:rsidP="00F45B81">
      <w:pPr>
        <w:rPr>
          <w:rFonts w:ascii="Arial" w:hAnsi="Arial" w:cs="Arial"/>
          <w:i/>
          <w:sz w:val="20"/>
          <w:szCs w:val="20"/>
        </w:rPr>
      </w:pPr>
      <w:r>
        <w:rPr>
          <w:rFonts w:ascii="Arial" w:hAnsi="Arial" w:cs="Arial"/>
          <w:i/>
          <w:sz w:val="20"/>
          <w:szCs w:val="20"/>
        </w:rPr>
        <w:t>Vijfde lid</w:t>
      </w:r>
    </w:p>
    <w:p w:rsidR="00F45B81" w:rsidRDefault="00F45B81" w:rsidP="00F45B81">
      <w:pPr>
        <w:rPr>
          <w:rFonts w:ascii="Arial" w:hAnsi="Arial" w:cs="Arial"/>
          <w:sz w:val="20"/>
          <w:szCs w:val="20"/>
        </w:rPr>
      </w:pPr>
      <w:r>
        <w:rPr>
          <w:rFonts w:ascii="Arial" w:hAnsi="Arial" w:cs="Arial"/>
          <w:sz w:val="20"/>
          <w:szCs w:val="20"/>
        </w:rPr>
        <w:t>De voorhangprocedure ten behoeve van de Tweede Kamer der Staten-Generaal hoeft niet te worden gevolgd als een eerder genomen besluit tot de aanwijzing van een dienstonderdeel als een agentschap wordt ingetrokken.</w:t>
      </w:r>
    </w:p>
    <w:p w:rsidR="00F45B81" w:rsidRDefault="00F45B81" w:rsidP="00F45B81">
      <w:pPr>
        <w:rPr>
          <w:rFonts w:ascii="Arial" w:hAnsi="Arial" w:cs="Arial"/>
          <w:sz w:val="20"/>
          <w:szCs w:val="20"/>
        </w:rPr>
      </w:pPr>
    </w:p>
    <w:p w:rsidR="00F45B81" w:rsidRPr="00261BB0" w:rsidRDefault="00F45B81" w:rsidP="00F45B81">
      <w:pPr>
        <w:rPr>
          <w:rFonts w:ascii="Arial" w:hAnsi="Arial" w:cs="Arial"/>
          <w:sz w:val="20"/>
          <w:szCs w:val="20"/>
        </w:rPr>
      </w:pPr>
      <w:r w:rsidRPr="00261BB0">
        <w:rPr>
          <w:rFonts w:ascii="Arial" w:hAnsi="Arial" w:cs="Arial"/>
          <w:sz w:val="20"/>
          <w:szCs w:val="20"/>
        </w:rPr>
        <w:t xml:space="preserve">Echter, het wijzigen van de aanwijzing van een agentschap – van baten-lastenagentschap naar verplichtingen-kasagentschap of omgekeerd – houdt het intrekken van een aanwijzing gevolgd door een </w:t>
      </w:r>
      <w:r w:rsidR="0095454A">
        <w:rPr>
          <w:rFonts w:ascii="Arial" w:hAnsi="Arial" w:cs="Arial"/>
          <w:i/>
          <w:sz w:val="20"/>
          <w:szCs w:val="20"/>
        </w:rPr>
        <w:t>nieuwe</w:t>
      </w:r>
      <w:r w:rsidR="0095454A">
        <w:rPr>
          <w:rFonts w:ascii="Arial" w:hAnsi="Arial" w:cs="Arial"/>
          <w:sz w:val="20"/>
          <w:szCs w:val="20"/>
        </w:rPr>
        <w:t xml:space="preserve"> aanwijzing in. Op die nieuwe aanwijzing is de voorhangprocedure wel van toepassing.</w:t>
      </w:r>
    </w:p>
    <w:p w:rsidR="00F45B81" w:rsidRPr="00261BB0" w:rsidRDefault="00F45B81" w:rsidP="00F45B81">
      <w:pPr>
        <w:rPr>
          <w:rFonts w:ascii="Arial" w:hAnsi="Arial" w:cs="Arial"/>
          <w:sz w:val="20"/>
          <w:szCs w:val="20"/>
        </w:rPr>
      </w:pPr>
    </w:p>
    <w:p w:rsidR="00F45B81" w:rsidRPr="00261BB0" w:rsidRDefault="0095454A" w:rsidP="00F45B81">
      <w:pPr>
        <w:rPr>
          <w:rFonts w:ascii="Arial" w:hAnsi="Arial" w:cs="Arial"/>
          <w:i/>
          <w:sz w:val="20"/>
          <w:szCs w:val="20"/>
        </w:rPr>
      </w:pPr>
      <w:r>
        <w:rPr>
          <w:rFonts w:ascii="Arial" w:hAnsi="Arial" w:cs="Arial"/>
          <w:i/>
          <w:sz w:val="20"/>
          <w:szCs w:val="20"/>
        </w:rPr>
        <w:t>Zesde lid</w:t>
      </w:r>
    </w:p>
    <w:p w:rsidR="00F45B81" w:rsidRPr="00261BB0" w:rsidRDefault="0095454A" w:rsidP="00F45B81">
      <w:pPr>
        <w:rPr>
          <w:rFonts w:ascii="Arial" w:hAnsi="Arial" w:cs="Arial"/>
          <w:sz w:val="20"/>
          <w:szCs w:val="20"/>
        </w:rPr>
      </w:pPr>
      <w:r>
        <w:rPr>
          <w:rFonts w:ascii="Arial" w:hAnsi="Arial" w:cs="Arial"/>
          <w:sz w:val="20"/>
          <w:szCs w:val="20"/>
        </w:rPr>
        <w:t xml:space="preserve">Dit lid bepaalt dat baten-lastenagentschappen als begrotingsstelsel het baten-lastenstelsel voeren. </w:t>
      </w:r>
    </w:p>
    <w:p w:rsidR="001D2EB7" w:rsidRPr="00261BB0" w:rsidRDefault="0095454A" w:rsidP="00F45B81">
      <w:pPr>
        <w:rPr>
          <w:rFonts w:ascii="Arial" w:hAnsi="Arial" w:cs="Arial"/>
          <w:i/>
          <w:iCs/>
          <w:sz w:val="20"/>
          <w:szCs w:val="20"/>
        </w:rPr>
      </w:pPr>
      <w:r>
        <w:rPr>
          <w:rFonts w:ascii="Arial" w:hAnsi="Arial" w:cs="Arial"/>
          <w:sz w:val="20"/>
          <w:szCs w:val="20"/>
        </w:rPr>
        <w:t>Voor de definitie van het baten-lastenstelsel wordt verwezen naar artikel 1.1.(Begrippen).</w:t>
      </w:r>
    </w:p>
    <w:p w:rsidR="00F90E53" w:rsidRDefault="00F90E53" w:rsidP="00F45B81">
      <w:pPr>
        <w:rPr>
          <w:rFonts w:ascii="Arial" w:hAnsi="Arial" w:cs="Arial"/>
          <w:i/>
          <w:sz w:val="20"/>
          <w:szCs w:val="20"/>
        </w:rPr>
      </w:pPr>
    </w:p>
    <w:p w:rsidR="00F45B81" w:rsidRPr="00261BB0" w:rsidRDefault="0095454A" w:rsidP="00F45B81">
      <w:pPr>
        <w:rPr>
          <w:rFonts w:ascii="Arial" w:hAnsi="Arial" w:cs="Arial"/>
          <w:i/>
          <w:sz w:val="20"/>
          <w:szCs w:val="20"/>
        </w:rPr>
      </w:pPr>
      <w:r>
        <w:rPr>
          <w:rFonts w:ascii="Arial" w:hAnsi="Arial" w:cs="Arial"/>
          <w:i/>
          <w:sz w:val="20"/>
          <w:szCs w:val="20"/>
        </w:rPr>
        <w:t>Zevende lid</w:t>
      </w:r>
    </w:p>
    <w:p w:rsidR="00261BB0" w:rsidRPr="00261BB0" w:rsidRDefault="00A134F3" w:rsidP="00F45B81">
      <w:pPr>
        <w:rPr>
          <w:rFonts w:ascii="Arial" w:hAnsi="Arial" w:cs="Arial"/>
          <w:sz w:val="20"/>
          <w:szCs w:val="20"/>
        </w:rPr>
      </w:pPr>
      <w:r w:rsidRPr="00A134F3">
        <w:rPr>
          <w:rFonts w:ascii="Arial" w:hAnsi="Arial" w:cs="Arial"/>
          <w:sz w:val="20"/>
          <w:szCs w:val="20"/>
        </w:rPr>
        <w:t>Dit lid regelt dat het begrotingsstelsel dat een verplichtingen-kasagentschap toepast het verplichtingen-kasstelsel is.</w:t>
      </w:r>
    </w:p>
    <w:p w:rsidR="00261BB0" w:rsidRPr="00261BB0" w:rsidRDefault="00261BB0" w:rsidP="00F45B81">
      <w:pPr>
        <w:rPr>
          <w:rFonts w:ascii="Arial" w:hAnsi="Arial" w:cs="Arial"/>
          <w:sz w:val="20"/>
          <w:szCs w:val="20"/>
        </w:rPr>
      </w:pPr>
    </w:p>
    <w:p w:rsidR="00261BB0" w:rsidRPr="00261BB0" w:rsidRDefault="00A134F3" w:rsidP="00F45B81">
      <w:pPr>
        <w:rPr>
          <w:rFonts w:ascii="Arial" w:hAnsi="Arial" w:cs="Arial"/>
          <w:i/>
          <w:sz w:val="20"/>
          <w:szCs w:val="20"/>
        </w:rPr>
      </w:pPr>
      <w:r w:rsidRPr="00A134F3">
        <w:rPr>
          <w:rFonts w:ascii="Arial" w:hAnsi="Arial" w:cs="Arial"/>
          <w:i/>
          <w:sz w:val="20"/>
          <w:szCs w:val="20"/>
        </w:rPr>
        <w:t>Achtste lid</w:t>
      </w:r>
    </w:p>
    <w:p w:rsidR="00F45B81" w:rsidRPr="00261BB0" w:rsidRDefault="00D900F8" w:rsidP="00F45B81">
      <w:pPr>
        <w:rPr>
          <w:rFonts w:ascii="Arial" w:hAnsi="Arial" w:cs="Arial"/>
          <w:sz w:val="20"/>
          <w:szCs w:val="20"/>
        </w:rPr>
      </w:pPr>
      <w:r w:rsidRPr="00261BB0">
        <w:rPr>
          <w:rFonts w:ascii="Arial" w:hAnsi="Arial" w:cs="Arial"/>
          <w:sz w:val="20"/>
          <w:szCs w:val="20"/>
        </w:rPr>
        <w:t>D</w:t>
      </w:r>
      <w:r w:rsidR="00A134F3" w:rsidRPr="00A134F3">
        <w:rPr>
          <w:rFonts w:ascii="Arial" w:hAnsi="Arial" w:cs="Arial"/>
          <w:sz w:val="20"/>
          <w:szCs w:val="20"/>
        </w:rPr>
        <w:t>it lid is gebaseerd op artikel 11a, zevende lid, van</w:t>
      </w:r>
      <w:r w:rsidR="0095454A">
        <w:rPr>
          <w:rFonts w:ascii="Arial" w:hAnsi="Arial" w:cs="Arial"/>
          <w:sz w:val="20"/>
          <w:szCs w:val="20"/>
        </w:rPr>
        <w:t xml:space="preserve"> de Comptabiliteitswet 2001.</w:t>
      </w:r>
    </w:p>
    <w:p w:rsidR="00261BB0" w:rsidRPr="00261BB0" w:rsidRDefault="0095454A" w:rsidP="006077BA">
      <w:pPr>
        <w:rPr>
          <w:rFonts w:ascii="Arial" w:hAnsi="Arial" w:cs="Arial"/>
          <w:sz w:val="20"/>
          <w:szCs w:val="20"/>
        </w:rPr>
      </w:pPr>
      <w:r>
        <w:rPr>
          <w:rFonts w:ascii="Arial" w:hAnsi="Arial" w:cs="Arial"/>
          <w:sz w:val="20"/>
          <w:szCs w:val="20"/>
        </w:rPr>
        <w:t xml:space="preserve">Een kasreserve </w:t>
      </w:r>
      <w:r w:rsidR="00A134F3" w:rsidRPr="00A134F3">
        <w:rPr>
          <w:rFonts w:ascii="Arial" w:hAnsi="Arial" w:cs="Arial"/>
          <w:sz w:val="20"/>
          <w:szCs w:val="20"/>
        </w:rPr>
        <w:t>kan</w:t>
      </w:r>
      <w:r w:rsidR="00D900F8" w:rsidRPr="00261BB0">
        <w:rPr>
          <w:rFonts w:ascii="Arial" w:hAnsi="Arial" w:cs="Arial"/>
          <w:sz w:val="20"/>
          <w:szCs w:val="20"/>
        </w:rPr>
        <w:t xml:space="preserve"> alleen </w:t>
      </w:r>
      <w:r w:rsidR="00A134F3" w:rsidRPr="00A134F3">
        <w:rPr>
          <w:rFonts w:ascii="Arial" w:hAnsi="Arial" w:cs="Arial"/>
          <w:sz w:val="20"/>
          <w:szCs w:val="20"/>
        </w:rPr>
        <w:t>worden aangehouden d</w:t>
      </w:r>
      <w:r w:rsidR="00D900F8" w:rsidRPr="00261BB0">
        <w:rPr>
          <w:rFonts w:ascii="Arial" w:hAnsi="Arial" w:cs="Arial"/>
          <w:sz w:val="20"/>
          <w:szCs w:val="20"/>
        </w:rPr>
        <w:t xml:space="preserve">oor dienstonderdelen </w:t>
      </w:r>
      <w:r w:rsidR="00A134F3" w:rsidRPr="00A134F3">
        <w:rPr>
          <w:rFonts w:ascii="Arial" w:hAnsi="Arial" w:cs="Arial"/>
          <w:sz w:val="20"/>
          <w:szCs w:val="20"/>
        </w:rPr>
        <w:t xml:space="preserve">van een ministerie </w:t>
      </w:r>
      <w:r w:rsidR="00D900F8" w:rsidRPr="00261BB0">
        <w:rPr>
          <w:rFonts w:ascii="Arial" w:hAnsi="Arial" w:cs="Arial"/>
          <w:sz w:val="20"/>
          <w:szCs w:val="20"/>
        </w:rPr>
        <w:t>die als verplichtingen-kasagentschappen zijn aangewezen.</w:t>
      </w:r>
      <w:r w:rsidR="00A134F3" w:rsidRPr="00A134F3">
        <w:rPr>
          <w:rFonts w:ascii="Arial" w:hAnsi="Arial" w:cs="Arial"/>
          <w:sz w:val="20"/>
          <w:szCs w:val="20"/>
        </w:rPr>
        <w:t xml:space="preserve"> </w:t>
      </w:r>
      <w:r w:rsidR="00D900F8" w:rsidRPr="00261BB0">
        <w:rPr>
          <w:rFonts w:ascii="Arial" w:hAnsi="Arial" w:cs="Arial"/>
          <w:sz w:val="20"/>
          <w:szCs w:val="20"/>
        </w:rPr>
        <w:t xml:space="preserve">De kasreserve voor deze agentschappen heeft een vergelijkbare functie als het eigen vermogen van baten-lastenagentschappen. De kasreserve dient als buffer om schommelingen in de bedrijfsvoering op te vangen en om kleine investeringen te financieren. </w:t>
      </w:r>
    </w:p>
    <w:p w:rsidR="00261BB0" w:rsidRPr="00261BB0" w:rsidRDefault="00261BB0" w:rsidP="006077BA">
      <w:pPr>
        <w:rPr>
          <w:rFonts w:ascii="Arial" w:hAnsi="Arial" w:cs="Arial"/>
          <w:sz w:val="20"/>
          <w:szCs w:val="20"/>
        </w:rPr>
      </w:pPr>
    </w:p>
    <w:p w:rsidR="006077BA" w:rsidRPr="00261BB0" w:rsidRDefault="00D900F8" w:rsidP="006077BA">
      <w:pPr>
        <w:rPr>
          <w:rFonts w:ascii="Arial" w:hAnsi="Arial" w:cs="Arial"/>
          <w:sz w:val="20"/>
          <w:szCs w:val="20"/>
        </w:rPr>
      </w:pPr>
      <w:r w:rsidRPr="00261BB0">
        <w:rPr>
          <w:rFonts w:ascii="Arial" w:hAnsi="Arial" w:cs="Arial"/>
          <w:sz w:val="20"/>
          <w:szCs w:val="20"/>
        </w:rPr>
        <w:t xml:space="preserve">De kasreserve </w:t>
      </w:r>
      <w:r w:rsidR="00A134F3" w:rsidRPr="00A134F3">
        <w:rPr>
          <w:rFonts w:ascii="Arial" w:hAnsi="Arial" w:cs="Arial"/>
          <w:sz w:val="20"/>
          <w:szCs w:val="20"/>
        </w:rPr>
        <w:t xml:space="preserve">maakt geen deel uit van de zogenaamde eindejaarsmarge van het ministerie waaronder het agentschap ressorteert. Ook komt de kasreserve niet als post tot uitdrukking op </w:t>
      </w:r>
      <w:r w:rsidR="0095454A">
        <w:rPr>
          <w:rFonts w:ascii="Arial" w:hAnsi="Arial" w:cs="Arial"/>
          <w:sz w:val="20"/>
          <w:szCs w:val="20"/>
        </w:rPr>
        <w:t xml:space="preserve">de saldibalans van het </w:t>
      </w:r>
      <w:r w:rsidR="00A134F3" w:rsidRPr="00A134F3">
        <w:rPr>
          <w:rFonts w:ascii="Arial" w:hAnsi="Arial" w:cs="Arial"/>
          <w:sz w:val="20"/>
          <w:szCs w:val="20"/>
        </w:rPr>
        <w:t>ministerie waaronder het agentschap ressorteert. De kasreserve komt als post tot uitdrukking</w:t>
      </w:r>
      <w:r w:rsidRPr="00261BB0">
        <w:rPr>
          <w:rFonts w:ascii="Arial" w:hAnsi="Arial" w:cs="Arial"/>
          <w:sz w:val="20"/>
          <w:szCs w:val="20"/>
        </w:rPr>
        <w:t xml:space="preserve"> op de </w:t>
      </w:r>
      <w:r w:rsidR="0095454A">
        <w:rPr>
          <w:rFonts w:ascii="Arial" w:hAnsi="Arial" w:cs="Arial"/>
          <w:sz w:val="20"/>
          <w:szCs w:val="20"/>
        </w:rPr>
        <w:t>saldibalans van het verplichtingen-kasagentschap</w:t>
      </w:r>
      <w:r w:rsidR="00A134F3" w:rsidRPr="00A134F3">
        <w:rPr>
          <w:rFonts w:ascii="Arial" w:hAnsi="Arial" w:cs="Arial"/>
          <w:sz w:val="20"/>
          <w:szCs w:val="20"/>
        </w:rPr>
        <w:t xml:space="preserve">. </w:t>
      </w:r>
      <w:r w:rsidR="0095454A">
        <w:rPr>
          <w:rFonts w:ascii="Arial" w:hAnsi="Arial" w:cs="Arial"/>
          <w:sz w:val="20"/>
          <w:szCs w:val="20"/>
        </w:rPr>
        <w:t xml:space="preserve">De kasreserve wordt opgebouwd uit de exploitatieresultaten en de rentebaten van het verplichtingen-kasagentschap en is in de Regeling agentschappen in omvang gemaximeerd. </w:t>
      </w:r>
    </w:p>
    <w:p w:rsidR="00F45B81" w:rsidRDefault="00F45B81" w:rsidP="00F45B81">
      <w:pPr>
        <w:keepNext/>
        <w:rPr>
          <w:rFonts w:ascii="Arial" w:hAnsi="Arial" w:cs="Arial"/>
          <w:sz w:val="20"/>
          <w:szCs w:val="20"/>
          <w:u w:val="single"/>
        </w:rPr>
      </w:pPr>
    </w:p>
    <w:p w:rsidR="00F45B81" w:rsidRPr="00124523" w:rsidRDefault="00BA0DFF" w:rsidP="00F45B81">
      <w:pPr>
        <w:keepNext/>
        <w:rPr>
          <w:rFonts w:ascii="Arial" w:hAnsi="Arial" w:cs="Arial"/>
          <w:b/>
          <w:sz w:val="20"/>
          <w:szCs w:val="20"/>
        </w:rPr>
      </w:pPr>
      <w:r w:rsidRPr="00BA0DFF">
        <w:rPr>
          <w:rFonts w:ascii="Arial" w:hAnsi="Arial" w:cs="Arial"/>
          <w:b/>
          <w:sz w:val="20"/>
          <w:szCs w:val="20"/>
        </w:rPr>
        <w:t xml:space="preserve">Artikel 2.21 Begrotingsreserve </w:t>
      </w:r>
    </w:p>
    <w:p w:rsidR="00F45B81" w:rsidRDefault="00F45B81" w:rsidP="00F45B81">
      <w:pPr>
        <w:rPr>
          <w:rFonts w:ascii="Arial" w:hAnsi="Arial" w:cs="Arial"/>
          <w:iCs/>
          <w:sz w:val="20"/>
          <w:szCs w:val="20"/>
        </w:rPr>
      </w:pPr>
    </w:p>
    <w:p w:rsidR="00F45B81" w:rsidRPr="00670837" w:rsidRDefault="00F45B81" w:rsidP="00F45B81">
      <w:pPr>
        <w:rPr>
          <w:rFonts w:ascii="Arial" w:hAnsi="Arial" w:cs="Arial"/>
          <w:i/>
          <w:iCs/>
          <w:sz w:val="20"/>
          <w:szCs w:val="20"/>
        </w:rPr>
      </w:pPr>
      <w:r>
        <w:rPr>
          <w:rFonts w:ascii="Arial" w:hAnsi="Arial" w:cs="Arial"/>
          <w:i/>
          <w:iCs/>
          <w:sz w:val="20"/>
          <w:szCs w:val="20"/>
        </w:rPr>
        <w:t>Eerste lid</w:t>
      </w:r>
    </w:p>
    <w:p w:rsidR="00F45B81" w:rsidRDefault="00F45B81" w:rsidP="00F45B81">
      <w:pPr>
        <w:rPr>
          <w:rFonts w:ascii="Arial" w:hAnsi="Arial" w:cs="Arial"/>
          <w:iCs/>
          <w:sz w:val="20"/>
          <w:szCs w:val="20"/>
        </w:rPr>
      </w:pPr>
      <w:r>
        <w:rPr>
          <w:rFonts w:ascii="Arial" w:hAnsi="Arial" w:cs="Arial"/>
          <w:iCs/>
          <w:sz w:val="20"/>
          <w:szCs w:val="20"/>
        </w:rPr>
        <w:t>Dit artikel is gebaseerd op artikel 5, vierde en vijfde lid, van de Comptabiliteitswet 2001.</w:t>
      </w:r>
    </w:p>
    <w:p w:rsidR="00F45B81" w:rsidRPr="006148F9" w:rsidRDefault="00F45B81" w:rsidP="00F45B81">
      <w:pPr>
        <w:rPr>
          <w:rFonts w:ascii="Arial" w:hAnsi="Arial" w:cs="Arial"/>
          <w:iCs/>
          <w:sz w:val="20"/>
          <w:szCs w:val="20"/>
        </w:rPr>
      </w:pPr>
    </w:p>
    <w:p w:rsidR="00F45B81" w:rsidRDefault="00F45B81" w:rsidP="00F45B81">
      <w:pPr>
        <w:rPr>
          <w:rFonts w:ascii="Arial" w:hAnsi="Arial" w:cs="Arial"/>
          <w:sz w:val="20"/>
          <w:szCs w:val="20"/>
        </w:rPr>
      </w:pPr>
      <w:r>
        <w:rPr>
          <w:rFonts w:ascii="Arial" w:hAnsi="Arial" w:cs="Arial"/>
          <w:sz w:val="20"/>
          <w:szCs w:val="20"/>
        </w:rPr>
        <w:t>Op grond van het eerste lid kan alleen een dienstonderdeel van een ministerie</w:t>
      </w:r>
      <w:r w:rsidR="001D2EB7">
        <w:rPr>
          <w:rFonts w:ascii="Arial" w:hAnsi="Arial" w:cs="Arial"/>
          <w:sz w:val="20"/>
          <w:szCs w:val="20"/>
        </w:rPr>
        <w:t xml:space="preserve"> die niet als een agentschap is aangewezen</w:t>
      </w:r>
      <w:r>
        <w:rPr>
          <w:rFonts w:ascii="Arial" w:hAnsi="Arial" w:cs="Arial"/>
          <w:sz w:val="20"/>
          <w:szCs w:val="20"/>
        </w:rPr>
        <w:t xml:space="preserve"> een begrotingsreserve aanhouden. </w:t>
      </w:r>
      <w:r w:rsidR="001D2EB7">
        <w:rPr>
          <w:rFonts w:ascii="Arial" w:hAnsi="Arial" w:cs="Arial"/>
          <w:sz w:val="20"/>
          <w:szCs w:val="20"/>
        </w:rPr>
        <w:t xml:space="preserve">Een begrotingsreserve betreft </w:t>
      </w:r>
      <w:r>
        <w:rPr>
          <w:rFonts w:ascii="Arial" w:hAnsi="Arial" w:cs="Arial"/>
          <w:sz w:val="20"/>
          <w:szCs w:val="20"/>
        </w:rPr>
        <w:t>een interne budgettaire voorziening of reserve</w:t>
      </w:r>
      <w:r w:rsidR="00636EF4">
        <w:rPr>
          <w:rFonts w:ascii="Arial" w:hAnsi="Arial" w:cs="Arial"/>
          <w:sz w:val="20"/>
          <w:szCs w:val="20"/>
        </w:rPr>
        <w:t xml:space="preserve"> binnen de rijksbegroting</w:t>
      </w:r>
      <w:r>
        <w:rPr>
          <w:rFonts w:ascii="Arial" w:hAnsi="Arial" w:cs="Arial"/>
          <w:sz w:val="20"/>
          <w:szCs w:val="20"/>
        </w:rPr>
        <w:t>. Een begrotingsreserve is per definitie meerjarig.</w:t>
      </w:r>
      <w:r w:rsidRPr="00F24939">
        <w:rPr>
          <w:rFonts w:ascii="Arial" w:hAnsi="Arial" w:cs="Arial"/>
          <w:sz w:val="20"/>
          <w:szCs w:val="20"/>
        </w:rPr>
        <w:t xml:space="preserve"> </w:t>
      </w:r>
      <w:r>
        <w:rPr>
          <w:rFonts w:ascii="Arial" w:hAnsi="Arial" w:cs="Arial"/>
          <w:sz w:val="20"/>
          <w:szCs w:val="20"/>
        </w:rPr>
        <w:t xml:space="preserve">Het </w:t>
      </w:r>
      <w:r w:rsidRPr="00BA5D71">
        <w:rPr>
          <w:rFonts w:ascii="Arial" w:hAnsi="Arial" w:cs="Arial"/>
          <w:sz w:val="20"/>
          <w:szCs w:val="20"/>
        </w:rPr>
        <w:t>aanhouden geschiedt ten laste van een bepaald begrotingsartikel en wordt administratief</w:t>
      </w:r>
      <w:r>
        <w:rPr>
          <w:rFonts w:ascii="Arial" w:hAnsi="Arial" w:cs="Arial"/>
          <w:sz w:val="20"/>
          <w:szCs w:val="20"/>
        </w:rPr>
        <w:t xml:space="preserve"> aangehouden op een (interne) rekening-courant bij het Ministerie van Financiën (de schatkist van het Rijk).</w:t>
      </w:r>
    </w:p>
    <w:p w:rsidR="00F45B81" w:rsidRDefault="00F45B81" w:rsidP="00F45B81">
      <w:pPr>
        <w:rPr>
          <w:rFonts w:ascii="Arial" w:hAnsi="Arial" w:cs="Arial"/>
          <w:sz w:val="20"/>
          <w:szCs w:val="20"/>
        </w:rPr>
      </w:pPr>
      <w:r>
        <w:rPr>
          <w:rFonts w:ascii="Arial" w:hAnsi="Arial" w:cs="Arial"/>
          <w:sz w:val="20"/>
          <w:szCs w:val="20"/>
        </w:rPr>
        <w:t>Het aanhouden van een begrotingsreserve is niet van toepassing op een dienstonderdeel dat als een agentschap wordt aangewezen. Een baten-lastenagentschap kent in de plaats hiervan een eigen vermogen. Voor een verplichtingen-kasagentschap geldt een kasreserve zoals in artikel 2.</w:t>
      </w:r>
      <w:r w:rsidR="00F47BBE">
        <w:rPr>
          <w:rFonts w:ascii="Arial" w:hAnsi="Arial" w:cs="Arial"/>
          <w:sz w:val="20"/>
          <w:szCs w:val="20"/>
        </w:rPr>
        <w:t>20</w:t>
      </w:r>
      <w:r>
        <w:rPr>
          <w:rFonts w:ascii="Arial" w:hAnsi="Arial" w:cs="Arial"/>
          <w:sz w:val="20"/>
          <w:szCs w:val="20"/>
        </w:rPr>
        <w:t>, achtste lid</w:t>
      </w:r>
      <w:r w:rsidR="001D2EB7">
        <w:rPr>
          <w:rFonts w:ascii="Arial" w:hAnsi="Arial" w:cs="Arial"/>
          <w:sz w:val="20"/>
          <w:szCs w:val="20"/>
        </w:rPr>
        <w:t>,</w:t>
      </w:r>
      <w:r>
        <w:rPr>
          <w:rFonts w:ascii="Arial" w:hAnsi="Arial" w:cs="Arial"/>
          <w:sz w:val="20"/>
          <w:szCs w:val="20"/>
        </w:rPr>
        <w:t xml:space="preserve"> is toegelicht. </w:t>
      </w:r>
    </w:p>
    <w:p w:rsidR="00F45B81" w:rsidRDefault="00F45B81" w:rsidP="00F45B81">
      <w:pPr>
        <w:rPr>
          <w:rFonts w:ascii="Arial" w:hAnsi="Arial" w:cs="Arial"/>
          <w:sz w:val="20"/>
          <w:szCs w:val="20"/>
        </w:rPr>
      </w:pPr>
    </w:p>
    <w:p w:rsidR="00F45B81" w:rsidRDefault="00F45B81" w:rsidP="00F45B81">
      <w:pPr>
        <w:rPr>
          <w:rFonts w:ascii="Arial" w:hAnsi="Arial" w:cs="Arial"/>
          <w:sz w:val="20"/>
          <w:szCs w:val="20"/>
        </w:rPr>
      </w:pPr>
      <w:r>
        <w:rPr>
          <w:rFonts w:ascii="Arial" w:hAnsi="Arial" w:cs="Arial"/>
          <w:sz w:val="20"/>
          <w:szCs w:val="20"/>
        </w:rPr>
        <w:t>Een begrotingsreserve vormt een inbreuk op het verplichtingen-kasstelsel. Om die reden kan een minister niet zelfstandig besluiten tot het instellen ervan. De betreffende minister heeft hiertoe de instemming van de Minister van Financiën nodig.</w:t>
      </w:r>
    </w:p>
    <w:p w:rsidR="00F45B81" w:rsidRDefault="00F45B81" w:rsidP="00F45B81">
      <w:pPr>
        <w:rPr>
          <w:rFonts w:ascii="Arial" w:hAnsi="Arial" w:cs="Arial"/>
          <w:sz w:val="20"/>
          <w:szCs w:val="20"/>
        </w:rPr>
      </w:pPr>
    </w:p>
    <w:p w:rsidR="00F45B81" w:rsidRPr="004B71AC" w:rsidRDefault="00F45B81" w:rsidP="00F45B81">
      <w:pPr>
        <w:rPr>
          <w:rFonts w:ascii="Arial" w:hAnsi="Arial" w:cs="Arial"/>
          <w:sz w:val="20"/>
          <w:szCs w:val="20"/>
        </w:rPr>
      </w:pPr>
      <w:r w:rsidRPr="004B71AC">
        <w:rPr>
          <w:rFonts w:ascii="Arial" w:hAnsi="Arial" w:cs="Arial"/>
          <w:sz w:val="20"/>
          <w:szCs w:val="20"/>
        </w:rPr>
        <w:t xml:space="preserve">Voor het instellen van een begrotingsreserve hanteert de Minister van Financiën een aantal beleidsmatige criteria. Ook gelden er </w:t>
      </w:r>
      <w:r>
        <w:rPr>
          <w:rFonts w:ascii="Arial" w:hAnsi="Arial" w:cs="Arial"/>
          <w:sz w:val="20"/>
          <w:szCs w:val="20"/>
        </w:rPr>
        <w:t xml:space="preserve">beleidsmatige </w:t>
      </w:r>
      <w:r w:rsidRPr="004B71AC">
        <w:rPr>
          <w:rFonts w:ascii="Arial" w:hAnsi="Arial" w:cs="Arial"/>
          <w:sz w:val="20"/>
          <w:szCs w:val="20"/>
        </w:rPr>
        <w:t xml:space="preserve">voorwaarden voor de toevoeging en de onttrekking van gelden aan een begrotingsreserve. </w:t>
      </w:r>
      <w:r>
        <w:rPr>
          <w:rFonts w:ascii="Arial" w:hAnsi="Arial" w:cs="Arial"/>
          <w:sz w:val="20"/>
          <w:szCs w:val="20"/>
        </w:rPr>
        <w:t>Over een begrotingsreserve wordt geen rente vergoed. In het algemeen werkt een begrotingsreserve als een buffer om meerjarig grote budgettaire schommelingen in de uitgaven binnen het uitgavenplafond van de betrokken begroting te kunnen opvangen</w:t>
      </w:r>
      <w:r w:rsidR="00636EF4">
        <w:rPr>
          <w:rFonts w:ascii="Arial" w:hAnsi="Arial" w:cs="Arial"/>
          <w:sz w:val="20"/>
          <w:szCs w:val="20"/>
        </w:rPr>
        <w:t>.</w:t>
      </w:r>
    </w:p>
    <w:p w:rsidR="00F45B81" w:rsidRDefault="00F45B81" w:rsidP="00F45B81">
      <w:pPr>
        <w:rPr>
          <w:rFonts w:ascii="Arial" w:hAnsi="Arial" w:cs="Arial"/>
          <w:i/>
          <w:iCs/>
          <w:sz w:val="20"/>
          <w:szCs w:val="20"/>
        </w:rPr>
      </w:pPr>
    </w:p>
    <w:p w:rsidR="00F45B81" w:rsidRDefault="001D2EB7" w:rsidP="00F45B81">
      <w:pPr>
        <w:keepNext/>
        <w:rPr>
          <w:rFonts w:ascii="Arial" w:hAnsi="Arial" w:cs="Arial"/>
          <w:i/>
          <w:iCs/>
          <w:sz w:val="20"/>
          <w:szCs w:val="20"/>
        </w:rPr>
      </w:pPr>
      <w:r>
        <w:rPr>
          <w:rFonts w:ascii="Arial" w:hAnsi="Arial" w:cs="Arial"/>
          <w:i/>
          <w:iCs/>
          <w:sz w:val="20"/>
          <w:szCs w:val="20"/>
        </w:rPr>
        <w:t>Twee</w:t>
      </w:r>
      <w:r w:rsidR="00F45B81">
        <w:rPr>
          <w:rFonts w:ascii="Arial" w:hAnsi="Arial" w:cs="Arial"/>
          <w:i/>
          <w:iCs/>
          <w:sz w:val="20"/>
          <w:szCs w:val="20"/>
        </w:rPr>
        <w:t>de lid</w:t>
      </w:r>
    </w:p>
    <w:p w:rsidR="00F45B81" w:rsidRPr="00BA5D71" w:rsidRDefault="00F45B81" w:rsidP="00F45B81">
      <w:pPr>
        <w:tabs>
          <w:tab w:val="left" w:pos="284"/>
          <w:tab w:val="left" w:pos="1418"/>
        </w:tabs>
        <w:suppressAutoHyphens/>
        <w:rPr>
          <w:rFonts w:ascii="Arial" w:hAnsi="Arial" w:cs="Arial"/>
          <w:sz w:val="20"/>
          <w:szCs w:val="20"/>
        </w:rPr>
      </w:pPr>
      <w:r>
        <w:rPr>
          <w:rFonts w:ascii="Arial" w:hAnsi="Arial" w:cs="Arial"/>
          <w:sz w:val="20"/>
          <w:szCs w:val="20"/>
        </w:rPr>
        <w:t xml:space="preserve">In de toelichting bij het begrotingsartikel ten laste waarvan de toevoeging aan de </w:t>
      </w:r>
      <w:r w:rsidRPr="00FF1A79">
        <w:rPr>
          <w:rFonts w:ascii="Arial" w:hAnsi="Arial" w:cs="Arial"/>
          <w:sz w:val="20"/>
          <w:szCs w:val="20"/>
        </w:rPr>
        <w:t>begrotingsreserve plaatsvind</w:t>
      </w:r>
      <w:r>
        <w:rPr>
          <w:rFonts w:ascii="Arial" w:hAnsi="Arial" w:cs="Arial"/>
          <w:sz w:val="20"/>
          <w:szCs w:val="20"/>
        </w:rPr>
        <w:t>t</w:t>
      </w:r>
      <w:r w:rsidRPr="00FF1A79">
        <w:rPr>
          <w:rFonts w:ascii="Arial" w:hAnsi="Arial" w:cs="Arial"/>
          <w:sz w:val="20"/>
          <w:szCs w:val="20"/>
        </w:rPr>
        <w:t xml:space="preserve">, moet blijken welk deel bestemd is voor </w:t>
      </w:r>
      <w:r w:rsidRPr="00BA5D71">
        <w:rPr>
          <w:rFonts w:ascii="Arial" w:hAnsi="Arial" w:cs="Arial"/>
          <w:sz w:val="20"/>
          <w:szCs w:val="20"/>
        </w:rPr>
        <w:t xml:space="preserve">de reserve. Ook zal in de toelichting bij dat begrotingsartikel jaarlijks de omvang van de reserve zichtbaar gemaakt moeten worden en zo mogelijk welke onttrekking aan de reserve wordt voorzien. In dit lid wordt deze </w:t>
      </w:r>
      <w:r>
        <w:rPr>
          <w:rFonts w:ascii="Arial" w:hAnsi="Arial" w:cs="Arial"/>
          <w:sz w:val="20"/>
          <w:szCs w:val="20"/>
        </w:rPr>
        <w:t>norm voor de toelichting van het betreffende begrotingsartikel</w:t>
      </w:r>
      <w:r w:rsidRPr="00BA5D71">
        <w:rPr>
          <w:rFonts w:ascii="Arial" w:hAnsi="Arial" w:cs="Arial"/>
          <w:sz w:val="20"/>
          <w:szCs w:val="20"/>
        </w:rPr>
        <w:t xml:space="preserve"> voorgeschreven. </w:t>
      </w:r>
    </w:p>
    <w:p w:rsidR="00F45B81" w:rsidRDefault="00F45B81" w:rsidP="00F45B81">
      <w:pPr>
        <w:tabs>
          <w:tab w:val="left" w:pos="284"/>
          <w:tab w:val="left" w:pos="1418"/>
        </w:tabs>
        <w:suppressAutoHyphens/>
        <w:rPr>
          <w:rFonts w:ascii="Arial" w:hAnsi="Arial" w:cs="Arial"/>
          <w:sz w:val="20"/>
          <w:szCs w:val="20"/>
        </w:rPr>
      </w:pPr>
    </w:p>
    <w:p w:rsidR="00F45B81" w:rsidRDefault="00F45B81" w:rsidP="00F45B81">
      <w:pPr>
        <w:tabs>
          <w:tab w:val="left" w:pos="284"/>
          <w:tab w:val="left" w:pos="1418"/>
        </w:tabs>
        <w:suppressAutoHyphens/>
        <w:rPr>
          <w:rFonts w:ascii="Arial" w:hAnsi="Arial" w:cs="Arial"/>
          <w:sz w:val="20"/>
          <w:szCs w:val="20"/>
        </w:rPr>
      </w:pPr>
      <w:r w:rsidRPr="00BA5D71">
        <w:rPr>
          <w:rFonts w:ascii="Arial" w:hAnsi="Arial" w:cs="Arial"/>
          <w:sz w:val="20"/>
          <w:szCs w:val="20"/>
        </w:rPr>
        <w:t>De omvang van een begrotingsreserve zal overigens ook tot uitdrukking komen in de saldibalans van het betrokken departement</w:t>
      </w:r>
      <w:r>
        <w:rPr>
          <w:rFonts w:ascii="Arial" w:hAnsi="Arial" w:cs="Arial"/>
          <w:sz w:val="20"/>
          <w:szCs w:val="20"/>
        </w:rPr>
        <w:t xml:space="preserve">. </w:t>
      </w:r>
      <w:r w:rsidRPr="00BA5D71">
        <w:rPr>
          <w:rFonts w:ascii="Arial" w:hAnsi="Arial" w:cs="Arial"/>
          <w:sz w:val="20"/>
          <w:szCs w:val="20"/>
        </w:rPr>
        <w:t xml:space="preserve">Bij een onttrekking aan de reserve zal in de begroting het ontvangstenbedrag op het betrokken begrotingsartikel met het bedrag van die onttrekking worden </w:t>
      </w:r>
      <w:r>
        <w:rPr>
          <w:rFonts w:ascii="Arial" w:hAnsi="Arial" w:cs="Arial"/>
          <w:sz w:val="20"/>
          <w:szCs w:val="20"/>
        </w:rPr>
        <w:t>aangepast</w:t>
      </w:r>
      <w:r w:rsidRPr="00BA5D71">
        <w:rPr>
          <w:rFonts w:ascii="Arial" w:hAnsi="Arial" w:cs="Arial"/>
          <w:sz w:val="20"/>
          <w:szCs w:val="20"/>
        </w:rPr>
        <w:t>. Gelijktijdig zal ook het begrotingsbedrag voor de uitgaven op het artikel worden verhoogd</w:t>
      </w:r>
      <w:r>
        <w:rPr>
          <w:rFonts w:ascii="Arial" w:hAnsi="Arial" w:cs="Arial"/>
          <w:sz w:val="20"/>
          <w:szCs w:val="20"/>
        </w:rPr>
        <w:t xml:space="preserve">. </w:t>
      </w:r>
      <w:r w:rsidR="00477980">
        <w:rPr>
          <w:rFonts w:ascii="Arial" w:hAnsi="Arial" w:cs="Arial"/>
          <w:sz w:val="20"/>
          <w:szCs w:val="20"/>
        </w:rPr>
        <w:t xml:space="preserve"> Op deze manier is de ontwikkeling van de begrotingsreserve </w:t>
      </w:r>
      <w:r w:rsidR="00860265">
        <w:rPr>
          <w:rFonts w:ascii="Arial" w:hAnsi="Arial" w:cs="Arial"/>
          <w:sz w:val="20"/>
          <w:szCs w:val="20"/>
        </w:rPr>
        <w:t xml:space="preserve">volledig </w:t>
      </w:r>
      <w:r w:rsidR="00477980">
        <w:rPr>
          <w:rFonts w:ascii="Arial" w:hAnsi="Arial" w:cs="Arial"/>
          <w:sz w:val="20"/>
          <w:szCs w:val="20"/>
        </w:rPr>
        <w:t>te volgen in de begroting en de verantwoording.</w:t>
      </w:r>
    </w:p>
    <w:p w:rsidR="00D406B6" w:rsidRDefault="00D406B6" w:rsidP="008A069A">
      <w:pPr>
        <w:keepNext/>
        <w:rPr>
          <w:rFonts w:ascii="Arial" w:hAnsi="Arial" w:cs="Arial"/>
          <w:b/>
          <w:bCs/>
          <w:i/>
          <w:iCs/>
          <w:sz w:val="22"/>
          <w:szCs w:val="22"/>
        </w:rPr>
      </w:pPr>
    </w:p>
    <w:p w:rsidR="004F719E" w:rsidRDefault="004F719E" w:rsidP="008A069A">
      <w:pPr>
        <w:keepNext/>
        <w:rPr>
          <w:rFonts w:ascii="Arial" w:hAnsi="Arial" w:cs="Arial"/>
          <w:b/>
          <w:bCs/>
          <w:i/>
          <w:iCs/>
          <w:sz w:val="22"/>
          <w:szCs w:val="22"/>
        </w:rPr>
      </w:pPr>
    </w:p>
    <w:p w:rsidR="008A069A" w:rsidRPr="00027725" w:rsidRDefault="008A069A" w:rsidP="008A069A">
      <w:pPr>
        <w:keepNext/>
        <w:rPr>
          <w:rFonts w:ascii="Arial" w:hAnsi="Arial" w:cs="Arial"/>
          <w:b/>
          <w:bCs/>
          <w:i/>
          <w:iCs/>
          <w:sz w:val="22"/>
          <w:szCs w:val="22"/>
        </w:rPr>
      </w:pPr>
      <w:r w:rsidRPr="00027725">
        <w:rPr>
          <w:rFonts w:ascii="Arial" w:hAnsi="Arial" w:cs="Arial"/>
          <w:b/>
          <w:bCs/>
          <w:i/>
          <w:iCs/>
          <w:sz w:val="22"/>
          <w:szCs w:val="22"/>
        </w:rPr>
        <w:t>§</w:t>
      </w:r>
      <w:r w:rsidR="00BA0DFF" w:rsidRPr="00BA0DFF">
        <w:rPr>
          <w:rFonts w:ascii="Arial" w:hAnsi="Arial" w:cs="Arial"/>
          <w:b/>
          <w:bCs/>
          <w:i/>
          <w:iCs/>
          <w:sz w:val="22"/>
          <w:szCs w:val="22"/>
        </w:rPr>
        <w:t xml:space="preserve"> 4. Het indienen en wijzigen van de begroting </w:t>
      </w:r>
    </w:p>
    <w:p w:rsidR="008A069A" w:rsidRDefault="008A069A" w:rsidP="006077BA">
      <w:pPr>
        <w:rPr>
          <w:rFonts w:ascii="Arial" w:hAnsi="Arial" w:cs="Arial"/>
          <w:sz w:val="20"/>
          <w:szCs w:val="20"/>
          <w:u w:val="single"/>
        </w:rPr>
      </w:pPr>
    </w:p>
    <w:p w:rsidR="006077BA" w:rsidRPr="00124523" w:rsidRDefault="00BA0DFF" w:rsidP="006077BA">
      <w:pPr>
        <w:rPr>
          <w:rFonts w:ascii="Arial" w:hAnsi="Arial" w:cs="Arial"/>
          <w:b/>
          <w:sz w:val="20"/>
          <w:szCs w:val="20"/>
        </w:rPr>
      </w:pPr>
      <w:r w:rsidRPr="00BA0DFF">
        <w:rPr>
          <w:rFonts w:ascii="Arial" w:hAnsi="Arial" w:cs="Arial"/>
          <w:b/>
          <w:sz w:val="20"/>
          <w:szCs w:val="20"/>
        </w:rPr>
        <w:t xml:space="preserve">Artikel 2.22 </w:t>
      </w:r>
      <w:r w:rsidR="00612E2B">
        <w:rPr>
          <w:rFonts w:ascii="Arial" w:hAnsi="Arial" w:cs="Arial"/>
          <w:b/>
          <w:sz w:val="20"/>
          <w:szCs w:val="20"/>
        </w:rPr>
        <w:t>Aanbieden</w:t>
      </w:r>
      <w:r w:rsidRPr="00BA0DFF">
        <w:rPr>
          <w:rFonts w:ascii="Arial" w:hAnsi="Arial" w:cs="Arial"/>
          <w:b/>
          <w:sz w:val="20"/>
          <w:szCs w:val="20"/>
        </w:rPr>
        <w:t xml:space="preserve"> van stabiliteitsprogramma en nationaal hervormingsprogramma</w:t>
      </w:r>
    </w:p>
    <w:p w:rsidR="006077BA" w:rsidRPr="0058009B" w:rsidRDefault="006077BA" w:rsidP="006077BA">
      <w:pPr>
        <w:rPr>
          <w:rFonts w:ascii="Arial" w:hAnsi="Arial" w:cs="Arial"/>
          <w:sz w:val="20"/>
          <w:szCs w:val="20"/>
          <w:u w:val="single"/>
        </w:rPr>
      </w:pPr>
    </w:p>
    <w:p w:rsidR="00275E49" w:rsidRDefault="00275E49" w:rsidP="00275E49">
      <w:pPr>
        <w:rPr>
          <w:rFonts w:ascii="Arial" w:hAnsi="Arial" w:cs="Arial"/>
          <w:sz w:val="20"/>
          <w:szCs w:val="20"/>
        </w:rPr>
      </w:pPr>
      <w:r>
        <w:rPr>
          <w:rFonts w:ascii="Arial" w:hAnsi="Arial" w:cs="Arial"/>
          <w:sz w:val="20"/>
          <w:szCs w:val="20"/>
        </w:rPr>
        <w:t>Deze bepaling is gebaseerd op een toezegging van de Minister van Financiën tijdens het notaoverleg dat op 16 december 2013 in de Tweede Kamer over de hoofdlijnennotitie modernisering van de Comptabiliteitswet heeft plaatsgevonden. Daarin heeft de Minister van Financiën toegezegd dat in dit wetsvoorstel de afspraak zal worden vastgelegd dat het stabiliteitsprogramma en nationaal hervormingsprogramma jaarlijks naar de Staten-Generaal worden gestuurd.</w:t>
      </w:r>
    </w:p>
    <w:p w:rsidR="00275E49" w:rsidRDefault="00275E49" w:rsidP="00275E49">
      <w:pPr>
        <w:rPr>
          <w:rFonts w:ascii="Arial" w:hAnsi="Arial" w:cs="Arial"/>
          <w:sz w:val="20"/>
          <w:szCs w:val="20"/>
        </w:rPr>
      </w:pPr>
    </w:p>
    <w:p w:rsidR="00275E49" w:rsidRPr="002F7A3E" w:rsidRDefault="00275E49" w:rsidP="00275E49">
      <w:pPr>
        <w:rPr>
          <w:rFonts w:ascii="Arial" w:hAnsi="Arial" w:cs="Arial"/>
          <w:sz w:val="20"/>
          <w:szCs w:val="20"/>
        </w:rPr>
      </w:pPr>
      <w:r w:rsidRPr="00155FD5">
        <w:rPr>
          <w:rFonts w:ascii="Arial" w:hAnsi="Arial" w:cs="Arial"/>
          <w:sz w:val="20"/>
          <w:szCs w:val="20"/>
        </w:rPr>
        <w:t xml:space="preserve">Elk jaar maakt de Europese Commissie een analyse van de budgettaire en economische situatie in de lidstaten van de Europese Unie en doet zij (landenspecifieke) aanbevelingen voor het komende jaar. Dit doet zij in het kader van het Europees semester, de jaarlijkse cyclus voor de afstemming van het economisch beleid van de </w:t>
      </w:r>
      <w:hyperlink r:id="rId7" w:history="1">
        <w:r w:rsidRPr="00155FD5">
          <w:rPr>
            <w:rFonts w:ascii="Arial" w:hAnsi="Arial" w:cs="Arial"/>
            <w:sz w:val="20"/>
            <w:szCs w:val="20"/>
          </w:rPr>
          <w:t>lidstaten van de Europese Unie</w:t>
        </w:r>
      </w:hyperlink>
      <w:r w:rsidRPr="00155FD5">
        <w:rPr>
          <w:rFonts w:ascii="Arial" w:hAnsi="Arial" w:cs="Arial"/>
          <w:sz w:val="20"/>
          <w:szCs w:val="20"/>
        </w:rPr>
        <w:t>. In dit verband beoordeelt de Europese Commissie zowel het stabiliteitsprogramma als het nationaal hervormingsprogramma van Nederland. Het stabiliteitsprogramma beschrijft de maatregelen die het kabinet neemt ten aanzien van de overheidsfinanciën. Het nationaal hervormingsprogramma bevat de beleidsmatige plannen van het kabinet voor hervormingen van de Nederlandse economie. De Europese Commissie beoordeelt beide documenten en doet op basis daarvan een voorstel aan de Europese Raad voor landenspecifieke aanbevelingen. De beoordeling van het stabiliteitsprogramma kan leiden tot een budgettaire aanbeveling met het oog op naleving van de vereisten van het Stabiliteits- en groeipact. De aanbevelingen die conform de planning van het Europees semester in juli door de Europese Raad worden aangenomen, vormen een belangrijke richtlijn voor het opstellen van de rijksbegroting en andere hervormingsplannen.</w:t>
      </w:r>
    </w:p>
    <w:p w:rsidR="00275E49" w:rsidRDefault="00275E49" w:rsidP="00275E49">
      <w:pPr>
        <w:rPr>
          <w:rFonts w:ascii="Arial" w:hAnsi="Arial" w:cs="Arial"/>
          <w:sz w:val="20"/>
          <w:szCs w:val="20"/>
        </w:rPr>
      </w:pPr>
    </w:p>
    <w:p w:rsidR="00275E49" w:rsidRDefault="00275E49" w:rsidP="00275E49">
      <w:pPr>
        <w:rPr>
          <w:rFonts w:ascii="Arial" w:hAnsi="Arial" w:cs="Arial"/>
          <w:sz w:val="20"/>
          <w:szCs w:val="20"/>
        </w:rPr>
      </w:pPr>
      <w:r>
        <w:rPr>
          <w:rFonts w:ascii="Arial" w:hAnsi="Arial" w:cs="Arial"/>
          <w:sz w:val="20"/>
          <w:szCs w:val="20"/>
        </w:rPr>
        <w:t>Op basis van de Verordening (EG) nr.1466/97 van de Raad over versterking van het toezicht op begrotingssituaties en het toezicht op en de coördinatie van het economisch beleid worden het stabiliteitsprogramma en het nationaal hervormingsprogramma jaarlijks uiterlijk 30 april aan de Europese Commissie aangeboden.</w:t>
      </w:r>
      <w:r w:rsidRPr="001C41F1">
        <w:rPr>
          <w:rFonts w:ascii="Arial" w:hAnsi="Arial" w:cs="Arial"/>
          <w:sz w:val="20"/>
          <w:szCs w:val="20"/>
        </w:rPr>
        <w:t xml:space="preserve"> </w:t>
      </w:r>
      <w:r>
        <w:rPr>
          <w:rFonts w:ascii="Arial" w:hAnsi="Arial" w:cs="Arial"/>
          <w:sz w:val="20"/>
          <w:szCs w:val="20"/>
        </w:rPr>
        <w:t>De huidige praktijk is dat deze programma’s tijdig naar de Staten-Generaal worden gestuurd. Dit biedt de Kamers van de Staten-Generaal de mogelijkheid om hierover desgewenst een debat met het kabinet te voeren.</w:t>
      </w:r>
    </w:p>
    <w:p w:rsidR="00275E49" w:rsidRDefault="00275E49" w:rsidP="00275E49">
      <w:pPr>
        <w:rPr>
          <w:rFonts w:ascii="Arial" w:hAnsi="Arial" w:cs="Arial"/>
          <w:sz w:val="20"/>
          <w:szCs w:val="20"/>
        </w:rPr>
      </w:pPr>
      <w:r>
        <w:rPr>
          <w:rFonts w:ascii="Arial" w:hAnsi="Arial" w:cs="Arial"/>
          <w:sz w:val="20"/>
          <w:szCs w:val="20"/>
        </w:rPr>
        <w:t>Verder is de huidige praktijk dat twee bewindspersonen betrokken zijn bij de verzending van de programma’s aan de Staten-Generaal, te weten de Minister van Financiën en de Minister van Economische Zaken. De Minister van Financiën verstuurt het stabiliteitsprogramma en de Minister van Economische Zaken verstuurt het nationaal hervormingsprogramma naar de Staten-Generaal.</w:t>
      </w:r>
    </w:p>
    <w:p w:rsidR="007A77B5" w:rsidRDefault="007A77B5">
      <w:pPr>
        <w:rPr>
          <w:rFonts w:ascii="Arial" w:hAnsi="Arial" w:cs="Arial"/>
          <w:sz w:val="20"/>
          <w:szCs w:val="20"/>
          <w:u w:val="single"/>
        </w:rPr>
      </w:pPr>
    </w:p>
    <w:p w:rsidR="007A77B5" w:rsidRPr="00124523" w:rsidRDefault="00BA0DFF" w:rsidP="007A77B5">
      <w:pPr>
        <w:keepNext/>
        <w:rPr>
          <w:rFonts w:ascii="Arial" w:hAnsi="Arial" w:cs="Arial"/>
          <w:b/>
          <w:sz w:val="20"/>
          <w:szCs w:val="20"/>
        </w:rPr>
      </w:pPr>
      <w:r w:rsidRPr="00BA0DFF">
        <w:rPr>
          <w:rFonts w:ascii="Arial" w:hAnsi="Arial" w:cs="Arial"/>
          <w:b/>
          <w:sz w:val="20"/>
          <w:szCs w:val="20"/>
        </w:rPr>
        <w:t xml:space="preserve">Artikel 2.23  Indienen van de rijksbegroting </w:t>
      </w:r>
      <w:r w:rsidRPr="00BA0DFF">
        <w:rPr>
          <w:rFonts w:ascii="Arial" w:hAnsi="Arial" w:cs="Arial"/>
          <w:b/>
          <w:sz w:val="16"/>
          <w:szCs w:val="16"/>
        </w:rPr>
        <w:t xml:space="preserve"> </w:t>
      </w:r>
    </w:p>
    <w:p w:rsidR="007A77B5" w:rsidRDefault="007A77B5" w:rsidP="007A77B5">
      <w:pPr>
        <w:keepNext/>
        <w:rPr>
          <w:rFonts w:ascii="Arial" w:hAnsi="Arial" w:cs="Arial"/>
          <w:i/>
          <w:iCs/>
          <w:sz w:val="20"/>
          <w:szCs w:val="20"/>
        </w:rPr>
      </w:pPr>
    </w:p>
    <w:p w:rsidR="007A77B5" w:rsidRDefault="007A77B5" w:rsidP="007A77B5">
      <w:pPr>
        <w:keepNext/>
        <w:rPr>
          <w:rFonts w:ascii="Arial" w:hAnsi="Arial" w:cs="Arial"/>
          <w:i/>
          <w:iCs/>
          <w:sz w:val="20"/>
          <w:szCs w:val="20"/>
        </w:rPr>
      </w:pPr>
      <w:r>
        <w:rPr>
          <w:rFonts w:ascii="Arial" w:hAnsi="Arial" w:cs="Arial"/>
          <w:i/>
          <w:iCs/>
          <w:sz w:val="20"/>
          <w:szCs w:val="20"/>
        </w:rPr>
        <w:t>Eerste en tweede lid</w:t>
      </w:r>
    </w:p>
    <w:p w:rsidR="007A77B5" w:rsidRDefault="007A77B5" w:rsidP="007A77B5">
      <w:pPr>
        <w:rPr>
          <w:rFonts w:ascii="Arial" w:hAnsi="Arial" w:cs="Arial"/>
          <w:sz w:val="20"/>
          <w:szCs w:val="20"/>
        </w:rPr>
      </w:pPr>
      <w:r>
        <w:rPr>
          <w:rFonts w:ascii="Arial" w:hAnsi="Arial" w:cs="Arial"/>
          <w:sz w:val="20"/>
          <w:szCs w:val="20"/>
        </w:rPr>
        <w:t xml:space="preserve">Artikel 105, tweede lid, van de Grondwet bepaalt dat de begrotingswetsvoorstellen door of vanwege de Koning worden ingediend. Het indienen door of vanwege de Koning betekent dat het recht van initiatief van de Tweede Kamer der Staten-Generaal met betrekking tot algemene begrotingswetsvoorstellen ontbreekt. </w:t>
      </w:r>
    </w:p>
    <w:p w:rsidR="007A77B5" w:rsidRDefault="007A77B5" w:rsidP="007A77B5">
      <w:pPr>
        <w:rPr>
          <w:rFonts w:ascii="Arial" w:hAnsi="Arial" w:cs="Arial"/>
          <w:sz w:val="20"/>
          <w:szCs w:val="20"/>
        </w:rPr>
      </w:pPr>
      <w:r>
        <w:rPr>
          <w:rFonts w:ascii="Arial" w:hAnsi="Arial" w:cs="Arial"/>
          <w:sz w:val="20"/>
          <w:szCs w:val="20"/>
        </w:rPr>
        <w:t>Het indienen vanwege de Koning houdt in dat de begrotingswetsvoorstellen met een koninklijke machtiging door een gemachtigde kunnen worden ingediend.</w:t>
      </w:r>
    </w:p>
    <w:p w:rsidR="007A77B5" w:rsidRDefault="007A77B5" w:rsidP="007A77B5">
      <w:pPr>
        <w:rPr>
          <w:rFonts w:ascii="Arial" w:hAnsi="Arial" w:cs="Arial"/>
          <w:sz w:val="20"/>
          <w:szCs w:val="20"/>
        </w:rPr>
      </w:pPr>
    </w:p>
    <w:p w:rsidR="007A77B5" w:rsidRDefault="007A77B5" w:rsidP="007A77B5">
      <w:pPr>
        <w:rPr>
          <w:rFonts w:ascii="Arial" w:hAnsi="Arial" w:cs="Arial"/>
          <w:sz w:val="20"/>
          <w:szCs w:val="20"/>
        </w:rPr>
      </w:pPr>
      <w:r>
        <w:rPr>
          <w:rFonts w:ascii="Arial" w:hAnsi="Arial" w:cs="Arial"/>
          <w:sz w:val="20"/>
          <w:szCs w:val="20"/>
        </w:rPr>
        <w:t xml:space="preserve">Het eerste lid is de wettelijke basis op grond waarvan de regering de begrotingswetsvoorstellen bij de Tweede Kamer der Staten-Generaal kan indienen. In de praktijk worden de begrotingswetsvoorstellen niet door de regering, maar door de Minister van Financiën bij de Tweede Kamer der Staten-Generaal ingediend. Om die reden bevat het tweede lid een afwijking van het eerste lid, </w:t>
      </w:r>
    </w:p>
    <w:p w:rsidR="007A77B5" w:rsidRDefault="007A77B5" w:rsidP="007A77B5">
      <w:pPr>
        <w:rPr>
          <w:rFonts w:ascii="Arial" w:hAnsi="Arial" w:cs="Arial"/>
          <w:sz w:val="20"/>
          <w:szCs w:val="20"/>
        </w:rPr>
      </w:pPr>
    </w:p>
    <w:p w:rsidR="007A77B5" w:rsidRDefault="007A77B5" w:rsidP="007A77B5">
      <w:pPr>
        <w:rPr>
          <w:rFonts w:ascii="Arial" w:hAnsi="Arial" w:cs="Arial"/>
          <w:sz w:val="20"/>
          <w:szCs w:val="20"/>
        </w:rPr>
      </w:pPr>
      <w:r>
        <w:rPr>
          <w:rFonts w:ascii="Arial" w:hAnsi="Arial" w:cs="Arial"/>
          <w:sz w:val="20"/>
          <w:szCs w:val="20"/>
        </w:rPr>
        <w:t xml:space="preserve">De Minister van Financiën is op grond van het tweede lid bevoegd om jaarlijks de begrotingswetsvoorstellen bij de Tweede Kamer der Staten-Generaal in te dienen voor zover hij door middel van een koninklijke machtiging is gemachtigd om de begrotingswetsvoorstellen vanwege de Koning in te dienen. Met machtiging no. 92.002038 van 6 maart 1992 is daartoe aan de Minister van Financiën een doorlopende machtiging verleend. De verleende machtiging heeft tot gevolg dat de begrotingswetsvoorstellen niet met een koninklijke boodschap aan de Tweede Kamer worden aangeboden, zoals dat wel gebeurt met andere wetsvoorstellen. De Minister van Financiën biedt de begrotingswetsvoorstellen jaarlijks persoonlijk aan en biedt daarbij ook begrotingswetsvoorstellen aan waarvoor hij zelf niet ministerieel verantwoordelijk is. </w:t>
      </w:r>
    </w:p>
    <w:p w:rsidR="007A77B5" w:rsidRDefault="007A77B5" w:rsidP="007A77B5">
      <w:pPr>
        <w:rPr>
          <w:rFonts w:ascii="Arial" w:hAnsi="Arial" w:cs="Arial"/>
          <w:sz w:val="20"/>
          <w:szCs w:val="20"/>
        </w:rPr>
      </w:pPr>
    </w:p>
    <w:p w:rsidR="007A77B5" w:rsidRDefault="007A77B5" w:rsidP="007A77B5">
      <w:pPr>
        <w:rPr>
          <w:rFonts w:ascii="Arial" w:hAnsi="Arial" w:cs="Arial"/>
          <w:sz w:val="20"/>
          <w:szCs w:val="20"/>
        </w:rPr>
      </w:pPr>
      <w:r>
        <w:rPr>
          <w:rFonts w:ascii="Arial" w:hAnsi="Arial" w:cs="Arial"/>
          <w:sz w:val="20"/>
          <w:szCs w:val="20"/>
        </w:rPr>
        <w:t>Op grond van artikel 105, tweede lid, van de Grondwet worden de begrotingswetsvoorstellen jaarlijks op de in artikel 65 van de Grondwet bedoelde dag ingediend.</w:t>
      </w:r>
      <w:r w:rsidRPr="00DC0A3F">
        <w:rPr>
          <w:rFonts w:ascii="Arial" w:hAnsi="Arial" w:cs="Arial"/>
          <w:sz w:val="20"/>
          <w:szCs w:val="20"/>
        </w:rPr>
        <w:t xml:space="preserve"> </w:t>
      </w:r>
      <w:r>
        <w:rPr>
          <w:rFonts w:ascii="Arial" w:hAnsi="Arial" w:cs="Arial"/>
          <w:sz w:val="20"/>
          <w:szCs w:val="20"/>
        </w:rPr>
        <w:t xml:space="preserve">Die dag is de derde dinsdag van september of een bij wet te bepalen eerdere datum. De indiening </w:t>
      </w:r>
      <w:r w:rsidR="003255E5">
        <w:rPr>
          <w:rFonts w:ascii="Arial" w:hAnsi="Arial" w:cs="Arial"/>
          <w:sz w:val="20"/>
          <w:szCs w:val="20"/>
        </w:rPr>
        <w:t xml:space="preserve">van wetsvoorstellen </w:t>
      </w:r>
      <w:r>
        <w:rPr>
          <w:rFonts w:ascii="Arial" w:hAnsi="Arial" w:cs="Arial"/>
          <w:sz w:val="20"/>
          <w:szCs w:val="20"/>
        </w:rPr>
        <w:t>geschiedt bij de Tweede Kamer der Staten-Generaal</w:t>
      </w:r>
      <w:r w:rsidR="003255E5">
        <w:rPr>
          <w:rFonts w:ascii="Arial" w:hAnsi="Arial" w:cs="Arial"/>
          <w:sz w:val="20"/>
          <w:szCs w:val="20"/>
        </w:rPr>
        <w:t xml:space="preserve"> in algemene zin </w:t>
      </w:r>
      <w:r>
        <w:rPr>
          <w:rFonts w:ascii="Arial" w:hAnsi="Arial" w:cs="Arial"/>
          <w:sz w:val="20"/>
          <w:szCs w:val="20"/>
        </w:rPr>
        <w:t xml:space="preserve">op grond van artikel 83 van de Grondwet. </w:t>
      </w:r>
    </w:p>
    <w:p w:rsidR="007A77B5" w:rsidRDefault="007A77B5" w:rsidP="007A77B5">
      <w:pPr>
        <w:rPr>
          <w:rFonts w:ascii="Arial" w:hAnsi="Arial" w:cs="Arial"/>
          <w:sz w:val="20"/>
          <w:szCs w:val="20"/>
        </w:rPr>
      </w:pPr>
    </w:p>
    <w:p w:rsidR="007A77B5" w:rsidRDefault="00BB4BA1" w:rsidP="007A77B5">
      <w:pPr>
        <w:keepNext/>
        <w:rPr>
          <w:rFonts w:ascii="Arial" w:hAnsi="Arial" w:cs="Arial"/>
          <w:i/>
          <w:iCs/>
          <w:sz w:val="20"/>
          <w:szCs w:val="20"/>
        </w:rPr>
      </w:pPr>
      <w:r>
        <w:rPr>
          <w:rFonts w:ascii="Arial" w:hAnsi="Arial" w:cs="Arial"/>
          <w:i/>
          <w:iCs/>
          <w:sz w:val="20"/>
          <w:szCs w:val="20"/>
        </w:rPr>
        <w:t>Derde en vierde</w:t>
      </w:r>
      <w:r w:rsidR="007A77B5">
        <w:rPr>
          <w:rFonts w:ascii="Arial" w:hAnsi="Arial" w:cs="Arial"/>
          <w:i/>
          <w:iCs/>
          <w:sz w:val="20"/>
          <w:szCs w:val="20"/>
        </w:rPr>
        <w:t xml:space="preserve"> lid</w:t>
      </w:r>
    </w:p>
    <w:p w:rsidR="00C1657E" w:rsidRDefault="00C1657E" w:rsidP="00C1657E">
      <w:pPr>
        <w:tabs>
          <w:tab w:val="left" w:pos="900"/>
        </w:tabs>
        <w:rPr>
          <w:rFonts w:ascii="Arial" w:hAnsi="Arial" w:cs="Arial"/>
          <w:sz w:val="20"/>
          <w:szCs w:val="20"/>
        </w:rPr>
      </w:pPr>
      <w:r w:rsidRPr="00EA1C3D">
        <w:rPr>
          <w:rFonts w:ascii="Arial" w:hAnsi="Arial" w:cs="Arial"/>
          <w:sz w:val="20"/>
          <w:szCs w:val="20"/>
        </w:rPr>
        <w:t>De rijksbegroting wordt elk jaar op Prinsjesdag door de Minister van Financiën aan de Tweede Kamer</w:t>
      </w:r>
      <w:r>
        <w:rPr>
          <w:rFonts w:ascii="Arial" w:hAnsi="Arial" w:cs="Arial"/>
          <w:sz w:val="20"/>
          <w:szCs w:val="20"/>
        </w:rPr>
        <w:t xml:space="preserve"> der Staten-Generaal </w:t>
      </w:r>
      <w:r w:rsidRPr="00EA1C3D">
        <w:rPr>
          <w:rFonts w:ascii="Arial" w:hAnsi="Arial" w:cs="Arial"/>
          <w:sz w:val="20"/>
          <w:szCs w:val="20"/>
        </w:rPr>
        <w:t>aangeboden</w:t>
      </w:r>
      <w:r w:rsidR="001F5948">
        <w:rPr>
          <w:rFonts w:ascii="Arial" w:hAnsi="Arial" w:cs="Arial"/>
          <w:sz w:val="20"/>
          <w:szCs w:val="20"/>
        </w:rPr>
        <w:t>.</w:t>
      </w:r>
      <w:r w:rsidRPr="00EA1C3D">
        <w:rPr>
          <w:rFonts w:ascii="Arial" w:hAnsi="Arial" w:cs="Arial"/>
          <w:sz w:val="20"/>
          <w:szCs w:val="20"/>
        </w:rPr>
        <w:t xml:space="preserve"> </w:t>
      </w:r>
      <w:r w:rsidR="001F5948">
        <w:rPr>
          <w:rFonts w:ascii="Arial" w:hAnsi="Arial" w:cs="Arial"/>
          <w:sz w:val="20"/>
          <w:szCs w:val="20"/>
        </w:rPr>
        <w:t xml:space="preserve">Op diezelfde dag stuurt de Minister van Financiën de Miljoenennota naar de Staten-Generaal. De </w:t>
      </w:r>
      <w:r>
        <w:rPr>
          <w:rFonts w:ascii="Arial" w:hAnsi="Arial" w:cs="Arial"/>
          <w:sz w:val="20"/>
          <w:szCs w:val="20"/>
        </w:rPr>
        <w:t xml:space="preserve">Miljoenennota is een zogenaamde budgettaire nota die een toelichting geeft op de rijksbegroting. Ook de Voorjaarsnota, Najaarsnota en de startnota bij het aantreden van een nieuw kabinet zijn voorbeelden van budgettaire nota’s die een toelichting geven op de suppletoire begrotingen respectievelijk de budgettaire plannen van het nieuwe kabinet. Deze nota’s maken weliswaar geen onderdeel uit van de rijksbegroting en worden daarom ook niet bij wet vastgesteld, maar </w:t>
      </w:r>
      <w:r w:rsidR="00860265">
        <w:rPr>
          <w:rFonts w:ascii="Arial" w:hAnsi="Arial" w:cs="Arial"/>
          <w:sz w:val="20"/>
          <w:szCs w:val="20"/>
        </w:rPr>
        <w:t xml:space="preserve"> vormen </w:t>
      </w:r>
      <w:r>
        <w:rPr>
          <w:rFonts w:ascii="Arial" w:hAnsi="Arial" w:cs="Arial"/>
          <w:sz w:val="20"/>
          <w:szCs w:val="20"/>
        </w:rPr>
        <w:t>wel een onderdeel van de begrotingscyclus.</w:t>
      </w:r>
    </w:p>
    <w:p w:rsidR="00C1657E" w:rsidRDefault="00C1657E" w:rsidP="007A77B5">
      <w:pPr>
        <w:rPr>
          <w:rFonts w:ascii="Arial" w:hAnsi="Arial" w:cs="Arial"/>
          <w:sz w:val="20"/>
          <w:szCs w:val="20"/>
        </w:rPr>
      </w:pPr>
    </w:p>
    <w:p w:rsidR="007A77B5" w:rsidRDefault="00504F60" w:rsidP="007A77B5">
      <w:pPr>
        <w:rPr>
          <w:rFonts w:ascii="Arial" w:hAnsi="Arial" w:cs="Arial"/>
          <w:sz w:val="20"/>
          <w:szCs w:val="20"/>
        </w:rPr>
      </w:pPr>
      <w:r>
        <w:rPr>
          <w:rFonts w:ascii="Arial" w:hAnsi="Arial" w:cs="Arial"/>
          <w:sz w:val="20"/>
          <w:szCs w:val="20"/>
        </w:rPr>
        <w:t>Het</w:t>
      </w:r>
      <w:r w:rsidR="00D2169A">
        <w:rPr>
          <w:rFonts w:ascii="Arial" w:hAnsi="Arial" w:cs="Arial"/>
          <w:sz w:val="20"/>
          <w:szCs w:val="20"/>
        </w:rPr>
        <w:t xml:space="preserve"> vierde</w:t>
      </w:r>
      <w:r w:rsidR="007A77B5">
        <w:rPr>
          <w:rFonts w:ascii="Arial" w:hAnsi="Arial" w:cs="Arial"/>
          <w:sz w:val="20"/>
          <w:szCs w:val="20"/>
        </w:rPr>
        <w:t xml:space="preserve"> lid </w:t>
      </w:r>
      <w:r>
        <w:rPr>
          <w:rFonts w:ascii="Arial" w:hAnsi="Arial" w:cs="Arial"/>
          <w:sz w:val="20"/>
          <w:szCs w:val="20"/>
        </w:rPr>
        <w:t xml:space="preserve">schrijft </w:t>
      </w:r>
      <w:r w:rsidR="007A77B5">
        <w:rPr>
          <w:rFonts w:ascii="Arial" w:hAnsi="Arial" w:cs="Arial"/>
          <w:sz w:val="20"/>
          <w:szCs w:val="20"/>
        </w:rPr>
        <w:t xml:space="preserve">de onderwerpen voor waaraan jaarlijks in de Miljoenennota aandacht </w:t>
      </w:r>
      <w:r>
        <w:rPr>
          <w:rFonts w:ascii="Arial" w:hAnsi="Arial" w:cs="Arial"/>
          <w:sz w:val="20"/>
          <w:szCs w:val="20"/>
        </w:rPr>
        <w:t>wordt</w:t>
      </w:r>
      <w:r w:rsidR="007A77B5" w:rsidRPr="00527999">
        <w:rPr>
          <w:rFonts w:ascii="Arial" w:hAnsi="Arial" w:cs="Arial"/>
          <w:sz w:val="20"/>
          <w:szCs w:val="20"/>
        </w:rPr>
        <w:t xml:space="preserve"> </w:t>
      </w:r>
      <w:r w:rsidR="007A77B5">
        <w:rPr>
          <w:rFonts w:ascii="Arial" w:hAnsi="Arial" w:cs="Arial"/>
          <w:sz w:val="20"/>
          <w:szCs w:val="20"/>
        </w:rPr>
        <w:t>besteed. De</w:t>
      </w:r>
      <w:r w:rsidR="00D2169A">
        <w:rPr>
          <w:rFonts w:ascii="Arial" w:hAnsi="Arial" w:cs="Arial"/>
          <w:sz w:val="20"/>
          <w:szCs w:val="20"/>
        </w:rPr>
        <w:t>ze</w:t>
      </w:r>
      <w:r w:rsidR="007A77B5">
        <w:rPr>
          <w:rFonts w:ascii="Arial" w:hAnsi="Arial" w:cs="Arial"/>
          <w:sz w:val="20"/>
          <w:szCs w:val="20"/>
        </w:rPr>
        <w:t xml:space="preserve"> bepaling is niet limitatief bedoeld. De </w:t>
      </w:r>
      <w:r>
        <w:rPr>
          <w:rFonts w:ascii="Arial" w:hAnsi="Arial" w:cs="Arial"/>
          <w:sz w:val="20"/>
          <w:szCs w:val="20"/>
        </w:rPr>
        <w:t>Miljoenen</w:t>
      </w:r>
      <w:r w:rsidR="007A77B5">
        <w:rPr>
          <w:rFonts w:ascii="Arial" w:hAnsi="Arial" w:cs="Arial"/>
          <w:sz w:val="20"/>
          <w:szCs w:val="20"/>
        </w:rPr>
        <w:t>nota vorm</w:t>
      </w:r>
      <w:r>
        <w:rPr>
          <w:rFonts w:ascii="Arial" w:hAnsi="Arial" w:cs="Arial"/>
          <w:sz w:val="20"/>
          <w:szCs w:val="20"/>
        </w:rPr>
        <w:t>t - naast</w:t>
      </w:r>
      <w:r w:rsidR="007A77B5">
        <w:rPr>
          <w:rFonts w:ascii="Arial" w:hAnsi="Arial" w:cs="Arial"/>
          <w:sz w:val="20"/>
          <w:szCs w:val="20"/>
        </w:rPr>
        <w:t xml:space="preserve"> de toelichtingen bij de begrotingswetsvoorstellen </w:t>
      </w:r>
      <w:r>
        <w:rPr>
          <w:rFonts w:ascii="Arial" w:hAnsi="Arial" w:cs="Arial"/>
          <w:sz w:val="20"/>
          <w:szCs w:val="20"/>
        </w:rPr>
        <w:t xml:space="preserve">- </w:t>
      </w:r>
      <w:r w:rsidR="007A77B5">
        <w:rPr>
          <w:rFonts w:ascii="Arial" w:hAnsi="Arial" w:cs="Arial"/>
          <w:sz w:val="20"/>
          <w:szCs w:val="20"/>
        </w:rPr>
        <w:t>een samenvattende toelichting bij de rijksbegroting en word</w:t>
      </w:r>
      <w:r>
        <w:rPr>
          <w:rFonts w:ascii="Arial" w:hAnsi="Arial" w:cs="Arial"/>
          <w:sz w:val="20"/>
          <w:szCs w:val="20"/>
        </w:rPr>
        <w:t>t</w:t>
      </w:r>
      <w:r w:rsidR="007A77B5">
        <w:rPr>
          <w:rFonts w:ascii="Arial" w:hAnsi="Arial" w:cs="Arial"/>
          <w:sz w:val="20"/>
          <w:szCs w:val="20"/>
        </w:rPr>
        <w:t xml:space="preserve"> door de regering uitgebracht. </w:t>
      </w:r>
    </w:p>
    <w:p w:rsidR="007A77B5" w:rsidRDefault="007A77B5" w:rsidP="007A77B5">
      <w:pPr>
        <w:rPr>
          <w:rFonts w:ascii="Arial" w:hAnsi="Arial" w:cs="Arial"/>
          <w:sz w:val="20"/>
          <w:szCs w:val="20"/>
        </w:rPr>
      </w:pPr>
    </w:p>
    <w:p w:rsidR="007A77B5" w:rsidRDefault="004B0949" w:rsidP="007A77B5">
      <w:pPr>
        <w:rPr>
          <w:rFonts w:ascii="Arial" w:hAnsi="Arial" w:cs="Arial"/>
          <w:sz w:val="20"/>
          <w:szCs w:val="20"/>
        </w:rPr>
      </w:pPr>
      <w:r w:rsidRPr="004B0949">
        <w:rPr>
          <w:rFonts w:ascii="Arial" w:hAnsi="Arial" w:cs="Arial"/>
          <w:sz w:val="20"/>
          <w:szCs w:val="20"/>
        </w:rPr>
        <w:t xml:space="preserve">Ten opzichte van de Comptabiliteitswet 2001 is er één inhoudelijke wijziging met betrekking tot de Miljoenennota aangebracht. In het onderhavige artikel is niet meer uitdrukkelijk voorgeschreven dat de zogenaamde Vermoedelijke uitkomsten van het lopende begrotingsjaar ofwel de geraamde mutaties in de lopende begroting ten opzichte van de stand van de Voorjaarsnota, in de Miljoenennota moeten worden opgenomen. De reden hiervan is dat </w:t>
      </w:r>
      <w:r w:rsidR="006F41EF">
        <w:rPr>
          <w:rFonts w:ascii="Arial" w:hAnsi="Arial" w:cs="Arial"/>
          <w:sz w:val="20"/>
          <w:szCs w:val="20"/>
        </w:rPr>
        <w:t xml:space="preserve">de betekenis van </w:t>
      </w:r>
      <w:r w:rsidRPr="004B0949">
        <w:rPr>
          <w:rFonts w:ascii="Arial" w:hAnsi="Arial" w:cs="Arial"/>
          <w:sz w:val="20"/>
          <w:szCs w:val="20"/>
        </w:rPr>
        <w:t>deze losstaande ramingen</w:t>
      </w:r>
      <w:r w:rsidR="006F41EF">
        <w:rPr>
          <w:rFonts w:ascii="Arial" w:hAnsi="Arial" w:cs="Arial"/>
          <w:sz w:val="20"/>
          <w:szCs w:val="20"/>
        </w:rPr>
        <w:t xml:space="preserve"> gering is</w:t>
      </w:r>
      <w:r w:rsidRPr="004B0949">
        <w:rPr>
          <w:rFonts w:ascii="Arial" w:hAnsi="Arial" w:cs="Arial"/>
          <w:sz w:val="20"/>
          <w:szCs w:val="20"/>
        </w:rPr>
        <w:t xml:space="preserve"> zonder een bijbehorende wijziging van de begroting of budgettaire nota waarin deze ramingen worden toegelicht</w:t>
      </w:r>
      <w:r w:rsidRPr="004B0949">
        <w:rPr>
          <w:rFonts w:ascii="Arial" w:hAnsi="Arial" w:cs="Arial"/>
          <w:color w:val="FF0000"/>
          <w:sz w:val="20"/>
          <w:szCs w:val="20"/>
        </w:rPr>
        <w:t xml:space="preserve">. </w:t>
      </w:r>
    </w:p>
    <w:p w:rsidR="007A77B5" w:rsidRDefault="007A77B5" w:rsidP="007A77B5">
      <w:pPr>
        <w:rPr>
          <w:rFonts w:ascii="Arial" w:hAnsi="Arial" w:cs="Arial"/>
          <w:sz w:val="20"/>
          <w:szCs w:val="20"/>
        </w:rPr>
      </w:pPr>
    </w:p>
    <w:p w:rsidR="007A77B5" w:rsidRDefault="00BB4BA1" w:rsidP="007A77B5">
      <w:pPr>
        <w:rPr>
          <w:rFonts w:ascii="Arial" w:hAnsi="Arial" w:cs="Arial"/>
          <w:sz w:val="20"/>
          <w:szCs w:val="20"/>
        </w:rPr>
      </w:pPr>
      <w:r>
        <w:rPr>
          <w:rFonts w:ascii="Arial" w:hAnsi="Arial" w:cs="Arial"/>
          <w:sz w:val="20"/>
          <w:szCs w:val="20"/>
        </w:rPr>
        <w:t>Het vierde lid, o</w:t>
      </w:r>
      <w:r w:rsidR="007A77B5">
        <w:rPr>
          <w:rFonts w:ascii="Arial" w:hAnsi="Arial" w:cs="Arial"/>
          <w:sz w:val="20"/>
          <w:szCs w:val="20"/>
        </w:rPr>
        <w:t xml:space="preserve">nderdeel a bepaalt dat de Miljoenennota een budgettair totaalbeeld bevat van de rijksbegroting en de niet tot de rijksbegroting behorende budgetdisciplinesectoren. Een budgetdisciplinesector is een onderdeel van de collectieve sector dat in het kader van de budgettaire beheersing afzonderlijk wordt onderscheiden. Er worden drie budgetdisciplinesectoren onderscheiden, te weten het Budgettair kader rijksbegroting eng, het Budgettair kader sociale zekerheid en arbeidsmarkt en het Budgettair kader zorg. Deze budgetdisciplinesectoren zijn ontleend aan de begrotingsregels waarover door de ministerraad wordt besloten. </w:t>
      </w:r>
    </w:p>
    <w:p w:rsidR="007A77B5" w:rsidRDefault="007A77B5" w:rsidP="007A77B5">
      <w:pPr>
        <w:rPr>
          <w:rFonts w:ascii="Arial" w:hAnsi="Arial" w:cs="Arial"/>
          <w:sz w:val="20"/>
          <w:szCs w:val="20"/>
        </w:rPr>
      </w:pPr>
    </w:p>
    <w:p w:rsidR="007A77B5" w:rsidRPr="00DB3313" w:rsidRDefault="007A77B5" w:rsidP="007A77B5">
      <w:pPr>
        <w:rPr>
          <w:rFonts w:ascii="Arial" w:hAnsi="Arial" w:cs="Arial"/>
          <w:sz w:val="20"/>
          <w:szCs w:val="20"/>
        </w:rPr>
      </w:pPr>
      <w:r>
        <w:rPr>
          <w:rFonts w:ascii="Arial" w:hAnsi="Arial" w:cs="Arial"/>
          <w:sz w:val="20"/>
          <w:szCs w:val="20"/>
        </w:rPr>
        <w:t xml:space="preserve">Het </w:t>
      </w:r>
      <w:r w:rsidRPr="00DB3313">
        <w:rPr>
          <w:rFonts w:ascii="Arial" w:hAnsi="Arial" w:cs="Arial"/>
          <w:sz w:val="20"/>
          <w:szCs w:val="20"/>
        </w:rPr>
        <w:t xml:space="preserve">Budgettair </w:t>
      </w:r>
      <w:r w:rsidR="0035205B">
        <w:rPr>
          <w:rFonts w:ascii="Arial" w:hAnsi="Arial" w:cs="Arial"/>
          <w:sz w:val="20"/>
          <w:szCs w:val="20"/>
        </w:rPr>
        <w:t>k</w:t>
      </w:r>
      <w:r w:rsidRPr="00DB3313">
        <w:rPr>
          <w:rFonts w:ascii="Arial" w:hAnsi="Arial" w:cs="Arial"/>
          <w:sz w:val="20"/>
          <w:szCs w:val="20"/>
        </w:rPr>
        <w:t xml:space="preserve">ader </w:t>
      </w:r>
      <w:r w:rsidR="0035205B">
        <w:rPr>
          <w:rFonts w:ascii="Arial" w:hAnsi="Arial" w:cs="Arial"/>
          <w:sz w:val="20"/>
          <w:szCs w:val="20"/>
        </w:rPr>
        <w:t>z</w:t>
      </w:r>
      <w:r w:rsidRPr="00DB3313">
        <w:rPr>
          <w:rFonts w:ascii="Arial" w:hAnsi="Arial" w:cs="Arial"/>
          <w:sz w:val="20"/>
          <w:szCs w:val="20"/>
        </w:rPr>
        <w:t xml:space="preserve">org is </w:t>
      </w:r>
      <w:r w:rsidRPr="00DB3313">
        <w:rPr>
          <w:rFonts w:ascii="Arial" w:hAnsi="Arial" w:cs="Arial"/>
          <w:iCs/>
          <w:sz w:val="20"/>
          <w:szCs w:val="20"/>
        </w:rPr>
        <w:t xml:space="preserve">het uitgavenkader dat gedurende een </w:t>
      </w:r>
      <w:r>
        <w:rPr>
          <w:rFonts w:ascii="Arial" w:hAnsi="Arial" w:cs="Arial"/>
          <w:iCs/>
          <w:sz w:val="20"/>
          <w:szCs w:val="20"/>
        </w:rPr>
        <w:t>kabinets</w:t>
      </w:r>
      <w:r w:rsidRPr="00DB3313">
        <w:rPr>
          <w:rFonts w:ascii="Arial" w:hAnsi="Arial" w:cs="Arial"/>
          <w:iCs/>
          <w:sz w:val="20"/>
          <w:szCs w:val="20"/>
        </w:rPr>
        <w:t>periode geldt voor het saldo van alle relevante uitgaven en relevante niet-belastingontvangsten die betrekking hebben op de zorgsector.</w:t>
      </w:r>
    </w:p>
    <w:p w:rsidR="007A77B5" w:rsidRPr="00DB3313" w:rsidRDefault="007A77B5" w:rsidP="007A77B5">
      <w:pPr>
        <w:tabs>
          <w:tab w:val="left" w:pos="2880"/>
        </w:tabs>
        <w:rPr>
          <w:rFonts w:ascii="Arial" w:hAnsi="Arial" w:cs="Arial"/>
          <w:color w:val="000000"/>
          <w:sz w:val="20"/>
          <w:szCs w:val="20"/>
        </w:rPr>
      </w:pPr>
      <w:r>
        <w:rPr>
          <w:rFonts w:ascii="Arial" w:hAnsi="Arial" w:cs="Arial"/>
          <w:sz w:val="20"/>
          <w:szCs w:val="20"/>
        </w:rPr>
        <w:t xml:space="preserve">Het </w:t>
      </w:r>
      <w:r w:rsidRPr="00DB3313">
        <w:rPr>
          <w:rFonts w:ascii="Arial" w:hAnsi="Arial" w:cs="Arial"/>
          <w:sz w:val="20"/>
          <w:szCs w:val="20"/>
        </w:rPr>
        <w:t xml:space="preserve">Budgettair </w:t>
      </w:r>
      <w:r w:rsidR="0035205B">
        <w:rPr>
          <w:rFonts w:ascii="Arial" w:hAnsi="Arial" w:cs="Arial"/>
          <w:sz w:val="20"/>
          <w:szCs w:val="20"/>
        </w:rPr>
        <w:t>k</w:t>
      </w:r>
      <w:r w:rsidRPr="00DB3313">
        <w:rPr>
          <w:rFonts w:ascii="Arial" w:hAnsi="Arial" w:cs="Arial"/>
          <w:sz w:val="20"/>
          <w:szCs w:val="20"/>
        </w:rPr>
        <w:t xml:space="preserve">ader </w:t>
      </w:r>
      <w:r w:rsidR="0035205B">
        <w:rPr>
          <w:rFonts w:ascii="Arial" w:hAnsi="Arial" w:cs="Arial"/>
          <w:sz w:val="20"/>
          <w:szCs w:val="20"/>
        </w:rPr>
        <w:t>s</w:t>
      </w:r>
      <w:r w:rsidRPr="00DB3313">
        <w:rPr>
          <w:rFonts w:ascii="Arial" w:hAnsi="Arial" w:cs="Arial"/>
          <w:sz w:val="20"/>
          <w:szCs w:val="20"/>
        </w:rPr>
        <w:t xml:space="preserve">ociale </w:t>
      </w:r>
      <w:r w:rsidR="0035205B">
        <w:rPr>
          <w:rFonts w:ascii="Arial" w:hAnsi="Arial" w:cs="Arial"/>
          <w:sz w:val="20"/>
          <w:szCs w:val="20"/>
        </w:rPr>
        <w:t>z</w:t>
      </w:r>
      <w:r w:rsidRPr="00DB3313">
        <w:rPr>
          <w:rFonts w:ascii="Arial" w:hAnsi="Arial" w:cs="Arial"/>
          <w:sz w:val="20"/>
          <w:szCs w:val="20"/>
        </w:rPr>
        <w:t xml:space="preserve">ekerheid en </w:t>
      </w:r>
      <w:r w:rsidR="0035205B">
        <w:rPr>
          <w:rFonts w:ascii="Arial" w:hAnsi="Arial" w:cs="Arial"/>
          <w:sz w:val="20"/>
          <w:szCs w:val="20"/>
        </w:rPr>
        <w:t>a</w:t>
      </w:r>
      <w:r w:rsidRPr="00DB3313">
        <w:rPr>
          <w:rFonts w:ascii="Arial" w:hAnsi="Arial" w:cs="Arial"/>
          <w:sz w:val="20"/>
          <w:szCs w:val="20"/>
        </w:rPr>
        <w:t xml:space="preserve">rbeidsmarkt is </w:t>
      </w:r>
      <w:r w:rsidRPr="00DB3313">
        <w:rPr>
          <w:rFonts w:ascii="Arial" w:hAnsi="Arial" w:cs="Arial"/>
          <w:iCs/>
          <w:sz w:val="20"/>
          <w:szCs w:val="20"/>
        </w:rPr>
        <w:t xml:space="preserve">het uitgavenkader dat gedurende een </w:t>
      </w:r>
      <w:r>
        <w:rPr>
          <w:rFonts w:ascii="Arial" w:hAnsi="Arial" w:cs="Arial"/>
          <w:iCs/>
          <w:sz w:val="20"/>
          <w:szCs w:val="20"/>
        </w:rPr>
        <w:t>kabinets</w:t>
      </w:r>
      <w:r w:rsidRPr="00DB3313">
        <w:rPr>
          <w:rFonts w:ascii="Arial" w:hAnsi="Arial" w:cs="Arial"/>
          <w:iCs/>
          <w:sz w:val="20"/>
          <w:szCs w:val="20"/>
        </w:rPr>
        <w:t>periode geldt voor het saldo van alle relevante uitgaven en relevante niet-belastingontvangsten die betrekking hebben op de sector s</w:t>
      </w:r>
      <w:r w:rsidRPr="00DB3313">
        <w:rPr>
          <w:rFonts w:ascii="Arial" w:hAnsi="Arial" w:cs="Arial"/>
          <w:iCs/>
          <w:color w:val="000000"/>
          <w:sz w:val="20"/>
          <w:szCs w:val="20"/>
        </w:rPr>
        <w:t>ociale zekerheid en arbeidsmarkt</w:t>
      </w:r>
      <w:r w:rsidRPr="00DB3313">
        <w:rPr>
          <w:rFonts w:ascii="Arial" w:hAnsi="Arial" w:cs="Arial"/>
          <w:color w:val="000000"/>
          <w:sz w:val="20"/>
          <w:szCs w:val="20"/>
        </w:rPr>
        <w:t>.</w:t>
      </w:r>
    </w:p>
    <w:p w:rsidR="007A77B5" w:rsidRDefault="007A77B5" w:rsidP="007A77B5">
      <w:pPr>
        <w:rPr>
          <w:rFonts w:ascii="Arial" w:hAnsi="Arial" w:cs="Arial"/>
          <w:sz w:val="20"/>
          <w:szCs w:val="20"/>
        </w:rPr>
      </w:pPr>
    </w:p>
    <w:p w:rsidR="007A77B5" w:rsidRDefault="007A77B5" w:rsidP="007A77B5">
      <w:pPr>
        <w:rPr>
          <w:rFonts w:ascii="Arial" w:hAnsi="Arial" w:cs="Arial"/>
          <w:sz w:val="20"/>
          <w:szCs w:val="20"/>
        </w:rPr>
      </w:pPr>
      <w:r>
        <w:rPr>
          <w:rFonts w:ascii="Arial" w:hAnsi="Arial" w:cs="Arial"/>
          <w:sz w:val="20"/>
          <w:szCs w:val="20"/>
        </w:rPr>
        <w:t>In de Wet houdbare overheidsfinanciën</w:t>
      </w:r>
      <w:r>
        <w:rPr>
          <w:rStyle w:val="Voetnootmarkering"/>
          <w:rFonts w:ascii="Arial" w:hAnsi="Arial" w:cs="Arial"/>
          <w:sz w:val="20"/>
          <w:szCs w:val="20"/>
        </w:rPr>
        <w:footnoteReference w:id="12"/>
      </w:r>
      <w:r>
        <w:rPr>
          <w:rFonts w:ascii="Arial" w:hAnsi="Arial" w:cs="Arial"/>
          <w:sz w:val="20"/>
          <w:szCs w:val="20"/>
        </w:rPr>
        <w:t xml:space="preserve"> is geregeld dat, indien sprake is van een budgettair herstelplan op grond de Europese buitensporige tekortprocedure </w:t>
      </w:r>
      <w:r w:rsidR="00477980">
        <w:rPr>
          <w:rFonts w:ascii="Arial" w:hAnsi="Arial" w:cs="Arial"/>
          <w:sz w:val="20"/>
          <w:szCs w:val="20"/>
        </w:rPr>
        <w:t>voor Neder</w:t>
      </w:r>
      <w:r>
        <w:rPr>
          <w:rFonts w:ascii="Arial" w:hAnsi="Arial" w:cs="Arial"/>
          <w:sz w:val="20"/>
          <w:szCs w:val="20"/>
        </w:rPr>
        <w:t xml:space="preserve">land in de Miljoenennota de voortgang van die procedure moet worden </w:t>
      </w:r>
      <w:r w:rsidRPr="008B61DA">
        <w:rPr>
          <w:rFonts w:ascii="Arial" w:hAnsi="Arial" w:cs="Arial"/>
          <w:sz w:val="20"/>
          <w:szCs w:val="20"/>
        </w:rPr>
        <w:t xml:space="preserve">toegelicht (artikel 2, zevende lid, van de Wet </w:t>
      </w:r>
      <w:r>
        <w:rPr>
          <w:rFonts w:ascii="Arial" w:hAnsi="Arial" w:cs="Arial"/>
          <w:sz w:val="20"/>
          <w:szCs w:val="20"/>
        </w:rPr>
        <w:t>Houdbare overheidsfinanciën</w:t>
      </w:r>
      <w:r w:rsidRPr="008B61DA">
        <w:rPr>
          <w:rFonts w:ascii="Arial" w:hAnsi="Arial" w:cs="Arial"/>
          <w:sz w:val="20"/>
          <w:szCs w:val="20"/>
        </w:rPr>
        <w:t>).</w:t>
      </w:r>
      <w:r>
        <w:rPr>
          <w:rFonts w:ascii="Arial" w:hAnsi="Arial" w:cs="Arial"/>
          <w:sz w:val="20"/>
          <w:szCs w:val="20"/>
        </w:rPr>
        <w:t xml:space="preserve"> </w:t>
      </w:r>
    </w:p>
    <w:p w:rsidR="00232B17" w:rsidRDefault="00232B17" w:rsidP="00232B17">
      <w:pPr>
        <w:tabs>
          <w:tab w:val="left" w:pos="900"/>
        </w:tabs>
        <w:rPr>
          <w:rFonts w:ascii="Arial" w:hAnsi="Arial" w:cs="Arial"/>
          <w:sz w:val="20"/>
          <w:szCs w:val="20"/>
          <w:u w:val="single"/>
        </w:rPr>
      </w:pPr>
    </w:p>
    <w:p w:rsidR="00232B17" w:rsidRDefault="00BA0DFF" w:rsidP="00232B17">
      <w:pPr>
        <w:tabs>
          <w:tab w:val="left" w:pos="900"/>
        </w:tabs>
        <w:rPr>
          <w:rFonts w:ascii="Arial" w:hAnsi="Arial" w:cs="Arial"/>
          <w:b/>
          <w:sz w:val="20"/>
          <w:szCs w:val="20"/>
        </w:rPr>
      </w:pPr>
      <w:r w:rsidRPr="00BA0DFF">
        <w:rPr>
          <w:rFonts w:ascii="Arial" w:hAnsi="Arial" w:cs="Arial"/>
          <w:b/>
          <w:sz w:val="20"/>
          <w:szCs w:val="20"/>
        </w:rPr>
        <w:t>2.24  Inwerkingtreding</w:t>
      </w:r>
      <w:r w:rsidR="00612E2B">
        <w:rPr>
          <w:rFonts w:ascii="Arial" w:hAnsi="Arial" w:cs="Arial"/>
          <w:b/>
          <w:sz w:val="20"/>
          <w:szCs w:val="20"/>
        </w:rPr>
        <w:t xml:space="preserve"> van voorstellen van wet inzake de begrotingsstaten</w:t>
      </w:r>
    </w:p>
    <w:p w:rsidR="00124523" w:rsidRPr="00124523" w:rsidRDefault="00124523" w:rsidP="00232B17">
      <w:pPr>
        <w:tabs>
          <w:tab w:val="left" w:pos="900"/>
        </w:tabs>
        <w:rPr>
          <w:rFonts w:ascii="Arial" w:hAnsi="Arial" w:cs="Arial"/>
          <w:b/>
          <w:sz w:val="20"/>
          <w:szCs w:val="20"/>
        </w:rPr>
      </w:pPr>
    </w:p>
    <w:p w:rsidR="003255E5" w:rsidRDefault="003255E5" w:rsidP="003255E5">
      <w:pPr>
        <w:rPr>
          <w:rFonts w:ascii="Arial" w:hAnsi="Arial" w:cs="Arial"/>
          <w:sz w:val="20"/>
          <w:szCs w:val="20"/>
        </w:rPr>
      </w:pPr>
      <w:r>
        <w:rPr>
          <w:rFonts w:ascii="Arial" w:hAnsi="Arial" w:cs="Arial"/>
          <w:sz w:val="20"/>
          <w:szCs w:val="20"/>
        </w:rPr>
        <w:t xml:space="preserve">Met dit wetsvoorstel </w:t>
      </w:r>
      <w:r w:rsidR="009507F7">
        <w:rPr>
          <w:rFonts w:ascii="Arial" w:hAnsi="Arial" w:cs="Arial"/>
          <w:sz w:val="20"/>
          <w:szCs w:val="20"/>
        </w:rPr>
        <w:t>wordt</w:t>
      </w:r>
      <w:r>
        <w:rPr>
          <w:rFonts w:ascii="Arial" w:hAnsi="Arial" w:cs="Arial"/>
          <w:sz w:val="20"/>
          <w:szCs w:val="20"/>
        </w:rPr>
        <w:t xml:space="preserve"> uitdrukkelijker dan in de Comptabiliteitswet 2001 de hoofdregel </w:t>
      </w:r>
      <w:r w:rsidR="009507F7">
        <w:rPr>
          <w:rFonts w:ascii="Arial" w:hAnsi="Arial" w:cs="Arial"/>
          <w:sz w:val="20"/>
          <w:szCs w:val="20"/>
        </w:rPr>
        <w:t>geregeld</w:t>
      </w:r>
      <w:r>
        <w:rPr>
          <w:rFonts w:ascii="Arial" w:hAnsi="Arial" w:cs="Arial"/>
          <w:sz w:val="20"/>
          <w:szCs w:val="20"/>
        </w:rPr>
        <w:t xml:space="preserve"> dat</w:t>
      </w:r>
      <w:r w:rsidRPr="003E5613">
        <w:rPr>
          <w:rFonts w:ascii="Arial" w:hAnsi="Arial" w:cs="Arial"/>
          <w:sz w:val="20"/>
          <w:szCs w:val="20"/>
        </w:rPr>
        <w:t xml:space="preserve"> de begrotingen </w:t>
      </w:r>
      <w:r>
        <w:rPr>
          <w:rFonts w:ascii="Arial" w:hAnsi="Arial" w:cs="Arial"/>
          <w:sz w:val="20"/>
          <w:szCs w:val="20"/>
        </w:rPr>
        <w:t xml:space="preserve">jaarlijks aan het begin </w:t>
      </w:r>
      <w:r w:rsidRPr="003E5613">
        <w:rPr>
          <w:rFonts w:ascii="Arial" w:hAnsi="Arial" w:cs="Arial"/>
          <w:sz w:val="20"/>
          <w:szCs w:val="20"/>
        </w:rPr>
        <w:t xml:space="preserve">van dat </w:t>
      </w:r>
      <w:r w:rsidR="00860265">
        <w:rPr>
          <w:rFonts w:ascii="Arial" w:hAnsi="Arial" w:cs="Arial"/>
          <w:sz w:val="20"/>
          <w:szCs w:val="20"/>
        </w:rPr>
        <w:t>begrotings</w:t>
      </w:r>
      <w:r w:rsidRPr="003E5613">
        <w:rPr>
          <w:rFonts w:ascii="Arial" w:hAnsi="Arial" w:cs="Arial"/>
          <w:sz w:val="20"/>
          <w:szCs w:val="20"/>
        </w:rPr>
        <w:t xml:space="preserve">jaar </w:t>
      </w:r>
      <w:r>
        <w:rPr>
          <w:rFonts w:ascii="Arial" w:hAnsi="Arial" w:cs="Arial"/>
          <w:sz w:val="20"/>
          <w:szCs w:val="20"/>
        </w:rPr>
        <w:t>in werking</w:t>
      </w:r>
      <w:r w:rsidRPr="003E5613">
        <w:rPr>
          <w:rFonts w:ascii="Arial" w:hAnsi="Arial" w:cs="Arial"/>
          <w:sz w:val="20"/>
          <w:szCs w:val="20"/>
        </w:rPr>
        <w:t xml:space="preserve"> </w:t>
      </w:r>
      <w:r>
        <w:rPr>
          <w:rFonts w:ascii="Arial" w:hAnsi="Arial" w:cs="Arial"/>
          <w:sz w:val="20"/>
          <w:szCs w:val="20"/>
        </w:rPr>
        <w:t>treden</w:t>
      </w:r>
      <w:r w:rsidRPr="003E5613">
        <w:rPr>
          <w:rFonts w:ascii="Arial" w:hAnsi="Arial" w:cs="Arial"/>
          <w:sz w:val="20"/>
          <w:szCs w:val="20"/>
        </w:rPr>
        <w:t xml:space="preserve">. Die norm is in </w:t>
      </w:r>
      <w:r>
        <w:rPr>
          <w:rFonts w:ascii="Arial" w:hAnsi="Arial" w:cs="Arial"/>
          <w:sz w:val="20"/>
          <w:szCs w:val="20"/>
        </w:rPr>
        <w:t>dit artikel</w:t>
      </w:r>
      <w:r w:rsidRPr="003E5613">
        <w:rPr>
          <w:rFonts w:ascii="Arial" w:hAnsi="Arial" w:cs="Arial"/>
          <w:sz w:val="20"/>
          <w:szCs w:val="20"/>
        </w:rPr>
        <w:t xml:space="preserve"> neergelegd</w:t>
      </w:r>
      <w:r>
        <w:rPr>
          <w:rFonts w:ascii="Arial" w:hAnsi="Arial" w:cs="Arial"/>
          <w:sz w:val="20"/>
          <w:szCs w:val="20"/>
        </w:rPr>
        <w:t xml:space="preserve"> door voor te schrijven dat begrotingswetten een inwerkingtredingsbepaling bevatten die de inwerkingtreding van de begrotingswet regelt op 1 januari van het jaar waarop de begrotingswet betrekking heeft</w:t>
      </w:r>
      <w:r w:rsidRPr="003E5613">
        <w:rPr>
          <w:rFonts w:ascii="Arial" w:hAnsi="Arial" w:cs="Arial"/>
          <w:sz w:val="20"/>
          <w:szCs w:val="20"/>
        </w:rPr>
        <w:t xml:space="preserve">. </w:t>
      </w:r>
    </w:p>
    <w:p w:rsidR="009A146A" w:rsidRDefault="009A146A" w:rsidP="003255E5">
      <w:pPr>
        <w:rPr>
          <w:rFonts w:ascii="Arial" w:hAnsi="Arial" w:cs="Arial"/>
          <w:sz w:val="20"/>
          <w:szCs w:val="20"/>
        </w:rPr>
      </w:pPr>
    </w:p>
    <w:p w:rsidR="009A146A" w:rsidRDefault="003255E5" w:rsidP="003255E5">
      <w:pPr>
        <w:rPr>
          <w:rFonts w:ascii="Arial" w:hAnsi="Arial" w:cs="Arial"/>
          <w:sz w:val="20"/>
          <w:szCs w:val="20"/>
        </w:rPr>
      </w:pPr>
      <w:r w:rsidRPr="00BE1702">
        <w:rPr>
          <w:rFonts w:ascii="Arial" w:hAnsi="Arial" w:cs="Arial"/>
          <w:sz w:val="20"/>
          <w:szCs w:val="20"/>
        </w:rPr>
        <w:t xml:space="preserve">De inwerkingtreding van de begrotingen is </w:t>
      </w:r>
      <w:r>
        <w:rPr>
          <w:rFonts w:ascii="Arial" w:hAnsi="Arial" w:cs="Arial"/>
          <w:sz w:val="20"/>
          <w:szCs w:val="20"/>
        </w:rPr>
        <w:t xml:space="preserve">hierdoor </w:t>
      </w:r>
      <w:r w:rsidRPr="00BE1702">
        <w:rPr>
          <w:rFonts w:ascii="Arial" w:hAnsi="Arial" w:cs="Arial"/>
          <w:sz w:val="20"/>
          <w:szCs w:val="20"/>
        </w:rPr>
        <w:t xml:space="preserve">altijd per 1 januari, de start van het nieuwe begrotingsjaar. Zelfs indien de </w:t>
      </w:r>
      <w:r w:rsidR="009507F7">
        <w:rPr>
          <w:rFonts w:ascii="Arial" w:hAnsi="Arial" w:cs="Arial"/>
          <w:sz w:val="20"/>
          <w:szCs w:val="20"/>
        </w:rPr>
        <w:t xml:space="preserve">parlementaire </w:t>
      </w:r>
      <w:r w:rsidRPr="00BE1702">
        <w:rPr>
          <w:rFonts w:ascii="Arial" w:hAnsi="Arial" w:cs="Arial"/>
          <w:sz w:val="20"/>
          <w:szCs w:val="20"/>
        </w:rPr>
        <w:t xml:space="preserve">begrotingsbehandeling en </w:t>
      </w:r>
      <w:r w:rsidR="009507F7">
        <w:rPr>
          <w:rFonts w:ascii="Arial" w:hAnsi="Arial" w:cs="Arial"/>
          <w:sz w:val="20"/>
          <w:szCs w:val="20"/>
        </w:rPr>
        <w:t xml:space="preserve">de </w:t>
      </w:r>
      <w:r w:rsidRPr="00BE1702">
        <w:rPr>
          <w:rFonts w:ascii="Arial" w:hAnsi="Arial" w:cs="Arial"/>
          <w:sz w:val="20"/>
          <w:szCs w:val="20"/>
        </w:rPr>
        <w:t xml:space="preserve">stemming </w:t>
      </w:r>
      <w:r w:rsidR="009507F7">
        <w:rPr>
          <w:rFonts w:ascii="Arial" w:hAnsi="Arial" w:cs="Arial"/>
          <w:sz w:val="20"/>
          <w:szCs w:val="20"/>
        </w:rPr>
        <w:t xml:space="preserve">over de begroting </w:t>
      </w:r>
      <w:r w:rsidRPr="00BE1702">
        <w:rPr>
          <w:rFonts w:ascii="Arial" w:hAnsi="Arial" w:cs="Arial"/>
          <w:sz w:val="20"/>
          <w:szCs w:val="20"/>
        </w:rPr>
        <w:t xml:space="preserve">niet tijdig (op 1 januari) </w:t>
      </w:r>
      <w:r w:rsidR="009507F7">
        <w:rPr>
          <w:rFonts w:ascii="Arial" w:hAnsi="Arial" w:cs="Arial"/>
          <w:sz w:val="20"/>
          <w:szCs w:val="20"/>
        </w:rPr>
        <w:t>zijn</w:t>
      </w:r>
      <w:r w:rsidRPr="00BE1702">
        <w:rPr>
          <w:rFonts w:ascii="Arial" w:hAnsi="Arial" w:cs="Arial"/>
          <w:sz w:val="20"/>
          <w:szCs w:val="20"/>
        </w:rPr>
        <w:t xml:space="preserve"> afgerond</w:t>
      </w:r>
      <w:r w:rsidR="000C562C">
        <w:rPr>
          <w:rFonts w:ascii="Arial" w:hAnsi="Arial" w:cs="Arial"/>
          <w:sz w:val="20"/>
          <w:szCs w:val="20"/>
        </w:rPr>
        <w:t>,</w:t>
      </w:r>
      <w:r w:rsidRPr="00BE1702">
        <w:rPr>
          <w:rFonts w:ascii="Arial" w:hAnsi="Arial" w:cs="Arial"/>
          <w:sz w:val="20"/>
          <w:szCs w:val="20"/>
        </w:rPr>
        <w:t xml:space="preserve"> zal de inwerkingtreding met terugwerkende kracht per 1 januari plaatsvinden.</w:t>
      </w:r>
      <w:r w:rsidR="009A146A">
        <w:rPr>
          <w:rFonts w:ascii="Arial" w:hAnsi="Arial" w:cs="Arial"/>
          <w:sz w:val="20"/>
          <w:szCs w:val="20"/>
        </w:rPr>
        <w:br/>
      </w:r>
    </w:p>
    <w:p w:rsidR="006B448A" w:rsidRDefault="009507F7">
      <w:pPr>
        <w:rPr>
          <w:rFonts w:ascii="Arial" w:hAnsi="Arial" w:cs="Arial"/>
          <w:sz w:val="20"/>
          <w:szCs w:val="20"/>
          <w:u w:val="single"/>
        </w:rPr>
      </w:pPr>
      <w:r>
        <w:rPr>
          <w:rFonts w:ascii="Arial" w:hAnsi="Arial" w:cs="Arial"/>
          <w:sz w:val="20"/>
          <w:szCs w:val="20"/>
        </w:rPr>
        <w:t>Een</w:t>
      </w:r>
      <w:r w:rsidRPr="00B151F0">
        <w:rPr>
          <w:rFonts w:ascii="Arial" w:hAnsi="Arial" w:cs="Arial"/>
          <w:sz w:val="20"/>
          <w:szCs w:val="20"/>
        </w:rPr>
        <w:t xml:space="preserve"> tijdige </w:t>
      </w:r>
      <w:r>
        <w:rPr>
          <w:rFonts w:ascii="Arial" w:hAnsi="Arial" w:cs="Arial"/>
          <w:sz w:val="20"/>
          <w:szCs w:val="20"/>
        </w:rPr>
        <w:t>inwerkingtreding</w:t>
      </w:r>
      <w:r w:rsidRPr="00B151F0">
        <w:rPr>
          <w:rFonts w:ascii="Arial" w:hAnsi="Arial" w:cs="Arial"/>
          <w:sz w:val="20"/>
          <w:szCs w:val="20"/>
        </w:rPr>
        <w:t xml:space="preserve"> </w:t>
      </w:r>
      <w:r>
        <w:rPr>
          <w:rFonts w:ascii="Arial" w:hAnsi="Arial" w:cs="Arial"/>
          <w:sz w:val="20"/>
          <w:szCs w:val="20"/>
        </w:rPr>
        <w:t xml:space="preserve">van de begroting </w:t>
      </w:r>
      <w:r w:rsidRPr="00B151F0">
        <w:rPr>
          <w:rFonts w:ascii="Arial" w:hAnsi="Arial" w:cs="Arial"/>
          <w:sz w:val="20"/>
          <w:szCs w:val="20"/>
        </w:rPr>
        <w:t xml:space="preserve">rust op een Europese verordening waarin wordt uitgegaan </w:t>
      </w:r>
      <w:r>
        <w:rPr>
          <w:rFonts w:ascii="Arial" w:hAnsi="Arial" w:cs="Arial"/>
          <w:sz w:val="20"/>
          <w:szCs w:val="20"/>
        </w:rPr>
        <w:t>dat de begroting jaarlijks uiterlijk 31 december voorafgaand aan het jaar waarop de begroting betrekking heeft, wordt aangenomen of wordt vastgesteld</w:t>
      </w:r>
      <w:r w:rsidRPr="00B151F0">
        <w:rPr>
          <w:rFonts w:ascii="Arial" w:hAnsi="Arial" w:cs="Arial"/>
          <w:sz w:val="20"/>
          <w:szCs w:val="20"/>
        </w:rPr>
        <w:t>.</w:t>
      </w:r>
      <w:r w:rsidRPr="00B151F0">
        <w:rPr>
          <w:rStyle w:val="Voetnootmarkering"/>
          <w:rFonts w:ascii="Arial" w:hAnsi="Arial" w:cs="Arial"/>
          <w:sz w:val="20"/>
          <w:szCs w:val="20"/>
        </w:rPr>
        <w:footnoteReference w:id="13"/>
      </w:r>
      <w:r w:rsidRPr="00B151F0">
        <w:rPr>
          <w:rFonts w:ascii="Arial" w:hAnsi="Arial" w:cs="Arial"/>
          <w:sz w:val="20"/>
          <w:szCs w:val="20"/>
        </w:rPr>
        <w:t xml:space="preserve"> </w:t>
      </w:r>
    </w:p>
    <w:p w:rsidR="00232B17" w:rsidRDefault="00232B17" w:rsidP="00232B17">
      <w:pPr>
        <w:tabs>
          <w:tab w:val="left" w:pos="900"/>
        </w:tabs>
        <w:rPr>
          <w:rFonts w:ascii="Arial" w:hAnsi="Arial" w:cs="Arial"/>
          <w:sz w:val="20"/>
          <w:szCs w:val="20"/>
        </w:rPr>
      </w:pPr>
    </w:p>
    <w:p w:rsidR="007A77B5" w:rsidRDefault="00BA0DFF" w:rsidP="007A77B5">
      <w:pPr>
        <w:keepNext/>
        <w:rPr>
          <w:rFonts w:ascii="Arial" w:hAnsi="Arial" w:cs="Arial"/>
          <w:b/>
          <w:sz w:val="20"/>
          <w:szCs w:val="20"/>
        </w:rPr>
      </w:pPr>
      <w:r w:rsidRPr="00BA0DFF">
        <w:rPr>
          <w:rFonts w:ascii="Arial" w:hAnsi="Arial" w:cs="Arial"/>
          <w:b/>
          <w:sz w:val="20"/>
          <w:szCs w:val="20"/>
        </w:rPr>
        <w:t xml:space="preserve">Artikel 2.25 </w:t>
      </w:r>
      <w:r w:rsidR="00612E2B">
        <w:rPr>
          <w:rFonts w:ascii="Arial" w:hAnsi="Arial" w:cs="Arial"/>
          <w:b/>
          <w:sz w:val="20"/>
          <w:szCs w:val="20"/>
        </w:rPr>
        <w:t>Uitvoering</w:t>
      </w:r>
      <w:r w:rsidRPr="00BA0DFF">
        <w:rPr>
          <w:rFonts w:ascii="Arial" w:hAnsi="Arial" w:cs="Arial"/>
          <w:b/>
          <w:sz w:val="20"/>
          <w:szCs w:val="20"/>
        </w:rPr>
        <w:t xml:space="preserve"> van voorstellen van wet inzake de begrotingsstaten </w:t>
      </w:r>
    </w:p>
    <w:p w:rsidR="00124523" w:rsidRPr="00124523" w:rsidRDefault="00124523" w:rsidP="007A77B5">
      <w:pPr>
        <w:keepNext/>
        <w:rPr>
          <w:rFonts w:ascii="Arial" w:hAnsi="Arial" w:cs="Arial"/>
          <w:b/>
          <w:sz w:val="20"/>
          <w:szCs w:val="20"/>
        </w:rPr>
      </w:pPr>
    </w:p>
    <w:p w:rsidR="00D8777B" w:rsidRPr="00A442BA" w:rsidRDefault="00D8777B" w:rsidP="00D8777B">
      <w:pPr>
        <w:rPr>
          <w:rFonts w:ascii="Arial" w:hAnsi="Arial" w:cs="Arial"/>
          <w:sz w:val="20"/>
          <w:szCs w:val="20"/>
        </w:rPr>
      </w:pPr>
      <w:r>
        <w:rPr>
          <w:rFonts w:ascii="Arial" w:hAnsi="Arial" w:cs="Arial"/>
          <w:sz w:val="20"/>
          <w:szCs w:val="20"/>
        </w:rPr>
        <w:t>Dit artikel vervangt artikel 23 van de Comptabiliteitswet 2001 dat de wettelijke procedure bevat voor de situatie dat een begrotingswet niet vóór 1 januari van het jaar waarvoor de begroting geldt, door de beide Kamers van de Staten-Generaal zou worden aangenomen. In dat geval geldt onder de Comptabiliteitswet 2001 de zogenaamde vier-twaalfdenregeling</w:t>
      </w:r>
      <w:r w:rsidR="00477980">
        <w:rPr>
          <w:rFonts w:ascii="Arial" w:hAnsi="Arial" w:cs="Arial"/>
          <w:sz w:val="20"/>
          <w:szCs w:val="20"/>
        </w:rPr>
        <w:t>. Deze regeling houdt</w:t>
      </w:r>
      <w:r>
        <w:rPr>
          <w:rFonts w:ascii="Arial" w:hAnsi="Arial" w:cs="Arial"/>
          <w:sz w:val="20"/>
          <w:szCs w:val="20"/>
        </w:rPr>
        <w:t xml:space="preserve"> in dat de regering gemachtigd is voor het gaande houden van de dienst verplichtingen aan te gaan tot het vier-twaalfde deel van de geautoriseerde verplichtingenbedragen op de begrotingsartikelen uit de voorafgaande begroting. Zo nodig kan in overeenstemming met de Minister van Financiën méér dan het vier-twaalfde deel </w:t>
      </w:r>
      <w:r w:rsidRPr="00A442BA">
        <w:rPr>
          <w:rFonts w:ascii="Arial" w:hAnsi="Arial" w:cs="Arial"/>
          <w:sz w:val="20"/>
          <w:szCs w:val="20"/>
        </w:rPr>
        <w:t>worden aangegaan. Deze procedure impliceer</w:t>
      </w:r>
      <w:r>
        <w:rPr>
          <w:rFonts w:ascii="Arial" w:hAnsi="Arial" w:cs="Arial"/>
          <w:sz w:val="20"/>
          <w:szCs w:val="20"/>
        </w:rPr>
        <w:t>t</w:t>
      </w:r>
      <w:r w:rsidRPr="00A442BA">
        <w:rPr>
          <w:rFonts w:ascii="Arial" w:hAnsi="Arial" w:cs="Arial"/>
          <w:sz w:val="20"/>
          <w:szCs w:val="20"/>
        </w:rPr>
        <w:t xml:space="preserve"> dat nieuw beleid nog niet in uitvoering</w:t>
      </w:r>
      <w:r>
        <w:rPr>
          <w:rFonts w:ascii="Arial" w:hAnsi="Arial" w:cs="Arial"/>
          <w:sz w:val="20"/>
          <w:szCs w:val="20"/>
        </w:rPr>
        <w:t xml:space="preserve"> mag</w:t>
      </w:r>
      <w:r w:rsidRPr="00A442BA">
        <w:rPr>
          <w:rFonts w:ascii="Arial" w:hAnsi="Arial" w:cs="Arial"/>
          <w:sz w:val="20"/>
          <w:szCs w:val="20"/>
        </w:rPr>
        <w:t xml:space="preserve"> </w:t>
      </w:r>
      <w:r>
        <w:rPr>
          <w:rFonts w:ascii="Arial" w:hAnsi="Arial" w:cs="Arial"/>
          <w:sz w:val="20"/>
          <w:szCs w:val="20"/>
        </w:rPr>
        <w:t xml:space="preserve">en kan </w:t>
      </w:r>
      <w:r w:rsidRPr="00A442BA">
        <w:rPr>
          <w:rFonts w:ascii="Arial" w:hAnsi="Arial" w:cs="Arial"/>
          <w:sz w:val="20"/>
          <w:szCs w:val="20"/>
        </w:rPr>
        <w:t>worden genomen.</w:t>
      </w:r>
    </w:p>
    <w:p w:rsidR="00D8777B" w:rsidRDefault="00D8777B" w:rsidP="00D8777B">
      <w:pPr>
        <w:rPr>
          <w:rFonts w:ascii="Arial" w:hAnsi="Arial" w:cs="Arial"/>
          <w:sz w:val="20"/>
          <w:szCs w:val="20"/>
        </w:rPr>
      </w:pPr>
      <w:r w:rsidRPr="00EF24EB">
        <w:rPr>
          <w:rFonts w:ascii="Arial" w:hAnsi="Arial" w:cs="Arial"/>
          <w:sz w:val="20"/>
          <w:szCs w:val="20"/>
        </w:rPr>
        <w:t xml:space="preserve">In de praktijk </w:t>
      </w:r>
      <w:r>
        <w:rPr>
          <w:rFonts w:ascii="Arial" w:hAnsi="Arial" w:cs="Arial"/>
          <w:sz w:val="20"/>
          <w:szCs w:val="20"/>
        </w:rPr>
        <w:t>is</w:t>
      </w:r>
      <w:r w:rsidRPr="00EF24EB">
        <w:rPr>
          <w:rFonts w:ascii="Arial" w:hAnsi="Arial" w:cs="Arial"/>
          <w:sz w:val="20"/>
          <w:szCs w:val="20"/>
        </w:rPr>
        <w:t xml:space="preserve"> dit artikel </w:t>
      </w:r>
      <w:r>
        <w:rPr>
          <w:rFonts w:ascii="Arial" w:hAnsi="Arial" w:cs="Arial"/>
          <w:sz w:val="20"/>
          <w:szCs w:val="20"/>
        </w:rPr>
        <w:t xml:space="preserve">uit de Comptabiliteitswet 2001 </w:t>
      </w:r>
      <w:r w:rsidRPr="00EF24EB">
        <w:rPr>
          <w:rFonts w:ascii="Arial" w:hAnsi="Arial" w:cs="Arial"/>
          <w:sz w:val="20"/>
          <w:szCs w:val="20"/>
        </w:rPr>
        <w:t>verworden tot een administratieve</w:t>
      </w:r>
      <w:r>
        <w:rPr>
          <w:rFonts w:ascii="Arial" w:hAnsi="Arial" w:cs="Arial"/>
          <w:sz w:val="20"/>
          <w:szCs w:val="20"/>
        </w:rPr>
        <w:t xml:space="preserve"> operatie</w:t>
      </w:r>
      <w:r w:rsidRPr="00EF24EB">
        <w:rPr>
          <w:rFonts w:ascii="Arial" w:hAnsi="Arial" w:cs="Arial"/>
          <w:sz w:val="20"/>
          <w:szCs w:val="20"/>
        </w:rPr>
        <w:t>, waarin voor</w:t>
      </w:r>
      <w:r>
        <w:rPr>
          <w:rFonts w:ascii="Arial" w:hAnsi="Arial" w:cs="Arial"/>
          <w:sz w:val="20"/>
          <w:szCs w:val="20"/>
        </w:rPr>
        <w:t xml:space="preserve"> het verkrijgen van de formele overeenstemming met de Minister van Financiën voor de overschrijding van de vier-twaalfde delen, jaarlijks voor een groot aantal begrotingen zogenaamde vier-twaalfden-overzichten moeten worden opgesteld en in afschrift aan de Algemene Rekenkamer en aan beide Kamers van de Staten-</w:t>
      </w:r>
      <w:r w:rsidRPr="00174AEC">
        <w:rPr>
          <w:rFonts w:ascii="Arial" w:hAnsi="Arial" w:cs="Arial"/>
          <w:sz w:val="20"/>
          <w:szCs w:val="20"/>
        </w:rPr>
        <w:t xml:space="preserve">Generaal moeten worden overgelegd. In 2004 is na overleg met de Algemene Rekenkamer en in overleg met de Tweede </w:t>
      </w:r>
      <w:r>
        <w:rPr>
          <w:rFonts w:ascii="Arial" w:hAnsi="Arial" w:cs="Arial"/>
          <w:sz w:val="20"/>
          <w:szCs w:val="20"/>
        </w:rPr>
        <w:t xml:space="preserve">Kamer </w:t>
      </w:r>
      <w:r w:rsidRPr="00174AEC">
        <w:rPr>
          <w:rFonts w:ascii="Arial" w:hAnsi="Arial" w:cs="Arial"/>
          <w:sz w:val="20"/>
          <w:szCs w:val="20"/>
        </w:rPr>
        <w:t>en de Eerste Kamer</w:t>
      </w:r>
      <w:r>
        <w:rPr>
          <w:rFonts w:ascii="Arial" w:hAnsi="Arial" w:cs="Arial"/>
          <w:sz w:val="20"/>
          <w:szCs w:val="20"/>
        </w:rPr>
        <w:t xml:space="preserve"> der Staten-Generaal</w:t>
      </w:r>
      <w:r w:rsidRPr="00174AEC">
        <w:rPr>
          <w:rFonts w:ascii="Arial" w:hAnsi="Arial" w:cs="Arial"/>
          <w:sz w:val="20"/>
          <w:szCs w:val="20"/>
        </w:rPr>
        <w:t xml:space="preserve"> de afspraak gemaakt dat in beginsel geen </w:t>
      </w:r>
      <w:r>
        <w:rPr>
          <w:rFonts w:ascii="Arial" w:hAnsi="Arial" w:cs="Arial"/>
          <w:sz w:val="20"/>
          <w:szCs w:val="20"/>
        </w:rPr>
        <w:t>vier-twaalfden-</w:t>
      </w:r>
      <w:r w:rsidRPr="00174AEC">
        <w:rPr>
          <w:rFonts w:ascii="Arial" w:hAnsi="Arial" w:cs="Arial"/>
          <w:sz w:val="20"/>
          <w:szCs w:val="20"/>
        </w:rPr>
        <w:t>overzichten</w:t>
      </w:r>
      <w:r>
        <w:rPr>
          <w:rFonts w:ascii="Arial" w:hAnsi="Arial" w:cs="Arial"/>
          <w:sz w:val="20"/>
          <w:szCs w:val="20"/>
        </w:rPr>
        <w:t xml:space="preserve"> </w:t>
      </w:r>
      <w:r w:rsidRPr="00174AEC">
        <w:rPr>
          <w:rFonts w:ascii="Arial" w:hAnsi="Arial" w:cs="Arial"/>
          <w:sz w:val="20"/>
          <w:szCs w:val="20"/>
        </w:rPr>
        <w:t>meer worden opgemaakt</w:t>
      </w:r>
      <w:r>
        <w:rPr>
          <w:rFonts w:ascii="Arial" w:hAnsi="Arial" w:cs="Arial"/>
          <w:sz w:val="20"/>
          <w:szCs w:val="20"/>
        </w:rPr>
        <w:t>.</w:t>
      </w:r>
      <w:r>
        <w:rPr>
          <w:rStyle w:val="Voetnootmarkering"/>
          <w:rFonts w:ascii="Arial" w:hAnsi="Arial" w:cs="Arial"/>
          <w:sz w:val="20"/>
          <w:szCs w:val="20"/>
        </w:rPr>
        <w:footnoteReference w:id="14"/>
      </w:r>
      <w:r w:rsidRPr="00174AEC">
        <w:rPr>
          <w:rFonts w:ascii="Arial" w:hAnsi="Arial" w:cs="Arial"/>
          <w:sz w:val="20"/>
          <w:szCs w:val="20"/>
        </w:rPr>
        <w:t xml:space="preserve"> Alleen als een van beide Kamers de regering daarom </w:t>
      </w:r>
      <w:r>
        <w:rPr>
          <w:rFonts w:ascii="Arial" w:hAnsi="Arial" w:cs="Arial"/>
          <w:sz w:val="20"/>
          <w:szCs w:val="20"/>
        </w:rPr>
        <w:t xml:space="preserve">in een specifieke situatie </w:t>
      </w:r>
      <w:r w:rsidRPr="00174AEC">
        <w:rPr>
          <w:rFonts w:ascii="Arial" w:hAnsi="Arial" w:cs="Arial"/>
          <w:sz w:val="20"/>
          <w:szCs w:val="20"/>
        </w:rPr>
        <w:t>verzoekt</w:t>
      </w:r>
      <w:r>
        <w:rPr>
          <w:rFonts w:ascii="Arial" w:hAnsi="Arial" w:cs="Arial"/>
          <w:sz w:val="20"/>
          <w:szCs w:val="20"/>
        </w:rPr>
        <w:t xml:space="preserve"> worden deze overzichten nog opgemaakt. </w:t>
      </w:r>
    </w:p>
    <w:p w:rsidR="003255E5" w:rsidRDefault="003255E5" w:rsidP="007A77B5">
      <w:pPr>
        <w:rPr>
          <w:rFonts w:ascii="Arial" w:hAnsi="Arial" w:cs="Arial"/>
          <w:sz w:val="20"/>
          <w:szCs w:val="20"/>
        </w:rPr>
      </w:pPr>
    </w:p>
    <w:p w:rsidR="007A77B5" w:rsidRDefault="00544AA0" w:rsidP="007A77B5">
      <w:pPr>
        <w:keepNext/>
        <w:rPr>
          <w:rFonts w:ascii="Arial" w:hAnsi="Arial" w:cs="Arial"/>
          <w:i/>
          <w:iCs/>
          <w:sz w:val="20"/>
          <w:szCs w:val="20"/>
        </w:rPr>
      </w:pPr>
      <w:r>
        <w:rPr>
          <w:rFonts w:ascii="Arial" w:hAnsi="Arial" w:cs="Arial"/>
          <w:i/>
          <w:iCs/>
          <w:sz w:val="20"/>
          <w:szCs w:val="20"/>
        </w:rPr>
        <w:t>Eerste</w:t>
      </w:r>
      <w:r w:rsidR="007A77B5">
        <w:rPr>
          <w:rFonts w:ascii="Arial" w:hAnsi="Arial" w:cs="Arial"/>
          <w:i/>
          <w:iCs/>
          <w:sz w:val="20"/>
          <w:szCs w:val="20"/>
        </w:rPr>
        <w:t xml:space="preserve"> lid</w:t>
      </w:r>
    </w:p>
    <w:p w:rsidR="007A77B5" w:rsidRDefault="007A77B5" w:rsidP="007A77B5">
      <w:pPr>
        <w:rPr>
          <w:rFonts w:ascii="Arial" w:hAnsi="Arial" w:cs="Arial"/>
          <w:sz w:val="20"/>
          <w:szCs w:val="20"/>
        </w:rPr>
      </w:pPr>
      <w:r w:rsidRPr="00344C6E">
        <w:rPr>
          <w:rFonts w:ascii="Arial" w:hAnsi="Arial" w:cs="Arial"/>
          <w:sz w:val="20"/>
          <w:szCs w:val="20"/>
        </w:rPr>
        <w:t xml:space="preserve">In dit lid wordt rekening gehouden met de situatie dat </w:t>
      </w:r>
      <w:r>
        <w:rPr>
          <w:rFonts w:ascii="Arial" w:hAnsi="Arial" w:cs="Arial"/>
          <w:sz w:val="20"/>
          <w:szCs w:val="20"/>
        </w:rPr>
        <w:t>een begrotingswet niet 1 januari van het jaar waarop de begrotingswet betrekking heeft, in werking is getreden</w:t>
      </w:r>
      <w:r w:rsidRPr="00344C6E">
        <w:rPr>
          <w:rFonts w:ascii="Arial" w:hAnsi="Arial" w:cs="Arial"/>
          <w:sz w:val="20"/>
          <w:szCs w:val="20"/>
        </w:rPr>
        <w:t xml:space="preserve">. De ministers mogen in dat geval </w:t>
      </w:r>
      <w:r>
        <w:rPr>
          <w:rFonts w:ascii="Arial" w:hAnsi="Arial" w:cs="Arial"/>
          <w:sz w:val="20"/>
          <w:szCs w:val="20"/>
        </w:rPr>
        <w:t xml:space="preserve">het </w:t>
      </w:r>
      <w:r w:rsidR="00BA0DFF" w:rsidRPr="00BA0DFF">
        <w:rPr>
          <w:rFonts w:ascii="Arial" w:hAnsi="Arial" w:cs="Arial"/>
          <w:i/>
          <w:sz w:val="20"/>
          <w:szCs w:val="20"/>
        </w:rPr>
        <w:t>lopend</w:t>
      </w:r>
      <w:r>
        <w:rPr>
          <w:rFonts w:ascii="Arial" w:hAnsi="Arial" w:cs="Arial"/>
          <w:sz w:val="20"/>
          <w:szCs w:val="20"/>
        </w:rPr>
        <w:t xml:space="preserve"> beleid uit die</w:t>
      </w:r>
      <w:r w:rsidRPr="00344C6E">
        <w:rPr>
          <w:rFonts w:ascii="Arial" w:hAnsi="Arial" w:cs="Arial"/>
          <w:sz w:val="20"/>
          <w:szCs w:val="20"/>
        </w:rPr>
        <w:t xml:space="preserve"> begrotingen met terughoudendheid in uitvoering nemen. </w:t>
      </w:r>
      <w:r w:rsidR="00A554C1">
        <w:rPr>
          <w:rFonts w:ascii="Arial" w:hAnsi="Arial" w:cs="Arial"/>
          <w:sz w:val="20"/>
          <w:szCs w:val="20"/>
        </w:rPr>
        <w:t>Hiermee kan</w:t>
      </w:r>
      <w:r w:rsidRPr="004700EC">
        <w:rPr>
          <w:rFonts w:ascii="Arial" w:hAnsi="Arial" w:cs="Arial"/>
          <w:sz w:val="20"/>
          <w:szCs w:val="20"/>
        </w:rPr>
        <w:t xml:space="preserve"> </w:t>
      </w:r>
      <w:r>
        <w:rPr>
          <w:rFonts w:ascii="Arial" w:hAnsi="Arial" w:cs="Arial"/>
          <w:sz w:val="20"/>
          <w:szCs w:val="20"/>
        </w:rPr>
        <w:t xml:space="preserve">het </w:t>
      </w:r>
      <w:r w:rsidRPr="00446BBE">
        <w:rPr>
          <w:rFonts w:ascii="Arial" w:hAnsi="Arial" w:cs="Arial"/>
          <w:sz w:val="20"/>
          <w:szCs w:val="20"/>
        </w:rPr>
        <w:t>lopend</w:t>
      </w:r>
      <w:r w:rsidRPr="00344C6E">
        <w:rPr>
          <w:rFonts w:ascii="Arial" w:hAnsi="Arial" w:cs="Arial"/>
          <w:sz w:val="20"/>
          <w:szCs w:val="20"/>
        </w:rPr>
        <w:t xml:space="preserve"> beleid dat in de begroting voor het nieuwe jaar is voorzien</w:t>
      </w:r>
      <w:r>
        <w:rPr>
          <w:rFonts w:ascii="Arial" w:hAnsi="Arial" w:cs="Arial"/>
          <w:sz w:val="20"/>
          <w:szCs w:val="20"/>
        </w:rPr>
        <w:t>,</w:t>
      </w:r>
      <w:r w:rsidRPr="00082258">
        <w:rPr>
          <w:rFonts w:ascii="Arial" w:hAnsi="Arial" w:cs="Arial"/>
          <w:sz w:val="20"/>
          <w:szCs w:val="20"/>
        </w:rPr>
        <w:t xml:space="preserve"> </w:t>
      </w:r>
      <w:r w:rsidRPr="00344C6E">
        <w:rPr>
          <w:rFonts w:ascii="Arial" w:hAnsi="Arial" w:cs="Arial"/>
          <w:sz w:val="20"/>
          <w:szCs w:val="20"/>
        </w:rPr>
        <w:t xml:space="preserve">worden gecontinueerd. </w:t>
      </w:r>
      <w:r>
        <w:rPr>
          <w:rFonts w:ascii="Arial" w:hAnsi="Arial" w:cs="Arial"/>
          <w:sz w:val="20"/>
          <w:szCs w:val="20"/>
        </w:rPr>
        <w:t xml:space="preserve"> </w:t>
      </w:r>
      <w:r w:rsidRPr="00AA1603">
        <w:rPr>
          <w:rFonts w:ascii="Arial" w:hAnsi="Arial" w:cs="Arial"/>
          <w:sz w:val="20"/>
          <w:szCs w:val="20"/>
        </w:rPr>
        <w:t xml:space="preserve">Met </w:t>
      </w:r>
      <w:r w:rsidRPr="00A1591F">
        <w:rPr>
          <w:rFonts w:ascii="Arial" w:hAnsi="Arial" w:cs="Arial"/>
          <w:i/>
          <w:sz w:val="20"/>
          <w:szCs w:val="20"/>
        </w:rPr>
        <w:t>lopend beleid</w:t>
      </w:r>
      <w:r w:rsidRPr="00AA1603">
        <w:rPr>
          <w:rFonts w:ascii="Arial" w:hAnsi="Arial" w:cs="Arial"/>
          <w:sz w:val="20"/>
          <w:szCs w:val="20"/>
        </w:rPr>
        <w:t xml:space="preserve"> wordt beleid bedoeld dat reeds door de Staten-Generaal door middel van de begroting van het voorafgaande jaar is geaccordeerd</w:t>
      </w:r>
      <w:r w:rsidR="000B6088">
        <w:rPr>
          <w:rFonts w:ascii="Arial" w:hAnsi="Arial" w:cs="Arial"/>
          <w:sz w:val="20"/>
          <w:szCs w:val="20"/>
        </w:rPr>
        <w:t xml:space="preserve"> of waarover de Staten-Generaal reeds is geïnformeerd</w:t>
      </w:r>
      <w:r w:rsidRPr="00AA1603">
        <w:rPr>
          <w:rFonts w:ascii="Arial" w:hAnsi="Arial" w:cs="Arial"/>
          <w:sz w:val="20"/>
          <w:szCs w:val="20"/>
        </w:rPr>
        <w:t>.</w:t>
      </w:r>
      <w:r>
        <w:rPr>
          <w:rFonts w:ascii="Arial" w:hAnsi="Arial" w:cs="Arial"/>
          <w:sz w:val="20"/>
          <w:szCs w:val="20"/>
        </w:rPr>
        <w:t xml:space="preserve"> </w:t>
      </w:r>
    </w:p>
    <w:p w:rsidR="00D8777B" w:rsidRDefault="00D8777B" w:rsidP="007A77B5">
      <w:pPr>
        <w:rPr>
          <w:rFonts w:ascii="Arial" w:hAnsi="Arial" w:cs="Arial"/>
          <w:i/>
          <w:sz w:val="20"/>
          <w:szCs w:val="20"/>
        </w:rPr>
      </w:pPr>
    </w:p>
    <w:p w:rsidR="007A77B5" w:rsidRDefault="00544AA0" w:rsidP="007A77B5">
      <w:pPr>
        <w:rPr>
          <w:rFonts w:ascii="Arial" w:hAnsi="Arial" w:cs="Arial"/>
          <w:i/>
          <w:sz w:val="20"/>
          <w:szCs w:val="20"/>
        </w:rPr>
      </w:pPr>
      <w:r>
        <w:rPr>
          <w:rFonts w:ascii="Arial" w:hAnsi="Arial" w:cs="Arial"/>
          <w:i/>
          <w:sz w:val="20"/>
          <w:szCs w:val="20"/>
        </w:rPr>
        <w:t>Tweede</w:t>
      </w:r>
      <w:r w:rsidR="007A77B5">
        <w:rPr>
          <w:rFonts w:ascii="Arial" w:hAnsi="Arial" w:cs="Arial"/>
          <w:i/>
          <w:sz w:val="20"/>
          <w:szCs w:val="20"/>
        </w:rPr>
        <w:t xml:space="preserve"> lid</w:t>
      </w:r>
    </w:p>
    <w:p w:rsidR="007A77B5" w:rsidRPr="00344C6E" w:rsidRDefault="007A77B5" w:rsidP="007A77B5">
      <w:pPr>
        <w:rPr>
          <w:rFonts w:ascii="Arial" w:hAnsi="Arial" w:cs="Arial"/>
          <w:sz w:val="20"/>
          <w:szCs w:val="20"/>
        </w:rPr>
      </w:pPr>
      <w:r w:rsidRPr="00344C6E">
        <w:rPr>
          <w:rFonts w:ascii="Arial" w:hAnsi="Arial" w:cs="Arial"/>
          <w:sz w:val="20"/>
          <w:szCs w:val="20"/>
        </w:rPr>
        <w:t>In aansluiting op de bestaande praktijk</w:t>
      </w:r>
      <w:r>
        <w:rPr>
          <w:rFonts w:ascii="Arial" w:hAnsi="Arial" w:cs="Arial"/>
          <w:sz w:val="20"/>
          <w:szCs w:val="20"/>
        </w:rPr>
        <w:t xml:space="preserve">, gebaseerd op afspraken tussen de regering en de Staten-Generaal uit 2004, </w:t>
      </w:r>
      <w:r w:rsidRPr="00344C6E">
        <w:rPr>
          <w:rFonts w:ascii="Arial" w:hAnsi="Arial" w:cs="Arial"/>
          <w:sz w:val="20"/>
          <w:szCs w:val="20"/>
        </w:rPr>
        <w:t xml:space="preserve">is </w:t>
      </w:r>
      <w:r>
        <w:rPr>
          <w:rFonts w:ascii="Arial" w:hAnsi="Arial" w:cs="Arial"/>
          <w:sz w:val="20"/>
          <w:szCs w:val="20"/>
        </w:rPr>
        <w:t xml:space="preserve">in het </w:t>
      </w:r>
      <w:r w:rsidR="00D8777B">
        <w:rPr>
          <w:rFonts w:ascii="Arial" w:hAnsi="Arial" w:cs="Arial"/>
          <w:sz w:val="20"/>
          <w:szCs w:val="20"/>
        </w:rPr>
        <w:t>tweede</w:t>
      </w:r>
      <w:r>
        <w:rPr>
          <w:rFonts w:ascii="Arial" w:hAnsi="Arial" w:cs="Arial"/>
          <w:sz w:val="20"/>
          <w:szCs w:val="20"/>
        </w:rPr>
        <w:t xml:space="preserve"> lid </w:t>
      </w:r>
      <w:r w:rsidRPr="00344C6E">
        <w:rPr>
          <w:rFonts w:ascii="Arial" w:hAnsi="Arial" w:cs="Arial"/>
          <w:sz w:val="20"/>
          <w:szCs w:val="20"/>
        </w:rPr>
        <w:t xml:space="preserve">expliciet </w:t>
      </w:r>
      <w:r>
        <w:rPr>
          <w:rFonts w:ascii="Arial" w:hAnsi="Arial" w:cs="Arial"/>
          <w:sz w:val="20"/>
          <w:szCs w:val="20"/>
        </w:rPr>
        <w:t xml:space="preserve">als algemene lijn </w:t>
      </w:r>
      <w:r w:rsidRPr="00344C6E">
        <w:rPr>
          <w:rFonts w:ascii="Arial" w:hAnsi="Arial" w:cs="Arial"/>
          <w:sz w:val="20"/>
          <w:szCs w:val="20"/>
        </w:rPr>
        <w:t>toegevoegd</w:t>
      </w:r>
      <w:r>
        <w:rPr>
          <w:rFonts w:ascii="Arial" w:hAnsi="Arial" w:cs="Arial"/>
          <w:sz w:val="20"/>
          <w:szCs w:val="20"/>
        </w:rPr>
        <w:t>,</w:t>
      </w:r>
      <w:r w:rsidRPr="00344C6E">
        <w:rPr>
          <w:rFonts w:ascii="Arial" w:hAnsi="Arial" w:cs="Arial"/>
          <w:sz w:val="20"/>
          <w:szCs w:val="20"/>
        </w:rPr>
        <w:t xml:space="preserve"> dat </w:t>
      </w:r>
      <w:r w:rsidR="00BA0DFF" w:rsidRPr="00BA0DFF">
        <w:rPr>
          <w:rFonts w:ascii="Arial" w:hAnsi="Arial" w:cs="Arial"/>
          <w:i/>
          <w:sz w:val="20"/>
          <w:szCs w:val="20"/>
        </w:rPr>
        <w:t>nieuw</w:t>
      </w:r>
      <w:r w:rsidRPr="00344C6E">
        <w:rPr>
          <w:rFonts w:ascii="Arial" w:hAnsi="Arial" w:cs="Arial"/>
          <w:sz w:val="20"/>
          <w:szCs w:val="20"/>
        </w:rPr>
        <w:t xml:space="preserve"> beleid dat in de begroting is voorzien</w:t>
      </w:r>
      <w:r>
        <w:rPr>
          <w:rFonts w:ascii="Arial" w:hAnsi="Arial" w:cs="Arial"/>
          <w:sz w:val="20"/>
          <w:szCs w:val="20"/>
        </w:rPr>
        <w:t>,</w:t>
      </w:r>
      <w:r w:rsidRPr="00344C6E">
        <w:rPr>
          <w:rFonts w:ascii="Arial" w:hAnsi="Arial" w:cs="Arial"/>
          <w:sz w:val="20"/>
          <w:szCs w:val="20"/>
        </w:rPr>
        <w:t xml:space="preserve"> in afwachting van </w:t>
      </w:r>
      <w:r>
        <w:rPr>
          <w:rFonts w:ascii="Arial" w:hAnsi="Arial" w:cs="Arial"/>
          <w:sz w:val="20"/>
          <w:szCs w:val="20"/>
        </w:rPr>
        <w:t xml:space="preserve">de inwerkingtreding </w:t>
      </w:r>
      <w:r w:rsidRPr="00344C6E">
        <w:rPr>
          <w:rFonts w:ascii="Arial" w:hAnsi="Arial" w:cs="Arial"/>
          <w:sz w:val="20"/>
          <w:szCs w:val="20"/>
        </w:rPr>
        <w:t>van de begrotingswetten</w:t>
      </w:r>
      <w:r>
        <w:rPr>
          <w:rFonts w:ascii="Arial" w:hAnsi="Arial" w:cs="Arial"/>
          <w:sz w:val="20"/>
          <w:szCs w:val="20"/>
        </w:rPr>
        <w:t>,</w:t>
      </w:r>
      <w:r w:rsidRPr="00344C6E">
        <w:rPr>
          <w:rFonts w:ascii="Arial" w:hAnsi="Arial" w:cs="Arial"/>
          <w:sz w:val="20"/>
          <w:szCs w:val="20"/>
        </w:rPr>
        <w:t xml:space="preserve"> niet in uitvoering mag worden genomen. Tot </w:t>
      </w:r>
      <w:r w:rsidRPr="00A1591F">
        <w:rPr>
          <w:rFonts w:ascii="Arial" w:hAnsi="Arial" w:cs="Arial"/>
          <w:i/>
          <w:sz w:val="20"/>
          <w:szCs w:val="20"/>
        </w:rPr>
        <w:t>nieuw beleid</w:t>
      </w:r>
      <w:r w:rsidRPr="00344C6E">
        <w:rPr>
          <w:rFonts w:ascii="Arial" w:hAnsi="Arial" w:cs="Arial"/>
          <w:sz w:val="20"/>
          <w:szCs w:val="20"/>
        </w:rPr>
        <w:t xml:space="preserve"> wordt gerekend het nemen van nieuwe maatregelen</w:t>
      </w:r>
      <w:r>
        <w:rPr>
          <w:rFonts w:ascii="Arial" w:hAnsi="Arial" w:cs="Arial"/>
          <w:sz w:val="20"/>
          <w:szCs w:val="20"/>
        </w:rPr>
        <w:t xml:space="preserve"> of besluiten</w:t>
      </w:r>
      <w:r w:rsidRPr="00344C6E">
        <w:rPr>
          <w:rFonts w:ascii="Arial" w:hAnsi="Arial" w:cs="Arial"/>
          <w:sz w:val="20"/>
          <w:szCs w:val="20"/>
        </w:rPr>
        <w:t xml:space="preserve"> met financiële consequenties, waarover de </w:t>
      </w:r>
      <w:r>
        <w:rPr>
          <w:rFonts w:ascii="Arial" w:hAnsi="Arial" w:cs="Arial"/>
          <w:sz w:val="20"/>
          <w:szCs w:val="20"/>
        </w:rPr>
        <w:t xml:space="preserve">Staten-Generaal nog niet zijn geïnformeerd. Bijvoorbeeld omdat daarover nog niet met de Staten-Generaal </w:t>
      </w:r>
      <w:r w:rsidRPr="00344C6E">
        <w:rPr>
          <w:rFonts w:ascii="Arial" w:hAnsi="Arial" w:cs="Arial"/>
          <w:sz w:val="20"/>
          <w:szCs w:val="20"/>
        </w:rPr>
        <w:t xml:space="preserve">is overlegd of </w:t>
      </w:r>
      <w:r>
        <w:rPr>
          <w:rFonts w:ascii="Arial" w:hAnsi="Arial" w:cs="Arial"/>
          <w:sz w:val="20"/>
          <w:szCs w:val="20"/>
        </w:rPr>
        <w:t xml:space="preserve">omdat </w:t>
      </w:r>
      <w:r w:rsidRPr="00344C6E">
        <w:rPr>
          <w:rFonts w:ascii="Arial" w:hAnsi="Arial" w:cs="Arial"/>
          <w:sz w:val="20"/>
          <w:szCs w:val="20"/>
        </w:rPr>
        <w:t>de Staten-Generaal</w:t>
      </w:r>
      <w:r>
        <w:rPr>
          <w:rFonts w:ascii="Arial" w:hAnsi="Arial" w:cs="Arial"/>
          <w:sz w:val="20"/>
          <w:szCs w:val="20"/>
        </w:rPr>
        <w:t xml:space="preserve"> </w:t>
      </w:r>
      <w:r w:rsidRPr="00344C6E">
        <w:rPr>
          <w:rFonts w:ascii="Arial" w:hAnsi="Arial" w:cs="Arial"/>
          <w:sz w:val="20"/>
          <w:szCs w:val="20"/>
        </w:rPr>
        <w:t xml:space="preserve">als medewetgever </w:t>
      </w:r>
      <w:r>
        <w:rPr>
          <w:rFonts w:ascii="Arial" w:hAnsi="Arial" w:cs="Arial"/>
          <w:sz w:val="20"/>
          <w:szCs w:val="20"/>
        </w:rPr>
        <w:t xml:space="preserve">daarmee nog niet </w:t>
      </w:r>
      <w:r w:rsidRPr="00344C6E">
        <w:rPr>
          <w:rFonts w:ascii="Arial" w:hAnsi="Arial" w:cs="Arial"/>
          <w:sz w:val="20"/>
          <w:szCs w:val="20"/>
        </w:rPr>
        <w:t>hebben ingestemd.</w:t>
      </w:r>
      <w:r w:rsidRPr="00471334">
        <w:rPr>
          <w:rFonts w:ascii="Arial" w:hAnsi="Arial" w:cs="Arial"/>
          <w:sz w:val="20"/>
          <w:szCs w:val="20"/>
        </w:rPr>
        <w:t xml:space="preserve"> </w:t>
      </w:r>
      <w:r>
        <w:rPr>
          <w:rFonts w:ascii="Arial" w:hAnsi="Arial" w:cs="Arial"/>
          <w:sz w:val="20"/>
          <w:szCs w:val="20"/>
        </w:rPr>
        <w:t>Deze regel beoogt een versterking van het budgetrecht van de Staten-Generaal.</w:t>
      </w:r>
    </w:p>
    <w:p w:rsidR="007A77B5" w:rsidRDefault="007A77B5" w:rsidP="007A77B5">
      <w:pPr>
        <w:rPr>
          <w:rFonts w:ascii="Arial" w:hAnsi="Arial" w:cs="Arial"/>
          <w:sz w:val="20"/>
          <w:szCs w:val="20"/>
        </w:rPr>
      </w:pPr>
    </w:p>
    <w:p w:rsidR="007A77B5" w:rsidRPr="00412610" w:rsidRDefault="007A77B5" w:rsidP="007A77B5">
      <w:pPr>
        <w:rPr>
          <w:rFonts w:ascii="Arial" w:hAnsi="Arial" w:cs="Arial"/>
          <w:sz w:val="20"/>
          <w:szCs w:val="20"/>
        </w:rPr>
      </w:pPr>
      <w:r w:rsidRPr="00412610">
        <w:rPr>
          <w:rFonts w:ascii="Arial" w:hAnsi="Arial" w:cs="Arial"/>
          <w:sz w:val="20"/>
          <w:szCs w:val="20"/>
        </w:rPr>
        <w:t xml:space="preserve">In uitzonderingsgevallen kan het voorkomen dat </w:t>
      </w:r>
      <w:r>
        <w:rPr>
          <w:rFonts w:ascii="Arial" w:hAnsi="Arial" w:cs="Arial"/>
          <w:sz w:val="20"/>
          <w:szCs w:val="20"/>
        </w:rPr>
        <w:t>de verantwoordelijke</w:t>
      </w:r>
      <w:r w:rsidRPr="00412610">
        <w:rPr>
          <w:rFonts w:ascii="Arial" w:hAnsi="Arial" w:cs="Arial"/>
          <w:sz w:val="20"/>
          <w:szCs w:val="20"/>
        </w:rPr>
        <w:t xml:space="preserve"> minister van oordeel is dat uitstel van het in uitvoering nemen van in de begroting voorzien nieuw beleid niet in het belang van </w:t>
      </w:r>
      <w:r>
        <w:rPr>
          <w:rFonts w:ascii="Arial" w:hAnsi="Arial" w:cs="Arial"/>
          <w:sz w:val="20"/>
          <w:szCs w:val="20"/>
        </w:rPr>
        <w:t>het Rijk is</w:t>
      </w:r>
      <w:r w:rsidRPr="00412610">
        <w:rPr>
          <w:rFonts w:ascii="Arial" w:hAnsi="Arial" w:cs="Arial"/>
          <w:sz w:val="20"/>
          <w:szCs w:val="20"/>
        </w:rPr>
        <w:t xml:space="preserve">. De in dit lid opgenomen </w:t>
      </w:r>
      <w:r w:rsidRPr="00412610">
        <w:rPr>
          <w:rFonts w:ascii="Arial" w:hAnsi="Arial" w:cs="Arial"/>
          <w:i/>
          <w:iCs/>
          <w:sz w:val="20"/>
          <w:szCs w:val="20"/>
        </w:rPr>
        <w:t>tenzij-clausule</w:t>
      </w:r>
      <w:r w:rsidRPr="00412610">
        <w:rPr>
          <w:rFonts w:ascii="Arial" w:hAnsi="Arial" w:cs="Arial"/>
          <w:sz w:val="20"/>
          <w:szCs w:val="20"/>
        </w:rPr>
        <w:t xml:space="preserve"> biedt de noodzakelijke ruimte om de uitvoering van dat beleid vóór de formele afronding </w:t>
      </w:r>
      <w:r>
        <w:rPr>
          <w:rFonts w:ascii="Arial" w:hAnsi="Arial" w:cs="Arial"/>
          <w:sz w:val="20"/>
          <w:szCs w:val="20"/>
        </w:rPr>
        <w:t xml:space="preserve">inwerkingtreding </w:t>
      </w:r>
      <w:r w:rsidRPr="00412610">
        <w:rPr>
          <w:rFonts w:ascii="Arial" w:hAnsi="Arial" w:cs="Arial"/>
          <w:sz w:val="20"/>
          <w:szCs w:val="20"/>
        </w:rPr>
        <w:t>van de begrotings</w:t>
      </w:r>
      <w:r>
        <w:rPr>
          <w:rFonts w:ascii="Arial" w:hAnsi="Arial" w:cs="Arial"/>
          <w:sz w:val="20"/>
          <w:szCs w:val="20"/>
        </w:rPr>
        <w:t>wetsvoorstellen</w:t>
      </w:r>
      <w:r w:rsidRPr="00412610">
        <w:rPr>
          <w:rFonts w:ascii="Arial" w:hAnsi="Arial" w:cs="Arial"/>
          <w:sz w:val="20"/>
          <w:szCs w:val="20"/>
        </w:rPr>
        <w:t xml:space="preserve"> in gang te zetten. Daarbij gelden twee voorwaarden:</w:t>
      </w:r>
    </w:p>
    <w:p w:rsidR="007A77B5" w:rsidRPr="00412610" w:rsidRDefault="007A77B5" w:rsidP="007A77B5">
      <w:pPr>
        <w:tabs>
          <w:tab w:val="left" w:pos="900"/>
        </w:tabs>
        <w:rPr>
          <w:rFonts w:ascii="Arial" w:hAnsi="Arial" w:cs="Arial"/>
          <w:sz w:val="20"/>
          <w:szCs w:val="20"/>
        </w:rPr>
      </w:pPr>
      <w:r w:rsidRPr="00412610">
        <w:rPr>
          <w:rFonts w:ascii="Arial" w:hAnsi="Arial" w:cs="Arial"/>
          <w:sz w:val="20"/>
          <w:szCs w:val="20"/>
        </w:rPr>
        <w:t>a. er is een spoedeisend belang</w:t>
      </w:r>
      <w:r>
        <w:rPr>
          <w:rFonts w:ascii="Arial" w:hAnsi="Arial" w:cs="Arial"/>
          <w:sz w:val="20"/>
          <w:szCs w:val="20"/>
        </w:rPr>
        <w:t>;</w:t>
      </w:r>
      <w:r w:rsidRPr="00412610">
        <w:rPr>
          <w:rFonts w:ascii="Arial" w:hAnsi="Arial" w:cs="Arial"/>
          <w:sz w:val="20"/>
          <w:szCs w:val="20"/>
        </w:rPr>
        <w:t xml:space="preserve"> uitstel van de uitvoering </w:t>
      </w:r>
      <w:r>
        <w:rPr>
          <w:rFonts w:ascii="Arial" w:hAnsi="Arial" w:cs="Arial"/>
          <w:sz w:val="20"/>
          <w:szCs w:val="20"/>
        </w:rPr>
        <w:t xml:space="preserve">van het nieuwe beleid </w:t>
      </w:r>
      <w:r w:rsidRPr="00412610">
        <w:rPr>
          <w:rFonts w:ascii="Arial" w:hAnsi="Arial" w:cs="Arial"/>
          <w:sz w:val="20"/>
          <w:szCs w:val="20"/>
        </w:rPr>
        <w:t xml:space="preserve">is niet in het belang van </w:t>
      </w:r>
      <w:r>
        <w:rPr>
          <w:rFonts w:ascii="Arial" w:hAnsi="Arial" w:cs="Arial"/>
          <w:sz w:val="20"/>
          <w:szCs w:val="20"/>
        </w:rPr>
        <w:t>het Rijk</w:t>
      </w:r>
      <w:r w:rsidRPr="00412610">
        <w:rPr>
          <w:rFonts w:ascii="Arial" w:hAnsi="Arial" w:cs="Arial"/>
          <w:sz w:val="20"/>
          <w:szCs w:val="20"/>
        </w:rPr>
        <w:t>; en</w:t>
      </w:r>
    </w:p>
    <w:p w:rsidR="007A77B5" w:rsidRPr="00412610" w:rsidRDefault="007A77B5" w:rsidP="007A77B5">
      <w:pPr>
        <w:tabs>
          <w:tab w:val="left" w:pos="900"/>
        </w:tabs>
        <w:rPr>
          <w:rFonts w:ascii="Arial" w:hAnsi="Arial" w:cs="Arial"/>
          <w:sz w:val="20"/>
          <w:szCs w:val="20"/>
        </w:rPr>
      </w:pPr>
      <w:r w:rsidRPr="00412610">
        <w:rPr>
          <w:rFonts w:ascii="Arial" w:hAnsi="Arial" w:cs="Arial"/>
          <w:sz w:val="20"/>
          <w:szCs w:val="20"/>
        </w:rPr>
        <w:t xml:space="preserve">b. de betrokken minister heeft daarover </w:t>
      </w:r>
      <w:r>
        <w:rPr>
          <w:rFonts w:ascii="Arial" w:hAnsi="Arial" w:cs="Arial"/>
          <w:sz w:val="20"/>
          <w:szCs w:val="20"/>
        </w:rPr>
        <w:t xml:space="preserve">vooraf </w:t>
      </w:r>
      <w:r w:rsidRPr="00412610">
        <w:rPr>
          <w:rFonts w:ascii="Arial" w:hAnsi="Arial" w:cs="Arial"/>
          <w:sz w:val="20"/>
          <w:szCs w:val="20"/>
        </w:rPr>
        <w:t xml:space="preserve">de Kamers </w:t>
      </w:r>
      <w:r>
        <w:rPr>
          <w:rFonts w:ascii="Arial" w:hAnsi="Arial" w:cs="Arial"/>
          <w:sz w:val="20"/>
          <w:szCs w:val="20"/>
        </w:rPr>
        <w:t>der Staten-Generaal geïnformeerd</w:t>
      </w:r>
      <w:r w:rsidRPr="00412610">
        <w:rPr>
          <w:rFonts w:ascii="Arial" w:hAnsi="Arial" w:cs="Arial"/>
          <w:sz w:val="20"/>
          <w:szCs w:val="20"/>
        </w:rPr>
        <w:t xml:space="preserve">. </w:t>
      </w:r>
    </w:p>
    <w:p w:rsidR="009A146A" w:rsidRDefault="009A146A" w:rsidP="007A77B5">
      <w:pPr>
        <w:rPr>
          <w:rFonts w:ascii="Arial" w:hAnsi="Arial" w:cs="Arial"/>
          <w:sz w:val="20"/>
          <w:szCs w:val="20"/>
        </w:rPr>
      </w:pPr>
    </w:p>
    <w:p w:rsidR="007A77B5" w:rsidRDefault="007A77B5" w:rsidP="007A77B5">
      <w:pPr>
        <w:rPr>
          <w:rFonts w:ascii="Arial" w:hAnsi="Arial" w:cs="Arial"/>
          <w:sz w:val="20"/>
          <w:szCs w:val="20"/>
        </w:rPr>
      </w:pPr>
      <w:r w:rsidRPr="00856680">
        <w:rPr>
          <w:rFonts w:ascii="Arial" w:hAnsi="Arial" w:cs="Arial"/>
          <w:sz w:val="20"/>
          <w:szCs w:val="20"/>
        </w:rPr>
        <w:t xml:space="preserve">Het spoedeisende karakter zal in het algemeen via een </w:t>
      </w:r>
      <w:r>
        <w:rPr>
          <w:rFonts w:ascii="Arial" w:hAnsi="Arial" w:cs="Arial"/>
          <w:sz w:val="20"/>
          <w:szCs w:val="20"/>
        </w:rPr>
        <w:t xml:space="preserve">schriftelijke </w:t>
      </w:r>
      <w:r w:rsidRPr="00856680">
        <w:rPr>
          <w:rFonts w:ascii="Arial" w:hAnsi="Arial" w:cs="Arial"/>
          <w:sz w:val="20"/>
          <w:szCs w:val="20"/>
        </w:rPr>
        <w:t xml:space="preserve">mededeling aan de </w:t>
      </w:r>
      <w:r>
        <w:rPr>
          <w:rFonts w:ascii="Arial" w:hAnsi="Arial" w:cs="Arial"/>
          <w:sz w:val="20"/>
          <w:szCs w:val="20"/>
        </w:rPr>
        <w:t>Kamers der Staten-Generaal</w:t>
      </w:r>
      <w:r w:rsidRPr="00856680">
        <w:rPr>
          <w:rStyle w:val="Voetnootmarkering"/>
          <w:rFonts w:ascii="Arial" w:hAnsi="Arial" w:cs="Arial"/>
          <w:sz w:val="20"/>
          <w:szCs w:val="20"/>
        </w:rPr>
        <w:footnoteReference w:id="15"/>
      </w:r>
      <w:r>
        <w:rPr>
          <w:rFonts w:ascii="Arial" w:hAnsi="Arial" w:cs="Arial"/>
          <w:sz w:val="20"/>
          <w:szCs w:val="20"/>
        </w:rPr>
        <w:t xml:space="preserve"> </w:t>
      </w:r>
      <w:r w:rsidRPr="00856680">
        <w:rPr>
          <w:rFonts w:ascii="Arial" w:hAnsi="Arial" w:cs="Arial"/>
          <w:sz w:val="20"/>
          <w:szCs w:val="20"/>
        </w:rPr>
        <w:t xml:space="preserve">kenbaar worden gemaakt. </w:t>
      </w:r>
    </w:p>
    <w:p w:rsidR="007A77B5" w:rsidRDefault="007A77B5">
      <w:pPr>
        <w:rPr>
          <w:rFonts w:ascii="Arial" w:hAnsi="Arial" w:cs="Arial"/>
          <w:sz w:val="20"/>
          <w:szCs w:val="20"/>
          <w:u w:val="single"/>
        </w:rPr>
      </w:pPr>
    </w:p>
    <w:p w:rsidR="007A77B5" w:rsidRPr="00124523" w:rsidRDefault="00BA0DFF" w:rsidP="007A77B5">
      <w:pPr>
        <w:keepNext/>
        <w:tabs>
          <w:tab w:val="left" w:pos="900"/>
        </w:tabs>
        <w:rPr>
          <w:rFonts w:ascii="Arial" w:hAnsi="Arial" w:cs="Arial"/>
          <w:b/>
          <w:sz w:val="20"/>
          <w:szCs w:val="20"/>
        </w:rPr>
      </w:pPr>
      <w:r w:rsidRPr="00BA0DFF">
        <w:rPr>
          <w:rFonts w:ascii="Arial" w:hAnsi="Arial" w:cs="Arial"/>
          <w:b/>
          <w:sz w:val="20"/>
          <w:szCs w:val="20"/>
        </w:rPr>
        <w:t xml:space="preserve">Artikel 2.26 Indienen van voorstellen van wet inzake de suppletoire begrotingsstaten </w:t>
      </w:r>
    </w:p>
    <w:p w:rsidR="007A77B5" w:rsidRDefault="007A77B5" w:rsidP="007A77B5">
      <w:pPr>
        <w:keepNext/>
        <w:tabs>
          <w:tab w:val="left" w:pos="900"/>
        </w:tabs>
        <w:rPr>
          <w:rFonts w:ascii="Arial" w:hAnsi="Arial" w:cs="Arial"/>
          <w:i/>
          <w:iCs/>
          <w:sz w:val="20"/>
          <w:szCs w:val="20"/>
        </w:rPr>
      </w:pPr>
    </w:p>
    <w:p w:rsidR="007A77B5" w:rsidRDefault="007A77B5" w:rsidP="007A77B5">
      <w:pPr>
        <w:keepNext/>
        <w:tabs>
          <w:tab w:val="left" w:pos="900"/>
        </w:tabs>
        <w:rPr>
          <w:rFonts w:ascii="Arial" w:hAnsi="Arial" w:cs="Arial"/>
          <w:i/>
          <w:iCs/>
          <w:sz w:val="20"/>
          <w:szCs w:val="20"/>
        </w:rPr>
      </w:pPr>
      <w:r>
        <w:rPr>
          <w:rFonts w:ascii="Arial" w:hAnsi="Arial" w:cs="Arial"/>
          <w:i/>
          <w:iCs/>
          <w:sz w:val="20"/>
          <w:szCs w:val="20"/>
        </w:rPr>
        <w:t>Eerste en tweede lid</w:t>
      </w:r>
    </w:p>
    <w:p w:rsidR="007A77B5" w:rsidRDefault="007A77B5" w:rsidP="007A77B5">
      <w:pPr>
        <w:tabs>
          <w:tab w:val="left" w:pos="900"/>
        </w:tabs>
        <w:rPr>
          <w:rFonts w:ascii="Arial" w:hAnsi="Arial" w:cs="Arial"/>
          <w:sz w:val="20"/>
          <w:szCs w:val="20"/>
        </w:rPr>
      </w:pPr>
      <w:r>
        <w:rPr>
          <w:rFonts w:ascii="Arial" w:hAnsi="Arial" w:cs="Arial"/>
          <w:sz w:val="20"/>
          <w:szCs w:val="20"/>
        </w:rPr>
        <w:t>Het eerste lid regelt de mogelijkheid dat de regering de suppletoire begrotingen bij de Tweede Kamer der Staten-Generaal</w:t>
      </w:r>
      <w:r w:rsidR="00606FDF">
        <w:rPr>
          <w:rFonts w:ascii="Arial" w:hAnsi="Arial" w:cs="Arial"/>
          <w:sz w:val="20"/>
          <w:szCs w:val="20"/>
        </w:rPr>
        <w:t xml:space="preserve"> </w:t>
      </w:r>
      <w:r>
        <w:rPr>
          <w:rFonts w:ascii="Arial" w:hAnsi="Arial" w:cs="Arial"/>
          <w:sz w:val="20"/>
          <w:szCs w:val="20"/>
        </w:rPr>
        <w:t xml:space="preserve">indient. In de praktijk dient de Minister van Financiën met koninklijke machtiging echter deze begrotingen bij de Tweede Kamer in. Het tweede lid biedt hiertoe de mogelijkheid. </w:t>
      </w:r>
      <w:r w:rsidRPr="009B40B0">
        <w:rPr>
          <w:rFonts w:ascii="Arial" w:hAnsi="Arial" w:cs="Arial"/>
          <w:sz w:val="20"/>
          <w:szCs w:val="20"/>
        </w:rPr>
        <w:t xml:space="preserve">Op 6 maart 1992 is </w:t>
      </w:r>
      <w:r>
        <w:rPr>
          <w:rFonts w:ascii="Arial" w:hAnsi="Arial" w:cs="Arial"/>
          <w:sz w:val="20"/>
          <w:szCs w:val="20"/>
        </w:rPr>
        <w:t xml:space="preserve">in dit verband </w:t>
      </w:r>
      <w:r w:rsidRPr="009B40B0">
        <w:rPr>
          <w:rFonts w:ascii="Arial" w:hAnsi="Arial" w:cs="Arial"/>
          <w:sz w:val="20"/>
          <w:szCs w:val="20"/>
        </w:rPr>
        <w:t xml:space="preserve">door de toenmalige Koningin een permanente machtiging </w:t>
      </w:r>
      <w:r>
        <w:rPr>
          <w:rFonts w:ascii="Arial" w:hAnsi="Arial" w:cs="Arial"/>
          <w:sz w:val="20"/>
          <w:szCs w:val="20"/>
        </w:rPr>
        <w:t xml:space="preserve">aan de Minister van Financiën </w:t>
      </w:r>
      <w:r w:rsidRPr="009B40B0">
        <w:rPr>
          <w:rFonts w:ascii="Arial" w:hAnsi="Arial" w:cs="Arial"/>
          <w:sz w:val="20"/>
          <w:szCs w:val="20"/>
        </w:rPr>
        <w:t>verleend.</w:t>
      </w:r>
      <w:r w:rsidRPr="00294015">
        <w:rPr>
          <w:rFonts w:ascii="Arial" w:hAnsi="Arial" w:cs="Arial"/>
          <w:sz w:val="20"/>
          <w:szCs w:val="20"/>
        </w:rPr>
        <w:t xml:space="preserve"> </w:t>
      </w:r>
      <w:r w:rsidRPr="009B40B0">
        <w:rPr>
          <w:rFonts w:ascii="Arial" w:hAnsi="Arial" w:cs="Arial"/>
          <w:sz w:val="20"/>
          <w:szCs w:val="20"/>
        </w:rPr>
        <w:t>De indiening van de suppletoire begrotingen</w:t>
      </w:r>
      <w:r>
        <w:rPr>
          <w:rFonts w:ascii="Arial" w:hAnsi="Arial" w:cs="Arial"/>
          <w:sz w:val="20"/>
          <w:szCs w:val="20"/>
        </w:rPr>
        <w:t xml:space="preserve"> geschiedt dan ook niet </w:t>
      </w:r>
      <w:r w:rsidRPr="009B40B0">
        <w:rPr>
          <w:rFonts w:ascii="Arial" w:hAnsi="Arial" w:cs="Arial"/>
          <w:sz w:val="20"/>
          <w:szCs w:val="20"/>
        </w:rPr>
        <w:t xml:space="preserve">bij koninklijke boodschap, maar door de Minister van Financiën met machtiging van de Koning. </w:t>
      </w:r>
    </w:p>
    <w:p w:rsidR="007A77B5" w:rsidRDefault="007A77B5" w:rsidP="007A77B5">
      <w:pPr>
        <w:tabs>
          <w:tab w:val="left" w:pos="900"/>
        </w:tabs>
        <w:rPr>
          <w:rFonts w:ascii="Arial" w:hAnsi="Arial" w:cs="Arial"/>
          <w:sz w:val="20"/>
          <w:szCs w:val="20"/>
        </w:rPr>
      </w:pPr>
    </w:p>
    <w:p w:rsidR="007A77B5" w:rsidRDefault="007A77B5" w:rsidP="007A77B5">
      <w:pPr>
        <w:tabs>
          <w:tab w:val="left" w:pos="900"/>
        </w:tabs>
        <w:rPr>
          <w:rFonts w:ascii="Arial" w:hAnsi="Arial" w:cs="Arial"/>
          <w:sz w:val="20"/>
          <w:szCs w:val="20"/>
        </w:rPr>
      </w:pPr>
      <w:r w:rsidRPr="00BA5D71">
        <w:rPr>
          <w:rFonts w:ascii="Arial" w:hAnsi="Arial" w:cs="Arial"/>
          <w:sz w:val="20"/>
          <w:szCs w:val="20"/>
        </w:rPr>
        <w:t xml:space="preserve">De in </w:t>
      </w:r>
      <w:r>
        <w:rPr>
          <w:rFonts w:ascii="Arial" w:hAnsi="Arial" w:cs="Arial"/>
          <w:sz w:val="20"/>
          <w:szCs w:val="20"/>
        </w:rPr>
        <w:t>het eerste lid</w:t>
      </w:r>
      <w:r w:rsidRPr="00BA5D71">
        <w:rPr>
          <w:rFonts w:ascii="Arial" w:hAnsi="Arial" w:cs="Arial"/>
          <w:sz w:val="20"/>
          <w:szCs w:val="20"/>
        </w:rPr>
        <w:t xml:space="preserve"> gestelde</w:t>
      </w:r>
      <w:r>
        <w:rPr>
          <w:rFonts w:ascii="Arial" w:hAnsi="Arial" w:cs="Arial"/>
          <w:sz w:val="20"/>
          <w:szCs w:val="20"/>
        </w:rPr>
        <w:t xml:space="preserve"> uiterste data van 1 juni en </w:t>
      </w:r>
      <w:r w:rsidR="00606FDF">
        <w:rPr>
          <w:rFonts w:ascii="Arial" w:hAnsi="Arial" w:cs="Arial"/>
          <w:sz w:val="20"/>
          <w:szCs w:val="20"/>
        </w:rPr>
        <w:t>1</w:t>
      </w:r>
      <w:r>
        <w:rPr>
          <w:rFonts w:ascii="Arial" w:hAnsi="Arial" w:cs="Arial"/>
          <w:sz w:val="20"/>
          <w:szCs w:val="20"/>
        </w:rPr>
        <w:t xml:space="preserve"> december zijn in overeenstemming met de gangbare praktijk waarbij de suppletoire begrotingen samenhangende met de Voorjaarsnota (de zogenaamde eerste suppletoire begrotingen), respectievelijk samenhangende met de Najaarsnota (de zogenaamde tweede suppletoire begrotingen) in de maanden mei, respectievelijk november bij de Tweede Kamer worden ingediend. In de Comptabiliteitswet 2001 zijn deze data vastgelegd in artikel 15.</w:t>
      </w:r>
    </w:p>
    <w:p w:rsidR="007A77B5" w:rsidRDefault="007A77B5" w:rsidP="007A77B5">
      <w:pPr>
        <w:tabs>
          <w:tab w:val="left" w:pos="900"/>
        </w:tabs>
        <w:rPr>
          <w:rFonts w:ascii="Arial" w:hAnsi="Arial" w:cs="Arial"/>
          <w:sz w:val="20"/>
          <w:szCs w:val="20"/>
        </w:rPr>
      </w:pPr>
    </w:p>
    <w:p w:rsidR="007A77B5" w:rsidRPr="00512C61" w:rsidRDefault="007A77B5" w:rsidP="007A77B5">
      <w:pPr>
        <w:tabs>
          <w:tab w:val="left" w:pos="900"/>
        </w:tabs>
        <w:rPr>
          <w:rFonts w:ascii="Arial" w:hAnsi="Arial" w:cs="Arial"/>
          <w:sz w:val="20"/>
          <w:szCs w:val="20"/>
        </w:rPr>
      </w:pPr>
      <w:r>
        <w:rPr>
          <w:rFonts w:ascii="Arial" w:hAnsi="Arial" w:cs="Arial"/>
          <w:sz w:val="20"/>
          <w:szCs w:val="20"/>
        </w:rPr>
        <w:t>Als uitgangspunt geldt dat alle begrotingswijzigingen die op grond van de begrotingsuitvoering gedurende het jaar worden voorzien, in deze twee reguliere suppletoire begrotingen worden opgenomen. In de praktijk is het echter niet altijd haalbaar alle uitvoeringsmutaties die in de maanden november en december optreden, tijdig te verwerken. Met het oog op het autorisatierecht van de Staten-Generaal is het in elk geval van belang dat alle wijzigingen die v</w:t>
      </w:r>
      <w:r w:rsidRPr="00512C61">
        <w:rPr>
          <w:rFonts w:ascii="Arial" w:hAnsi="Arial" w:cs="Arial"/>
          <w:sz w:val="20"/>
          <w:szCs w:val="20"/>
        </w:rPr>
        <w:t>oortvloeien</w:t>
      </w:r>
      <w:r>
        <w:rPr>
          <w:rFonts w:ascii="Arial" w:hAnsi="Arial" w:cs="Arial"/>
          <w:sz w:val="20"/>
          <w:szCs w:val="20"/>
        </w:rPr>
        <w:t xml:space="preserve"> uit</w:t>
      </w:r>
      <w:r w:rsidRPr="00512C61">
        <w:rPr>
          <w:rFonts w:ascii="Arial" w:hAnsi="Arial" w:cs="Arial"/>
          <w:sz w:val="20"/>
          <w:szCs w:val="20"/>
        </w:rPr>
        <w:t xml:space="preserve"> </w:t>
      </w:r>
      <w:r w:rsidRPr="00A003D1">
        <w:rPr>
          <w:rFonts w:ascii="Arial" w:hAnsi="Arial" w:cs="Arial"/>
          <w:sz w:val="20"/>
          <w:szCs w:val="20"/>
        </w:rPr>
        <w:t>beleidsmatige</w:t>
      </w:r>
      <w:r w:rsidRPr="00512C61">
        <w:rPr>
          <w:rFonts w:ascii="Arial" w:hAnsi="Arial" w:cs="Arial"/>
          <w:sz w:val="20"/>
          <w:szCs w:val="20"/>
        </w:rPr>
        <w:t xml:space="preserve"> </w:t>
      </w:r>
      <w:r>
        <w:rPr>
          <w:rFonts w:ascii="Arial" w:hAnsi="Arial" w:cs="Arial"/>
          <w:sz w:val="20"/>
          <w:szCs w:val="20"/>
        </w:rPr>
        <w:t xml:space="preserve">beslissingen worden opgenomen. Het streven is erop gericht ook mutaties als gevolg van autonome uitvoeringsontwikkelingen (bijvoorbeeld een groter dan eerder geraamd gebruik dat van een openeinderegeling wordt gemaakt) zoveel mogelijk in deze suppletoire begrotingen te verwerken. </w:t>
      </w:r>
      <w:r w:rsidRPr="00A76F1A">
        <w:rPr>
          <w:rFonts w:ascii="Arial" w:hAnsi="Arial" w:cs="Arial"/>
          <w:sz w:val="20"/>
          <w:szCs w:val="20"/>
        </w:rPr>
        <w:t>Meer technische mutaties kunnen als slotverschillen worden behandeld: zie artikel</w:t>
      </w:r>
      <w:r w:rsidR="00E943B4">
        <w:rPr>
          <w:rFonts w:ascii="Arial" w:hAnsi="Arial" w:cs="Arial"/>
          <w:sz w:val="20"/>
          <w:szCs w:val="20"/>
        </w:rPr>
        <w:t>en</w:t>
      </w:r>
      <w:r w:rsidRPr="00A76F1A">
        <w:rPr>
          <w:rFonts w:ascii="Arial" w:hAnsi="Arial" w:cs="Arial"/>
          <w:sz w:val="20"/>
          <w:szCs w:val="20"/>
        </w:rPr>
        <w:t xml:space="preserve"> </w:t>
      </w:r>
      <w:r w:rsidR="00544AA0">
        <w:rPr>
          <w:rFonts w:ascii="Arial" w:hAnsi="Arial" w:cs="Arial"/>
          <w:sz w:val="20"/>
          <w:szCs w:val="20"/>
        </w:rPr>
        <w:t>1.1</w:t>
      </w:r>
      <w:r w:rsidR="00E943B4">
        <w:rPr>
          <w:rFonts w:ascii="Arial" w:hAnsi="Arial" w:cs="Arial"/>
          <w:sz w:val="20"/>
          <w:szCs w:val="20"/>
        </w:rPr>
        <w:t>,</w:t>
      </w:r>
      <w:r w:rsidRPr="00A76F1A">
        <w:rPr>
          <w:rFonts w:ascii="Arial" w:hAnsi="Arial" w:cs="Arial"/>
          <w:sz w:val="20"/>
          <w:szCs w:val="20"/>
        </w:rPr>
        <w:t xml:space="preserve"> (</w:t>
      </w:r>
      <w:r w:rsidR="00D406B6">
        <w:rPr>
          <w:rFonts w:ascii="Arial" w:hAnsi="Arial" w:cs="Arial"/>
          <w:sz w:val="20"/>
          <w:szCs w:val="20"/>
        </w:rPr>
        <w:t>B</w:t>
      </w:r>
      <w:r w:rsidR="00544AA0">
        <w:rPr>
          <w:rFonts w:ascii="Arial" w:hAnsi="Arial" w:cs="Arial"/>
          <w:sz w:val="20"/>
          <w:szCs w:val="20"/>
        </w:rPr>
        <w:t>egrippen</w:t>
      </w:r>
      <w:r w:rsidR="00E943B4">
        <w:rPr>
          <w:rFonts w:ascii="Arial" w:hAnsi="Arial" w:cs="Arial"/>
          <w:sz w:val="20"/>
          <w:szCs w:val="20"/>
        </w:rPr>
        <w:t xml:space="preserve">), </w:t>
      </w:r>
      <w:r w:rsidR="00544AA0">
        <w:rPr>
          <w:rFonts w:ascii="Arial" w:hAnsi="Arial" w:cs="Arial"/>
          <w:sz w:val="20"/>
          <w:szCs w:val="20"/>
        </w:rPr>
        <w:t xml:space="preserve"> 2.</w:t>
      </w:r>
      <w:r w:rsidR="00681319">
        <w:rPr>
          <w:rFonts w:ascii="Arial" w:hAnsi="Arial" w:cs="Arial"/>
          <w:sz w:val="20"/>
          <w:szCs w:val="20"/>
        </w:rPr>
        <w:t>29</w:t>
      </w:r>
      <w:r w:rsidR="00D406B6">
        <w:rPr>
          <w:rFonts w:ascii="Arial" w:hAnsi="Arial" w:cs="Arial"/>
          <w:sz w:val="20"/>
          <w:szCs w:val="20"/>
        </w:rPr>
        <w:t xml:space="preserve"> </w:t>
      </w:r>
      <w:r w:rsidR="00E943B4">
        <w:rPr>
          <w:rFonts w:ascii="Arial" w:hAnsi="Arial" w:cs="Arial"/>
          <w:sz w:val="20"/>
          <w:szCs w:val="20"/>
        </w:rPr>
        <w:t>(</w:t>
      </w:r>
      <w:r w:rsidR="00D406B6">
        <w:rPr>
          <w:rFonts w:ascii="Arial" w:hAnsi="Arial" w:cs="Arial"/>
          <w:sz w:val="20"/>
          <w:szCs w:val="20"/>
        </w:rPr>
        <w:t>S</w:t>
      </w:r>
      <w:r>
        <w:rPr>
          <w:rFonts w:ascii="Arial" w:hAnsi="Arial" w:cs="Arial"/>
          <w:sz w:val="20"/>
          <w:szCs w:val="20"/>
        </w:rPr>
        <w:t>lotverschillen)</w:t>
      </w:r>
      <w:r w:rsidR="00D406B6">
        <w:rPr>
          <w:rFonts w:ascii="Arial" w:hAnsi="Arial" w:cs="Arial"/>
          <w:sz w:val="20"/>
          <w:szCs w:val="20"/>
        </w:rPr>
        <w:t xml:space="preserve"> en </w:t>
      </w:r>
      <w:r w:rsidR="00E943B4">
        <w:rPr>
          <w:rFonts w:ascii="Arial" w:hAnsi="Arial" w:cs="Arial"/>
          <w:sz w:val="20"/>
          <w:szCs w:val="20"/>
        </w:rPr>
        <w:t>2</w:t>
      </w:r>
      <w:r w:rsidR="00D406B6">
        <w:rPr>
          <w:rFonts w:ascii="Arial" w:hAnsi="Arial" w:cs="Arial"/>
          <w:sz w:val="20"/>
          <w:szCs w:val="20"/>
        </w:rPr>
        <w:t>.37 (</w:t>
      </w:r>
      <w:r w:rsidR="00E943B4">
        <w:rPr>
          <w:rFonts w:ascii="Arial" w:hAnsi="Arial" w:cs="Arial"/>
          <w:sz w:val="20"/>
          <w:szCs w:val="20"/>
        </w:rPr>
        <w:t>I</w:t>
      </w:r>
      <w:r w:rsidR="00D406B6">
        <w:rPr>
          <w:rFonts w:ascii="Arial" w:hAnsi="Arial" w:cs="Arial"/>
          <w:sz w:val="20"/>
          <w:szCs w:val="20"/>
        </w:rPr>
        <w:t xml:space="preserve">ndienen van </w:t>
      </w:r>
      <w:r w:rsidR="00904A5E">
        <w:rPr>
          <w:rFonts w:ascii="Arial" w:hAnsi="Arial" w:cs="Arial"/>
          <w:sz w:val="20"/>
          <w:szCs w:val="20"/>
        </w:rPr>
        <w:t xml:space="preserve">voorstellen van wet inzake de </w:t>
      </w:r>
      <w:r w:rsidR="00D406B6">
        <w:rPr>
          <w:rFonts w:ascii="Arial" w:hAnsi="Arial" w:cs="Arial"/>
          <w:sz w:val="20"/>
          <w:szCs w:val="20"/>
        </w:rPr>
        <w:t>slotverschillen)</w:t>
      </w:r>
    </w:p>
    <w:p w:rsidR="007A77B5" w:rsidRDefault="007A77B5" w:rsidP="007A77B5">
      <w:pPr>
        <w:tabs>
          <w:tab w:val="left" w:pos="900"/>
        </w:tabs>
        <w:rPr>
          <w:rFonts w:ascii="Arial" w:hAnsi="Arial" w:cs="Arial"/>
          <w:sz w:val="20"/>
          <w:szCs w:val="20"/>
        </w:rPr>
      </w:pPr>
    </w:p>
    <w:p w:rsidR="007A77B5" w:rsidRDefault="007A77B5" w:rsidP="007A77B5">
      <w:pPr>
        <w:tabs>
          <w:tab w:val="left" w:pos="900"/>
        </w:tabs>
        <w:rPr>
          <w:rFonts w:ascii="Arial" w:hAnsi="Arial" w:cs="Arial"/>
          <w:sz w:val="20"/>
          <w:szCs w:val="20"/>
        </w:rPr>
      </w:pPr>
      <w:r w:rsidRPr="00157BCD">
        <w:rPr>
          <w:rFonts w:ascii="Arial" w:hAnsi="Arial" w:cs="Arial"/>
          <w:sz w:val="20"/>
          <w:szCs w:val="20"/>
        </w:rPr>
        <w:t>In de Comptabiliteitswet 2001 is voor de baten-lastendiensten in artikel 11, vijfde lid, de uitzonderingsclausule opgenomen, dat begrotingswijzi</w:t>
      </w:r>
      <w:r w:rsidR="00544AA0">
        <w:rPr>
          <w:rFonts w:ascii="Arial" w:hAnsi="Arial" w:cs="Arial"/>
          <w:sz w:val="20"/>
          <w:szCs w:val="20"/>
        </w:rPr>
        <w:t>gi</w:t>
      </w:r>
      <w:r w:rsidRPr="00157BCD">
        <w:rPr>
          <w:rFonts w:ascii="Arial" w:hAnsi="Arial" w:cs="Arial"/>
          <w:sz w:val="20"/>
          <w:szCs w:val="20"/>
        </w:rPr>
        <w:t>ngen die in de loop van een jaar noodzakelijk bleken, niet in de eerste of tweede suppletoire begrotingen hoe</w:t>
      </w:r>
      <w:r>
        <w:rPr>
          <w:rFonts w:ascii="Arial" w:hAnsi="Arial" w:cs="Arial"/>
          <w:sz w:val="20"/>
          <w:szCs w:val="20"/>
        </w:rPr>
        <w:t>ven</w:t>
      </w:r>
      <w:r w:rsidRPr="00157BCD">
        <w:rPr>
          <w:rFonts w:ascii="Arial" w:hAnsi="Arial" w:cs="Arial"/>
          <w:sz w:val="20"/>
          <w:szCs w:val="20"/>
        </w:rPr>
        <w:t xml:space="preserve"> te worden opgenomen, maar in de slotwetten </w:t>
      </w:r>
      <w:r>
        <w:rPr>
          <w:rFonts w:ascii="Arial" w:hAnsi="Arial" w:cs="Arial"/>
          <w:sz w:val="20"/>
          <w:szCs w:val="20"/>
        </w:rPr>
        <w:t>kunnen</w:t>
      </w:r>
      <w:r w:rsidRPr="00157BCD">
        <w:rPr>
          <w:rFonts w:ascii="Arial" w:hAnsi="Arial" w:cs="Arial"/>
          <w:sz w:val="20"/>
          <w:szCs w:val="20"/>
        </w:rPr>
        <w:t xml:space="preserve"> worden verwerkt. Die bepaling is niet gehandhaafd. In beginsel geldt ook voor de begrotingen van baten-lastenagentschappen dat de mutaties daarin zoveel mogelijk in de reguliere suppletoire begrotingswetten worden verwerkt. Overigens bevatten de begrotingen van dergelijke diensten in het algemeen geen programma-overdrachten (subsidies, leningen, garanties, budgetten voor infrastructuurinvesteringen e.d.), maar alleen apparaats</w:t>
      </w:r>
      <w:r w:rsidR="005340B2">
        <w:rPr>
          <w:rFonts w:ascii="Arial" w:hAnsi="Arial" w:cs="Arial"/>
          <w:sz w:val="20"/>
          <w:szCs w:val="20"/>
        </w:rPr>
        <w:t>middelen</w:t>
      </w:r>
      <w:r w:rsidRPr="00157BCD">
        <w:rPr>
          <w:rFonts w:ascii="Arial" w:hAnsi="Arial" w:cs="Arial"/>
          <w:sz w:val="20"/>
          <w:szCs w:val="20"/>
        </w:rPr>
        <w:t>.</w:t>
      </w:r>
    </w:p>
    <w:p w:rsidR="007A77B5" w:rsidRDefault="007A77B5" w:rsidP="007A77B5">
      <w:pPr>
        <w:tabs>
          <w:tab w:val="left" w:pos="900"/>
        </w:tabs>
        <w:rPr>
          <w:rFonts w:ascii="Arial" w:hAnsi="Arial" w:cs="Arial"/>
          <w:sz w:val="20"/>
          <w:szCs w:val="20"/>
        </w:rPr>
      </w:pPr>
    </w:p>
    <w:p w:rsidR="007A77B5" w:rsidRDefault="007A77B5" w:rsidP="007A77B5">
      <w:pPr>
        <w:tabs>
          <w:tab w:val="left" w:pos="900"/>
        </w:tabs>
        <w:rPr>
          <w:rFonts w:ascii="Arial" w:hAnsi="Arial" w:cs="Arial"/>
          <w:sz w:val="20"/>
          <w:szCs w:val="20"/>
        </w:rPr>
      </w:pPr>
      <w:r w:rsidRPr="00BA5D71">
        <w:rPr>
          <w:rFonts w:ascii="Arial" w:hAnsi="Arial" w:cs="Arial"/>
          <w:sz w:val="20"/>
          <w:szCs w:val="20"/>
        </w:rPr>
        <w:t xml:space="preserve">Naast de regeling van </w:t>
      </w:r>
      <w:r>
        <w:rPr>
          <w:rFonts w:ascii="Arial" w:hAnsi="Arial" w:cs="Arial"/>
          <w:sz w:val="20"/>
          <w:szCs w:val="20"/>
        </w:rPr>
        <w:t xml:space="preserve">(de momenten van indiening van) </w:t>
      </w:r>
      <w:r w:rsidRPr="00BA5D71">
        <w:rPr>
          <w:rFonts w:ascii="Arial" w:hAnsi="Arial" w:cs="Arial"/>
          <w:sz w:val="20"/>
          <w:szCs w:val="20"/>
        </w:rPr>
        <w:t xml:space="preserve">deze reguliere suppletoire begrotingen sluit </w:t>
      </w:r>
      <w:r>
        <w:rPr>
          <w:rFonts w:ascii="Arial" w:hAnsi="Arial" w:cs="Arial"/>
          <w:sz w:val="20"/>
          <w:szCs w:val="20"/>
        </w:rPr>
        <w:t>het wetsvoorstel</w:t>
      </w:r>
      <w:r w:rsidRPr="00BA5D71">
        <w:rPr>
          <w:rFonts w:ascii="Arial" w:hAnsi="Arial" w:cs="Arial"/>
          <w:sz w:val="20"/>
          <w:szCs w:val="20"/>
        </w:rPr>
        <w:t xml:space="preserve"> niet uit dat er ook op incidentele basis een suppletoire begroting word</w:t>
      </w:r>
      <w:r>
        <w:rPr>
          <w:rFonts w:ascii="Arial" w:hAnsi="Arial" w:cs="Arial"/>
          <w:sz w:val="20"/>
          <w:szCs w:val="20"/>
        </w:rPr>
        <w:t>t</w:t>
      </w:r>
      <w:r w:rsidRPr="00BA5D71">
        <w:rPr>
          <w:rFonts w:ascii="Arial" w:hAnsi="Arial" w:cs="Arial"/>
          <w:sz w:val="20"/>
          <w:szCs w:val="20"/>
        </w:rPr>
        <w:t xml:space="preserve"> ingediend</w:t>
      </w:r>
      <w:r>
        <w:rPr>
          <w:rFonts w:ascii="Arial" w:hAnsi="Arial" w:cs="Arial"/>
          <w:sz w:val="20"/>
          <w:szCs w:val="20"/>
        </w:rPr>
        <w:t xml:space="preserve">, </w:t>
      </w:r>
      <w:r w:rsidRPr="00BA5D71">
        <w:rPr>
          <w:rFonts w:ascii="Arial" w:hAnsi="Arial" w:cs="Arial"/>
          <w:sz w:val="20"/>
          <w:szCs w:val="20"/>
        </w:rPr>
        <w:t>een zogenaamde incidentele suppletoire begroting</w:t>
      </w:r>
      <w:r>
        <w:rPr>
          <w:rFonts w:ascii="Arial" w:hAnsi="Arial" w:cs="Arial"/>
          <w:sz w:val="20"/>
          <w:szCs w:val="20"/>
        </w:rPr>
        <w:t xml:space="preserve"> (</w:t>
      </w:r>
      <w:r w:rsidRPr="00BA5D71">
        <w:rPr>
          <w:rFonts w:ascii="Arial" w:hAnsi="Arial" w:cs="Arial"/>
          <w:sz w:val="20"/>
          <w:szCs w:val="20"/>
        </w:rPr>
        <w:t xml:space="preserve">ISB). </w:t>
      </w:r>
      <w:r>
        <w:rPr>
          <w:rFonts w:ascii="Arial" w:hAnsi="Arial" w:cs="Arial"/>
          <w:sz w:val="20"/>
          <w:szCs w:val="20"/>
        </w:rPr>
        <w:t>S</w:t>
      </w:r>
      <w:r w:rsidRPr="00BA5D71">
        <w:rPr>
          <w:rFonts w:ascii="Arial" w:hAnsi="Arial" w:cs="Arial"/>
          <w:sz w:val="20"/>
          <w:szCs w:val="20"/>
        </w:rPr>
        <w:t xml:space="preserve">uppletoire begrotingen worden door middel van een wet vastgesteld en het indienen van een voorstel </w:t>
      </w:r>
      <w:r>
        <w:rPr>
          <w:rFonts w:ascii="Arial" w:hAnsi="Arial" w:cs="Arial"/>
          <w:sz w:val="20"/>
          <w:szCs w:val="20"/>
        </w:rPr>
        <w:t xml:space="preserve">tot wijziging </w:t>
      </w:r>
      <w:r w:rsidRPr="00BA5D71">
        <w:rPr>
          <w:rFonts w:ascii="Arial" w:hAnsi="Arial" w:cs="Arial"/>
          <w:sz w:val="20"/>
          <w:szCs w:val="20"/>
        </w:rPr>
        <w:t>van wet kan in beginsel op elk moment</w:t>
      </w:r>
      <w:r>
        <w:rPr>
          <w:rFonts w:ascii="Arial" w:hAnsi="Arial" w:cs="Arial"/>
          <w:sz w:val="20"/>
          <w:szCs w:val="20"/>
        </w:rPr>
        <w:t xml:space="preserve"> geschieden</w:t>
      </w:r>
      <w:r w:rsidRPr="00BA5D71">
        <w:rPr>
          <w:rFonts w:ascii="Arial" w:hAnsi="Arial" w:cs="Arial"/>
          <w:sz w:val="20"/>
          <w:szCs w:val="20"/>
        </w:rPr>
        <w:t xml:space="preserve">. Van het instrument van een ISB wordt om de overzichtelijkheid van en de rust in het begrotingsproces te behouden alleen gebruik gemaakt als daar bijzondere redenen voor zijn. </w:t>
      </w:r>
      <w:r>
        <w:rPr>
          <w:rFonts w:ascii="Arial" w:hAnsi="Arial" w:cs="Arial"/>
          <w:sz w:val="20"/>
          <w:szCs w:val="20"/>
        </w:rPr>
        <w:t xml:space="preserve">Bijvoorbeeld als er </w:t>
      </w:r>
      <w:r w:rsidR="009A146A">
        <w:rPr>
          <w:rFonts w:ascii="Arial" w:hAnsi="Arial" w:cs="Arial"/>
          <w:sz w:val="20"/>
          <w:szCs w:val="20"/>
        </w:rPr>
        <w:t xml:space="preserve">direct </w:t>
      </w:r>
      <w:r>
        <w:rPr>
          <w:rFonts w:ascii="Arial" w:hAnsi="Arial" w:cs="Arial"/>
          <w:sz w:val="20"/>
          <w:szCs w:val="20"/>
        </w:rPr>
        <w:t xml:space="preserve">na de aanvang van een begrotingsjaar of nadat de Tweede Kamer met een suppletoire begroting samenhangende met de Voorjaarsnota heeft ingestemd, spoedeisende beleidsmatige uitgavenwijzigingen met een substantieel karakter aan de orde zijn. </w:t>
      </w:r>
    </w:p>
    <w:p w:rsidR="007A77B5" w:rsidRDefault="007A77B5" w:rsidP="007A77B5">
      <w:pPr>
        <w:tabs>
          <w:tab w:val="left" w:pos="900"/>
        </w:tabs>
        <w:rPr>
          <w:rFonts w:ascii="Arial" w:hAnsi="Arial" w:cs="Arial"/>
          <w:sz w:val="20"/>
          <w:szCs w:val="20"/>
        </w:rPr>
      </w:pPr>
    </w:p>
    <w:p w:rsidR="007A77B5" w:rsidRDefault="007A77B5" w:rsidP="007A77B5">
      <w:pPr>
        <w:tabs>
          <w:tab w:val="left" w:pos="900"/>
        </w:tabs>
        <w:rPr>
          <w:rFonts w:ascii="Arial" w:hAnsi="Arial" w:cs="Arial"/>
          <w:sz w:val="20"/>
          <w:szCs w:val="20"/>
        </w:rPr>
      </w:pPr>
      <w:r w:rsidRPr="00BA5D71">
        <w:rPr>
          <w:rFonts w:ascii="Arial" w:hAnsi="Arial" w:cs="Arial"/>
          <w:sz w:val="20"/>
          <w:szCs w:val="20"/>
        </w:rPr>
        <w:t xml:space="preserve">Voorbeelden </w:t>
      </w:r>
      <w:r>
        <w:rPr>
          <w:rFonts w:ascii="Arial" w:hAnsi="Arial" w:cs="Arial"/>
          <w:sz w:val="20"/>
          <w:szCs w:val="20"/>
        </w:rPr>
        <w:t>van</w:t>
      </w:r>
      <w:r w:rsidRPr="00BA5D71">
        <w:rPr>
          <w:rFonts w:ascii="Arial" w:hAnsi="Arial" w:cs="Arial"/>
          <w:sz w:val="20"/>
          <w:szCs w:val="20"/>
        </w:rPr>
        <w:t xml:space="preserve"> ISB</w:t>
      </w:r>
      <w:r>
        <w:rPr>
          <w:rFonts w:ascii="Arial" w:hAnsi="Arial" w:cs="Arial"/>
          <w:sz w:val="20"/>
          <w:szCs w:val="20"/>
        </w:rPr>
        <w:t>’</w:t>
      </w:r>
      <w:r w:rsidRPr="00BA5D71">
        <w:rPr>
          <w:rFonts w:ascii="Arial" w:hAnsi="Arial" w:cs="Arial"/>
          <w:sz w:val="20"/>
          <w:szCs w:val="20"/>
        </w:rPr>
        <w:t xml:space="preserve">s </w:t>
      </w:r>
      <w:r>
        <w:rPr>
          <w:rFonts w:ascii="Arial" w:hAnsi="Arial" w:cs="Arial"/>
          <w:sz w:val="20"/>
          <w:szCs w:val="20"/>
        </w:rPr>
        <w:t xml:space="preserve">zijn de suppletoire begrotingen </w:t>
      </w:r>
      <w:r w:rsidRPr="00BA5D71">
        <w:rPr>
          <w:rFonts w:ascii="Arial" w:hAnsi="Arial" w:cs="Arial"/>
          <w:sz w:val="20"/>
          <w:szCs w:val="20"/>
        </w:rPr>
        <w:t>die het Kabinet Rutte-Verhagen begin 2011</w:t>
      </w:r>
      <w:r>
        <w:rPr>
          <w:rFonts w:ascii="Arial" w:hAnsi="Arial" w:cs="Arial"/>
          <w:sz w:val="20"/>
          <w:szCs w:val="20"/>
        </w:rPr>
        <w:t xml:space="preserve"> </w:t>
      </w:r>
      <w:r w:rsidRPr="00BA5D71">
        <w:rPr>
          <w:rFonts w:ascii="Arial" w:hAnsi="Arial" w:cs="Arial"/>
          <w:sz w:val="20"/>
          <w:szCs w:val="20"/>
        </w:rPr>
        <w:t xml:space="preserve">bij de Tweede Kamer </w:t>
      </w:r>
      <w:r>
        <w:rPr>
          <w:rFonts w:ascii="Arial" w:hAnsi="Arial" w:cs="Arial"/>
          <w:sz w:val="20"/>
          <w:szCs w:val="20"/>
        </w:rPr>
        <w:t xml:space="preserve">heeft </w:t>
      </w:r>
      <w:r w:rsidRPr="00BA5D71">
        <w:rPr>
          <w:rFonts w:ascii="Arial" w:hAnsi="Arial" w:cs="Arial"/>
          <w:sz w:val="20"/>
          <w:szCs w:val="20"/>
        </w:rPr>
        <w:t>in</w:t>
      </w:r>
      <w:r>
        <w:rPr>
          <w:rFonts w:ascii="Arial" w:hAnsi="Arial" w:cs="Arial"/>
          <w:sz w:val="20"/>
          <w:szCs w:val="20"/>
        </w:rPr>
        <w:t>ge</w:t>
      </w:r>
      <w:r w:rsidRPr="00BA5D71">
        <w:rPr>
          <w:rFonts w:ascii="Arial" w:hAnsi="Arial" w:cs="Arial"/>
          <w:sz w:val="20"/>
          <w:szCs w:val="20"/>
        </w:rPr>
        <w:t xml:space="preserve">diend om de begroting 2011 </w:t>
      </w:r>
      <w:r>
        <w:rPr>
          <w:rFonts w:ascii="Arial" w:hAnsi="Arial" w:cs="Arial"/>
          <w:sz w:val="20"/>
          <w:szCs w:val="20"/>
        </w:rPr>
        <w:t>spoedig</w:t>
      </w:r>
      <w:r w:rsidRPr="00BA5D71">
        <w:rPr>
          <w:rFonts w:ascii="Arial" w:hAnsi="Arial" w:cs="Arial"/>
          <w:sz w:val="20"/>
          <w:szCs w:val="20"/>
        </w:rPr>
        <w:t xml:space="preserve"> aan te passen aan de beleidsvoornemens uit het regeerakkoord. Ook de aanzienlijke garanties die samenhingen met het ophogen van het Europese noodfonds</w:t>
      </w:r>
      <w:r>
        <w:rPr>
          <w:rFonts w:ascii="Arial" w:hAnsi="Arial" w:cs="Arial"/>
          <w:sz w:val="20"/>
          <w:szCs w:val="20"/>
        </w:rPr>
        <w:t xml:space="preserve"> </w:t>
      </w:r>
      <w:r w:rsidR="00F077DD" w:rsidRPr="00F077DD">
        <w:rPr>
          <w:rFonts w:ascii="Arial" w:hAnsi="Arial" w:cs="Arial"/>
          <w:bCs/>
          <w:sz w:val="20"/>
          <w:szCs w:val="20"/>
        </w:rPr>
        <w:t>European Financial Stability Facility</w:t>
      </w:r>
      <w:r w:rsidR="00A41162">
        <w:rPr>
          <w:rFonts w:ascii="Arial" w:hAnsi="Arial" w:cs="Arial"/>
          <w:bCs/>
          <w:color w:val="545454"/>
          <w:sz w:val="20"/>
          <w:szCs w:val="20"/>
        </w:rPr>
        <w:t xml:space="preserve"> </w:t>
      </w:r>
      <w:r w:rsidRPr="00BA5D71">
        <w:rPr>
          <w:rFonts w:ascii="Arial" w:hAnsi="Arial" w:cs="Arial"/>
          <w:sz w:val="20"/>
          <w:szCs w:val="20"/>
        </w:rPr>
        <w:t xml:space="preserve"> in de zomer van 2011 </w:t>
      </w:r>
      <w:r w:rsidR="005340B2">
        <w:rPr>
          <w:rFonts w:ascii="Arial" w:hAnsi="Arial" w:cs="Arial"/>
          <w:sz w:val="20"/>
          <w:szCs w:val="20"/>
        </w:rPr>
        <w:t>zijn</w:t>
      </w:r>
      <w:r w:rsidRPr="00BA5D71">
        <w:rPr>
          <w:rFonts w:ascii="Arial" w:hAnsi="Arial" w:cs="Arial"/>
          <w:sz w:val="20"/>
          <w:szCs w:val="20"/>
        </w:rPr>
        <w:t xml:space="preserve"> door middel van een ISB </w:t>
      </w:r>
      <w:r w:rsidR="009A146A">
        <w:rPr>
          <w:rFonts w:ascii="Arial" w:hAnsi="Arial" w:cs="Arial"/>
          <w:sz w:val="20"/>
          <w:szCs w:val="20"/>
        </w:rPr>
        <w:t xml:space="preserve">versneld </w:t>
      </w:r>
      <w:r w:rsidRPr="00BA5D71">
        <w:rPr>
          <w:rFonts w:ascii="Arial" w:hAnsi="Arial" w:cs="Arial"/>
          <w:sz w:val="20"/>
          <w:szCs w:val="20"/>
        </w:rPr>
        <w:t>doorgevoerd.</w:t>
      </w:r>
    </w:p>
    <w:p w:rsidR="007A77B5" w:rsidRDefault="007A77B5" w:rsidP="007A77B5">
      <w:pPr>
        <w:tabs>
          <w:tab w:val="left" w:pos="900"/>
        </w:tabs>
        <w:rPr>
          <w:rFonts w:ascii="Arial" w:hAnsi="Arial" w:cs="Arial"/>
          <w:sz w:val="20"/>
          <w:szCs w:val="20"/>
        </w:rPr>
      </w:pPr>
    </w:p>
    <w:p w:rsidR="007A77B5" w:rsidRDefault="007A77B5" w:rsidP="007A77B5">
      <w:pPr>
        <w:tabs>
          <w:tab w:val="left" w:pos="900"/>
        </w:tabs>
        <w:rPr>
          <w:rFonts w:ascii="Arial" w:hAnsi="Arial" w:cs="Arial"/>
          <w:sz w:val="20"/>
          <w:szCs w:val="20"/>
        </w:rPr>
      </w:pPr>
      <w:r>
        <w:rPr>
          <w:rFonts w:ascii="Arial" w:hAnsi="Arial" w:cs="Arial"/>
          <w:sz w:val="20"/>
          <w:szCs w:val="20"/>
        </w:rPr>
        <w:t xml:space="preserve">Het kan voorkomen dat er </w:t>
      </w:r>
      <w:r w:rsidRPr="00446BBE">
        <w:rPr>
          <w:rFonts w:ascii="Arial" w:hAnsi="Arial" w:cs="Arial"/>
          <w:sz w:val="20"/>
          <w:szCs w:val="20"/>
        </w:rPr>
        <w:t xml:space="preserve">spoedeisende begrotingswijzigingen </w:t>
      </w:r>
      <w:r>
        <w:rPr>
          <w:rFonts w:ascii="Arial" w:hAnsi="Arial" w:cs="Arial"/>
          <w:sz w:val="20"/>
          <w:szCs w:val="20"/>
        </w:rPr>
        <w:t>nodig</w:t>
      </w:r>
      <w:r w:rsidRPr="00446BBE">
        <w:rPr>
          <w:rFonts w:ascii="Arial" w:hAnsi="Arial" w:cs="Arial"/>
          <w:sz w:val="20"/>
          <w:szCs w:val="20"/>
        </w:rPr>
        <w:t xml:space="preserve"> zijn, maar </w:t>
      </w:r>
      <w:r>
        <w:rPr>
          <w:rFonts w:ascii="Arial" w:hAnsi="Arial" w:cs="Arial"/>
          <w:sz w:val="20"/>
          <w:szCs w:val="20"/>
        </w:rPr>
        <w:t xml:space="preserve">dat </w:t>
      </w:r>
      <w:r w:rsidRPr="00446BBE">
        <w:rPr>
          <w:rFonts w:ascii="Arial" w:hAnsi="Arial" w:cs="Arial"/>
          <w:sz w:val="20"/>
          <w:szCs w:val="20"/>
        </w:rPr>
        <w:t xml:space="preserve">het vaststellen van een </w:t>
      </w:r>
      <w:r>
        <w:rPr>
          <w:rFonts w:ascii="Arial" w:hAnsi="Arial" w:cs="Arial"/>
          <w:sz w:val="20"/>
          <w:szCs w:val="20"/>
        </w:rPr>
        <w:t>ISB toch teveel tijd vergt. In dergelijke gevallen</w:t>
      </w:r>
      <w:r w:rsidRPr="00446BBE">
        <w:rPr>
          <w:rFonts w:ascii="Arial" w:hAnsi="Arial" w:cs="Arial"/>
          <w:sz w:val="20"/>
          <w:szCs w:val="20"/>
        </w:rPr>
        <w:t xml:space="preserve"> ligt het</w:t>
      </w:r>
      <w:r w:rsidR="00A41162">
        <w:rPr>
          <w:rFonts w:ascii="Arial" w:hAnsi="Arial" w:cs="Arial"/>
          <w:sz w:val="20"/>
          <w:szCs w:val="20"/>
        </w:rPr>
        <w:t>,</w:t>
      </w:r>
      <w:r w:rsidRPr="00446BBE">
        <w:rPr>
          <w:rFonts w:ascii="Arial" w:hAnsi="Arial" w:cs="Arial"/>
          <w:sz w:val="20"/>
          <w:szCs w:val="20"/>
        </w:rPr>
        <w:t xml:space="preserve"> </w:t>
      </w:r>
      <w:r>
        <w:rPr>
          <w:rFonts w:ascii="Arial" w:hAnsi="Arial" w:cs="Arial"/>
          <w:sz w:val="20"/>
          <w:szCs w:val="20"/>
        </w:rPr>
        <w:t>ge</w:t>
      </w:r>
      <w:r w:rsidR="00A41162">
        <w:rPr>
          <w:rFonts w:ascii="Arial" w:hAnsi="Arial" w:cs="Arial"/>
          <w:sz w:val="20"/>
          <w:szCs w:val="20"/>
        </w:rPr>
        <w:t>let op</w:t>
      </w:r>
      <w:r>
        <w:rPr>
          <w:rFonts w:ascii="Arial" w:hAnsi="Arial" w:cs="Arial"/>
          <w:sz w:val="20"/>
          <w:szCs w:val="20"/>
        </w:rPr>
        <w:t xml:space="preserve"> het budgetrecht van de Staten-Generaal</w:t>
      </w:r>
      <w:r w:rsidR="00A41162">
        <w:rPr>
          <w:rFonts w:ascii="Arial" w:hAnsi="Arial" w:cs="Arial"/>
          <w:sz w:val="20"/>
          <w:szCs w:val="20"/>
        </w:rPr>
        <w:t>,</w:t>
      </w:r>
      <w:r>
        <w:rPr>
          <w:rFonts w:ascii="Arial" w:hAnsi="Arial" w:cs="Arial"/>
          <w:sz w:val="20"/>
          <w:szCs w:val="20"/>
        </w:rPr>
        <w:t xml:space="preserve"> </w:t>
      </w:r>
      <w:r w:rsidRPr="00446BBE">
        <w:rPr>
          <w:rFonts w:ascii="Arial" w:hAnsi="Arial" w:cs="Arial"/>
          <w:sz w:val="20"/>
          <w:szCs w:val="20"/>
        </w:rPr>
        <w:t>in de rede dat de betrokken minister de</w:t>
      </w:r>
      <w:r>
        <w:rPr>
          <w:rFonts w:ascii="Arial" w:hAnsi="Arial" w:cs="Arial"/>
          <w:sz w:val="20"/>
          <w:szCs w:val="20"/>
        </w:rPr>
        <w:t xml:space="preserve"> </w:t>
      </w:r>
      <w:r w:rsidR="00CD5D9D" w:rsidRPr="00412610">
        <w:rPr>
          <w:rFonts w:ascii="Arial" w:hAnsi="Arial" w:cs="Arial"/>
          <w:sz w:val="20"/>
          <w:szCs w:val="20"/>
        </w:rPr>
        <w:t xml:space="preserve">Kamers </w:t>
      </w:r>
      <w:r w:rsidR="00CD5D9D">
        <w:rPr>
          <w:rFonts w:ascii="Arial" w:hAnsi="Arial" w:cs="Arial"/>
          <w:sz w:val="20"/>
          <w:szCs w:val="20"/>
        </w:rPr>
        <w:t xml:space="preserve">der </w:t>
      </w:r>
      <w:r>
        <w:rPr>
          <w:rFonts w:ascii="Arial" w:hAnsi="Arial" w:cs="Arial"/>
          <w:sz w:val="20"/>
          <w:szCs w:val="20"/>
        </w:rPr>
        <w:t>Staten-Generaal</w:t>
      </w:r>
      <w:r w:rsidRPr="00446BBE">
        <w:rPr>
          <w:rFonts w:ascii="Arial" w:hAnsi="Arial" w:cs="Arial"/>
          <w:sz w:val="20"/>
          <w:szCs w:val="20"/>
        </w:rPr>
        <w:t xml:space="preserve"> </w:t>
      </w:r>
      <w:r w:rsidR="005340B2">
        <w:rPr>
          <w:rFonts w:ascii="Arial" w:hAnsi="Arial" w:cs="Arial"/>
          <w:sz w:val="20"/>
          <w:szCs w:val="20"/>
        </w:rPr>
        <w:t>met een</w:t>
      </w:r>
      <w:r w:rsidRPr="00446BBE">
        <w:rPr>
          <w:rFonts w:ascii="Arial" w:hAnsi="Arial" w:cs="Arial"/>
          <w:sz w:val="20"/>
          <w:szCs w:val="20"/>
        </w:rPr>
        <w:t xml:space="preserve"> brief informeert over de begrotingswijziging</w:t>
      </w:r>
      <w:r>
        <w:rPr>
          <w:rFonts w:ascii="Arial" w:hAnsi="Arial" w:cs="Arial"/>
          <w:sz w:val="20"/>
          <w:szCs w:val="20"/>
        </w:rPr>
        <w:t xml:space="preserve">. </w:t>
      </w:r>
      <w:r w:rsidRPr="00446BBE">
        <w:rPr>
          <w:rFonts w:ascii="Arial" w:hAnsi="Arial" w:cs="Arial"/>
          <w:sz w:val="20"/>
          <w:szCs w:val="20"/>
        </w:rPr>
        <w:t xml:space="preserve">Dit kan overigens ook spelen in de maand december, nadat de </w:t>
      </w:r>
      <w:r w:rsidR="00CD5D9D" w:rsidRPr="00412610">
        <w:rPr>
          <w:rFonts w:ascii="Arial" w:hAnsi="Arial" w:cs="Arial"/>
          <w:sz w:val="20"/>
          <w:szCs w:val="20"/>
        </w:rPr>
        <w:t xml:space="preserve">Kamers </w:t>
      </w:r>
      <w:r w:rsidR="00CD5D9D">
        <w:rPr>
          <w:rFonts w:ascii="Arial" w:hAnsi="Arial" w:cs="Arial"/>
          <w:sz w:val="20"/>
          <w:szCs w:val="20"/>
        </w:rPr>
        <w:t xml:space="preserve">der </w:t>
      </w:r>
      <w:r w:rsidR="005340B2">
        <w:rPr>
          <w:rFonts w:ascii="Arial" w:hAnsi="Arial" w:cs="Arial"/>
          <w:sz w:val="20"/>
          <w:szCs w:val="20"/>
        </w:rPr>
        <w:t>Staten-Generaal</w:t>
      </w:r>
      <w:r w:rsidR="005340B2" w:rsidRPr="00446BBE">
        <w:rPr>
          <w:rFonts w:ascii="Arial" w:hAnsi="Arial" w:cs="Arial"/>
          <w:sz w:val="20"/>
          <w:szCs w:val="20"/>
        </w:rPr>
        <w:t xml:space="preserve"> </w:t>
      </w:r>
      <w:r w:rsidRPr="00446BBE">
        <w:rPr>
          <w:rFonts w:ascii="Arial" w:hAnsi="Arial" w:cs="Arial"/>
          <w:sz w:val="20"/>
          <w:szCs w:val="20"/>
        </w:rPr>
        <w:t xml:space="preserve">een suppletoire begrotingswijziging samenhangende met de Najaarsnota heeft </w:t>
      </w:r>
      <w:r>
        <w:rPr>
          <w:rFonts w:ascii="Arial" w:hAnsi="Arial" w:cs="Arial"/>
          <w:sz w:val="20"/>
          <w:szCs w:val="20"/>
        </w:rPr>
        <w:t>aangenomen</w:t>
      </w:r>
      <w:r w:rsidRPr="00446BBE">
        <w:rPr>
          <w:rFonts w:ascii="Arial" w:hAnsi="Arial" w:cs="Arial"/>
          <w:sz w:val="20"/>
          <w:szCs w:val="20"/>
        </w:rPr>
        <w:t xml:space="preserve">, maar er daarna nog </w:t>
      </w:r>
      <w:r>
        <w:rPr>
          <w:rFonts w:ascii="Arial" w:hAnsi="Arial" w:cs="Arial"/>
          <w:sz w:val="20"/>
          <w:szCs w:val="20"/>
        </w:rPr>
        <w:t xml:space="preserve">een </w:t>
      </w:r>
      <w:r w:rsidRPr="00446BBE">
        <w:rPr>
          <w:rFonts w:ascii="Arial" w:hAnsi="Arial" w:cs="Arial"/>
          <w:sz w:val="20"/>
          <w:szCs w:val="20"/>
        </w:rPr>
        <w:t xml:space="preserve">spoedeisende beleidsmatige uitgavenwijziging aan de orde is. </w:t>
      </w:r>
    </w:p>
    <w:p w:rsidR="00F749AB" w:rsidRDefault="00F749AB" w:rsidP="007A77B5">
      <w:pPr>
        <w:keepNext/>
        <w:tabs>
          <w:tab w:val="left" w:pos="900"/>
        </w:tabs>
        <w:rPr>
          <w:rFonts w:ascii="Arial" w:hAnsi="Arial" w:cs="Arial"/>
          <w:i/>
          <w:iCs/>
          <w:sz w:val="20"/>
          <w:szCs w:val="20"/>
        </w:rPr>
      </w:pPr>
    </w:p>
    <w:p w:rsidR="007A77B5" w:rsidRDefault="007A77B5" w:rsidP="007A77B5">
      <w:pPr>
        <w:keepNext/>
        <w:tabs>
          <w:tab w:val="left" w:pos="900"/>
        </w:tabs>
        <w:rPr>
          <w:rFonts w:ascii="Arial" w:hAnsi="Arial" w:cs="Arial"/>
          <w:i/>
          <w:iCs/>
          <w:sz w:val="20"/>
          <w:szCs w:val="20"/>
        </w:rPr>
      </w:pPr>
      <w:r>
        <w:rPr>
          <w:rFonts w:ascii="Arial" w:hAnsi="Arial" w:cs="Arial"/>
          <w:i/>
          <w:iCs/>
          <w:sz w:val="20"/>
          <w:szCs w:val="20"/>
        </w:rPr>
        <w:t>Derde</w:t>
      </w:r>
      <w:r w:rsidRPr="00AA08BA">
        <w:rPr>
          <w:rFonts w:ascii="Arial" w:hAnsi="Arial" w:cs="Arial"/>
          <w:i/>
          <w:iCs/>
          <w:sz w:val="20"/>
          <w:szCs w:val="20"/>
        </w:rPr>
        <w:t xml:space="preserve"> </w:t>
      </w:r>
      <w:r>
        <w:rPr>
          <w:rFonts w:ascii="Arial" w:hAnsi="Arial" w:cs="Arial"/>
          <w:i/>
          <w:iCs/>
          <w:sz w:val="20"/>
          <w:szCs w:val="20"/>
        </w:rPr>
        <w:t>lid</w:t>
      </w:r>
    </w:p>
    <w:p w:rsidR="00F6649F" w:rsidRDefault="007A77B5" w:rsidP="007A77B5">
      <w:pPr>
        <w:tabs>
          <w:tab w:val="left" w:pos="354"/>
          <w:tab w:val="left" w:pos="930"/>
          <w:tab w:val="left" w:pos="1423"/>
          <w:tab w:val="left" w:pos="9568"/>
          <w:tab w:val="left" w:pos="11008"/>
        </w:tabs>
        <w:rPr>
          <w:rFonts w:ascii="Arial" w:hAnsi="Arial" w:cs="Arial"/>
          <w:sz w:val="20"/>
          <w:szCs w:val="20"/>
        </w:rPr>
      </w:pPr>
      <w:r w:rsidRPr="00601A43">
        <w:rPr>
          <w:rFonts w:ascii="Arial" w:hAnsi="Arial" w:cs="Arial"/>
          <w:sz w:val="20"/>
          <w:szCs w:val="20"/>
        </w:rPr>
        <w:t xml:space="preserve">In aansluiting op het tijdschema </w:t>
      </w:r>
      <w:r>
        <w:rPr>
          <w:rFonts w:ascii="Arial" w:hAnsi="Arial" w:cs="Arial"/>
          <w:sz w:val="20"/>
          <w:szCs w:val="20"/>
        </w:rPr>
        <w:t xml:space="preserve">dat </w:t>
      </w:r>
      <w:r w:rsidRPr="00601A43">
        <w:rPr>
          <w:rFonts w:ascii="Arial" w:hAnsi="Arial" w:cs="Arial"/>
          <w:sz w:val="20"/>
          <w:szCs w:val="20"/>
        </w:rPr>
        <w:t>voor de suppletoire begrotingen</w:t>
      </w:r>
      <w:r>
        <w:rPr>
          <w:rFonts w:ascii="Arial" w:hAnsi="Arial" w:cs="Arial"/>
          <w:sz w:val="20"/>
          <w:szCs w:val="20"/>
        </w:rPr>
        <w:t xml:space="preserve"> in het eerste lid is geregeld</w:t>
      </w:r>
      <w:r w:rsidRPr="00601A43">
        <w:rPr>
          <w:rFonts w:ascii="Arial" w:hAnsi="Arial" w:cs="Arial"/>
          <w:sz w:val="20"/>
          <w:szCs w:val="20"/>
        </w:rPr>
        <w:t>, word</w:t>
      </w:r>
      <w:r>
        <w:rPr>
          <w:rFonts w:ascii="Arial" w:hAnsi="Arial" w:cs="Arial"/>
          <w:sz w:val="20"/>
          <w:szCs w:val="20"/>
        </w:rPr>
        <w:t>t</w:t>
      </w:r>
      <w:r w:rsidRPr="00601A43">
        <w:rPr>
          <w:rFonts w:ascii="Arial" w:hAnsi="Arial" w:cs="Arial"/>
          <w:sz w:val="20"/>
          <w:szCs w:val="20"/>
        </w:rPr>
        <w:t xml:space="preserve"> in dit </w:t>
      </w:r>
      <w:r>
        <w:rPr>
          <w:rFonts w:ascii="Arial" w:hAnsi="Arial" w:cs="Arial"/>
          <w:sz w:val="20"/>
          <w:szCs w:val="20"/>
        </w:rPr>
        <w:t>lid</w:t>
      </w:r>
      <w:r w:rsidRPr="00601A43">
        <w:rPr>
          <w:rFonts w:ascii="Arial" w:hAnsi="Arial" w:cs="Arial"/>
          <w:sz w:val="20"/>
          <w:szCs w:val="20"/>
        </w:rPr>
        <w:t xml:space="preserve"> de </w:t>
      </w:r>
      <w:r>
        <w:rPr>
          <w:rFonts w:ascii="Arial" w:hAnsi="Arial" w:cs="Arial"/>
          <w:sz w:val="20"/>
          <w:szCs w:val="20"/>
        </w:rPr>
        <w:t xml:space="preserve">indiening </w:t>
      </w:r>
      <w:r w:rsidR="00EB3AB4">
        <w:rPr>
          <w:rFonts w:ascii="Arial" w:hAnsi="Arial" w:cs="Arial"/>
          <w:sz w:val="20"/>
          <w:szCs w:val="20"/>
        </w:rPr>
        <w:t xml:space="preserve">bij de Staten-Generaal </w:t>
      </w:r>
      <w:r>
        <w:rPr>
          <w:rFonts w:ascii="Arial" w:hAnsi="Arial" w:cs="Arial"/>
          <w:sz w:val="20"/>
          <w:szCs w:val="20"/>
        </w:rPr>
        <w:t xml:space="preserve">van de </w:t>
      </w:r>
      <w:r w:rsidRPr="00601A43">
        <w:rPr>
          <w:rFonts w:ascii="Arial" w:hAnsi="Arial" w:cs="Arial"/>
          <w:sz w:val="20"/>
          <w:szCs w:val="20"/>
        </w:rPr>
        <w:t>daarmee samenhangende budgettaire nota's over de begrotingsuitvoering geregeld</w:t>
      </w:r>
      <w:r>
        <w:rPr>
          <w:rFonts w:ascii="Arial" w:hAnsi="Arial" w:cs="Arial"/>
          <w:sz w:val="20"/>
          <w:szCs w:val="20"/>
        </w:rPr>
        <w:t>: de Voorjaarsnota en de Najaarsnota</w:t>
      </w:r>
      <w:r w:rsidRPr="00601A43">
        <w:rPr>
          <w:rFonts w:ascii="Arial" w:hAnsi="Arial" w:cs="Arial"/>
          <w:sz w:val="20"/>
          <w:szCs w:val="20"/>
        </w:rPr>
        <w:t xml:space="preserve">. </w:t>
      </w:r>
    </w:p>
    <w:p w:rsidR="00F6649F" w:rsidRDefault="00F6649F" w:rsidP="007A77B5">
      <w:pPr>
        <w:tabs>
          <w:tab w:val="left" w:pos="354"/>
          <w:tab w:val="left" w:pos="930"/>
          <w:tab w:val="left" w:pos="1423"/>
          <w:tab w:val="left" w:pos="9568"/>
          <w:tab w:val="left" w:pos="11008"/>
        </w:tabs>
        <w:rPr>
          <w:rFonts w:ascii="Arial" w:hAnsi="Arial" w:cs="Arial"/>
          <w:sz w:val="20"/>
          <w:szCs w:val="20"/>
        </w:rPr>
      </w:pPr>
    </w:p>
    <w:p w:rsidR="00F6649F" w:rsidRDefault="00F6649F" w:rsidP="007A77B5">
      <w:pPr>
        <w:tabs>
          <w:tab w:val="left" w:pos="354"/>
          <w:tab w:val="left" w:pos="930"/>
          <w:tab w:val="left" w:pos="1423"/>
          <w:tab w:val="left" w:pos="9568"/>
          <w:tab w:val="left" w:pos="11008"/>
        </w:tabs>
        <w:rPr>
          <w:rFonts w:ascii="Arial" w:hAnsi="Arial" w:cs="Arial"/>
          <w:sz w:val="20"/>
          <w:szCs w:val="20"/>
        </w:rPr>
      </w:pPr>
      <w:r>
        <w:rPr>
          <w:rFonts w:ascii="Arial" w:hAnsi="Arial" w:cs="Arial"/>
          <w:sz w:val="20"/>
          <w:szCs w:val="20"/>
        </w:rPr>
        <w:t xml:space="preserve">De Voorjaarsnota wordt </w:t>
      </w:r>
      <w:r w:rsidR="009E26DD">
        <w:rPr>
          <w:rFonts w:ascii="Arial" w:hAnsi="Arial" w:cs="Arial"/>
          <w:sz w:val="20"/>
          <w:szCs w:val="20"/>
        </w:rPr>
        <w:t xml:space="preserve">jaarlijks uiterlijk op 1 juni naar de Staten-Generaal </w:t>
      </w:r>
      <w:r>
        <w:rPr>
          <w:rFonts w:ascii="Arial" w:hAnsi="Arial" w:cs="Arial"/>
          <w:sz w:val="20"/>
          <w:szCs w:val="20"/>
        </w:rPr>
        <w:t>gestuurd</w:t>
      </w:r>
      <w:r w:rsidR="009E26DD">
        <w:rPr>
          <w:rFonts w:ascii="Arial" w:hAnsi="Arial" w:cs="Arial"/>
          <w:sz w:val="20"/>
          <w:szCs w:val="20"/>
        </w:rPr>
        <w:t>. Deze datum valt samen met de indiening van</w:t>
      </w:r>
      <w:r>
        <w:rPr>
          <w:rFonts w:ascii="Arial" w:hAnsi="Arial" w:cs="Arial"/>
          <w:sz w:val="20"/>
          <w:szCs w:val="20"/>
        </w:rPr>
        <w:t xml:space="preserve"> de eerste suppletoire begroting bij de Tweede Kamer der Staten-Generaal</w:t>
      </w:r>
      <w:r w:rsidR="009E26DD">
        <w:rPr>
          <w:rFonts w:ascii="Arial" w:hAnsi="Arial" w:cs="Arial"/>
          <w:sz w:val="20"/>
          <w:szCs w:val="20"/>
        </w:rPr>
        <w:t xml:space="preserve"> die in het eerste lid is voorgeschreven</w:t>
      </w:r>
      <w:r>
        <w:rPr>
          <w:rFonts w:ascii="Arial" w:hAnsi="Arial" w:cs="Arial"/>
          <w:sz w:val="20"/>
          <w:szCs w:val="20"/>
        </w:rPr>
        <w:t xml:space="preserve">. </w:t>
      </w:r>
    </w:p>
    <w:p w:rsidR="00EB3AB4" w:rsidRDefault="00EB3AB4" w:rsidP="007A77B5">
      <w:pPr>
        <w:tabs>
          <w:tab w:val="left" w:pos="354"/>
          <w:tab w:val="left" w:pos="930"/>
          <w:tab w:val="left" w:pos="1423"/>
          <w:tab w:val="left" w:pos="9568"/>
          <w:tab w:val="left" w:pos="11008"/>
        </w:tabs>
        <w:rPr>
          <w:rFonts w:ascii="Arial" w:hAnsi="Arial" w:cs="Arial"/>
          <w:sz w:val="20"/>
          <w:szCs w:val="20"/>
        </w:rPr>
      </w:pPr>
    </w:p>
    <w:p w:rsidR="007A77B5" w:rsidRDefault="00F6649F" w:rsidP="007A77B5">
      <w:pPr>
        <w:tabs>
          <w:tab w:val="left" w:pos="354"/>
          <w:tab w:val="left" w:pos="930"/>
          <w:tab w:val="left" w:pos="1423"/>
          <w:tab w:val="left" w:pos="9568"/>
          <w:tab w:val="left" w:pos="11008"/>
        </w:tabs>
        <w:rPr>
          <w:rFonts w:ascii="Arial" w:hAnsi="Arial" w:cs="Arial"/>
          <w:sz w:val="20"/>
          <w:szCs w:val="20"/>
        </w:rPr>
      </w:pPr>
      <w:r>
        <w:rPr>
          <w:rFonts w:ascii="Arial" w:hAnsi="Arial" w:cs="Arial"/>
          <w:sz w:val="20"/>
          <w:szCs w:val="20"/>
        </w:rPr>
        <w:t xml:space="preserve">De Najaarsnota wordt </w:t>
      </w:r>
      <w:r w:rsidR="009E26DD">
        <w:rPr>
          <w:rFonts w:ascii="Arial" w:hAnsi="Arial" w:cs="Arial"/>
          <w:sz w:val="20"/>
          <w:szCs w:val="20"/>
        </w:rPr>
        <w:t xml:space="preserve">jaarlijks uiterlijk op 1 december naar de Staten-Generaal. De Najaarsnota is een toelichting op </w:t>
      </w:r>
      <w:r>
        <w:rPr>
          <w:rFonts w:ascii="Arial" w:hAnsi="Arial" w:cs="Arial"/>
          <w:sz w:val="20"/>
          <w:szCs w:val="20"/>
        </w:rPr>
        <w:t xml:space="preserve">de tweede suppletoire begroting die jaarlijks </w:t>
      </w:r>
      <w:r w:rsidR="009E26DD">
        <w:rPr>
          <w:rFonts w:ascii="Arial" w:hAnsi="Arial" w:cs="Arial"/>
          <w:sz w:val="20"/>
          <w:szCs w:val="20"/>
        </w:rPr>
        <w:t xml:space="preserve">ook </w:t>
      </w:r>
      <w:r>
        <w:rPr>
          <w:rFonts w:ascii="Arial" w:hAnsi="Arial" w:cs="Arial"/>
          <w:sz w:val="20"/>
          <w:szCs w:val="20"/>
        </w:rPr>
        <w:t xml:space="preserve">uiterlijk 1 december </w:t>
      </w:r>
      <w:r w:rsidR="00EB3AB4">
        <w:rPr>
          <w:rFonts w:ascii="Arial" w:hAnsi="Arial" w:cs="Arial"/>
          <w:sz w:val="20"/>
          <w:szCs w:val="20"/>
        </w:rPr>
        <w:t xml:space="preserve">bij de Tweede Kamer der Staten-Generaal </w:t>
      </w:r>
      <w:r>
        <w:rPr>
          <w:rFonts w:ascii="Arial" w:hAnsi="Arial" w:cs="Arial"/>
          <w:sz w:val="20"/>
          <w:szCs w:val="20"/>
        </w:rPr>
        <w:t>wordt ingediend.</w:t>
      </w:r>
      <w:r w:rsidR="009E26DD">
        <w:rPr>
          <w:rFonts w:ascii="Arial" w:hAnsi="Arial" w:cs="Arial"/>
          <w:sz w:val="20"/>
          <w:szCs w:val="20"/>
        </w:rPr>
        <w:t xml:space="preserve"> Zie hiervoor het eerste lid.</w:t>
      </w:r>
    </w:p>
    <w:p w:rsidR="007A77B5" w:rsidRDefault="007A77B5">
      <w:pPr>
        <w:rPr>
          <w:rFonts w:ascii="Arial" w:hAnsi="Arial" w:cs="Arial"/>
          <w:sz w:val="20"/>
          <w:szCs w:val="20"/>
          <w:u w:val="single"/>
        </w:rPr>
      </w:pPr>
    </w:p>
    <w:p w:rsidR="007A77B5" w:rsidRPr="00082E05" w:rsidRDefault="007A77B5" w:rsidP="007A77B5">
      <w:pPr>
        <w:rPr>
          <w:rFonts w:ascii="Arial" w:hAnsi="Arial" w:cs="Arial"/>
          <w:i/>
          <w:sz w:val="20"/>
          <w:szCs w:val="20"/>
        </w:rPr>
      </w:pPr>
      <w:r>
        <w:rPr>
          <w:rFonts w:ascii="Arial" w:hAnsi="Arial" w:cs="Arial"/>
          <w:i/>
          <w:sz w:val="20"/>
          <w:szCs w:val="20"/>
        </w:rPr>
        <w:t>Vierde en vijfde</w:t>
      </w:r>
      <w:r w:rsidRPr="00E9406E">
        <w:rPr>
          <w:rFonts w:ascii="Arial" w:hAnsi="Arial" w:cs="Arial"/>
          <w:i/>
          <w:sz w:val="20"/>
          <w:szCs w:val="20"/>
        </w:rPr>
        <w:t xml:space="preserve"> lid</w:t>
      </w:r>
    </w:p>
    <w:p w:rsidR="00E0500C" w:rsidRDefault="007A77B5" w:rsidP="007A77B5">
      <w:pPr>
        <w:rPr>
          <w:rFonts w:ascii="Arial" w:hAnsi="Arial" w:cs="Arial"/>
          <w:sz w:val="20"/>
          <w:szCs w:val="20"/>
        </w:rPr>
      </w:pPr>
      <w:r>
        <w:rPr>
          <w:rFonts w:ascii="Arial" w:hAnsi="Arial" w:cs="Arial"/>
          <w:sz w:val="20"/>
          <w:szCs w:val="20"/>
        </w:rPr>
        <w:t>De bepalingen over de inhoud van de Voorjaarsnota en Najaarsnota zijn zodanig geformuleerd dat in die nota's de ontwikkeling en de (meerjarige)</w:t>
      </w:r>
      <w:r w:rsidR="00E0500C">
        <w:rPr>
          <w:rFonts w:ascii="Arial" w:hAnsi="Arial" w:cs="Arial"/>
          <w:sz w:val="20"/>
          <w:szCs w:val="20"/>
        </w:rPr>
        <w:t xml:space="preserve"> </w:t>
      </w:r>
      <w:r>
        <w:rPr>
          <w:rFonts w:ascii="Arial" w:hAnsi="Arial" w:cs="Arial"/>
          <w:sz w:val="20"/>
          <w:szCs w:val="20"/>
        </w:rPr>
        <w:t xml:space="preserve">verwachting van het budgettaire totaalbeeld, zoals dat in de Miljoenennota was voorzien, worden geschetst. Ten opzichte van de bepalingen in de Comptabiliteitswet 2001 zijn daarin inhoudelijk geen wijzigingen aangebracht. </w:t>
      </w:r>
    </w:p>
    <w:p w:rsidR="00E0500C" w:rsidRDefault="00E0500C" w:rsidP="007A77B5">
      <w:pPr>
        <w:rPr>
          <w:rFonts w:ascii="Arial" w:hAnsi="Arial" w:cs="Arial"/>
          <w:sz w:val="20"/>
          <w:szCs w:val="20"/>
        </w:rPr>
      </w:pPr>
    </w:p>
    <w:p w:rsidR="007A77B5" w:rsidRDefault="007A77B5" w:rsidP="007A77B5">
      <w:pPr>
        <w:rPr>
          <w:rFonts w:ascii="Arial" w:hAnsi="Arial" w:cs="Arial"/>
          <w:sz w:val="20"/>
          <w:szCs w:val="20"/>
        </w:rPr>
      </w:pPr>
      <w:r>
        <w:rPr>
          <w:rFonts w:ascii="Arial" w:hAnsi="Arial" w:cs="Arial"/>
          <w:sz w:val="20"/>
          <w:szCs w:val="20"/>
        </w:rPr>
        <w:t xml:space="preserve">In de Najaarsnota wordt geen meerjarige doorwerking van de nadere mutaties in het lopende begrotingsjaar gepresenteerd. </w:t>
      </w:r>
      <w:r w:rsidR="005340B2">
        <w:rPr>
          <w:rFonts w:ascii="Arial" w:hAnsi="Arial" w:cs="Arial"/>
          <w:sz w:val="20"/>
          <w:szCs w:val="20"/>
        </w:rPr>
        <w:t>De e</w:t>
      </w:r>
      <w:r>
        <w:rPr>
          <w:rFonts w:ascii="Arial" w:hAnsi="Arial" w:cs="Arial"/>
          <w:sz w:val="20"/>
          <w:szCs w:val="20"/>
        </w:rPr>
        <w:t xml:space="preserve">ventuele doorwerking wordt gepresenteerd bij de Voorjaarsnota van het daarop volgende jaar. </w:t>
      </w:r>
    </w:p>
    <w:p w:rsidR="004F719E" w:rsidRDefault="004F719E">
      <w:pPr>
        <w:rPr>
          <w:rFonts w:ascii="Arial" w:hAnsi="Arial" w:cs="Arial"/>
          <w:b/>
          <w:sz w:val="20"/>
          <w:szCs w:val="20"/>
        </w:rPr>
      </w:pPr>
    </w:p>
    <w:p w:rsidR="007A77B5" w:rsidRPr="00124523" w:rsidRDefault="00BA0DFF">
      <w:pPr>
        <w:rPr>
          <w:rFonts w:ascii="Arial" w:hAnsi="Arial" w:cs="Arial"/>
          <w:b/>
          <w:sz w:val="20"/>
          <w:szCs w:val="20"/>
        </w:rPr>
      </w:pPr>
      <w:r w:rsidRPr="00BA0DFF">
        <w:rPr>
          <w:rFonts w:ascii="Arial" w:hAnsi="Arial" w:cs="Arial"/>
          <w:b/>
          <w:sz w:val="20"/>
          <w:szCs w:val="20"/>
        </w:rPr>
        <w:t xml:space="preserve">2.27 </w:t>
      </w:r>
      <w:r w:rsidR="00612E2B">
        <w:rPr>
          <w:rFonts w:ascii="Arial" w:hAnsi="Arial" w:cs="Arial"/>
          <w:b/>
          <w:sz w:val="20"/>
          <w:szCs w:val="20"/>
        </w:rPr>
        <w:t>Uitvoering</w:t>
      </w:r>
      <w:r w:rsidRPr="00BA0DFF">
        <w:rPr>
          <w:rFonts w:ascii="Arial" w:hAnsi="Arial" w:cs="Arial"/>
          <w:b/>
          <w:sz w:val="20"/>
          <w:szCs w:val="20"/>
        </w:rPr>
        <w:t xml:space="preserve"> van voorstellen van wet inzake de suppletoire begrotingsstaten </w:t>
      </w:r>
    </w:p>
    <w:p w:rsidR="00606FDF" w:rsidRDefault="00606FDF" w:rsidP="00442766">
      <w:pPr>
        <w:keepNext/>
        <w:tabs>
          <w:tab w:val="left" w:pos="900"/>
        </w:tabs>
        <w:rPr>
          <w:rFonts w:ascii="Arial" w:hAnsi="Arial" w:cs="Arial"/>
          <w:i/>
          <w:iCs/>
          <w:sz w:val="20"/>
          <w:szCs w:val="20"/>
        </w:rPr>
      </w:pPr>
    </w:p>
    <w:p w:rsidR="00442766" w:rsidRPr="005C2821" w:rsidRDefault="004851B6" w:rsidP="00442766">
      <w:pPr>
        <w:keepNext/>
        <w:tabs>
          <w:tab w:val="left" w:pos="900"/>
        </w:tabs>
        <w:rPr>
          <w:rFonts w:ascii="Arial" w:hAnsi="Arial" w:cs="Arial"/>
          <w:i/>
          <w:iCs/>
          <w:sz w:val="20"/>
          <w:szCs w:val="20"/>
        </w:rPr>
      </w:pPr>
      <w:r>
        <w:rPr>
          <w:rFonts w:ascii="Arial" w:hAnsi="Arial" w:cs="Arial"/>
          <w:i/>
          <w:iCs/>
          <w:sz w:val="20"/>
          <w:szCs w:val="20"/>
        </w:rPr>
        <w:t>Eerste en tweede lid</w:t>
      </w:r>
      <w:r w:rsidR="00D406B6">
        <w:rPr>
          <w:rFonts w:ascii="Arial" w:hAnsi="Arial" w:cs="Arial"/>
          <w:i/>
          <w:iCs/>
          <w:sz w:val="20"/>
          <w:szCs w:val="20"/>
        </w:rPr>
        <w:t xml:space="preserve"> </w:t>
      </w:r>
    </w:p>
    <w:p w:rsidR="00442766" w:rsidRDefault="00442766" w:rsidP="00442766">
      <w:pPr>
        <w:tabs>
          <w:tab w:val="left" w:pos="900"/>
        </w:tabs>
        <w:rPr>
          <w:rFonts w:ascii="Arial" w:hAnsi="Arial" w:cs="Arial"/>
          <w:sz w:val="20"/>
          <w:szCs w:val="20"/>
        </w:rPr>
      </w:pPr>
      <w:r w:rsidRPr="00412610">
        <w:rPr>
          <w:rFonts w:ascii="Arial" w:hAnsi="Arial" w:cs="Arial"/>
          <w:sz w:val="20"/>
          <w:szCs w:val="20"/>
        </w:rPr>
        <w:t>D</w:t>
      </w:r>
      <w:r>
        <w:rPr>
          <w:rFonts w:ascii="Arial" w:hAnsi="Arial" w:cs="Arial"/>
          <w:sz w:val="20"/>
          <w:szCs w:val="20"/>
        </w:rPr>
        <w:t>eze</w:t>
      </w:r>
      <w:r w:rsidRPr="00412610">
        <w:rPr>
          <w:rFonts w:ascii="Arial" w:hAnsi="Arial" w:cs="Arial"/>
          <w:sz w:val="20"/>
          <w:szCs w:val="20"/>
        </w:rPr>
        <w:t xml:space="preserve"> </w:t>
      </w:r>
      <w:r>
        <w:rPr>
          <w:rFonts w:ascii="Arial" w:hAnsi="Arial" w:cs="Arial"/>
          <w:sz w:val="20"/>
          <w:szCs w:val="20"/>
        </w:rPr>
        <w:t>leden</w:t>
      </w:r>
      <w:r w:rsidRPr="00412610">
        <w:rPr>
          <w:rFonts w:ascii="Arial" w:hAnsi="Arial" w:cs="Arial"/>
          <w:sz w:val="20"/>
          <w:szCs w:val="20"/>
        </w:rPr>
        <w:t xml:space="preserve"> voorzie</w:t>
      </w:r>
      <w:r>
        <w:rPr>
          <w:rFonts w:ascii="Arial" w:hAnsi="Arial" w:cs="Arial"/>
          <w:sz w:val="20"/>
          <w:szCs w:val="20"/>
        </w:rPr>
        <w:t>n</w:t>
      </w:r>
      <w:r w:rsidRPr="00412610">
        <w:rPr>
          <w:rFonts w:ascii="Arial" w:hAnsi="Arial" w:cs="Arial"/>
          <w:sz w:val="20"/>
          <w:szCs w:val="20"/>
        </w:rPr>
        <w:t xml:space="preserve"> voor de suppletoire begrotingen in een </w:t>
      </w:r>
      <w:r>
        <w:rPr>
          <w:rFonts w:ascii="Arial" w:hAnsi="Arial" w:cs="Arial"/>
          <w:sz w:val="20"/>
          <w:szCs w:val="20"/>
        </w:rPr>
        <w:t>zelfde</w:t>
      </w:r>
      <w:r w:rsidRPr="00412610">
        <w:rPr>
          <w:rFonts w:ascii="Arial" w:hAnsi="Arial" w:cs="Arial"/>
          <w:sz w:val="20"/>
          <w:szCs w:val="20"/>
        </w:rPr>
        <w:t xml:space="preserve"> procedure met betrekking tot het in uitvoering nemen van </w:t>
      </w:r>
      <w:r>
        <w:rPr>
          <w:rFonts w:ascii="Arial" w:hAnsi="Arial" w:cs="Arial"/>
          <w:sz w:val="20"/>
          <w:szCs w:val="20"/>
        </w:rPr>
        <w:t xml:space="preserve">(wijzigingen in) </w:t>
      </w:r>
      <w:r w:rsidR="00BA0DFF" w:rsidRPr="00BA0DFF">
        <w:rPr>
          <w:rFonts w:ascii="Arial" w:hAnsi="Arial" w:cs="Arial"/>
          <w:i/>
          <w:sz w:val="20"/>
          <w:szCs w:val="20"/>
        </w:rPr>
        <w:t>lopend</w:t>
      </w:r>
      <w:r>
        <w:rPr>
          <w:rFonts w:ascii="Arial" w:hAnsi="Arial" w:cs="Arial"/>
          <w:sz w:val="20"/>
          <w:szCs w:val="20"/>
        </w:rPr>
        <w:t xml:space="preserve"> beleid en van</w:t>
      </w:r>
      <w:r w:rsidRPr="00412610">
        <w:rPr>
          <w:rFonts w:ascii="Arial" w:hAnsi="Arial" w:cs="Arial"/>
          <w:sz w:val="20"/>
          <w:szCs w:val="20"/>
        </w:rPr>
        <w:t xml:space="preserve"> </w:t>
      </w:r>
      <w:r w:rsidR="00BA0DFF" w:rsidRPr="00BA0DFF">
        <w:rPr>
          <w:rFonts w:ascii="Arial" w:hAnsi="Arial" w:cs="Arial"/>
          <w:i/>
          <w:sz w:val="20"/>
          <w:szCs w:val="20"/>
        </w:rPr>
        <w:t>nieuw</w:t>
      </w:r>
      <w:r w:rsidRPr="00412610">
        <w:rPr>
          <w:rFonts w:ascii="Arial" w:hAnsi="Arial" w:cs="Arial"/>
          <w:sz w:val="20"/>
          <w:szCs w:val="20"/>
        </w:rPr>
        <w:t xml:space="preserve"> beleid als in artikel </w:t>
      </w:r>
      <w:r w:rsidR="004851B6">
        <w:rPr>
          <w:rFonts w:ascii="Arial" w:hAnsi="Arial" w:cs="Arial"/>
          <w:sz w:val="20"/>
          <w:szCs w:val="20"/>
        </w:rPr>
        <w:t>2.25</w:t>
      </w:r>
      <w:r w:rsidRPr="00412610">
        <w:rPr>
          <w:rFonts w:ascii="Arial" w:hAnsi="Arial" w:cs="Arial"/>
          <w:sz w:val="20"/>
          <w:szCs w:val="20"/>
        </w:rPr>
        <w:t xml:space="preserve">, </w:t>
      </w:r>
      <w:r w:rsidR="004851B6">
        <w:rPr>
          <w:rFonts w:ascii="Arial" w:hAnsi="Arial" w:cs="Arial"/>
          <w:sz w:val="20"/>
          <w:szCs w:val="20"/>
        </w:rPr>
        <w:t xml:space="preserve">eerste en </w:t>
      </w:r>
      <w:r w:rsidRPr="00412610">
        <w:rPr>
          <w:rFonts w:ascii="Arial" w:hAnsi="Arial" w:cs="Arial"/>
          <w:sz w:val="20"/>
          <w:szCs w:val="20"/>
        </w:rPr>
        <w:t xml:space="preserve">tweede lid, is voorzien voor de </w:t>
      </w:r>
      <w:r>
        <w:rPr>
          <w:rFonts w:ascii="Arial" w:hAnsi="Arial" w:cs="Arial"/>
          <w:sz w:val="20"/>
          <w:szCs w:val="20"/>
        </w:rPr>
        <w:t xml:space="preserve">oorspronkelijke </w:t>
      </w:r>
      <w:r w:rsidRPr="00412610">
        <w:rPr>
          <w:rFonts w:ascii="Arial" w:hAnsi="Arial" w:cs="Arial"/>
          <w:sz w:val="20"/>
          <w:szCs w:val="20"/>
        </w:rPr>
        <w:t>begroting</w:t>
      </w:r>
      <w:r w:rsidR="004851B6">
        <w:rPr>
          <w:rFonts w:ascii="Arial" w:hAnsi="Arial" w:cs="Arial"/>
          <w:sz w:val="20"/>
          <w:szCs w:val="20"/>
        </w:rPr>
        <w:t>sstaten</w:t>
      </w:r>
      <w:r w:rsidRPr="00412610">
        <w:rPr>
          <w:rFonts w:ascii="Arial" w:hAnsi="Arial" w:cs="Arial"/>
          <w:sz w:val="20"/>
          <w:szCs w:val="20"/>
        </w:rPr>
        <w:t xml:space="preserve">. </w:t>
      </w:r>
    </w:p>
    <w:p w:rsidR="00442766" w:rsidRDefault="00442766" w:rsidP="00442766">
      <w:pPr>
        <w:tabs>
          <w:tab w:val="left" w:pos="900"/>
        </w:tabs>
        <w:rPr>
          <w:rFonts w:ascii="Arial" w:hAnsi="Arial" w:cs="Arial"/>
          <w:sz w:val="20"/>
          <w:szCs w:val="20"/>
        </w:rPr>
      </w:pPr>
      <w:r>
        <w:rPr>
          <w:rFonts w:ascii="Arial" w:hAnsi="Arial" w:cs="Arial"/>
          <w:sz w:val="20"/>
          <w:szCs w:val="20"/>
        </w:rPr>
        <w:t xml:space="preserve">Wijzigingen in </w:t>
      </w:r>
      <w:r w:rsidRPr="00F47600">
        <w:rPr>
          <w:rFonts w:ascii="Arial" w:hAnsi="Arial" w:cs="Arial"/>
          <w:sz w:val="20"/>
          <w:szCs w:val="20"/>
        </w:rPr>
        <w:t>lopen</w:t>
      </w:r>
      <w:r w:rsidRPr="00C6778C">
        <w:rPr>
          <w:rFonts w:ascii="Arial" w:hAnsi="Arial" w:cs="Arial"/>
          <w:sz w:val="20"/>
          <w:szCs w:val="20"/>
        </w:rPr>
        <w:t>d</w:t>
      </w:r>
      <w:r w:rsidR="004B0949" w:rsidRPr="004B0949">
        <w:rPr>
          <w:rFonts w:ascii="Arial" w:hAnsi="Arial" w:cs="Arial"/>
          <w:sz w:val="20"/>
          <w:szCs w:val="20"/>
        </w:rPr>
        <w:t xml:space="preserve"> </w:t>
      </w:r>
      <w:r w:rsidRPr="00344C6E">
        <w:rPr>
          <w:rFonts w:ascii="Arial" w:hAnsi="Arial" w:cs="Arial"/>
          <w:sz w:val="20"/>
          <w:szCs w:val="20"/>
        </w:rPr>
        <w:t>beleid k</w:t>
      </w:r>
      <w:r>
        <w:rPr>
          <w:rFonts w:ascii="Arial" w:hAnsi="Arial" w:cs="Arial"/>
          <w:sz w:val="20"/>
          <w:szCs w:val="20"/>
        </w:rPr>
        <w:t>unnen zolang de betrokken suppletoire begroting</w:t>
      </w:r>
      <w:r w:rsidR="004851B6">
        <w:rPr>
          <w:rFonts w:ascii="Arial" w:hAnsi="Arial" w:cs="Arial"/>
          <w:sz w:val="20"/>
          <w:szCs w:val="20"/>
        </w:rPr>
        <w:t>sstaten</w:t>
      </w:r>
      <w:r>
        <w:rPr>
          <w:rFonts w:ascii="Arial" w:hAnsi="Arial" w:cs="Arial"/>
          <w:sz w:val="20"/>
          <w:szCs w:val="20"/>
        </w:rPr>
        <w:t xml:space="preserve"> nog niet in werking is getreden met terughoudendheid in gang worden gezet</w:t>
      </w:r>
      <w:r w:rsidRPr="00344C6E">
        <w:rPr>
          <w:rFonts w:ascii="Arial" w:hAnsi="Arial" w:cs="Arial"/>
          <w:sz w:val="20"/>
          <w:szCs w:val="20"/>
        </w:rPr>
        <w:t>.</w:t>
      </w:r>
      <w:r>
        <w:rPr>
          <w:rFonts w:ascii="Arial" w:hAnsi="Arial" w:cs="Arial"/>
          <w:sz w:val="20"/>
          <w:szCs w:val="20"/>
        </w:rPr>
        <w:t xml:space="preserve"> </w:t>
      </w:r>
      <w:r w:rsidRPr="00AA1603">
        <w:rPr>
          <w:rFonts w:ascii="Arial" w:hAnsi="Arial" w:cs="Arial"/>
          <w:sz w:val="20"/>
          <w:szCs w:val="20"/>
        </w:rPr>
        <w:t xml:space="preserve">Met </w:t>
      </w:r>
      <w:r w:rsidRPr="00A1591F">
        <w:rPr>
          <w:rFonts w:ascii="Arial" w:hAnsi="Arial" w:cs="Arial"/>
          <w:i/>
          <w:sz w:val="20"/>
          <w:szCs w:val="20"/>
        </w:rPr>
        <w:t xml:space="preserve">lopend beleid </w:t>
      </w:r>
      <w:r w:rsidRPr="00AA1603">
        <w:rPr>
          <w:rFonts w:ascii="Arial" w:hAnsi="Arial" w:cs="Arial"/>
          <w:sz w:val="20"/>
          <w:szCs w:val="20"/>
        </w:rPr>
        <w:t>wordt beleid bedoeld dat reeds door de Staten-Generaal door middel van de begroting</w:t>
      </w:r>
      <w:r w:rsidR="004851B6">
        <w:rPr>
          <w:rFonts w:ascii="Arial" w:hAnsi="Arial" w:cs="Arial"/>
          <w:sz w:val="20"/>
          <w:szCs w:val="20"/>
        </w:rPr>
        <w:t>sstaten</w:t>
      </w:r>
      <w:r w:rsidRPr="00AA1603">
        <w:rPr>
          <w:rFonts w:ascii="Arial" w:hAnsi="Arial" w:cs="Arial"/>
          <w:sz w:val="20"/>
          <w:szCs w:val="20"/>
        </w:rPr>
        <w:t xml:space="preserve"> van het </w:t>
      </w:r>
      <w:r>
        <w:rPr>
          <w:rFonts w:ascii="Arial" w:hAnsi="Arial" w:cs="Arial"/>
          <w:sz w:val="20"/>
          <w:szCs w:val="20"/>
        </w:rPr>
        <w:t>lopende</w:t>
      </w:r>
      <w:r w:rsidRPr="00AA1603">
        <w:rPr>
          <w:rFonts w:ascii="Arial" w:hAnsi="Arial" w:cs="Arial"/>
          <w:sz w:val="20"/>
          <w:szCs w:val="20"/>
        </w:rPr>
        <w:t xml:space="preserve"> jaar is geaccordeerd</w:t>
      </w:r>
      <w:r w:rsidR="000B6088">
        <w:rPr>
          <w:rFonts w:ascii="Arial" w:hAnsi="Arial" w:cs="Arial"/>
          <w:sz w:val="20"/>
          <w:szCs w:val="20"/>
        </w:rPr>
        <w:t xml:space="preserve"> of waarover de Staten-Generaal</w:t>
      </w:r>
      <w:r w:rsidR="00606FDF">
        <w:rPr>
          <w:rFonts w:ascii="Arial" w:hAnsi="Arial" w:cs="Arial"/>
          <w:sz w:val="20"/>
          <w:szCs w:val="20"/>
        </w:rPr>
        <w:t xml:space="preserve"> </w:t>
      </w:r>
      <w:r w:rsidR="000B6088">
        <w:rPr>
          <w:rFonts w:ascii="Arial" w:hAnsi="Arial" w:cs="Arial"/>
          <w:sz w:val="20"/>
          <w:szCs w:val="20"/>
        </w:rPr>
        <w:t>reeds is geïnformeerd</w:t>
      </w:r>
      <w:r w:rsidRPr="00AA1603">
        <w:rPr>
          <w:rFonts w:ascii="Arial" w:hAnsi="Arial" w:cs="Arial"/>
          <w:sz w:val="20"/>
          <w:szCs w:val="20"/>
        </w:rPr>
        <w:t>.</w:t>
      </w:r>
    </w:p>
    <w:p w:rsidR="00442766" w:rsidRDefault="00442766" w:rsidP="00442766">
      <w:pPr>
        <w:tabs>
          <w:tab w:val="left" w:pos="900"/>
        </w:tabs>
        <w:rPr>
          <w:rFonts w:ascii="Arial" w:hAnsi="Arial" w:cs="Arial"/>
          <w:sz w:val="20"/>
          <w:szCs w:val="20"/>
        </w:rPr>
      </w:pPr>
    </w:p>
    <w:p w:rsidR="00442766" w:rsidRDefault="00BA0DFF" w:rsidP="00442766">
      <w:pPr>
        <w:tabs>
          <w:tab w:val="left" w:pos="900"/>
        </w:tabs>
        <w:rPr>
          <w:rFonts w:ascii="Arial" w:hAnsi="Arial" w:cs="Arial"/>
          <w:sz w:val="20"/>
          <w:szCs w:val="20"/>
        </w:rPr>
      </w:pPr>
      <w:r w:rsidRPr="00BA0DFF">
        <w:rPr>
          <w:rFonts w:ascii="Arial" w:hAnsi="Arial" w:cs="Arial"/>
          <w:i/>
          <w:sz w:val="20"/>
          <w:szCs w:val="20"/>
        </w:rPr>
        <w:t xml:space="preserve">Nieuw </w:t>
      </w:r>
      <w:r w:rsidR="00442766" w:rsidRPr="00412610">
        <w:rPr>
          <w:rFonts w:ascii="Arial" w:hAnsi="Arial" w:cs="Arial"/>
          <w:sz w:val="20"/>
          <w:szCs w:val="20"/>
        </w:rPr>
        <w:t xml:space="preserve">beleid mag in beginsel niet in uitvoering worden genomen zolang de suppletoire begrotingswet niet </w:t>
      </w:r>
      <w:r w:rsidR="00442766">
        <w:rPr>
          <w:rFonts w:ascii="Arial" w:hAnsi="Arial" w:cs="Arial"/>
          <w:sz w:val="20"/>
          <w:szCs w:val="20"/>
        </w:rPr>
        <w:t xml:space="preserve">in werking </w:t>
      </w:r>
      <w:r w:rsidR="00442766" w:rsidRPr="00412610">
        <w:rPr>
          <w:rFonts w:ascii="Arial" w:hAnsi="Arial" w:cs="Arial"/>
          <w:sz w:val="20"/>
          <w:szCs w:val="20"/>
        </w:rPr>
        <w:t xml:space="preserve">is </w:t>
      </w:r>
      <w:r w:rsidR="00442766">
        <w:rPr>
          <w:rFonts w:ascii="Arial" w:hAnsi="Arial" w:cs="Arial"/>
          <w:sz w:val="20"/>
          <w:szCs w:val="20"/>
        </w:rPr>
        <w:t>getreden, tenzij</w:t>
      </w:r>
      <w:r w:rsidR="00442766" w:rsidRPr="00412610">
        <w:rPr>
          <w:rFonts w:ascii="Arial" w:hAnsi="Arial" w:cs="Arial"/>
          <w:sz w:val="20"/>
          <w:szCs w:val="20"/>
        </w:rPr>
        <w:t xml:space="preserve"> voldaan is aan twee voorwaarden:</w:t>
      </w:r>
    </w:p>
    <w:p w:rsidR="00442766" w:rsidRPr="00412610" w:rsidRDefault="00442766" w:rsidP="00442766">
      <w:pPr>
        <w:tabs>
          <w:tab w:val="left" w:pos="900"/>
        </w:tabs>
        <w:rPr>
          <w:rFonts w:ascii="Arial" w:hAnsi="Arial" w:cs="Arial"/>
          <w:sz w:val="20"/>
          <w:szCs w:val="20"/>
        </w:rPr>
      </w:pPr>
      <w:r w:rsidRPr="00412610">
        <w:rPr>
          <w:rFonts w:ascii="Arial" w:hAnsi="Arial" w:cs="Arial"/>
          <w:sz w:val="20"/>
          <w:szCs w:val="20"/>
        </w:rPr>
        <w:t xml:space="preserve">a. uitstel van de uitvoering niet in het belang van </w:t>
      </w:r>
      <w:r>
        <w:rPr>
          <w:rFonts w:ascii="Arial" w:hAnsi="Arial" w:cs="Arial"/>
          <w:sz w:val="20"/>
          <w:szCs w:val="20"/>
        </w:rPr>
        <w:t>het Rijk is</w:t>
      </w:r>
      <w:r w:rsidRPr="00412610">
        <w:rPr>
          <w:rFonts w:ascii="Arial" w:hAnsi="Arial" w:cs="Arial"/>
          <w:sz w:val="20"/>
          <w:szCs w:val="20"/>
        </w:rPr>
        <w:t>; er is dus een spoedeisend belang en</w:t>
      </w:r>
    </w:p>
    <w:p w:rsidR="00442766" w:rsidRPr="00412610" w:rsidRDefault="00442766" w:rsidP="00442766">
      <w:pPr>
        <w:tabs>
          <w:tab w:val="left" w:pos="900"/>
        </w:tabs>
        <w:rPr>
          <w:rFonts w:ascii="Arial" w:hAnsi="Arial" w:cs="Arial"/>
          <w:sz w:val="20"/>
          <w:szCs w:val="20"/>
        </w:rPr>
      </w:pPr>
      <w:r w:rsidRPr="00412610">
        <w:rPr>
          <w:rFonts w:ascii="Arial" w:hAnsi="Arial" w:cs="Arial"/>
          <w:sz w:val="20"/>
          <w:szCs w:val="20"/>
        </w:rPr>
        <w:t xml:space="preserve">b. de betrokken minister daarover de Kamers </w:t>
      </w:r>
      <w:r>
        <w:rPr>
          <w:rFonts w:ascii="Arial" w:hAnsi="Arial" w:cs="Arial"/>
          <w:sz w:val="20"/>
          <w:szCs w:val="20"/>
        </w:rPr>
        <w:t>der Staten-Generaal vooraf heeft geïnformeerd</w:t>
      </w:r>
      <w:r w:rsidRPr="00412610">
        <w:rPr>
          <w:rFonts w:ascii="Arial" w:hAnsi="Arial" w:cs="Arial"/>
          <w:sz w:val="20"/>
          <w:szCs w:val="20"/>
        </w:rPr>
        <w:t xml:space="preserve">. </w:t>
      </w:r>
    </w:p>
    <w:p w:rsidR="00442766" w:rsidRDefault="00442766" w:rsidP="00442766">
      <w:pPr>
        <w:tabs>
          <w:tab w:val="left" w:pos="900"/>
        </w:tabs>
        <w:rPr>
          <w:rFonts w:ascii="Arial" w:hAnsi="Arial" w:cs="Arial"/>
          <w:sz w:val="20"/>
          <w:szCs w:val="20"/>
        </w:rPr>
      </w:pPr>
    </w:p>
    <w:p w:rsidR="00442766" w:rsidRDefault="00442766" w:rsidP="00442766">
      <w:pPr>
        <w:tabs>
          <w:tab w:val="left" w:pos="900"/>
        </w:tabs>
        <w:rPr>
          <w:rFonts w:ascii="Arial" w:hAnsi="Arial" w:cs="Arial"/>
          <w:strike/>
          <w:sz w:val="16"/>
          <w:szCs w:val="16"/>
        </w:rPr>
      </w:pPr>
      <w:r w:rsidRPr="00412610">
        <w:rPr>
          <w:rFonts w:ascii="Arial" w:hAnsi="Arial" w:cs="Arial"/>
          <w:sz w:val="20"/>
          <w:szCs w:val="20"/>
        </w:rPr>
        <w:t xml:space="preserve">Vanzelfsprekend draagt de minister de politieke verantwoordelijkheid voor het vooruitlopen op de formele </w:t>
      </w:r>
      <w:r>
        <w:rPr>
          <w:rFonts w:ascii="Arial" w:hAnsi="Arial" w:cs="Arial"/>
          <w:sz w:val="20"/>
          <w:szCs w:val="20"/>
        </w:rPr>
        <w:t>inwerkingtreding</w:t>
      </w:r>
      <w:r w:rsidRPr="00412610">
        <w:rPr>
          <w:rFonts w:ascii="Arial" w:hAnsi="Arial" w:cs="Arial"/>
          <w:sz w:val="20"/>
          <w:szCs w:val="20"/>
        </w:rPr>
        <w:t xml:space="preserve"> van de </w:t>
      </w:r>
      <w:r>
        <w:rPr>
          <w:rFonts w:ascii="Arial" w:hAnsi="Arial" w:cs="Arial"/>
          <w:sz w:val="20"/>
          <w:szCs w:val="20"/>
        </w:rPr>
        <w:t>begrotingswijziging. In dergelijke gevallen</w:t>
      </w:r>
      <w:r w:rsidRPr="0019021E">
        <w:rPr>
          <w:rFonts w:ascii="Arial" w:hAnsi="Arial" w:cs="Arial"/>
          <w:sz w:val="20"/>
          <w:szCs w:val="20"/>
        </w:rPr>
        <w:t xml:space="preserve"> ligt het </w:t>
      </w:r>
      <w:r>
        <w:rPr>
          <w:rFonts w:ascii="Arial" w:hAnsi="Arial" w:cs="Arial"/>
          <w:sz w:val="20"/>
          <w:szCs w:val="20"/>
        </w:rPr>
        <w:t xml:space="preserve">gezien het budgetrecht van de Staten-Generaal </w:t>
      </w:r>
      <w:r w:rsidRPr="0019021E">
        <w:rPr>
          <w:rFonts w:ascii="Arial" w:hAnsi="Arial" w:cs="Arial"/>
          <w:sz w:val="20"/>
          <w:szCs w:val="20"/>
        </w:rPr>
        <w:t>in de rede dat de betrokken minister de</w:t>
      </w:r>
      <w:r>
        <w:rPr>
          <w:rFonts w:ascii="Arial" w:hAnsi="Arial" w:cs="Arial"/>
          <w:sz w:val="20"/>
          <w:szCs w:val="20"/>
        </w:rPr>
        <w:t xml:space="preserve"> Staten-Generaal</w:t>
      </w:r>
      <w:r w:rsidRPr="0019021E">
        <w:rPr>
          <w:rFonts w:ascii="Arial" w:hAnsi="Arial" w:cs="Arial"/>
          <w:sz w:val="20"/>
          <w:szCs w:val="20"/>
        </w:rPr>
        <w:t xml:space="preserve"> bij brief informeert over de begrotingswijziging en dat hij in het belang van het Rijk </w:t>
      </w:r>
      <w:r>
        <w:rPr>
          <w:rFonts w:ascii="Arial" w:hAnsi="Arial" w:cs="Arial"/>
          <w:sz w:val="20"/>
          <w:szCs w:val="20"/>
        </w:rPr>
        <w:t xml:space="preserve">niet kan wachten </w:t>
      </w:r>
      <w:r w:rsidRPr="0019021E">
        <w:rPr>
          <w:rFonts w:ascii="Arial" w:hAnsi="Arial" w:cs="Arial"/>
          <w:sz w:val="20"/>
          <w:szCs w:val="20"/>
        </w:rPr>
        <w:t xml:space="preserve">op de formele autorisatie </w:t>
      </w:r>
      <w:r>
        <w:rPr>
          <w:rFonts w:ascii="Arial" w:hAnsi="Arial" w:cs="Arial"/>
          <w:sz w:val="20"/>
          <w:szCs w:val="20"/>
        </w:rPr>
        <w:t>van de suppletoire begroting</w:t>
      </w:r>
      <w:r w:rsidRPr="0019021E">
        <w:rPr>
          <w:rFonts w:ascii="Arial" w:hAnsi="Arial" w:cs="Arial"/>
          <w:sz w:val="20"/>
          <w:szCs w:val="20"/>
        </w:rPr>
        <w:t>.</w:t>
      </w:r>
      <w:r w:rsidRPr="00446BBE">
        <w:rPr>
          <w:rFonts w:ascii="Arial" w:hAnsi="Arial" w:cs="Arial"/>
          <w:strike/>
          <w:sz w:val="16"/>
          <w:szCs w:val="16"/>
          <w:highlight w:val="green"/>
        </w:rPr>
        <w:t xml:space="preserve"> </w:t>
      </w:r>
    </w:p>
    <w:p w:rsidR="00442766" w:rsidRDefault="00442766" w:rsidP="00442766">
      <w:pPr>
        <w:tabs>
          <w:tab w:val="left" w:pos="900"/>
        </w:tabs>
        <w:rPr>
          <w:rFonts w:ascii="Arial" w:hAnsi="Arial" w:cs="Arial"/>
          <w:strike/>
          <w:sz w:val="16"/>
          <w:szCs w:val="16"/>
        </w:rPr>
      </w:pPr>
    </w:p>
    <w:p w:rsidR="00442766" w:rsidRDefault="00442766" w:rsidP="00442766">
      <w:pPr>
        <w:rPr>
          <w:rFonts w:ascii="Arial" w:hAnsi="Arial" w:cs="Arial"/>
          <w:sz w:val="20"/>
          <w:szCs w:val="20"/>
        </w:rPr>
      </w:pPr>
      <w:r w:rsidRPr="00344C6E">
        <w:rPr>
          <w:rFonts w:ascii="Arial" w:hAnsi="Arial" w:cs="Arial"/>
          <w:sz w:val="20"/>
          <w:szCs w:val="20"/>
        </w:rPr>
        <w:t xml:space="preserve">Tot </w:t>
      </w:r>
      <w:r w:rsidRPr="00A1591F">
        <w:rPr>
          <w:rFonts w:ascii="Arial" w:hAnsi="Arial" w:cs="Arial"/>
          <w:i/>
          <w:sz w:val="20"/>
          <w:szCs w:val="20"/>
        </w:rPr>
        <w:t xml:space="preserve">nieuw beleid </w:t>
      </w:r>
      <w:r w:rsidRPr="00344C6E">
        <w:rPr>
          <w:rFonts w:ascii="Arial" w:hAnsi="Arial" w:cs="Arial"/>
          <w:sz w:val="20"/>
          <w:szCs w:val="20"/>
        </w:rPr>
        <w:t>wordt gerekend het nemen van nieuwe maatregelen</w:t>
      </w:r>
      <w:r>
        <w:rPr>
          <w:rFonts w:ascii="Arial" w:hAnsi="Arial" w:cs="Arial"/>
          <w:sz w:val="20"/>
          <w:szCs w:val="20"/>
        </w:rPr>
        <w:t xml:space="preserve"> of besluiten</w:t>
      </w:r>
      <w:r w:rsidRPr="00344C6E">
        <w:rPr>
          <w:rFonts w:ascii="Arial" w:hAnsi="Arial" w:cs="Arial"/>
          <w:sz w:val="20"/>
          <w:szCs w:val="20"/>
        </w:rPr>
        <w:t xml:space="preserve"> met financiële consequenties, waarover de </w:t>
      </w:r>
      <w:r>
        <w:rPr>
          <w:rFonts w:ascii="Arial" w:hAnsi="Arial" w:cs="Arial"/>
          <w:sz w:val="20"/>
          <w:szCs w:val="20"/>
        </w:rPr>
        <w:t xml:space="preserve">Staten-Generaal nog niet zijn geïnformeerd. Bijvoorbeeld omdat daarover nog niet met de Staten-Generaal </w:t>
      </w:r>
      <w:r w:rsidRPr="00344C6E">
        <w:rPr>
          <w:rFonts w:ascii="Arial" w:hAnsi="Arial" w:cs="Arial"/>
          <w:sz w:val="20"/>
          <w:szCs w:val="20"/>
        </w:rPr>
        <w:t xml:space="preserve">is overlegd of </w:t>
      </w:r>
      <w:r>
        <w:rPr>
          <w:rFonts w:ascii="Arial" w:hAnsi="Arial" w:cs="Arial"/>
          <w:sz w:val="20"/>
          <w:szCs w:val="20"/>
        </w:rPr>
        <w:t xml:space="preserve">omdat </w:t>
      </w:r>
      <w:r w:rsidRPr="00344C6E">
        <w:rPr>
          <w:rFonts w:ascii="Arial" w:hAnsi="Arial" w:cs="Arial"/>
          <w:sz w:val="20"/>
          <w:szCs w:val="20"/>
        </w:rPr>
        <w:t>de Staten-Generaal</w:t>
      </w:r>
      <w:r>
        <w:rPr>
          <w:rFonts w:ascii="Arial" w:hAnsi="Arial" w:cs="Arial"/>
          <w:sz w:val="20"/>
          <w:szCs w:val="20"/>
        </w:rPr>
        <w:t xml:space="preserve"> </w:t>
      </w:r>
      <w:r w:rsidRPr="00344C6E">
        <w:rPr>
          <w:rFonts w:ascii="Arial" w:hAnsi="Arial" w:cs="Arial"/>
          <w:sz w:val="20"/>
          <w:szCs w:val="20"/>
        </w:rPr>
        <w:t xml:space="preserve">als medewetgever </w:t>
      </w:r>
      <w:r>
        <w:rPr>
          <w:rFonts w:ascii="Arial" w:hAnsi="Arial" w:cs="Arial"/>
          <w:sz w:val="20"/>
          <w:szCs w:val="20"/>
        </w:rPr>
        <w:t xml:space="preserve">daarmee nog niet </w:t>
      </w:r>
      <w:r w:rsidRPr="00344C6E">
        <w:rPr>
          <w:rFonts w:ascii="Arial" w:hAnsi="Arial" w:cs="Arial"/>
          <w:sz w:val="20"/>
          <w:szCs w:val="20"/>
        </w:rPr>
        <w:t>hebben ingestemd.</w:t>
      </w:r>
      <w:r w:rsidRPr="00471334">
        <w:rPr>
          <w:rFonts w:ascii="Arial" w:hAnsi="Arial" w:cs="Arial"/>
          <w:sz w:val="20"/>
          <w:szCs w:val="20"/>
        </w:rPr>
        <w:t xml:space="preserve"> </w:t>
      </w:r>
      <w:r>
        <w:rPr>
          <w:rFonts w:ascii="Arial" w:hAnsi="Arial" w:cs="Arial"/>
          <w:sz w:val="20"/>
          <w:szCs w:val="20"/>
        </w:rPr>
        <w:t>Deze regel beoogt een versterking van het budgetrecht van de Staten-Generaal.</w:t>
      </w:r>
    </w:p>
    <w:p w:rsidR="00442766" w:rsidRDefault="00442766">
      <w:pPr>
        <w:rPr>
          <w:rFonts w:ascii="Arial" w:hAnsi="Arial" w:cs="Arial"/>
          <w:sz w:val="20"/>
          <w:szCs w:val="20"/>
          <w:u w:val="single"/>
        </w:rPr>
      </w:pPr>
    </w:p>
    <w:p w:rsidR="004851B6" w:rsidRPr="00027725" w:rsidRDefault="004851B6" w:rsidP="004851B6">
      <w:pPr>
        <w:keepNext/>
        <w:rPr>
          <w:rFonts w:ascii="Arial" w:hAnsi="Arial" w:cs="Arial"/>
          <w:b/>
          <w:bCs/>
          <w:i/>
          <w:iCs/>
          <w:sz w:val="22"/>
          <w:szCs w:val="22"/>
        </w:rPr>
      </w:pPr>
      <w:r w:rsidRPr="00027725">
        <w:rPr>
          <w:rFonts w:ascii="Arial" w:hAnsi="Arial" w:cs="Arial"/>
          <w:b/>
          <w:bCs/>
          <w:i/>
          <w:iCs/>
          <w:sz w:val="22"/>
          <w:szCs w:val="22"/>
        </w:rPr>
        <w:t>§</w:t>
      </w:r>
      <w:r w:rsidR="00BA0DFF" w:rsidRPr="00BA0DFF">
        <w:rPr>
          <w:rFonts w:ascii="Arial" w:hAnsi="Arial" w:cs="Arial"/>
          <w:b/>
          <w:bCs/>
          <w:i/>
          <w:iCs/>
          <w:sz w:val="22"/>
          <w:szCs w:val="22"/>
        </w:rPr>
        <w:t xml:space="preserve"> 5. De verantwoording van het Rijk </w:t>
      </w:r>
    </w:p>
    <w:p w:rsidR="006F41EF" w:rsidRDefault="006F41EF" w:rsidP="004851B6">
      <w:pPr>
        <w:keepNext/>
        <w:rPr>
          <w:rFonts w:ascii="Arial" w:hAnsi="Arial" w:cs="Arial"/>
          <w:b/>
          <w:bCs/>
          <w:i/>
          <w:iCs/>
          <w:sz w:val="20"/>
          <w:szCs w:val="20"/>
        </w:rPr>
      </w:pPr>
    </w:p>
    <w:p w:rsidR="006F41EF" w:rsidRPr="00124523" w:rsidRDefault="00BA0DFF" w:rsidP="00EB0BFD">
      <w:pPr>
        <w:rPr>
          <w:rFonts w:ascii="Arial" w:hAnsi="Arial" w:cs="Arial"/>
          <w:b/>
          <w:sz w:val="20"/>
          <w:szCs w:val="20"/>
        </w:rPr>
      </w:pPr>
      <w:r w:rsidRPr="00BA0DFF">
        <w:rPr>
          <w:rFonts w:ascii="Arial" w:hAnsi="Arial" w:cs="Arial"/>
          <w:b/>
          <w:sz w:val="20"/>
          <w:szCs w:val="20"/>
        </w:rPr>
        <w:t xml:space="preserve">Artikel 2.28 Samenstelling </w:t>
      </w:r>
      <w:r w:rsidR="00612E2B">
        <w:rPr>
          <w:rFonts w:ascii="Arial" w:hAnsi="Arial" w:cs="Arial"/>
          <w:b/>
          <w:sz w:val="20"/>
          <w:szCs w:val="20"/>
        </w:rPr>
        <w:t xml:space="preserve">en inhoud </w:t>
      </w:r>
      <w:r w:rsidRPr="00BA0DFF">
        <w:rPr>
          <w:rFonts w:ascii="Arial" w:hAnsi="Arial" w:cs="Arial"/>
          <w:b/>
          <w:sz w:val="20"/>
          <w:szCs w:val="20"/>
        </w:rPr>
        <w:t xml:space="preserve">van de verantwoording van het Rijk </w:t>
      </w:r>
    </w:p>
    <w:p w:rsidR="00606FDF" w:rsidRPr="00FF0DBE" w:rsidRDefault="00606FDF" w:rsidP="00EB0BFD">
      <w:pPr>
        <w:rPr>
          <w:rFonts w:ascii="Arial" w:hAnsi="Arial" w:cs="Arial"/>
          <w:sz w:val="20"/>
          <w:szCs w:val="20"/>
          <w:u w:val="single"/>
        </w:rPr>
      </w:pPr>
    </w:p>
    <w:p w:rsidR="00251301" w:rsidRPr="00251301" w:rsidRDefault="00FD6E79" w:rsidP="00CE4114">
      <w:pPr>
        <w:tabs>
          <w:tab w:val="left" w:pos="900"/>
        </w:tabs>
        <w:rPr>
          <w:rFonts w:ascii="Arial" w:hAnsi="Arial" w:cs="Arial"/>
          <w:i/>
          <w:sz w:val="20"/>
          <w:szCs w:val="20"/>
        </w:rPr>
      </w:pPr>
      <w:r w:rsidRPr="00FD6E79">
        <w:rPr>
          <w:rFonts w:ascii="Arial" w:hAnsi="Arial" w:cs="Arial"/>
          <w:i/>
          <w:sz w:val="20"/>
          <w:szCs w:val="20"/>
        </w:rPr>
        <w:t>Eerste</w:t>
      </w:r>
      <w:r w:rsidR="00BC0E91">
        <w:rPr>
          <w:rFonts w:ascii="Arial" w:hAnsi="Arial" w:cs="Arial"/>
          <w:i/>
          <w:sz w:val="20"/>
          <w:szCs w:val="20"/>
        </w:rPr>
        <w:t xml:space="preserve"> </w:t>
      </w:r>
      <w:r w:rsidR="007C3685">
        <w:rPr>
          <w:rFonts w:ascii="Arial" w:hAnsi="Arial" w:cs="Arial"/>
          <w:i/>
          <w:sz w:val="20"/>
          <w:szCs w:val="20"/>
        </w:rPr>
        <w:t xml:space="preserve">en tweede </w:t>
      </w:r>
      <w:r w:rsidRPr="00FD6E79">
        <w:rPr>
          <w:rFonts w:ascii="Arial" w:hAnsi="Arial" w:cs="Arial"/>
          <w:i/>
          <w:sz w:val="20"/>
          <w:szCs w:val="20"/>
        </w:rPr>
        <w:t>lid</w:t>
      </w:r>
    </w:p>
    <w:p w:rsidR="00CE4114" w:rsidRDefault="00CE4114" w:rsidP="00CE4114">
      <w:pPr>
        <w:tabs>
          <w:tab w:val="left" w:pos="900"/>
        </w:tabs>
        <w:rPr>
          <w:rFonts w:ascii="Arial" w:hAnsi="Arial" w:cs="Arial"/>
          <w:sz w:val="20"/>
          <w:szCs w:val="20"/>
        </w:rPr>
      </w:pPr>
      <w:r>
        <w:rPr>
          <w:rFonts w:ascii="Arial" w:hAnsi="Arial" w:cs="Arial"/>
          <w:sz w:val="20"/>
          <w:szCs w:val="20"/>
        </w:rPr>
        <w:t>Dit artikel leidt er in samenhang met artikel 2.1 (Samenstelling en inhoud van de rijksbegroting) toe dat de jaarverslagen van het Rijk bestaan uit:</w:t>
      </w:r>
    </w:p>
    <w:p w:rsidR="00CE4114" w:rsidRDefault="00CE4114" w:rsidP="00CE4114">
      <w:pPr>
        <w:tabs>
          <w:tab w:val="left" w:pos="900"/>
        </w:tabs>
        <w:rPr>
          <w:rFonts w:ascii="Arial" w:hAnsi="Arial" w:cs="Arial"/>
          <w:sz w:val="20"/>
          <w:szCs w:val="20"/>
        </w:rPr>
      </w:pPr>
      <w:r>
        <w:rPr>
          <w:rFonts w:ascii="Arial" w:hAnsi="Arial" w:cs="Arial"/>
          <w:sz w:val="20"/>
          <w:szCs w:val="20"/>
        </w:rPr>
        <w:t xml:space="preserve">a. de departementale jaarverslagen, te weten de jaarverslagen in aansluiting op de departementale begrotingen, en </w:t>
      </w:r>
    </w:p>
    <w:p w:rsidR="00CE4114" w:rsidRDefault="00CE4114" w:rsidP="00CE4114">
      <w:pPr>
        <w:tabs>
          <w:tab w:val="left" w:pos="900"/>
        </w:tabs>
        <w:rPr>
          <w:rFonts w:ascii="Arial" w:hAnsi="Arial" w:cs="Arial"/>
          <w:sz w:val="20"/>
          <w:szCs w:val="20"/>
        </w:rPr>
      </w:pPr>
      <w:r>
        <w:rPr>
          <w:rFonts w:ascii="Arial" w:hAnsi="Arial" w:cs="Arial"/>
          <w:sz w:val="20"/>
          <w:szCs w:val="20"/>
        </w:rPr>
        <w:t>b. de niet-departementale jaarverslagen, te weten de jaarverslagen in aansluiting op de niet-departementale begrotingen.</w:t>
      </w:r>
    </w:p>
    <w:p w:rsidR="00257FDE" w:rsidRDefault="00257FDE" w:rsidP="00257FDE">
      <w:pPr>
        <w:rPr>
          <w:rFonts w:ascii="Arial" w:hAnsi="Arial" w:cs="Arial"/>
          <w:sz w:val="20"/>
          <w:szCs w:val="20"/>
        </w:rPr>
      </w:pPr>
    </w:p>
    <w:p w:rsidR="00BC0E91" w:rsidRPr="00F22CDC" w:rsidRDefault="00CE4114" w:rsidP="00BC0E91">
      <w:pPr>
        <w:rPr>
          <w:szCs w:val="18"/>
        </w:rPr>
      </w:pPr>
      <w:r>
        <w:rPr>
          <w:rFonts w:ascii="Arial" w:hAnsi="Arial" w:cs="Arial"/>
          <w:sz w:val="20"/>
          <w:szCs w:val="20"/>
        </w:rPr>
        <w:t xml:space="preserve">De ministers, die verantwoordelijk zijn voor het </w:t>
      </w:r>
      <w:r w:rsidR="00BC0E91">
        <w:rPr>
          <w:rFonts w:ascii="Arial" w:hAnsi="Arial" w:cs="Arial"/>
          <w:sz w:val="20"/>
          <w:szCs w:val="20"/>
        </w:rPr>
        <w:t xml:space="preserve">beleid en het </w:t>
      </w:r>
      <w:r>
        <w:rPr>
          <w:rFonts w:ascii="Arial" w:hAnsi="Arial" w:cs="Arial"/>
          <w:sz w:val="20"/>
          <w:szCs w:val="20"/>
        </w:rPr>
        <w:t xml:space="preserve">beheer van de begrotingen, zijn ook verantwoordelijk voor het opstellen van de met die begrotingen samenhangende jaarverslagen </w:t>
      </w:r>
      <w:r w:rsidR="00BC0E91">
        <w:rPr>
          <w:rFonts w:ascii="Arial" w:hAnsi="Arial" w:cs="Arial"/>
          <w:sz w:val="20"/>
          <w:szCs w:val="20"/>
        </w:rPr>
        <w:t>na afloop van een begrotingsjaar</w:t>
      </w:r>
      <w:r>
        <w:rPr>
          <w:rFonts w:ascii="Arial" w:hAnsi="Arial" w:cs="Arial"/>
          <w:sz w:val="20"/>
          <w:szCs w:val="20"/>
        </w:rPr>
        <w:t xml:space="preserve">. </w:t>
      </w:r>
      <w:r w:rsidR="00BC0E91">
        <w:rPr>
          <w:rFonts w:ascii="Arial" w:hAnsi="Arial" w:cs="Arial"/>
          <w:sz w:val="20"/>
          <w:szCs w:val="20"/>
        </w:rPr>
        <w:t>De verantwoordelijkheid voor het beleid brengt met zich mee dat de ministers verantwoording moeten afleggen aan de Staten-Generaal.</w:t>
      </w:r>
      <w:r w:rsidR="00606FDF">
        <w:rPr>
          <w:rFonts w:ascii="Arial" w:hAnsi="Arial" w:cs="Arial"/>
          <w:sz w:val="20"/>
          <w:szCs w:val="20"/>
        </w:rPr>
        <w:t xml:space="preserve"> </w:t>
      </w:r>
      <w:r w:rsidR="00BC0E91">
        <w:rPr>
          <w:rFonts w:ascii="Arial" w:hAnsi="Arial" w:cs="Arial"/>
          <w:sz w:val="20"/>
          <w:szCs w:val="20"/>
        </w:rPr>
        <w:t>De verantwoording vindt vooraf (ex ante) plaats aan de hand van de begrotingen en achteraf (ex post) aan de hand van de jaarverslagen.</w:t>
      </w:r>
    </w:p>
    <w:p w:rsidR="00CE4114" w:rsidRDefault="00CE4114" w:rsidP="00CE4114">
      <w:pPr>
        <w:tabs>
          <w:tab w:val="left" w:pos="900"/>
        </w:tabs>
        <w:rPr>
          <w:rFonts w:ascii="Arial" w:hAnsi="Arial" w:cs="Arial"/>
          <w:sz w:val="20"/>
          <w:szCs w:val="20"/>
        </w:rPr>
      </w:pPr>
      <w:r>
        <w:rPr>
          <w:rFonts w:ascii="Arial" w:hAnsi="Arial" w:cs="Arial"/>
          <w:sz w:val="20"/>
          <w:szCs w:val="20"/>
        </w:rPr>
        <w:t xml:space="preserve">Een bijzonderheid is dat de colleges verantwoordelijk zijn voor het voeren van beheer van hun begroting, maar dat een minister staatsrechtelijk verantwoordelijk is voor de begroting en het jaarverslag van de colleges. </w:t>
      </w:r>
      <w:r w:rsidRPr="00D72166">
        <w:rPr>
          <w:rFonts w:ascii="Arial" w:hAnsi="Arial" w:cs="Arial"/>
          <w:sz w:val="20"/>
          <w:szCs w:val="20"/>
        </w:rPr>
        <w:t xml:space="preserve">Zie ook artikel </w:t>
      </w:r>
      <w:r>
        <w:rPr>
          <w:rFonts w:ascii="Arial" w:hAnsi="Arial" w:cs="Arial"/>
          <w:sz w:val="20"/>
          <w:szCs w:val="20"/>
        </w:rPr>
        <w:t>4</w:t>
      </w:r>
      <w:r w:rsidRPr="00D72166">
        <w:rPr>
          <w:rFonts w:ascii="Arial" w:hAnsi="Arial" w:cs="Arial"/>
          <w:sz w:val="20"/>
          <w:szCs w:val="20"/>
        </w:rPr>
        <w:t>.</w:t>
      </w:r>
      <w:r>
        <w:rPr>
          <w:rFonts w:ascii="Arial" w:hAnsi="Arial" w:cs="Arial"/>
          <w:sz w:val="20"/>
          <w:szCs w:val="20"/>
        </w:rPr>
        <w:t>4</w:t>
      </w:r>
      <w:r w:rsidRPr="00D72166">
        <w:rPr>
          <w:rFonts w:ascii="Arial" w:hAnsi="Arial" w:cs="Arial"/>
          <w:sz w:val="20"/>
          <w:szCs w:val="20"/>
        </w:rPr>
        <w:t xml:space="preserve"> (Beheer </w:t>
      </w:r>
      <w:r w:rsidR="00185B3F">
        <w:rPr>
          <w:rFonts w:ascii="Arial" w:hAnsi="Arial" w:cs="Arial"/>
          <w:sz w:val="20"/>
          <w:szCs w:val="20"/>
        </w:rPr>
        <w:t xml:space="preserve">begrotingen </w:t>
      </w:r>
      <w:r w:rsidRPr="00D72166">
        <w:rPr>
          <w:rFonts w:ascii="Arial" w:hAnsi="Arial" w:cs="Arial"/>
          <w:sz w:val="20"/>
          <w:szCs w:val="20"/>
        </w:rPr>
        <w:t>colleges).</w:t>
      </w:r>
    </w:p>
    <w:p w:rsidR="00CE4114" w:rsidRDefault="00CE4114" w:rsidP="00CE4114">
      <w:pPr>
        <w:tabs>
          <w:tab w:val="left" w:pos="900"/>
        </w:tabs>
        <w:rPr>
          <w:rFonts w:ascii="Arial" w:hAnsi="Arial" w:cs="Arial"/>
          <w:sz w:val="20"/>
          <w:szCs w:val="20"/>
        </w:rPr>
      </w:pPr>
    </w:p>
    <w:p w:rsidR="00CE4114" w:rsidRDefault="00CE4114" w:rsidP="00CE4114">
      <w:pPr>
        <w:tabs>
          <w:tab w:val="left" w:pos="900"/>
        </w:tabs>
        <w:rPr>
          <w:rFonts w:ascii="Arial" w:hAnsi="Arial" w:cs="Arial"/>
          <w:sz w:val="20"/>
          <w:szCs w:val="20"/>
        </w:rPr>
      </w:pPr>
      <w:r w:rsidRPr="00D72166">
        <w:rPr>
          <w:rFonts w:ascii="Arial" w:hAnsi="Arial" w:cs="Arial"/>
          <w:sz w:val="20"/>
          <w:szCs w:val="20"/>
        </w:rPr>
        <w:t xml:space="preserve">Welke minister welke begroting(en) beheert en </w:t>
      </w:r>
      <w:r>
        <w:rPr>
          <w:rFonts w:ascii="Arial" w:hAnsi="Arial" w:cs="Arial"/>
          <w:sz w:val="20"/>
          <w:szCs w:val="20"/>
        </w:rPr>
        <w:t>wie</w:t>
      </w:r>
      <w:r w:rsidRPr="00D72166">
        <w:rPr>
          <w:rFonts w:ascii="Arial" w:hAnsi="Arial" w:cs="Arial"/>
          <w:sz w:val="20"/>
          <w:szCs w:val="20"/>
        </w:rPr>
        <w:t xml:space="preserve"> in welke jaarverslagen verantwoording moet afleggen, wordt in beginsel bepaald door de koninklijke besluiten, bedoeld in de artikelen 43 en 44 van de Grondwet</w:t>
      </w:r>
      <w:r>
        <w:rPr>
          <w:rFonts w:ascii="Arial" w:hAnsi="Arial" w:cs="Arial"/>
          <w:sz w:val="20"/>
          <w:szCs w:val="20"/>
        </w:rPr>
        <w:t>. Met deze besluiten worden</w:t>
      </w:r>
      <w:r w:rsidRPr="00D72166">
        <w:rPr>
          <w:rFonts w:ascii="Arial" w:hAnsi="Arial" w:cs="Arial"/>
          <w:sz w:val="20"/>
          <w:szCs w:val="20"/>
        </w:rPr>
        <w:t xml:space="preserve"> ministers benoemd, ministeries ingesteld en de taken aan de ministers zonder portefeuille toegedeeld. Aanvullend hierop wordt </w:t>
      </w:r>
      <w:r>
        <w:rPr>
          <w:rFonts w:ascii="Arial" w:hAnsi="Arial" w:cs="Arial"/>
          <w:sz w:val="20"/>
          <w:szCs w:val="20"/>
        </w:rPr>
        <w:t xml:space="preserve">het beheer van de begrotingen van de begrotingsfondsen en de programmabegrotingen </w:t>
      </w:r>
      <w:r w:rsidRPr="00D72166">
        <w:rPr>
          <w:rFonts w:ascii="Arial" w:hAnsi="Arial" w:cs="Arial"/>
          <w:sz w:val="20"/>
          <w:szCs w:val="20"/>
        </w:rPr>
        <w:t>bepaald door de regels, bedoeld in de artikelen 2.</w:t>
      </w:r>
      <w:r>
        <w:rPr>
          <w:rFonts w:ascii="Arial" w:hAnsi="Arial" w:cs="Arial"/>
          <w:sz w:val="20"/>
          <w:szCs w:val="20"/>
        </w:rPr>
        <w:t>11</w:t>
      </w:r>
      <w:r w:rsidRPr="00D72166">
        <w:rPr>
          <w:rFonts w:ascii="Arial" w:hAnsi="Arial" w:cs="Arial"/>
          <w:sz w:val="20"/>
          <w:szCs w:val="20"/>
        </w:rPr>
        <w:t xml:space="preserve"> (Begrotingsfondsen) en 2.</w:t>
      </w:r>
      <w:r>
        <w:rPr>
          <w:rFonts w:ascii="Arial" w:hAnsi="Arial" w:cs="Arial"/>
          <w:sz w:val="20"/>
          <w:szCs w:val="20"/>
        </w:rPr>
        <w:t>12</w:t>
      </w:r>
      <w:r w:rsidRPr="00D72166">
        <w:rPr>
          <w:rFonts w:ascii="Arial" w:hAnsi="Arial" w:cs="Arial"/>
          <w:sz w:val="20"/>
          <w:szCs w:val="20"/>
        </w:rPr>
        <w:t xml:space="preserve"> (Programmabegrotingen).</w:t>
      </w:r>
    </w:p>
    <w:p w:rsidR="00CE4114" w:rsidRDefault="00CE4114" w:rsidP="00CE4114">
      <w:pPr>
        <w:tabs>
          <w:tab w:val="left" w:pos="900"/>
        </w:tabs>
        <w:rPr>
          <w:rFonts w:ascii="Arial" w:hAnsi="Arial" w:cs="Arial"/>
          <w:sz w:val="20"/>
          <w:szCs w:val="20"/>
        </w:rPr>
      </w:pPr>
      <w:r>
        <w:rPr>
          <w:rFonts w:ascii="Arial" w:hAnsi="Arial" w:cs="Arial"/>
          <w:sz w:val="20"/>
          <w:szCs w:val="20"/>
        </w:rPr>
        <w:t>E</w:t>
      </w:r>
      <w:r w:rsidRPr="00601A43">
        <w:rPr>
          <w:rFonts w:ascii="Arial" w:hAnsi="Arial" w:cs="Arial"/>
          <w:sz w:val="20"/>
          <w:szCs w:val="20"/>
        </w:rPr>
        <w:t>en jaarverslag sluit</w:t>
      </w:r>
      <w:r>
        <w:rPr>
          <w:rFonts w:ascii="Arial" w:hAnsi="Arial" w:cs="Arial"/>
          <w:sz w:val="20"/>
          <w:szCs w:val="20"/>
        </w:rPr>
        <w:t xml:space="preserve"> </w:t>
      </w:r>
      <w:r w:rsidRPr="00601A43">
        <w:rPr>
          <w:rFonts w:ascii="Arial" w:hAnsi="Arial" w:cs="Arial"/>
          <w:sz w:val="20"/>
          <w:szCs w:val="20"/>
        </w:rPr>
        <w:t xml:space="preserve">op een begroting </w:t>
      </w:r>
      <w:r>
        <w:rPr>
          <w:rFonts w:ascii="Arial" w:hAnsi="Arial" w:cs="Arial"/>
          <w:sz w:val="20"/>
          <w:szCs w:val="20"/>
        </w:rPr>
        <w:t>aan. Voor e</w:t>
      </w:r>
      <w:r w:rsidRPr="00601A43">
        <w:rPr>
          <w:rFonts w:ascii="Arial" w:hAnsi="Arial" w:cs="Arial"/>
          <w:sz w:val="20"/>
          <w:szCs w:val="20"/>
        </w:rPr>
        <w:t xml:space="preserve">en begroting </w:t>
      </w:r>
      <w:r>
        <w:rPr>
          <w:rFonts w:ascii="Arial" w:hAnsi="Arial" w:cs="Arial"/>
          <w:sz w:val="20"/>
          <w:szCs w:val="20"/>
        </w:rPr>
        <w:t xml:space="preserve">geldt </w:t>
      </w:r>
      <w:r w:rsidRPr="00601A43">
        <w:rPr>
          <w:rFonts w:ascii="Arial" w:hAnsi="Arial" w:cs="Arial"/>
          <w:sz w:val="20"/>
          <w:szCs w:val="20"/>
        </w:rPr>
        <w:t xml:space="preserve">op grond van artikel </w:t>
      </w:r>
      <w:r>
        <w:rPr>
          <w:rFonts w:ascii="Arial" w:hAnsi="Arial" w:cs="Arial"/>
          <w:sz w:val="20"/>
          <w:szCs w:val="20"/>
        </w:rPr>
        <w:t>2.</w:t>
      </w:r>
      <w:r w:rsidR="00606FDF">
        <w:rPr>
          <w:rFonts w:ascii="Arial" w:hAnsi="Arial" w:cs="Arial"/>
          <w:sz w:val="20"/>
          <w:szCs w:val="20"/>
        </w:rPr>
        <w:t>4</w:t>
      </w:r>
      <w:r>
        <w:rPr>
          <w:rFonts w:ascii="Arial" w:hAnsi="Arial" w:cs="Arial"/>
          <w:sz w:val="20"/>
          <w:szCs w:val="20"/>
        </w:rPr>
        <w:t xml:space="preserve"> (Periodiciteit)</w:t>
      </w:r>
      <w:r w:rsidRPr="00601A43">
        <w:rPr>
          <w:rFonts w:ascii="Arial" w:hAnsi="Arial" w:cs="Arial"/>
          <w:sz w:val="20"/>
          <w:szCs w:val="20"/>
        </w:rPr>
        <w:t xml:space="preserve"> </w:t>
      </w:r>
      <w:r>
        <w:rPr>
          <w:rFonts w:ascii="Arial" w:hAnsi="Arial" w:cs="Arial"/>
          <w:sz w:val="20"/>
          <w:szCs w:val="20"/>
        </w:rPr>
        <w:t>het</w:t>
      </w:r>
      <w:r w:rsidRPr="00601A43">
        <w:rPr>
          <w:rFonts w:ascii="Arial" w:hAnsi="Arial" w:cs="Arial"/>
          <w:sz w:val="20"/>
          <w:szCs w:val="20"/>
        </w:rPr>
        <w:t xml:space="preserve"> kalenderjaar</w:t>
      </w:r>
      <w:r>
        <w:rPr>
          <w:rFonts w:ascii="Arial" w:hAnsi="Arial" w:cs="Arial"/>
          <w:sz w:val="20"/>
          <w:szCs w:val="20"/>
        </w:rPr>
        <w:t xml:space="preserve"> als begrotingsjaar. O</w:t>
      </w:r>
      <w:r w:rsidRPr="00601A43">
        <w:rPr>
          <w:rFonts w:ascii="Arial" w:hAnsi="Arial" w:cs="Arial"/>
          <w:sz w:val="20"/>
          <w:szCs w:val="20"/>
        </w:rPr>
        <w:t>ok voor het jaarverslag</w:t>
      </w:r>
      <w:r>
        <w:rPr>
          <w:rFonts w:ascii="Arial" w:hAnsi="Arial" w:cs="Arial"/>
          <w:sz w:val="20"/>
          <w:szCs w:val="20"/>
        </w:rPr>
        <w:t xml:space="preserve"> geldt het kalenderjaar als periode</w:t>
      </w:r>
      <w:r w:rsidRPr="00601A43">
        <w:rPr>
          <w:rFonts w:ascii="Arial" w:hAnsi="Arial" w:cs="Arial"/>
          <w:sz w:val="20"/>
          <w:szCs w:val="20"/>
        </w:rPr>
        <w:t xml:space="preserve">. </w:t>
      </w:r>
      <w:r>
        <w:rPr>
          <w:rFonts w:ascii="Arial" w:hAnsi="Arial" w:cs="Arial"/>
          <w:sz w:val="20"/>
          <w:szCs w:val="20"/>
        </w:rPr>
        <w:t xml:space="preserve">In dit lid volgt dat uit de zinsnede ”na afloop van een begrotingsjaar”. </w:t>
      </w:r>
    </w:p>
    <w:p w:rsidR="00CE4114" w:rsidRDefault="00CE4114" w:rsidP="00CE4114">
      <w:pPr>
        <w:tabs>
          <w:tab w:val="left" w:pos="900"/>
        </w:tabs>
        <w:rPr>
          <w:rFonts w:ascii="Arial" w:hAnsi="Arial" w:cs="Arial"/>
          <w:sz w:val="20"/>
          <w:szCs w:val="20"/>
        </w:rPr>
      </w:pPr>
    </w:p>
    <w:p w:rsidR="00CE4114" w:rsidRDefault="00CE4114" w:rsidP="00CE4114">
      <w:pPr>
        <w:tabs>
          <w:tab w:val="left" w:pos="900"/>
        </w:tabs>
        <w:rPr>
          <w:rFonts w:ascii="Arial" w:hAnsi="Arial" w:cs="Arial"/>
          <w:sz w:val="20"/>
          <w:szCs w:val="20"/>
        </w:rPr>
      </w:pPr>
      <w:r>
        <w:rPr>
          <w:rFonts w:ascii="Arial" w:hAnsi="Arial" w:cs="Arial"/>
          <w:sz w:val="20"/>
          <w:szCs w:val="20"/>
        </w:rPr>
        <w:t>Verantwoording moet worden afgelegd over het gevoerde beleid en de bedrijfsvoering. Ingeval van de colleges heeft de verantwoording betrekking op de uitgevoerde taken</w:t>
      </w:r>
      <w:r w:rsidR="00CD5D9D">
        <w:rPr>
          <w:rFonts w:ascii="Arial" w:hAnsi="Arial" w:cs="Arial"/>
          <w:sz w:val="20"/>
          <w:szCs w:val="20"/>
        </w:rPr>
        <w:t xml:space="preserve"> en de bedrijfsvoering.</w:t>
      </w:r>
    </w:p>
    <w:p w:rsidR="007C3685" w:rsidRDefault="007C3685" w:rsidP="00CE4114">
      <w:pPr>
        <w:tabs>
          <w:tab w:val="left" w:pos="900"/>
        </w:tabs>
        <w:rPr>
          <w:rFonts w:ascii="Arial" w:hAnsi="Arial" w:cs="Arial"/>
          <w:sz w:val="20"/>
          <w:szCs w:val="20"/>
        </w:rPr>
      </w:pPr>
    </w:p>
    <w:p w:rsidR="007C3685" w:rsidRDefault="007C3685" w:rsidP="007C3685">
      <w:pPr>
        <w:tabs>
          <w:tab w:val="left" w:pos="900"/>
        </w:tabs>
        <w:rPr>
          <w:rFonts w:ascii="Arial" w:hAnsi="Arial" w:cs="Arial"/>
          <w:sz w:val="20"/>
          <w:szCs w:val="20"/>
        </w:rPr>
      </w:pPr>
      <w:r w:rsidRPr="00601A43">
        <w:rPr>
          <w:rFonts w:ascii="Arial" w:hAnsi="Arial" w:cs="Arial"/>
          <w:sz w:val="20"/>
          <w:szCs w:val="20"/>
        </w:rPr>
        <w:t xml:space="preserve">De in </w:t>
      </w:r>
      <w:r>
        <w:rPr>
          <w:rFonts w:ascii="Arial" w:hAnsi="Arial" w:cs="Arial"/>
          <w:sz w:val="20"/>
          <w:szCs w:val="20"/>
        </w:rPr>
        <w:t xml:space="preserve">het tweede </w:t>
      </w:r>
      <w:r w:rsidRPr="00601A43">
        <w:rPr>
          <w:rFonts w:ascii="Arial" w:hAnsi="Arial" w:cs="Arial"/>
          <w:sz w:val="20"/>
          <w:szCs w:val="20"/>
        </w:rPr>
        <w:t xml:space="preserve">lid gekozen formulering sluit niet uit dat in de gevallen waarin een minister verantwoording aflegt aan de hand van meer dan één jaarverslag, die jaarverslagen gezamenlijk in één document aan de Staten-Generaal worden gepresenteerd. Dit sluit aan op de bepaling in artikel </w:t>
      </w:r>
      <w:r>
        <w:rPr>
          <w:rFonts w:ascii="Arial" w:hAnsi="Arial" w:cs="Arial"/>
          <w:sz w:val="20"/>
          <w:szCs w:val="20"/>
        </w:rPr>
        <w:t>2.</w:t>
      </w:r>
      <w:r w:rsidRPr="00601A43">
        <w:rPr>
          <w:rFonts w:ascii="Arial" w:hAnsi="Arial" w:cs="Arial"/>
          <w:sz w:val="20"/>
          <w:szCs w:val="20"/>
        </w:rPr>
        <w:t>3</w:t>
      </w:r>
      <w:r>
        <w:rPr>
          <w:rFonts w:ascii="Arial" w:hAnsi="Arial" w:cs="Arial"/>
          <w:sz w:val="20"/>
          <w:szCs w:val="20"/>
        </w:rPr>
        <w:t xml:space="preserve"> (Begrotingsautorisatie)</w:t>
      </w:r>
      <w:r w:rsidRPr="00601A43">
        <w:rPr>
          <w:rFonts w:ascii="Arial" w:hAnsi="Arial" w:cs="Arial"/>
          <w:sz w:val="20"/>
          <w:szCs w:val="20"/>
        </w:rPr>
        <w:t xml:space="preserve">, tweede lid, </w:t>
      </w:r>
      <w:r>
        <w:rPr>
          <w:rFonts w:ascii="Arial" w:hAnsi="Arial" w:cs="Arial"/>
          <w:sz w:val="20"/>
          <w:szCs w:val="20"/>
        </w:rPr>
        <w:t>over</w:t>
      </w:r>
      <w:r w:rsidRPr="00601A43">
        <w:rPr>
          <w:rFonts w:ascii="Arial" w:hAnsi="Arial" w:cs="Arial"/>
          <w:sz w:val="20"/>
          <w:szCs w:val="20"/>
        </w:rPr>
        <w:t xml:space="preserve"> de vaststelling van meer</w:t>
      </w:r>
      <w:r>
        <w:rPr>
          <w:rFonts w:ascii="Arial" w:hAnsi="Arial" w:cs="Arial"/>
          <w:sz w:val="20"/>
          <w:szCs w:val="20"/>
        </w:rPr>
        <w:t xml:space="preserve"> dan één </w:t>
      </w:r>
      <w:r w:rsidRPr="00601A43">
        <w:rPr>
          <w:rFonts w:ascii="Arial" w:hAnsi="Arial" w:cs="Arial"/>
          <w:sz w:val="20"/>
          <w:szCs w:val="20"/>
        </w:rPr>
        <w:t xml:space="preserve">begroting </w:t>
      </w:r>
      <w:r>
        <w:rPr>
          <w:rFonts w:ascii="Arial" w:hAnsi="Arial" w:cs="Arial"/>
          <w:sz w:val="20"/>
          <w:szCs w:val="20"/>
        </w:rPr>
        <w:t>in</w:t>
      </w:r>
      <w:r w:rsidRPr="00601A43">
        <w:rPr>
          <w:rFonts w:ascii="Arial" w:hAnsi="Arial" w:cs="Arial"/>
          <w:sz w:val="20"/>
          <w:szCs w:val="20"/>
        </w:rPr>
        <w:t xml:space="preserve"> één begrotingswet. </w:t>
      </w:r>
      <w:r>
        <w:rPr>
          <w:rFonts w:ascii="Arial" w:hAnsi="Arial" w:cs="Arial"/>
          <w:sz w:val="20"/>
          <w:szCs w:val="20"/>
        </w:rPr>
        <w:t xml:space="preserve">Op grond van die bepaling kan een minister </w:t>
      </w:r>
      <w:r w:rsidR="00C35135">
        <w:rPr>
          <w:rFonts w:ascii="Arial" w:hAnsi="Arial" w:cs="Arial"/>
          <w:sz w:val="20"/>
          <w:szCs w:val="20"/>
        </w:rPr>
        <w:t>verschillende</w:t>
      </w:r>
      <w:r>
        <w:rPr>
          <w:rFonts w:ascii="Arial" w:hAnsi="Arial" w:cs="Arial"/>
          <w:sz w:val="20"/>
          <w:szCs w:val="20"/>
        </w:rPr>
        <w:t xml:space="preserve"> begrotingsstaten waarvoor hij verantwoordelijk is, in één wet laten vaststellen. In een dergelijke situatie kunnen ook de jaarverslagen </w:t>
      </w:r>
      <w:r w:rsidR="00E86156">
        <w:rPr>
          <w:rFonts w:ascii="Arial" w:hAnsi="Arial" w:cs="Arial"/>
          <w:sz w:val="20"/>
          <w:szCs w:val="20"/>
        </w:rPr>
        <w:t xml:space="preserve">qua presentatie worden </w:t>
      </w:r>
      <w:r>
        <w:rPr>
          <w:rFonts w:ascii="Arial" w:hAnsi="Arial" w:cs="Arial"/>
          <w:sz w:val="20"/>
          <w:szCs w:val="20"/>
        </w:rPr>
        <w:t xml:space="preserve">samengevoegd </w:t>
      </w:r>
      <w:r w:rsidR="00E86156">
        <w:rPr>
          <w:rFonts w:ascii="Arial" w:hAnsi="Arial" w:cs="Arial"/>
          <w:sz w:val="20"/>
          <w:szCs w:val="20"/>
        </w:rPr>
        <w:t>t</w:t>
      </w:r>
      <w:r>
        <w:rPr>
          <w:rFonts w:ascii="Arial" w:hAnsi="Arial" w:cs="Arial"/>
          <w:sz w:val="20"/>
          <w:szCs w:val="20"/>
        </w:rPr>
        <w:t xml:space="preserve">ot één document met daarin opgenomen de verschillende verantwoordingsstaten. </w:t>
      </w:r>
      <w:r w:rsidR="00E86156">
        <w:rPr>
          <w:rFonts w:ascii="Arial" w:hAnsi="Arial" w:cs="Arial"/>
          <w:sz w:val="20"/>
          <w:szCs w:val="20"/>
        </w:rPr>
        <w:t xml:space="preserve">In dat geval is het </w:t>
      </w:r>
      <w:r w:rsidRPr="00601A43">
        <w:rPr>
          <w:rFonts w:ascii="Arial" w:hAnsi="Arial" w:cs="Arial"/>
          <w:sz w:val="20"/>
          <w:szCs w:val="20"/>
        </w:rPr>
        <w:t xml:space="preserve">gelet op artikel </w:t>
      </w:r>
      <w:r>
        <w:rPr>
          <w:rFonts w:ascii="Arial" w:hAnsi="Arial" w:cs="Arial"/>
          <w:sz w:val="20"/>
          <w:szCs w:val="20"/>
        </w:rPr>
        <w:t>2.38 (Dechargeverlening)</w:t>
      </w:r>
      <w:r w:rsidRPr="00601A43">
        <w:rPr>
          <w:rFonts w:ascii="Arial" w:hAnsi="Arial" w:cs="Arial"/>
          <w:sz w:val="20"/>
          <w:szCs w:val="20"/>
        </w:rPr>
        <w:t>,</w:t>
      </w:r>
      <w:r>
        <w:rPr>
          <w:rFonts w:ascii="Arial" w:hAnsi="Arial" w:cs="Arial"/>
          <w:sz w:val="20"/>
          <w:szCs w:val="20"/>
        </w:rPr>
        <w:t xml:space="preserve"> </w:t>
      </w:r>
      <w:r w:rsidRPr="00601A43">
        <w:rPr>
          <w:rFonts w:ascii="Arial" w:hAnsi="Arial" w:cs="Arial"/>
          <w:sz w:val="20"/>
          <w:szCs w:val="20"/>
        </w:rPr>
        <w:t xml:space="preserve">eerste lid, </w:t>
      </w:r>
      <w:r w:rsidR="00E86156">
        <w:rPr>
          <w:rFonts w:ascii="Arial" w:hAnsi="Arial" w:cs="Arial"/>
          <w:sz w:val="20"/>
          <w:szCs w:val="20"/>
        </w:rPr>
        <w:t xml:space="preserve">wel </w:t>
      </w:r>
      <w:r w:rsidRPr="00601A43">
        <w:rPr>
          <w:rFonts w:ascii="Arial" w:hAnsi="Arial" w:cs="Arial"/>
          <w:sz w:val="20"/>
          <w:szCs w:val="20"/>
        </w:rPr>
        <w:t>van belang dat de Staten-Generaal</w:t>
      </w:r>
      <w:r w:rsidR="008806B0">
        <w:rPr>
          <w:rFonts w:ascii="Arial" w:hAnsi="Arial" w:cs="Arial"/>
          <w:sz w:val="20"/>
          <w:szCs w:val="20"/>
        </w:rPr>
        <w:t xml:space="preserve"> </w:t>
      </w:r>
      <w:r w:rsidRPr="00601A43">
        <w:rPr>
          <w:rFonts w:ascii="Arial" w:hAnsi="Arial" w:cs="Arial"/>
          <w:sz w:val="20"/>
          <w:szCs w:val="20"/>
        </w:rPr>
        <w:t xml:space="preserve">met betrekking tot elk jaarverslag afzonderlijk een uitspraak </w:t>
      </w:r>
      <w:r>
        <w:rPr>
          <w:rFonts w:ascii="Arial" w:hAnsi="Arial" w:cs="Arial"/>
          <w:sz w:val="20"/>
          <w:szCs w:val="20"/>
        </w:rPr>
        <w:t>over</w:t>
      </w:r>
      <w:r w:rsidRPr="00601A43">
        <w:rPr>
          <w:rFonts w:ascii="Arial" w:hAnsi="Arial" w:cs="Arial"/>
          <w:sz w:val="20"/>
          <w:szCs w:val="20"/>
        </w:rPr>
        <w:t xml:space="preserve"> de dechargeverlening kunnen doen</w:t>
      </w:r>
      <w:r>
        <w:rPr>
          <w:rFonts w:ascii="Arial" w:hAnsi="Arial" w:cs="Arial"/>
          <w:sz w:val="20"/>
          <w:szCs w:val="20"/>
        </w:rPr>
        <w:t>.</w:t>
      </w:r>
      <w:r w:rsidRPr="00D96BD7">
        <w:rPr>
          <w:rFonts w:ascii="Arial" w:hAnsi="Arial" w:cs="Arial"/>
          <w:sz w:val="20"/>
          <w:szCs w:val="20"/>
        </w:rPr>
        <w:t xml:space="preserve"> </w:t>
      </w:r>
      <w:r>
        <w:rPr>
          <w:rFonts w:ascii="Arial" w:hAnsi="Arial" w:cs="Arial"/>
          <w:sz w:val="20"/>
          <w:szCs w:val="20"/>
        </w:rPr>
        <w:t xml:space="preserve">Er blijft </w:t>
      </w:r>
      <w:r w:rsidR="00E86156">
        <w:rPr>
          <w:rFonts w:ascii="Arial" w:hAnsi="Arial" w:cs="Arial"/>
          <w:sz w:val="20"/>
          <w:szCs w:val="20"/>
        </w:rPr>
        <w:t>in dat geval</w:t>
      </w:r>
      <w:r>
        <w:rPr>
          <w:rFonts w:ascii="Arial" w:hAnsi="Arial" w:cs="Arial"/>
          <w:sz w:val="20"/>
          <w:szCs w:val="20"/>
        </w:rPr>
        <w:t xml:space="preserve"> sprake van verschillende jaarverslagen. </w:t>
      </w:r>
    </w:p>
    <w:p w:rsidR="00E86156" w:rsidRDefault="00E86156" w:rsidP="007C3685">
      <w:pPr>
        <w:tabs>
          <w:tab w:val="left" w:pos="900"/>
        </w:tabs>
        <w:rPr>
          <w:rFonts w:ascii="Arial" w:hAnsi="Arial" w:cs="Arial"/>
          <w:sz w:val="20"/>
          <w:szCs w:val="20"/>
        </w:rPr>
      </w:pPr>
    </w:p>
    <w:p w:rsidR="006B448A" w:rsidRDefault="00E86156">
      <w:pPr>
        <w:tabs>
          <w:tab w:val="left" w:pos="900"/>
        </w:tabs>
        <w:rPr>
          <w:rFonts w:ascii="Arial" w:hAnsi="Arial" w:cs="Arial"/>
          <w:i/>
          <w:sz w:val="20"/>
          <w:szCs w:val="20"/>
        </w:rPr>
      </w:pPr>
      <w:r>
        <w:rPr>
          <w:rFonts w:ascii="Arial" w:hAnsi="Arial" w:cs="Arial"/>
          <w:sz w:val="20"/>
          <w:szCs w:val="20"/>
        </w:rPr>
        <w:t xml:space="preserve">Indien een minister </w:t>
      </w:r>
      <w:r w:rsidR="00C35135">
        <w:rPr>
          <w:rFonts w:ascii="Arial" w:hAnsi="Arial" w:cs="Arial"/>
          <w:sz w:val="20"/>
          <w:szCs w:val="20"/>
        </w:rPr>
        <w:t xml:space="preserve">de verschillende </w:t>
      </w:r>
      <w:r>
        <w:rPr>
          <w:rFonts w:ascii="Arial" w:hAnsi="Arial" w:cs="Arial"/>
          <w:sz w:val="20"/>
          <w:szCs w:val="20"/>
        </w:rPr>
        <w:t xml:space="preserve">begrotingsstaten waarvoor hij verantwoordelijk is, in één wet heeft laten vaststellen en hij besluit om ook de overeenkomstige verantwoordingsstaten in één gezamenlijke verantwoordingsstaat samen te voegen, dan is er slechts sprake van één gezamenlijk jaarverslag. Deze werkwijze wordt toegepast bij de verantwoording van de colleges. In dat geval wordt door de Staten-Generaal geen decharge aan de afzonderlijke colleges verleend. De Staten-Generaal doet in dat geval slechts één uitspraak </w:t>
      </w:r>
      <w:r w:rsidR="004D372B">
        <w:rPr>
          <w:rFonts w:ascii="Arial" w:hAnsi="Arial" w:cs="Arial"/>
          <w:sz w:val="20"/>
          <w:szCs w:val="20"/>
        </w:rPr>
        <w:t>over</w:t>
      </w:r>
      <w:r w:rsidR="004D372B" w:rsidRPr="00601A43">
        <w:rPr>
          <w:rFonts w:ascii="Arial" w:hAnsi="Arial" w:cs="Arial"/>
          <w:sz w:val="20"/>
          <w:szCs w:val="20"/>
        </w:rPr>
        <w:t xml:space="preserve"> de dechargeverlening </w:t>
      </w:r>
      <w:r w:rsidR="004D372B">
        <w:rPr>
          <w:rFonts w:ascii="Arial" w:hAnsi="Arial" w:cs="Arial"/>
          <w:sz w:val="20"/>
          <w:szCs w:val="20"/>
        </w:rPr>
        <w:t>ten aanzien van</w:t>
      </w:r>
      <w:r>
        <w:rPr>
          <w:rFonts w:ascii="Arial" w:hAnsi="Arial" w:cs="Arial"/>
          <w:sz w:val="20"/>
          <w:szCs w:val="20"/>
        </w:rPr>
        <w:t xml:space="preserve"> het gezamenlijke jaarverslag van de colleges</w:t>
      </w:r>
      <w:r w:rsidR="004D372B">
        <w:rPr>
          <w:rFonts w:ascii="Arial" w:hAnsi="Arial" w:cs="Arial"/>
          <w:sz w:val="20"/>
          <w:szCs w:val="20"/>
        </w:rPr>
        <w:t xml:space="preserve">. Staatsrechtelijk verlenen de Staten-Generaal decharge </w:t>
      </w:r>
      <w:r>
        <w:rPr>
          <w:rFonts w:ascii="Arial" w:hAnsi="Arial" w:cs="Arial"/>
          <w:sz w:val="20"/>
          <w:szCs w:val="20"/>
        </w:rPr>
        <w:t xml:space="preserve">aan de betrokken minister die verantwoordelijk is voor het beheer van de begrotingen en de jaarverslagen van die colleges. </w:t>
      </w:r>
    </w:p>
    <w:p w:rsidR="00775C34" w:rsidRDefault="00775C34" w:rsidP="004B0949">
      <w:pPr>
        <w:rPr>
          <w:rFonts w:ascii="Arial" w:hAnsi="Arial" w:cs="Arial"/>
          <w:i/>
          <w:sz w:val="20"/>
          <w:szCs w:val="20"/>
        </w:rPr>
      </w:pPr>
    </w:p>
    <w:p w:rsidR="004B0949" w:rsidRDefault="001D2EB7" w:rsidP="004B0949">
      <w:pPr>
        <w:rPr>
          <w:rFonts w:ascii="Arial" w:hAnsi="Arial" w:cs="Arial"/>
          <w:i/>
          <w:iCs/>
          <w:sz w:val="20"/>
          <w:szCs w:val="20"/>
        </w:rPr>
      </w:pPr>
      <w:r>
        <w:rPr>
          <w:rFonts w:ascii="Arial" w:hAnsi="Arial" w:cs="Arial"/>
          <w:i/>
          <w:sz w:val="20"/>
          <w:szCs w:val="20"/>
        </w:rPr>
        <w:t>D</w:t>
      </w:r>
      <w:r w:rsidR="00FD6E79" w:rsidRPr="00FD6E79">
        <w:rPr>
          <w:rFonts w:ascii="Arial" w:hAnsi="Arial" w:cs="Arial"/>
          <w:i/>
          <w:sz w:val="20"/>
          <w:szCs w:val="20"/>
        </w:rPr>
        <w:t>erde lid</w:t>
      </w:r>
    </w:p>
    <w:p w:rsidR="005D433C" w:rsidRPr="006C4C89" w:rsidRDefault="005D433C" w:rsidP="005D433C">
      <w:pPr>
        <w:rPr>
          <w:rFonts w:ascii="Arial" w:hAnsi="Arial" w:cs="Arial"/>
          <w:sz w:val="20"/>
          <w:szCs w:val="20"/>
        </w:rPr>
      </w:pPr>
      <w:r>
        <w:rPr>
          <w:rFonts w:ascii="Arial" w:hAnsi="Arial" w:cs="Arial"/>
          <w:sz w:val="20"/>
          <w:szCs w:val="20"/>
        </w:rPr>
        <w:t xml:space="preserve">Dit lid regelt dat de Minister van Financiën na afloop van een begrotingsjaar het Financieel jaarverslag van het Rijk opstelt. Het Financieel jaarverslag van het Rijk is een jaarverslag over de begrotingsuitvoering van de ministeries en de colleges. Verder bevat het een overzicht van andere overheidssectoren indien die relevant zijn voor het budgettaire beheer van de centrale overheid, zoals de budgetdisciplinesectoren </w:t>
      </w:r>
      <w:r w:rsidR="00A41162">
        <w:rPr>
          <w:rFonts w:ascii="Arial" w:hAnsi="Arial" w:cs="Arial"/>
          <w:sz w:val="20"/>
          <w:szCs w:val="20"/>
        </w:rPr>
        <w:t>s</w:t>
      </w:r>
      <w:r>
        <w:rPr>
          <w:rFonts w:ascii="Arial" w:hAnsi="Arial" w:cs="Arial"/>
          <w:sz w:val="20"/>
          <w:szCs w:val="20"/>
        </w:rPr>
        <w:t xml:space="preserve">ociale </w:t>
      </w:r>
      <w:r w:rsidR="00A41162">
        <w:rPr>
          <w:rFonts w:ascii="Arial" w:hAnsi="Arial" w:cs="Arial"/>
          <w:sz w:val="20"/>
          <w:szCs w:val="20"/>
        </w:rPr>
        <w:t>z</w:t>
      </w:r>
      <w:r>
        <w:rPr>
          <w:rFonts w:ascii="Arial" w:hAnsi="Arial" w:cs="Arial"/>
          <w:sz w:val="20"/>
          <w:szCs w:val="20"/>
        </w:rPr>
        <w:t xml:space="preserve">ekerheid, </w:t>
      </w:r>
      <w:r w:rsidR="00A41162">
        <w:rPr>
          <w:rFonts w:ascii="Arial" w:hAnsi="Arial" w:cs="Arial"/>
          <w:sz w:val="20"/>
          <w:szCs w:val="20"/>
        </w:rPr>
        <w:t>a</w:t>
      </w:r>
      <w:r>
        <w:rPr>
          <w:rFonts w:ascii="Arial" w:hAnsi="Arial" w:cs="Arial"/>
          <w:sz w:val="20"/>
          <w:szCs w:val="20"/>
        </w:rPr>
        <w:t xml:space="preserve">rbeidsmarkt en </w:t>
      </w:r>
      <w:r w:rsidR="00A41162">
        <w:rPr>
          <w:rFonts w:ascii="Arial" w:hAnsi="Arial" w:cs="Arial"/>
          <w:sz w:val="20"/>
          <w:szCs w:val="20"/>
        </w:rPr>
        <w:t>z</w:t>
      </w:r>
      <w:r>
        <w:rPr>
          <w:rFonts w:ascii="Arial" w:hAnsi="Arial" w:cs="Arial"/>
          <w:sz w:val="20"/>
          <w:szCs w:val="20"/>
        </w:rPr>
        <w:t xml:space="preserve">org. De Minister van Financiën stelt dat jaarverslag op uit hoofde van zijn rijksbrede coördinerende en toezichthoudende taak op </w:t>
      </w:r>
      <w:r w:rsidR="004F05A9">
        <w:rPr>
          <w:rFonts w:ascii="Arial" w:hAnsi="Arial" w:cs="Arial"/>
          <w:sz w:val="20"/>
          <w:szCs w:val="20"/>
        </w:rPr>
        <w:t>het begrotingsbeheer en financieel beheer:</w:t>
      </w:r>
      <w:r w:rsidR="00403466">
        <w:rPr>
          <w:rFonts w:ascii="Arial" w:hAnsi="Arial" w:cs="Arial"/>
          <w:sz w:val="20"/>
          <w:szCs w:val="20"/>
        </w:rPr>
        <w:t xml:space="preserve"> </w:t>
      </w:r>
      <w:r w:rsidR="004F05A9">
        <w:rPr>
          <w:rFonts w:ascii="Arial" w:hAnsi="Arial" w:cs="Arial"/>
          <w:sz w:val="20"/>
          <w:szCs w:val="20"/>
        </w:rPr>
        <w:t>verantwoordelijkheden</w:t>
      </w:r>
      <w:r>
        <w:rPr>
          <w:rFonts w:ascii="Arial" w:hAnsi="Arial" w:cs="Arial"/>
          <w:sz w:val="20"/>
          <w:szCs w:val="20"/>
        </w:rPr>
        <w:t>.</w:t>
      </w:r>
      <w:r w:rsidR="00780972">
        <w:rPr>
          <w:rFonts w:ascii="Arial" w:hAnsi="Arial" w:cs="Arial"/>
          <w:sz w:val="20"/>
          <w:szCs w:val="20"/>
        </w:rPr>
        <w:t xml:space="preserve"> </w:t>
      </w:r>
      <w:r>
        <w:rPr>
          <w:rFonts w:ascii="Arial" w:hAnsi="Arial" w:cs="Arial"/>
          <w:sz w:val="20"/>
          <w:szCs w:val="20"/>
        </w:rPr>
        <w:t xml:space="preserve">Zie hoofdstuk 4, paragraaf 5 (Coördinatie van </w:t>
      </w:r>
      <w:r w:rsidR="00C35135">
        <w:rPr>
          <w:rFonts w:ascii="Arial" w:hAnsi="Arial" w:cs="Arial"/>
          <w:sz w:val="20"/>
          <w:szCs w:val="20"/>
        </w:rPr>
        <w:t>het begrotingsbeheer en financieel beheer</w:t>
      </w:r>
      <w:r>
        <w:rPr>
          <w:rFonts w:ascii="Arial" w:hAnsi="Arial" w:cs="Arial"/>
          <w:sz w:val="20"/>
          <w:szCs w:val="20"/>
        </w:rPr>
        <w:t xml:space="preserve">). </w:t>
      </w:r>
    </w:p>
    <w:p w:rsidR="00655689" w:rsidRPr="00FF0DBE" w:rsidRDefault="00655689" w:rsidP="0014091C">
      <w:pPr>
        <w:tabs>
          <w:tab w:val="left" w:pos="900"/>
        </w:tabs>
        <w:rPr>
          <w:rFonts w:ascii="Arial" w:hAnsi="Arial" w:cs="Arial"/>
          <w:sz w:val="20"/>
          <w:szCs w:val="20"/>
        </w:rPr>
      </w:pPr>
    </w:p>
    <w:p w:rsidR="007A77B5" w:rsidRDefault="007A77B5" w:rsidP="0014091C">
      <w:pPr>
        <w:tabs>
          <w:tab w:val="left" w:pos="900"/>
        </w:tabs>
        <w:rPr>
          <w:rFonts w:ascii="Arial" w:hAnsi="Arial" w:cs="Arial"/>
          <w:sz w:val="20"/>
          <w:szCs w:val="20"/>
        </w:rPr>
      </w:pPr>
    </w:p>
    <w:p w:rsidR="009A146A" w:rsidRPr="00FF0DBE" w:rsidRDefault="009A146A" w:rsidP="0014091C">
      <w:pPr>
        <w:tabs>
          <w:tab w:val="left" w:pos="900"/>
        </w:tabs>
        <w:rPr>
          <w:rFonts w:ascii="Arial" w:hAnsi="Arial" w:cs="Arial"/>
          <w:sz w:val="20"/>
          <w:szCs w:val="20"/>
        </w:rPr>
      </w:pPr>
    </w:p>
    <w:p w:rsidR="00131953" w:rsidRPr="00027725" w:rsidRDefault="00FD6E79" w:rsidP="00131953">
      <w:pPr>
        <w:keepNext/>
        <w:rPr>
          <w:rFonts w:ascii="Arial" w:hAnsi="Arial" w:cs="Arial"/>
          <w:b/>
          <w:bCs/>
          <w:i/>
          <w:iCs/>
          <w:sz w:val="22"/>
          <w:szCs w:val="22"/>
        </w:rPr>
      </w:pPr>
      <w:r w:rsidRPr="00027725">
        <w:rPr>
          <w:rFonts w:ascii="Arial" w:hAnsi="Arial" w:cs="Arial"/>
          <w:b/>
          <w:bCs/>
          <w:i/>
          <w:iCs/>
          <w:sz w:val="22"/>
          <w:szCs w:val="22"/>
        </w:rPr>
        <w:t>§</w:t>
      </w:r>
      <w:r w:rsidR="00BA0DFF" w:rsidRPr="00BA0DFF">
        <w:rPr>
          <w:rFonts w:ascii="Arial" w:hAnsi="Arial" w:cs="Arial"/>
          <w:b/>
          <w:bCs/>
          <w:i/>
          <w:iCs/>
          <w:sz w:val="22"/>
          <w:szCs w:val="22"/>
        </w:rPr>
        <w:t xml:space="preserve"> 6. Inrichting van </w:t>
      </w:r>
      <w:r w:rsidR="0075467F">
        <w:rPr>
          <w:rFonts w:ascii="Arial" w:hAnsi="Arial" w:cs="Arial"/>
          <w:b/>
          <w:bCs/>
          <w:i/>
          <w:iCs/>
          <w:sz w:val="22"/>
          <w:szCs w:val="22"/>
        </w:rPr>
        <w:t>het</w:t>
      </w:r>
      <w:r w:rsidR="00BA0DFF" w:rsidRPr="00BA0DFF">
        <w:rPr>
          <w:rFonts w:ascii="Arial" w:hAnsi="Arial" w:cs="Arial"/>
          <w:b/>
          <w:bCs/>
          <w:i/>
          <w:iCs/>
          <w:sz w:val="22"/>
          <w:szCs w:val="22"/>
        </w:rPr>
        <w:t xml:space="preserve"> jaarverslag</w:t>
      </w:r>
      <w:r w:rsidR="009069CA">
        <w:rPr>
          <w:rFonts w:ascii="Arial" w:hAnsi="Arial" w:cs="Arial"/>
          <w:b/>
          <w:bCs/>
          <w:i/>
          <w:iCs/>
          <w:sz w:val="22"/>
          <w:szCs w:val="22"/>
        </w:rPr>
        <w:t xml:space="preserve"> en de slotverschillen</w:t>
      </w:r>
    </w:p>
    <w:p w:rsidR="007A77B5" w:rsidRPr="00251301" w:rsidRDefault="007A77B5" w:rsidP="0014091C">
      <w:pPr>
        <w:tabs>
          <w:tab w:val="left" w:pos="900"/>
        </w:tabs>
        <w:rPr>
          <w:rFonts w:ascii="Arial" w:hAnsi="Arial" w:cs="Arial"/>
          <w:sz w:val="20"/>
          <w:szCs w:val="20"/>
        </w:rPr>
      </w:pPr>
    </w:p>
    <w:p w:rsidR="00D53906" w:rsidRDefault="00D53906" w:rsidP="00D53906">
      <w:pPr>
        <w:keepNext/>
        <w:tabs>
          <w:tab w:val="left" w:pos="218"/>
          <w:tab w:val="left" w:pos="779"/>
          <w:tab w:val="left" w:pos="1202"/>
          <w:tab w:val="left" w:pos="7215"/>
        </w:tabs>
        <w:rPr>
          <w:rFonts w:ascii="Arial" w:hAnsi="Arial" w:cs="Arial"/>
          <w:b/>
          <w:sz w:val="20"/>
          <w:szCs w:val="20"/>
        </w:rPr>
      </w:pPr>
      <w:r w:rsidRPr="00BA0DFF">
        <w:rPr>
          <w:rFonts w:ascii="Arial" w:hAnsi="Arial" w:cs="Arial"/>
          <w:b/>
          <w:sz w:val="20"/>
          <w:szCs w:val="20"/>
        </w:rPr>
        <w:t>Artikel 2.</w:t>
      </w:r>
      <w:r>
        <w:rPr>
          <w:rFonts w:ascii="Arial" w:hAnsi="Arial" w:cs="Arial"/>
          <w:b/>
          <w:sz w:val="20"/>
          <w:szCs w:val="20"/>
        </w:rPr>
        <w:t>29</w:t>
      </w:r>
      <w:r w:rsidRPr="00BA0DFF">
        <w:rPr>
          <w:rFonts w:ascii="Arial" w:hAnsi="Arial" w:cs="Arial"/>
          <w:b/>
          <w:sz w:val="20"/>
          <w:szCs w:val="20"/>
        </w:rPr>
        <w:t xml:space="preserve"> Slotverschillen</w:t>
      </w:r>
    </w:p>
    <w:p w:rsidR="009A146A" w:rsidRDefault="009A146A" w:rsidP="00D53906">
      <w:pPr>
        <w:keepNext/>
        <w:tabs>
          <w:tab w:val="left" w:pos="218"/>
          <w:tab w:val="left" w:pos="779"/>
          <w:tab w:val="left" w:pos="1202"/>
          <w:tab w:val="left" w:pos="7215"/>
        </w:tabs>
        <w:rPr>
          <w:rFonts w:ascii="Arial" w:hAnsi="Arial" w:cs="Arial"/>
          <w:b/>
          <w:sz w:val="20"/>
          <w:szCs w:val="20"/>
        </w:rPr>
      </w:pPr>
    </w:p>
    <w:p w:rsidR="001D2EB7" w:rsidRDefault="00612E2B" w:rsidP="001D2EB7">
      <w:pPr>
        <w:rPr>
          <w:rFonts w:ascii="Arial" w:hAnsi="Arial" w:cs="Arial"/>
          <w:sz w:val="20"/>
          <w:szCs w:val="20"/>
        </w:rPr>
      </w:pPr>
      <w:r>
        <w:rPr>
          <w:rFonts w:ascii="Arial" w:hAnsi="Arial" w:cs="Arial"/>
          <w:sz w:val="20"/>
          <w:szCs w:val="20"/>
        </w:rPr>
        <w:t xml:space="preserve">Dit artikel regelt dat Onze </w:t>
      </w:r>
      <w:r w:rsidR="009069CA">
        <w:rPr>
          <w:rFonts w:ascii="Arial" w:hAnsi="Arial" w:cs="Arial"/>
          <w:sz w:val="20"/>
          <w:szCs w:val="20"/>
        </w:rPr>
        <w:t>M</w:t>
      </w:r>
      <w:r>
        <w:rPr>
          <w:rFonts w:ascii="Arial" w:hAnsi="Arial" w:cs="Arial"/>
          <w:sz w:val="20"/>
          <w:szCs w:val="20"/>
        </w:rPr>
        <w:t xml:space="preserve">inisters voor de begroting waarvoor zij verantwoordelijk zijn na afloop van een </w:t>
      </w:r>
      <w:r w:rsidR="009069CA">
        <w:rPr>
          <w:rFonts w:ascii="Arial" w:hAnsi="Arial" w:cs="Arial"/>
          <w:sz w:val="20"/>
          <w:szCs w:val="20"/>
        </w:rPr>
        <w:t>begroting</w:t>
      </w:r>
      <w:r w:rsidR="00A5717B">
        <w:rPr>
          <w:rFonts w:ascii="Arial" w:hAnsi="Arial" w:cs="Arial"/>
          <w:sz w:val="20"/>
          <w:szCs w:val="20"/>
        </w:rPr>
        <w:t>sjaar</w:t>
      </w:r>
      <w:r w:rsidR="009069CA">
        <w:rPr>
          <w:rFonts w:ascii="Arial" w:hAnsi="Arial" w:cs="Arial"/>
          <w:sz w:val="20"/>
          <w:szCs w:val="20"/>
        </w:rPr>
        <w:t xml:space="preserve"> de slotverschillen opstellen.</w:t>
      </w:r>
      <w:r w:rsidR="001D2EB7" w:rsidRPr="001D2EB7">
        <w:rPr>
          <w:rFonts w:ascii="Arial" w:hAnsi="Arial" w:cs="Arial"/>
          <w:sz w:val="20"/>
          <w:szCs w:val="20"/>
        </w:rPr>
        <w:t xml:space="preserve"> </w:t>
      </w:r>
      <w:r w:rsidR="001D2EB7">
        <w:rPr>
          <w:rFonts w:ascii="Arial" w:hAnsi="Arial" w:cs="Arial"/>
          <w:sz w:val="20"/>
          <w:szCs w:val="20"/>
        </w:rPr>
        <w:t xml:space="preserve">De slotverschillen worden aan de hand van de afzonderlijke begrotingsstaten opgesteld. </w:t>
      </w:r>
    </w:p>
    <w:p w:rsidR="009069CA" w:rsidRDefault="009069CA" w:rsidP="009069CA">
      <w:pPr>
        <w:keepNext/>
        <w:tabs>
          <w:tab w:val="left" w:pos="218"/>
          <w:tab w:val="left" w:pos="779"/>
          <w:tab w:val="left" w:pos="1202"/>
          <w:tab w:val="left" w:pos="7215"/>
        </w:tabs>
        <w:rPr>
          <w:rFonts w:ascii="Arial" w:hAnsi="Arial" w:cs="Arial"/>
          <w:sz w:val="20"/>
          <w:szCs w:val="20"/>
        </w:rPr>
      </w:pPr>
    </w:p>
    <w:p w:rsidR="00D53906" w:rsidRPr="0058009B" w:rsidRDefault="00D53906" w:rsidP="00D53906">
      <w:pPr>
        <w:rPr>
          <w:rFonts w:ascii="Arial" w:hAnsi="Arial" w:cs="Arial"/>
          <w:sz w:val="20"/>
          <w:szCs w:val="20"/>
        </w:rPr>
      </w:pPr>
      <w:r w:rsidRPr="009B40B0">
        <w:rPr>
          <w:rFonts w:ascii="Arial" w:hAnsi="Arial" w:cs="Arial"/>
          <w:sz w:val="20"/>
          <w:szCs w:val="20"/>
        </w:rPr>
        <w:t>Het begrip slotverschil wordt in artikel</w:t>
      </w:r>
      <w:r>
        <w:rPr>
          <w:rFonts w:ascii="Arial" w:hAnsi="Arial" w:cs="Arial"/>
          <w:sz w:val="20"/>
          <w:szCs w:val="20"/>
        </w:rPr>
        <w:t xml:space="preserve"> </w:t>
      </w:r>
      <w:r w:rsidRPr="009B40B0">
        <w:rPr>
          <w:rFonts w:ascii="Arial" w:hAnsi="Arial" w:cs="Arial"/>
          <w:sz w:val="20"/>
          <w:szCs w:val="20"/>
        </w:rPr>
        <w:t xml:space="preserve">1.1 </w:t>
      </w:r>
      <w:r>
        <w:rPr>
          <w:rFonts w:ascii="Arial" w:hAnsi="Arial" w:cs="Arial"/>
          <w:sz w:val="20"/>
          <w:szCs w:val="20"/>
        </w:rPr>
        <w:t xml:space="preserve">(Begrippen) </w:t>
      </w:r>
      <w:r w:rsidRPr="009B40B0">
        <w:rPr>
          <w:rFonts w:ascii="Arial" w:hAnsi="Arial" w:cs="Arial"/>
          <w:sz w:val="20"/>
          <w:szCs w:val="20"/>
        </w:rPr>
        <w:t>gedefinieerd</w:t>
      </w:r>
      <w:r>
        <w:rPr>
          <w:rFonts w:ascii="Arial" w:hAnsi="Arial" w:cs="Arial"/>
          <w:sz w:val="20"/>
          <w:szCs w:val="20"/>
        </w:rPr>
        <w:t xml:space="preserve"> als </w:t>
      </w:r>
      <w:r w:rsidRPr="0058009B">
        <w:rPr>
          <w:rFonts w:ascii="Arial" w:hAnsi="Arial" w:cs="Arial"/>
          <w:sz w:val="20"/>
          <w:szCs w:val="20"/>
        </w:rPr>
        <w:t xml:space="preserve">het verschil op het niveau van een begrotingsartikel dat na afloop van een begrotingsjaar wordt vastgesteld tussen de realisatie van de uitgaven, onderscheidenlijk de ontvangsten, en de raming van de uitgaven, </w:t>
      </w:r>
      <w:r>
        <w:rPr>
          <w:rFonts w:ascii="Arial" w:hAnsi="Arial" w:cs="Arial"/>
          <w:sz w:val="20"/>
          <w:szCs w:val="20"/>
        </w:rPr>
        <w:t>onderscheidenlijk</w:t>
      </w:r>
      <w:r w:rsidRPr="0058009B">
        <w:rPr>
          <w:rFonts w:ascii="Arial" w:hAnsi="Arial" w:cs="Arial"/>
          <w:sz w:val="20"/>
          <w:szCs w:val="20"/>
        </w:rPr>
        <w:t xml:space="preserve"> de ontvangsten, in de </w:t>
      </w:r>
      <w:r>
        <w:rPr>
          <w:rFonts w:ascii="Arial" w:hAnsi="Arial" w:cs="Arial"/>
          <w:sz w:val="20"/>
          <w:szCs w:val="20"/>
        </w:rPr>
        <w:t xml:space="preserve">oorspronkelijke </w:t>
      </w:r>
      <w:r w:rsidRPr="0058009B">
        <w:rPr>
          <w:rFonts w:ascii="Arial" w:hAnsi="Arial" w:cs="Arial"/>
          <w:sz w:val="20"/>
          <w:szCs w:val="20"/>
        </w:rPr>
        <w:t xml:space="preserve">begrotingswet en de wijzigingen </w:t>
      </w:r>
      <w:r>
        <w:rPr>
          <w:rFonts w:ascii="Arial" w:hAnsi="Arial" w:cs="Arial"/>
          <w:sz w:val="20"/>
          <w:szCs w:val="20"/>
        </w:rPr>
        <w:t xml:space="preserve">die </w:t>
      </w:r>
      <w:r w:rsidRPr="0058009B">
        <w:rPr>
          <w:rFonts w:ascii="Arial" w:hAnsi="Arial" w:cs="Arial"/>
          <w:sz w:val="20"/>
          <w:szCs w:val="20"/>
        </w:rPr>
        <w:t xml:space="preserve">daarin </w:t>
      </w:r>
      <w:r>
        <w:rPr>
          <w:rFonts w:ascii="Arial" w:hAnsi="Arial" w:cs="Arial"/>
          <w:sz w:val="20"/>
          <w:szCs w:val="20"/>
        </w:rPr>
        <w:t xml:space="preserve">zijn </w:t>
      </w:r>
      <w:r w:rsidRPr="0058009B">
        <w:rPr>
          <w:rFonts w:ascii="Arial" w:hAnsi="Arial" w:cs="Arial"/>
          <w:sz w:val="20"/>
          <w:szCs w:val="20"/>
        </w:rPr>
        <w:t xml:space="preserve">aangebracht </w:t>
      </w:r>
      <w:r>
        <w:rPr>
          <w:rFonts w:ascii="Arial" w:hAnsi="Arial" w:cs="Arial"/>
          <w:sz w:val="20"/>
          <w:szCs w:val="20"/>
        </w:rPr>
        <w:t xml:space="preserve">door middel van </w:t>
      </w:r>
      <w:r w:rsidRPr="0058009B">
        <w:rPr>
          <w:rFonts w:ascii="Arial" w:hAnsi="Arial" w:cs="Arial"/>
          <w:sz w:val="20"/>
          <w:szCs w:val="20"/>
        </w:rPr>
        <w:t xml:space="preserve">de </w:t>
      </w:r>
      <w:r>
        <w:rPr>
          <w:rFonts w:ascii="Arial" w:hAnsi="Arial" w:cs="Arial"/>
          <w:sz w:val="20"/>
          <w:szCs w:val="20"/>
        </w:rPr>
        <w:t xml:space="preserve"> wetten tot wijziging van de begrotingsstaten, bedoeld in artikel 2.26. Dit is doorgaans de tweede suppletoire begroting.</w:t>
      </w:r>
    </w:p>
    <w:p w:rsidR="00D53906" w:rsidRDefault="00D53906" w:rsidP="00D53906">
      <w:pPr>
        <w:rPr>
          <w:rFonts w:ascii="Arial" w:hAnsi="Arial" w:cs="Arial"/>
          <w:sz w:val="20"/>
          <w:szCs w:val="20"/>
        </w:rPr>
      </w:pPr>
    </w:p>
    <w:p w:rsidR="00D53906" w:rsidRPr="00412610" w:rsidRDefault="00D53906" w:rsidP="00D53906">
      <w:pPr>
        <w:rPr>
          <w:rFonts w:ascii="Arial" w:hAnsi="Arial" w:cs="Arial"/>
          <w:sz w:val="20"/>
          <w:szCs w:val="20"/>
        </w:rPr>
      </w:pPr>
      <w:r w:rsidRPr="00412610">
        <w:rPr>
          <w:rFonts w:ascii="Arial" w:hAnsi="Arial" w:cs="Arial"/>
          <w:sz w:val="20"/>
          <w:szCs w:val="20"/>
        </w:rPr>
        <w:t>In een verplichtingen</w:t>
      </w:r>
      <w:r>
        <w:rPr>
          <w:rFonts w:ascii="Arial" w:hAnsi="Arial" w:cs="Arial"/>
          <w:sz w:val="20"/>
          <w:szCs w:val="20"/>
        </w:rPr>
        <w:t>-kas</w:t>
      </w:r>
      <w:r w:rsidRPr="00412610">
        <w:rPr>
          <w:rFonts w:ascii="Arial" w:hAnsi="Arial" w:cs="Arial"/>
          <w:sz w:val="20"/>
          <w:szCs w:val="20"/>
        </w:rPr>
        <w:t>stelsel omvatten de uitgaven zowel de financiële verplichtingen als de kasuitgaven. Op grond van de definitie kan er dus sprake zijn van drie soorten slotverschillen: een verschil tussen de realisatie en de raming van de financiële verplichtingen, een verschil tussen de realisatie en de raming van de kasuitgaven en een verschil tussen de realisatie en de raming van de kasontvangsten.</w:t>
      </w:r>
      <w:r w:rsidRPr="009F0A35">
        <w:rPr>
          <w:rFonts w:ascii="Arial" w:hAnsi="Arial" w:cs="Arial"/>
          <w:strike/>
          <w:sz w:val="20"/>
          <w:szCs w:val="20"/>
        </w:rPr>
        <w:t xml:space="preserve"> </w:t>
      </w:r>
    </w:p>
    <w:p w:rsidR="00D53906" w:rsidRDefault="00D53906" w:rsidP="00D53906">
      <w:pPr>
        <w:rPr>
          <w:rFonts w:ascii="Arial" w:hAnsi="Arial" w:cs="Arial"/>
          <w:sz w:val="20"/>
          <w:szCs w:val="20"/>
        </w:rPr>
      </w:pPr>
    </w:p>
    <w:p w:rsidR="00D53906" w:rsidRDefault="00D53906" w:rsidP="00D53906">
      <w:pPr>
        <w:rPr>
          <w:rFonts w:ascii="Arial" w:hAnsi="Arial" w:cs="Arial"/>
          <w:sz w:val="20"/>
          <w:szCs w:val="20"/>
        </w:rPr>
      </w:pPr>
      <w:r>
        <w:rPr>
          <w:rFonts w:ascii="Arial" w:hAnsi="Arial" w:cs="Arial"/>
          <w:sz w:val="20"/>
          <w:szCs w:val="20"/>
        </w:rPr>
        <w:t>D</w:t>
      </w:r>
      <w:r w:rsidRPr="00412610">
        <w:rPr>
          <w:rFonts w:ascii="Arial" w:hAnsi="Arial" w:cs="Arial"/>
          <w:sz w:val="20"/>
          <w:szCs w:val="20"/>
        </w:rPr>
        <w:t>e slotverschillen worden gemeten ten opzichte van de stand van de begrotingsramingen, inclusief de suppletoire wijzigingen samenhangende met de Voorjaarsnota en de Najaarsnota</w:t>
      </w:r>
      <w:r>
        <w:rPr>
          <w:rFonts w:ascii="Arial" w:hAnsi="Arial" w:cs="Arial"/>
          <w:sz w:val="20"/>
          <w:szCs w:val="20"/>
        </w:rPr>
        <w:t>. D</w:t>
      </w:r>
      <w:r w:rsidRPr="00412610">
        <w:rPr>
          <w:rFonts w:ascii="Arial" w:hAnsi="Arial" w:cs="Arial"/>
          <w:sz w:val="20"/>
          <w:szCs w:val="20"/>
        </w:rPr>
        <w:t xml:space="preserve">e slotverschillen </w:t>
      </w:r>
      <w:r>
        <w:rPr>
          <w:rFonts w:ascii="Arial" w:hAnsi="Arial" w:cs="Arial"/>
          <w:sz w:val="20"/>
          <w:szCs w:val="20"/>
        </w:rPr>
        <w:t xml:space="preserve">bevatten </w:t>
      </w:r>
      <w:r w:rsidRPr="00412610">
        <w:rPr>
          <w:rFonts w:ascii="Arial" w:hAnsi="Arial" w:cs="Arial"/>
          <w:sz w:val="20"/>
          <w:szCs w:val="20"/>
        </w:rPr>
        <w:t xml:space="preserve">alle </w:t>
      </w:r>
      <w:r w:rsidRPr="00446BBE">
        <w:rPr>
          <w:rFonts w:ascii="Arial" w:hAnsi="Arial" w:cs="Arial"/>
          <w:iCs/>
          <w:sz w:val="20"/>
          <w:szCs w:val="20"/>
        </w:rPr>
        <w:t>resterende</w:t>
      </w:r>
      <w:r w:rsidRPr="004E6F6A">
        <w:rPr>
          <w:rFonts w:ascii="Arial" w:hAnsi="Arial" w:cs="Arial"/>
          <w:sz w:val="20"/>
          <w:szCs w:val="20"/>
        </w:rPr>
        <w:t xml:space="preserve"> </w:t>
      </w:r>
      <w:r>
        <w:rPr>
          <w:rFonts w:ascii="Arial" w:hAnsi="Arial" w:cs="Arial"/>
          <w:sz w:val="20"/>
          <w:szCs w:val="20"/>
        </w:rPr>
        <w:t>verschillen</w:t>
      </w:r>
      <w:r w:rsidRPr="00412610">
        <w:rPr>
          <w:rFonts w:ascii="Arial" w:hAnsi="Arial" w:cs="Arial"/>
          <w:sz w:val="20"/>
          <w:szCs w:val="20"/>
        </w:rPr>
        <w:t xml:space="preserve"> na de </w:t>
      </w:r>
      <w:r>
        <w:rPr>
          <w:rFonts w:ascii="Arial" w:hAnsi="Arial" w:cs="Arial"/>
          <w:sz w:val="20"/>
          <w:szCs w:val="20"/>
        </w:rPr>
        <w:t xml:space="preserve">mutaties van de </w:t>
      </w:r>
      <w:r w:rsidRPr="00412610">
        <w:rPr>
          <w:rFonts w:ascii="Arial" w:hAnsi="Arial" w:cs="Arial"/>
          <w:sz w:val="20"/>
          <w:szCs w:val="20"/>
        </w:rPr>
        <w:t>Najaarsnota</w:t>
      </w:r>
      <w:r>
        <w:rPr>
          <w:rFonts w:ascii="Arial" w:hAnsi="Arial" w:cs="Arial"/>
          <w:sz w:val="20"/>
          <w:szCs w:val="20"/>
        </w:rPr>
        <w:t>,</w:t>
      </w:r>
      <w:r w:rsidRPr="00412610">
        <w:rPr>
          <w:rFonts w:ascii="Arial" w:hAnsi="Arial" w:cs="Arial"/>
          <w:sz w:val="20"/>
          <w:szCs w:val="20"/>
        </w:rPr>
        <w:t xml:space="preserve"> </w:t>
      </w:r>
      <w:r>
        <w:rPr>
          <w:rFonts w:ascii="Arial" w:hAnsi="Arial" w:cs="Arial"/>
          <w:sz w:val="20"/>
          <w:szCs w:val="20"/>
        </w:rPr>
        <w:t>inclusief</w:t>
      </w:r>
      <w:r w:rsidRPr="00412610">
        <w:rPr>
          <w:rFonts w:ascii="Arial" w:hAnsi="Arial" w:cs="Arial"/>
          <w:sz w:val="20"/>
          <w:szCs w:val="20"/>
        </w:rPr>
        <w:t xml:space="preserve"> ook de </w:t>
      </w:r>
      <w:r>
        <w:rPr>
          <w:rFonts w:ascii="Arial" w:hAnsi="Arial" w:cs="Arial"/>
          <w:sz w:val="20"/>
          <w:szCs w:val="20"/>
        </w:rPr>
        <w:t xml:space="preserve">eventuele </w:t>
      </w:r>
      <w:r w:rsidRPr="00412610">
        <w:rPr>
          <w:rFonts w:ascii="Arial" w:hAnsi="Arial" w:cs="Arial"/>
          <w:sz w:val="20"/>
          <w:szCs w:val="20"/>
        </w:rPr>
        <w:t xml:space="preserve">spoedeisende, beleidsmatige begrotingswijzigingen, die in de loop van de maand december </w:t>
      </w:r>
      <w:r>
        <w:rPr>
          <w:rFonts w:ascii="Arial" w:hAnsi="Arial" w:cs="Arial"/>
          <w:sz w:val="20"/>
          <w:szCs w:val="20"/>
        </w:rPr>
        <w:t xml:space="preserve">per brief </w:t>
      </w:r>
      <w:r w:rsidRPr="00412610">
        <w:rPr>
          <w:rFonts w:ascii="Arial" w:hAnsi="Arial" w:cs="Arial"/>
          <w:sz w:val="20"/>
          <w:szCs w:val="20"/>
        </w:rPr>
        <w:t xml:space="preserve">aan de Staten-Generaal zijn voorgelegd. </w:t>
      </w:r>
    </w:p>
    <w:p w:rsidR="00D53906" w:rsidRPr="009B40B0" w:rsidRDefault="00D53906" w:rsidP="00D53906">
      <w:pPr>
        <w:rPr>
          <w:rFonts w:ascii="Arial" w:hAnsi="Arial" w:cs="Arial"/>
          <w:sz w:val="20"/>
          <w:szCs w:val="20"/>
        </w:rPr>
      </w:pPr>
    </w:p>
    <w:p w:rsidR="00612E2B" w:rsidRDefault="00D53906" w:rsidP="00612E2B">
      <w:pPr>
        <w:keepNext/>
        <w:tabs>
          <w:tab w:val="left" w:pos="218"/>
          <w:tab w:val="left" w:pos="779"/>
          <w:tab w:val="left" w:pos="1202"/>
          <w:tab w:val="left" w:pos="7215"/>
        </w:tabs>
        <w:rPr>
          <w:rFonts w:ascii="Arial" w:hAnsi="Arial" w:cs="Arial"/>
          <w:sz w:val="20"/>
          <w:szCs w:val="20"/>
        </w:rPr>
      </w:pPr>
      <w:r>
        <w:rPr>
          <w:rFonts w:ascii="Arial" w:hAnsi="Arial" w:cs="Arial"/>
          <w:sz w:val="20"/>
          <w:szCs w:val="20"/>
        </w:rPr>
        <w:t>Overigens</w:t>
      </w:r>
      <w:r w:rsidRPr="009B40B0" w:rsidDel="00C40DAE">
        <w:rPr>
          <w:rFonts w:ascii="Arial" w:hAnsi="Arial" w:cs="Arial"/>
          <w:sz w:val="20"/>
          <w:szCs w:val="20"/>
        </w:rPr>
        <w:t xml:space="preserve"> </w:t>
      </w:r>
      <w:r w:rsidRPr="009B40B0">
        <w:rPr>
          <w:rFonts w:ascii="Arial" w:hAnsi="Arial" w:cs="Arial"/>
          <w:sz w:val="20"/>
          <w:szCs w:val="20"/>
        </w:rPr>
        <w:t xml:space="preserve">behoren </w:t>
      </w:r>
      <w:r>
        <w:rPr>
          <w:rFonts w:ascii="Arial" w:hAnsi="Arial" w:cs="Arial"/>
          <w:sz w:val="20"/>
          <w:szCs w:val="20"/>
        </w:rPr>
        <w:t>s</w:t>
      </w:r>
      <w:r w:rsidRPr="009B40B0">
        <w:rPr>
          <w:rFonts w:ascii="Arial" w:hAnsi="Arial" w:cs="Arial"/>
          <w:sz w:val="20"/>
          <w:szCs w:val="20"/>
        </w:rPr>
        <w:t>lotverschillen een niet-beleidsmatig karakter te hebben. Het moet gaan om verschillen van boekhoudkundige aard of verschillen die voortvloeien uit controlebevindingen. Ook kunnen het uitvoeringsmutaties zijn</w:t>
      </w:r>
      <w:r>
        <w:rPr>
          <w:rFonts w:ascii="Arial" w:hAnsi="Arial" w:cs="Arial"/>
          <w:sz w:val="20"/>
          <w:szCs w:val="20"/>
        </w:rPr>
        <w:t xml:space="preserve"> </w:t>
      </w:r>
      <w:r w:rsidRPr="009B40B0">
        <w:rPr>
          <w:rFonts w:ascii="Arial" w:hAnsi="Arial" w:cs="Arial"/>
          <w:sz w:val="20"/>
          <w:szCs w:val="20"/>
        </w:rPr>
        <w:t>die niet tijdig in de suppletoire begrotingen samenhangende met de Najaarsnota konden worden verwerkt, dat wil zeggen</w:t>
      </w:r>
      <w:r>
        <w:rPr>
          <w:rFonts w:ascii="Arial" w:hAnsi="Arial" w:cs="Arial"/>
          <w:sz w:val="20"/>
          <w:szCs w:val="20"/>
        </w:rPr>
        <w:t xml:space="preserve"> </w:t>
      </w:r>
      <w:r w:rsidRPr="00412610">
        <w:rPr>
          <w:rFonts w:ascii="Arial" w:hAnsi="Arial" w:cs="Arial"/>
          <w:sz w:val="20"/>
          <w:szCs w:val="20"/>
        </w:rPr>
        <w:t xml:space="preserve">uitvoeringsmutaties die optreden in de maanden november en december na het opstellen en het indienen van die suppletoire begrotingen. Uitvoeringsmutaties </w:t>
      </w:r>
      <w:r>
        <w:rPr>
          <w:rFonts w:ascii="Arial" w:hAnsi="Arial" w:cs="Arial"/>
          <w:sz w:val="20"/>
          <w:szCs w:val="20"/>
        </w:rPr>
        <w:t xml:space="preserve">die </w:t>
      </w:r>
      <w:r w:rsidRPr="00412610">
        <w:rPr>
          <w:rFonts w:ascii="Arial" w:hAnsi="Arial" w:cs="Arial"/>
          <w:sz w:val="20"/>
          <w:szCs w:val="20"/>
        </w:rPr>
        <w:t xml:space="preserve">niet het gevolg </w:t>
      </w:r>
      <w:r>
        <w:rPr>
          <w:rFonts w:ascii="Arial" w:hAnsi="Arial" w:cs="Arial"/>
          <w:sz w:val="20"/>
          <w:szCs w:val="20"/>
        </w:rPr>
        <w:t xml:space="preserve">zijn </w:t>
      </w:r>
      <w:r w:rsidRPr="00412610">
        <w:rPr>
          <w:rFonts w:ascii="Arial" w:hAnsi="Arial" w:cs="Arial"/>
          <w:sz w:val="20"/>
          <w:szCs w:val="20"/>
        </w:rPr>
        <w:t>van beleidsbeslissingen, maar van externe factoren,</w:t>
      </w:r>
      <w:r>
        <w:rPr>
          <w:rFonts w:ascii="Arial" w:hAnsi="Arial" w:cs="Arial"/>
          <w:sz w:val="20"/>
          <w:szCs w:val="20"/>
        </w:rPr>
        <w:t xml:space="preserve"> zijn</w:t>
      </w:r>
      <w:r w:rsidRPr="00412610">
        <w:rPr>
          <w:rFonts w:ascii="Arial" w:hAnsi="Arial" w:cs="Arial"/>
          <w:sz w:val="20"/>
          <w:szCs w:val="20"/>
        </w:rPr>
        <w:t xml:space="preserve"> bijvoorbeeld </w:t>
      </w:r>
      <w:r>
        <w:rPr>
          <w:rFonts w:ascii="Arial" w:hAnsi="Arial" w:cs="Arial"/>
          <w:sz w:val="20"/>
          <w:szCs w:val="20"/>
        </w:rPr>
        <w:t>rechtelijke uitspraken die budgettaire consequenties hebben voor een departementale begroting.</w:t>
      </w:r>
      <w:r w:rsidRPr="00412610">
        <w:rPr>
          <w:rFonts w:ascii="Arial" w:hAnsi="Arial" w:cs="Arial"/>
          <w:sz w:val="20"/>
          <w:szCs w:val="20"/>
        </w:rPr>
        <w:t xml:space="preserve"> </w:t>
      </w:r>
    </w:p>
    <w:p w:rsidR="00D53906" w:rsidRDefault="00D53906" w:rsidP="00D53906">
      <w:pPr>
        <w:rPr>
          <w:rFonts w:ascii="Arial" w:hAnsi="Arial" w:cs="Arial"/>
          <w:sz w:val="20"/>
          <w:szCs w:val="20"/>
        </w:rPr>
      </w:pPr>
    </w:p>
    <w:p w:rsidR="00D53906" w:rsidRPr="00304F44" w:rsidRDefault="00D53906" w:rsidP="00D53906">
      <w:pPr>
        <w:keepNext/>
        <w:pBdr>
          <w:top w:val="single" w:sz="4" w:space="1" w:color="auto"/>
          <w:left w:val="single" w:sz="4" w:space="4" w:color="auto"/>
          <w:bottom w:val="single" w:sz="4" w:space="1" w:color="auto"/>
          <w:right w:val="single" w:sz="4" w:space="4" w:color="auto"/>
        </w:pBdr>
        <w:rPr>
          <w:rFonts w:ascii="Arial" w:hAnsi="Arial" w:cs="Arial"/>
          <w:b/>
          <w:bCs/>
          <w:sz w:val="18"/>
          <w:szCs w:val="18"/>
          <w:u w:val="single"/>
        </w:rPr>
      </w:pPr>
      <w:r w:rsidRPr="00304F44">
        <w:rPr>
          <w:rFonts w:ascii="Arial" w:hAnsi="Arial" w:cs="Arial"/>
          <w:b/>
          <w:bCs/>
          <w:sz w:val="18"/>
          <w:szCs w:val="18"/>
          <w:u w:val="single"/>
        </w:rPr>
        <w:t>Box</w:t>
      </w:r>
      <w:r>
        <w:rPr>
          <w:rFonts w:ascii="Arial" w:hAnsi="Arial" w:cs="Arial"/>
          <w:b/>
          <w:bCs/>
          <w:sz w:val="18"/>
          <w:szCs w:val="18"/>
          <w:u w:val="single"/>
        </w:rPr>
        <w:t xml:space="preserve"> 2.29</w:t>
      </w:r>
      <w:r w:rsidRPr="00304F44">
        <w:rPr>
          <w:rFonts w:ascii="Arial" w:hAnsi="Arial" w:cs="Arial"/>
          <w:b/>
          <w:bCs/>
          <w:sz w:val="18"/>
          <w:szCs w:val="18"/>
          <w:u w:val="single"/>
        </w:rPr>
        <w:t>: Slotverschillen</w:t>
      </w:r>
    </w:p>
    <w:p w:rsidR="00D53906" w:rsidRPr="00304F44" w:rsidRDefault="00D53906" w:rsidP="00D53906">
      <w:pPr>
        <w:pBdr>
          <w:top w:val="single" w:sz="4" w:space="1" w:color="auto"/>
          <w:left w:val="single" w:sz="4" w:space="4" w:color="auto"/>
          <w:bottom w:val="single" w:sz="4" w:space="1" w:color="auto"/>
          <w:right w:val="single" w:sz="4" w:space="4" w:color="auto"/>
        </w:pBdr>
        <w:rPr>
          <w:rFonts w:ascii="Arial" w:hAnsi="Arial" w:cs="Arial"/>
          <w:sz w:val="18"/>
          <w:szCs w:val="18"/>
        </w:rPr>
      </w:pPr>
      <w:r w:rsidRPr="00304F44">
        <w:rPr>
          <w:rFonts w:ascii="Arial" w:hAnsi="Arial" w:cs="Arial"/>
          <w:sz w:val="18"/>
          <w:szCs w:val="18"/>
        </w:rPr>
        <w:t>In het algemeen worden beleidsarme ramingsverschillen als slotverschillen beschouwd, te weten:</w:t>
      </w:r>
    </w:p>
    <w:p w:rsidR="00D53906" w:rsidRDefault="00D53906" w:rsidP="00D53906">
      <w:pPr>
        <w:pBdr>
          <w:top w:val="single" w:sz="4" w:space="1" w:color="auto"/>
          <w:left w:val="single" w:sz="4" w:space="4" w:color="auto"/>
          <w:bottom w:val="single" w:sz="4" w:space="1" w:color="auto"/>
          <w:right w:val="single" w:sz="4" w:space="4" w:color="auto"/>
        </w:pBdr>
        <w:rPr>
          <w:rFonts w:ascii="Arial" w:hAnsi="Arial" w:cs="Arial"/>
          <w:sz w:val="20"/>
          <w:szCs w:val="20"/>
        </w:rPr>
      </w:pPr>
      <w:r w:rsidRPr="00304F44">
        <w:rPr>
          <w:rFonts w:ascii="Arial" w:hAnsi="Arial" w:cs="Arial"/>
          <w:sz w:val="18"/>
          <w:szCs w:val="18"/>
        </w:rPr>
        <w:t xml:space="preserve">a. </w:t>
      </w:r>
      <w:r w:rsidRPr="00563B0E">
        <w:rPr>
          <w:rFonts w:ascii="Arial" w:hAnsi="Arial" w:cs="Arial"/>
          <w:i/>
          <w:sz w:val="18"/>
          <w:szCs w:val="18"/>
        </w:rPr>
        <w:t xml:space="preserve">de autonome ramingsverschillen </w:t>
      </w:r>
      <w:r w:rsidRPr="00304F44">
        <w:rPr>
          <w:rFonts w:ascii="Arial" w:hAnsi="Arial" w:cs="Arial"/>
          <w:sz w:val="18"/>
          <w:szCs w:val="18"/>
        </w:rPr>
        <w:t>die zijn opgetreden na het opmaken van de stand van de begrotingsuitvoering ten behoeve van de (tweede) suppletoire begroting. Die stand wordt jaarlijks begin november opgemaakt. Het betref</w:t>
      </w:r>
      <w:r>
        <w:rPr>
          <w:rFonts w:ascii="Arial" w:hAnsi="Arial" w:cs="Arial"/>
          <w:sz w:val="18"/>
          <w:szCs w:val="18"/>
        </w:rPr>
        <w:t>t</w:t>
      </w:r>
      <w:r w:rsidRPr="00304F44">
        <w:rPr>
          <w:rFonts w:ascii="Arial" w:hAnsi="Arial" w:cs="Arial"/>
          <w:sz w:val="18"/>
          <w:szCs w:val="18"/>
        </w:rPr>
        <w:t xml:space="preserve"> de autonome ramingsverschillen die optreden gedurende de begrotingsuitvoering in de maanden november en december. Autonome of exogene ramingsverschillen zijn verschillen die voortvloeien uit effecten op de onderliggende prijs</w:t>
      </w:r>
      <w:r>
        <w:rPr>
          <w:rFonts w:ascii="Arial" w:hAnsi="Arial" w:cs="Arial"/>
          <w:sz w:val="18"/>
          <w:szCs w:val="18"/>
        </w:rPr>
        <w:t>- (p-)</w:t>
      </w:r>
      <w:r w:rsidRPr="00304F44">
        <w:rPr>
          <w:rFonts w:ascii="Arial" w:hAnsi="Arial" w:cs="Arial"/>
          <w:sz w:val="18"/>
          <w:szCs w:val="18"/>
        </w:rPr>
        <w:t xml:space="preserve"> of hoeveelheid</w:t>
      </w:r>
      <w:r>
        <w:rPr>
          <w:rFonts w:ascii="Arial" w:hAnsi="Arial" w:cs="Arial"/>
          <w:sz w:val="18"/>
          <w:szCs w:val="18"/>
        </w:rPr>
        <w:t>s- (q-</w:t>
      </w:r>
      <w:r w:rsidRPr="00304F44">
        <w:rPr>
          <w:rFonts w:ascii="Arial" w:hAnsi="Arial" w:cs="Arial"/>
          <w:sz w:val="18"/>
          <w:szCs w:val="18"/>
        </w:rPr>
        <w:t>)factor waarop een ministerie geen invloed heeft. Marktprijzen kunnen wijzigen of er kan een groter dan eerder geraamd gebruik van een openeinderegeling worden gemaakt</w:t>
      </w:r>
      <w:r>
        <w:rPr>
          <w:rFonts w:ascii="Arial" w:hAnsi="Arial" w:cs="Arial"/>
          <w:sz w:val="18"/>
          <w:szCs w:val="18"/>
        </w:rPr>
        <w:t xml:space="preserve">. </w:t>
      </w:r>
      <w:r w:rsidRPr="00304F44">
        <w:rPr>
          <w:rFonts w:ascii="Arial" w:hAnsi="Arial" w:cs="Arial"/>
          <w:sz w:val="18"/>
          <w:szCs w:val="18"/>
        </w:rPr>
        <w:t xml:space="preserve">b. </w:t>
      </w:r>
      <w:r w:rsidRPr="00563B0E">
        <w:rPr>
          <w:rFonts w:ascii="Arial" w:hAnsi="Arial" w:cs="Arial"/>
          <w:i/>
          <w:sz w:val="18"/>
          <w:szCs w:val="18"/>
        </w:rPr>
        <w:t>ramingsverschillen die voortvloeien uit doorgevoerde correcties op grond van controlebevindingen of om boekhoudkundige of administratief-technische redenen</w:t>
      </w:r>
      <w:r>
        <w:rPr>
          <w:rFonts w:ascii="Arial" w:hAnsi="Arial" w:cs="Arial"/>
          <w:sz w:val="18"/>
          <w:szCs w:val="18"/>
        </w:rPr>
        <w:t>.</w:t>
      </w:r>
    </w:p>
    <w:p w:rsidR="00482692" w:rsidRDefault="00482692" w:rsidP="00841795">
      <w:pPr>
        <w:keepNext/>
        <w:tabs>
          <w:tab w:val="left" w:pos="900"/>
        </w:tabs>
        <w:rPr>
          <w:rFonts w:ascii="Arial" w:hAnsi="Arial" w:cs="Arial"/>
          <w:b/>
          <w:sz w:val="20"/>
          <w:szCs w:val="20"/>
        </w:rPr>
      </w:pPr>
    </w:p>
    <w:p w:rsidR="008F5BFC" w:rsidRDefault="00BA0DFF" w:rsidP="00841795">
      <w:pPr>
        <w:keepNext/>
        <w:tabs>
          <w:tab w:val="left" w:pos="900"/>
        </w:tabs>
        <w:rPr>
          <w:rFonts w:ascii="Arial" w:hAnsi="Arial" w:cs="Arial"/>
          <w:b/>
          <w:sz w:val="20"/>
          <w:szCs w:val="20"/>
        </w:rPr>
      </w:pPr>
      <w:r w:rsidRPr="00BA0DFF">
        <w:rPr>
          <w:rFonts w:ascii="Arial" w:hAnsi="Arial" w:cs="Arial"/>
          <w:b/>
          <w:sz w:val="20"/>
          <w:szCs w:val="20"/>
        </w:rPr>
        <w:t>Artikel 2.</w:t>
      </w:r>
      <w:r w:rsidR="00D53906">
        <w:rPr>
          <w:rFonts w:ascii="Arial" w:hAnsi="Arial" w:cs="Arial"/>
          <w:b/>
          <w:sz w:val="20"/>
          <w:szCs w:val="20"/>
        </w:rPr>
        <w:t>30</w:t>
      </w:r>
      <w:r w:rsidRPr="00BA0DFF">
        <w:rPr>
          <w:rFonts w:ascii="Arial" w:hAnsi="Arial" w:cs="Arial"/>
          <w:b/>
          <w:sz w:val="20"/>
          <w:szCs w:val="20"/>
        </w:rPr>
        <w:t xml:space="preserve"> Presentatie van een jaarverslag</w:t>
      </w:r>
    </w:p>
    <w:p w:rsidR="00124523" w:rsidRPr="00124523" w:rsidRDefault="00124523" w:rsidP="00841795">
      <w:pPr>
        <w:keepNext/>
        <w:tabs>
          <w:tab w:val="left" w:pos="900"/>
        </w:tabs>
        <w:rPr>
          <w:rFonts w:ascii="Arial" w:hAnsi="Arial" w:cs="Arial"/>
          <w:b/>
          <w:sz w:val="20"/>
          <w:szCs w:val="20"/>
        </w:rPr>
      </w:pPr>
    </w:p>
    <w:p w:rsidR="00DB19C9" w:rsidRDefault="008F5BFC" w:rsidP="001618C2">
      <w:pPr>
        <w:tabs>
          <w:tab w:val="left" w:pos="900"/>
        </w:tabs>
        <w:rPr>
          <w:rFonts w:ascii="Arial" w:hAnsi="Arial" w:cs="Arial"/>
          <w:sz w:val="20"/>
          <w:szCs w:val="20"/>
        </w:rPr>
      </w:pPr>
      <w:r>
        <w:rPr>
          <w:rFonts w:ascii="Arial" w:hAnsi="Arial" w:cs="Arial"/>
          <w:sz w:val="20"/>
          <w:szCs w:val="20"/>
        </w:rPr>
        <w:t xml:space="preserve">Dit </w:t>
      </w:r>
      <w:r w:rsidR="00AD30C8">
        <w:rPr>
          <w:rFonts w:ascii="Arial" w:hAnsi="Arial" w:cs="Arial"/>
          <w:sz w:val="20"/>
          <w:szCs w:val="20"/>
        </w:rPr>
        <w:t xml:space="preserve">artikel </w:t>
      </w:r>
      <w:r>
        <w:rPr>
          <w:rFonts w:ascii="Arial" w:hAnsi="Arial" w:cs="Arial"/>
          <w:sz w:val="20"/>
          <w:szCs w:val="20"/>
        </w:rPr>
        <w:t xml:space="preserve">geeft aan hoe </w:t>
      </w:r>
      <w:r w:rsidR="00A41162">
        <w:rPr>
          <w:rFonts w:ascii="Arial" w:hAnsi="Arial" w:cs="Arial"/>
          <w:sz w:val="20"/>
          <w:szCs w:val="20"/>
        </w:rPr>
        <w:t>de</w:t>
      </w:r>
      <w:r>
        <w:rPr>
          <w:rFonts w:ascii="Arial" w:hAnsi="Arial" w:cs="Arial"/>
          <w:sz w:val="20"/>
          <w:szCs w:val="20"/>
        </w:rPr>
        <w:t xml:space="preserve"> </w:t>
      </w:r>
      <w:r w:rsidR="00900253">
        <w:rPr>
          <w:rFonts w:ascii="Arial" w:hAnsi="Arial" w:cs="Arial"/>
          <w:sz w:val="20"/>
          <w:szCs w:val="20"/>
        </w:rPr>
        <w:t xml:space="preserve">presentatie </w:t>
      </w:r>
      <w:r w:rsidR="00A41162">
        <w:rPr>
          <w:rFonts w:ascii="Arial" w:hAnsi="Arial" w:cs="Arial"/>
          <w:sz w:val="20"/>
          <w:szCs w:val="20"/>
        </w:rPr>
        <w:t xml:space="preserve">van een jaarverslag  </w:t>
      </w:r>
      <w:r>
        <w:rPr>
          <w:rFonts w:ascii="Arial" w:hAnsi="Arial" w:cs="Arial"/>
          <w:sz w:val="20"/>
          <w:szCs w:val="20"/>
        </w:rPr>
        <w:t>word</w:t>
      </w:r>
      <w:r w:rsidR="00A41162">
        <w:rPr>
          <w:rFonts w:ascii="Arial" w:hAnsi="Arial" w:cs="Arial"/>
          <w:sz w:val="20"/>
          <w:szCs w:val="20"/>
        </w:rPr>
        <w:t>t</w:t>
      </w:r>
      <w:r w:rsidR="009A146A">
        <w:rPr>
          <w:rFonts w:ascii="Arial" w:hAnsi="Arial" w:cs="Arial"/>
          <w:sz w:val="20"/>
          <w:szCs w:val="20"/>
        </w:rPr>
        <w:t xml:space="preserve"> </w:t>
      </w:r>
      <w:r>
        <w:rPr>
          <w:rFonts w:ascii="Arial" w:hAnsi="Arial" w:cs="Arial"/>
          <w:sz w:val="20"/>
          <w:szCs w:val="20"/>
        </w:rPr>
        <w:t>ingericht</w:t>
      </w:r>
      <w:r w:rsidR="00DB19C9">
        <w:rPr>
          <w:rFonts w:ascii="Arial" w:hAnsi="Arial" w:cs="Arial"/>
          <w:sz w:val="20"/>
          <w:szCs w:val="20"/>
        </w:rPr>
        <w:t>.</w:t>
      </w:r>
      <w:r w:rsidR="00991A8A">
        <w:rPr>
          <w:rFonts w:ascii="Arial" w:hAnsi="Arial" w:cs="Arial"/>
          <w:sz w:val="20"/>
          <w:szCs w:val="20"/>
        </w:rPr>
        <w:t xml:space="preserve"> </w:t>
      </w:r>
      <w:r w:rsidR="00DB19C9">
        <w:rPr>
          <w:rFonts w:ascii="Arial" w:hAnsi="Arial" w:cs="Arial"/>
          <w:sz w:val="20"/>
          <w:szCs w:val="20"/>
        </w:rPr>
        <w:t>De onderdelen a en b sluiten aan op de bepalingen over de weergave van beleid, taken en bedrijfsvoering in artikel 2.1</w:t>
      </w:r>
      <w:r w:rsidR="001A771D">
        <w:rPr>
          <w:rFonts w:ascii="Arial" w:hAnsi="Arial" w:cs="Arial"/>
          <w:sz w:val="20"/>
          <w:szCs w:val="20"/>
        </w:rPr>
        <w:t xml:space="preserve"> (Samenstelling en inhoud van de rijksbegroting)</w:t>
      </w:r>
      <w:r w:rsidR="00DB19C9">
        <w:rPr>
          <w:rFonts w:ascii="Arial" w:hAnsi="Arial" w:cs="Arial"/>
          <w:sz w:val="20"/>
          <w:szCs w:val="20"/>
        </w:rPr>
        <w:t xml:space="preserve">, </w:t>
      </w:r>
      <w:r w:rsidR="00251301">
        <w:rPr>
          <w:rFonts w:ascii="Arial" w:hAnsi="Arial" w:cs="Arial"/>
          <w:sz w:val="20"/>
          <w:szCs w:val="20"/>
        </w:rPr>
        <w:t>zesde</w:t>
      </w:r>
      <w:r w:rsidR="00DB19C9">
        <w:rPr>
          <w:rFonts w:ascii="Arial" w:hAnsi="Arial" w:cs="Arial"/>
          <w:sz w:val="20"/>
          <w:szCs w:val="20"/>
        </w:rPr>
        <w:t xml:space="preserve"> tot en met </w:t>
      </w:r>
      <w:r w:rsidR="00251301">
        <w:rPr>
          <w:rFonts w:ascii="Arial" w:hAnsi="Arial" w:cs="Arial"/>
          <w:sz w:val="20"/>
          <w:szCs w:val="20"/>
        </w:rPr>
        <w:t>achtste</w:t>
      </w:r>
      <w:r w:rsidR="00DB19C9">
        <w:rPr>
          <w:rFonts w:ascii="Arial" w:hAnsi="Arial" w:cs="Arial"/>
          <w:sz w:val="20"/>
          <w:szCs w:val="20"/>
        </w:rPr>
        <w:t xml:space="preserve"> lid. Een uiteenzetting</w:t>
      </w:r>
      <w:r w:rsidR="00ED1A13">
        <w:rPr>
          <w:rFonts w:ascii="Arial" w:hAnsi="Arial" w:cs="Arial"/>
          <w:sz w:val="20"/>
          <w:szCs w:val="20"/>
        </w:rPr>
        <w:t xml:space="preserve"> over</w:t>
      </w:r>
      <w:r w:rsidR="00DB19C9">
        <w:rPr>
          <w:rFonts w:ascii="Arial" w:hAnsi="Arial" w:cs="Arial"/>
          <w:sz w:val="20"/>
          <w:szCs w:val="20"/>
        </w:rPr>
        <w:t xml:space="preserve"> de bedrijfsvoering (onderdeel b) wordt alleen opgenomen, indien </w:t>
      </w:r>
      <w:r w:rsidR="00BC6477">
        <w:rPr>
          <w:rFonts w:ascii="Arial" w:hAnsi="Arial" w:cs="Arial"/>
          <w:sz w:val="20"/>
          <w:szCs w:val="20"/>
        </w:rPr>
        <w:t xml:space="preserve">de onderliggende </w:t>
      </w:r>
      <w:r w:rsidR="00DB19C9">
        <w:rPr>
          <w:rFonts w:ascii="Arial" w:hAnsi="Arial" w:cs="Arial"/>
          <w:sz w:val="20"/>
          <w:szCs w:val="20"/>
        </w:rPr>
        <w:t>begroting een weergave van de bedrijfsvoering</w:t>
      </w:r>
      <w:r w:rsidR="00D96BD7">
        <w:rPr>
          <w:rFonts w:ascii="Arial" w:hAnsi="Arial" w:cs="Arial"/>
          <w:sz w:val="20"/>
          <w:szCs w:val="20"/>
        </w:rPr>
        <w:t xml:space="preserve"> bevat</w:t>
      </w:r>
      <w:r w:rsidR="001618C2">
        <w:rPr>
          <w:rFonts w:ascii="Arial" w:hAnsi="Arial" w:cs="Arial"/>
          <w:sz w:val="20"/>
          <w:szCs w:val="20"/>
        </w:rPr>
        <w:t>.</w:t>
      </w:r>
      <w:r w:rsidR="00D96BD7">
        <w:rPr>
          <w:rFonts w:ascii="Arial" w:hAnsi="Arial" w:cs="Arial"/>
          <w:sz w:val="20"/>
          <w:szCs w:val="20"/>
        </w:rPr>
        <w:t xml:space="preserve"> </w:t>
      </w:r>
      <w:r w:rsidR="00DB19C9">
        <w:rPr>
          <w:rFonts w:ascii="Arial" w:hAnsi="Arial" w:cs="Arial"/>
          <w:sz w:val="20"/>
          <w:szCs w:val="20"/>
        </w:rPr>
        <w:t xml:space="preserve">Op grond van artikel 2.1, </w:t>
      </w:r>
      <w:r w:rsidR="00251301">
        <w:rPr>
          <w:rFonts w:ascii="Arial" w:hAnsi="Arial" w:cs="Arial"/>
          <w:sz w:val="20"/>
          <w:szCs w:val="20"/>
        </w:rPr>
        <w:t>achtste</w:t>
      </w:r>
      <w:r w:rsidR="00D406B6">
        <w:rPr>
          <w:rFonts w:ascii="Arial" w:hAnsi="Arial" w:cs="Arial"/>
          <w:sz w:val="20"/>
          <w:szCs w:val="20"/>
        </w:rPr>
        <w:t xml:space="preserve"> </w:t>
      </w:r>
      <w:r w:rsidR="00DB19C9">
        <w:rPr>
          <w:rFonts w:ascii="Arial" w:hAnsi="Arial" w:cs="Arial"/>
          <w:sz w:val="20"/>
          <w:szCs w:val="20"/>
        </w:rPr>
        <w:t>lid, bevat niet elke begroting een weergave van de bedrijfsvoering</w:t>
      </w:r>
      <w:r w:rsidR="00C50722">
        <w:rPr>
          <w:rFonts w:ascii="Arial" w:hAnsi="Arial" w:cs="Arial"/>
          <w:sz w:val="20"/>
          <w:szCs w:val="20"/>
        </w:rPr>
        <w:t>;</w:t>
      </w:r>
      <w:r w:rsidR="001618C2" w:rsidRPr="001618C2">
        <w:rPr>
          <w:rFonts w:ascii="Arial" w:hAnsi="Arial" w:cs="Arial"/>
          <w:sz w:val="20"/>
          <w:szCs w:val="20"/>
        </w:rPr>
        <w:t xml:space="preserve"> </w:t>
      </w:r>
      <w:r w:rsidR="001618C2">
        <w:rPr>
          <w:rFonts w:ascii="Arial" w:hAnsi="Arial" w:cs="Arial"/>
          <w:sz w:val="20"/>
          <w:szCs w:val="20"/>
        </w:rPr>
        <w:t>begrotingsfondsen en programmabegrotingen bevatten namelijk niet een dergelijke weergave</w:t>
      </w:r>
      <w:r w:rsidR="00DB19C9">
        <w:rPr>
          <w:rFonts w:ascii="Arial" w:hAnsi="Arial" w:cs="Arial"/>
          <w:sz w:val="20"/>
          <w:szCs w:val="20"/>
        </w:rPr>
        <w:t>.</w:t>
      </w:r>
    </w:p>
    <w:p w:rsidR="001618C2" w:rsidRDefault="001618C2" w:rsidP="001618C2">
      <w:pPr>
        <w:tabs>
          <w:tab w:val="left" w:pos="900"/>
        </w:tabs>
        <w:rPr>
          <w:rFonts w:ascii="Arial" w:hAnsi="Arial" w:cs="Arial"/>
          <w:sz w:val="20"/>
          <w:szCs w:val="20"/>
        </w:rPr>
      </w:pPr>
    </w:p>
    <w:p w:rsidR="00093F83" w:rsidRDefault="00093F83" w:rsidP="00093F83">
      <w:pPr>
        <w:tabs>
          <w:tab w:val="left" w:pos="900"/>
        </w:tabs>
        <w:rPr>
          <w:rFonts w:ascii="Arial" w:hAnsi="Arial" w:cs="Arial"/>
          <w:sz w:val="20"/>
          <w:szCs w:val="20"/>
        </w:rPr>
      </w:pPr>
      <w:r>
        <w:rPr>
          <w:rFonts w:ascii="Arial" w:hAnsi="Arial" w:cs="Arial"/>
          <w:sz w:val="20"/>
          <w:szCs w:val="20"/>
        </w:rPr>
        <w:t>De uiteenzetting</w:t>
      </w:r>
      <w:r w:rsidR="0036717C">
        <w:rPr>
          <w:rFonts w:ascii="Arial" w:hAnsi="Arial" w:cs="Arial"/>
          <w:sz w:val="20"/>
          <w:szCs w:val="20"/>
        </w:rPr>
        <w:t>en</w:t>
      </w:r>
      <w:r>
        <w:rPr>
          <w:rFonts w:ascii="Arial" w:hAnsi="Arial" w:cs="Arial"/>
          <w:sz w:val="20"/>
          <w:szCs w:val="20"/>
        </w:rPr>
        <w:t xml:space="preserve"> over </w:t>
      </w:r>
      <w:r w:rsidR="0036717C">
        <w:rPr>
          <w:rFonts w:ascii="Arial" w:hAnsi="Arial" w:cs="Arial"/>
          <w:sz w:val="20"/>
          <w:szCs w:val="20"/>
        </w:rPr>
        <w:t xml:space="preserve">het </w:t>
      </w:r>
      <w:r w:rsidR="00BD157E">
        <w:rPr>
          <w:rFonts w:ascii="Arial" w:hAnsi="Arial" w:cs="Arial"/>
          <w:sz w:val="20"/>
          <w:szCs w:val="20"/>
        </w:rPr>
        <w:t xml:space="preserve">gevoerde </w:t>
      </w:r>
      <w:r w:rsidR="0036717C">
        <w:rPr>
          <w:rFonts w:ascii="Arial" w:hAnsi="Arial" w:cs="Arial"/>
          <w:sz w:val="20"/>
          <w:szCs w:val="20"/>
        </w:rPr>
        <w:t xml:space="preserve">beleid </w:t>
      </w:r>
      <w:r>
        <w:rPr>
          <w:rFonts w:ascii="Arial" w:hAnsi="Arial" w:cs="Arial"/>
          <w:sz w:val="20"/>
          <w:szCs w:val="20"/>
        </w:rPr>
        <w:t>en</w:t>
      </w:r>
      <w:r w:rsidR="0036717C">
        <w:rPr>
          <w:rFonts w:ascii="Arial" w:hAnsi="Arial" w:cs="Arial"/>
          <w:sz w:val="20"/>
          <w:szCs w:val="20"/>
        </w:rPr>
        <w:t xml:space="preserve"> de</w:t>
      </w:r>
      <w:r>
        <w:rPr>
          <w:rFonts w:ascii="Arial" w:hAnsi="Arial" w:cs="Arial"/>
          <w:sz w:val="20"/>
          <w:szCs w:val="20"/>
        </w:rPr>
        <w:t xml:space="preserve"> bedrijfsvoering </w:t>
      </w:r>
      <w:r w:rsidR="007A7074">
        <w:rPr>
          <w:rFonts w:ascii="Arial" w:hAnsi="Arial" w:cs="Arial"/>
          <w:sz w:val="20"/>
          <w:szCs w:val="20"/>
        </w:rPr>
        <w:t xml:space="preserve">zullen </w:t>
      </w:r>
      <w:r>
        <w:rPr>
          <w:rFonts w:ascii="Arial" w:hAnsi="Arial" w:cs="Arial"/>
          <w:sz w:val="20"/>
          <w:szCs w:val="20"/>
        </w:rPr>
        <w:t>op hoofdlijnen ge</w:t>
      </w:r>
      <w:r w:rsidR="00B76E97">
        <w:rPr>
          <w:rFonts w:ascii="Arial" w:hAnsi="Arial" w:cs="Arial"/>
          <w:sz w:val="20"/>
          <w:szCs w:val="20"/>
        </w:rPr>
        <w:t>schieden</w:t>
      </w:r>
      <w:r w:rsidR="00687F8C">
        <w:rPr>
          <w:rFonts w:ascii="Arial" w:hAnsi="Arial" w:cs="Arial"/>
          <w:sz w:val="20"/>
          <w:szCs w:val="20"/>
        </w:rPr>
        <w:t xml:space="preserve"> en </w:t>
      </w:r>
      <w:r w:rsidR="000B6088">
        <w:rPr>
          <w:rFonts w:ascii="Arial" w:hAnsi="Arial" w:cs="Arial"/>
          <w:sz w:val="20"/>
          <w:szCs w:val="20"/>
        </w:rPr>
        <w:t>worden deels</w:t>
      </w:r>
      <w:r w:rsidR="005D433C">
        <w:rPr>
          <w:rFonts w:ascii="Arial" w:hAnsi="Arial" w:cs="Arial"/>
          <w:sz w:val="20"/>
          <w:szCs w:val="20"/>
        </w:rPr>
        <w:t xml:space="preserve"> worden opgenomen in</w:t>
      </w:r>
      <w:r w:rsidR="00687F8C">
        <w:rPr>
          <w:rFonts w:ascii="Arial" w:hAnsi="Arial" w:cs="Arial"/>
          <w:sz w:val="20"/>
          <w:szCs w:val="20"/>
        </w:rPr>
        <w:t xml:space="preserve"> </w:t>
      </w:r>
      <w:r w:rsidR="000B6088">
        <w:rPr>
          <w:rFonts w:ascii="Arial" w:hAnsi="Arial" w:cs="Arial"/>
          <w:sz w:val="20"/>
          <w:szCs w:val="20"/>
        </w:rPr>
        <w:t xml:space="preserve">de </w:t>
      </w:r>
      <w:r w:rsidR="00687F8C">
        <w:rPr>
          <w:rFonts w:ascii="Arial" w:hAnsi="Arial" w:cs="Arial"/>
          <w:sz w:val="20"/>
          <w:szCs w:val="20"/>
        </w:rPr>
        <w:t>bedrijfsvoeringsparagraaf</w:t>
      </w:r>
      <w:r>
        <w:rPr>
          <w:rFonts w:ascii="Arial" w:hAnsi="Arial" w:cs="Arial"/>
          <w:sz w:val="20"/>
          <w:szCs w:val="20"/>
        </w:rPr>
        <w:t xml:space="preserve">. Op grond van artikel </w:t>
      </w:r>
      <w:r w:rsidR="00251301">
        <w:rPr>
          <w:rFonts w:ascii="Arial" w:hAnsi="Arial" w:cs="Arial"/>
          <w:sz w:val="20"/>
          <w:szCs w:val="20"/>
        </w:rPr>
        <w:t>4</w:t>
      </w:r>
      <w:r>
        <w:rPr>
          <w:rFonts w:ascii="Arial" w:hAnsi="Arial" w:cs="Arial"/>
          <w:sz w:val="20"/>
          <w:szCs w:val="20"/>
        </w:rPr>
        <w:t>.</w:t>
      </w:r>
      <w:r w:rsidR="007D7552">
        <w:rPr>
          <w:rFonts w:ascii="Arial" w:hAnsi="Arial" w:cs="Arial"/>
          <w:sz w:val="20"/>
          <w:szCs w:val="20"/>
        </w:rPr>
        <w:t>20</w:t>
      </w:r>
      <w:r>
        <w:rPr>
          <w:rFonts w:ascii="Arial" w:hAnsi="Arial" w:cs="Arial"/>
          <w:sz w:val="20"/>
          <w:szCs w:val="20"/>
        </w:rPr>
        <w:t xml:space="preserve"> (</w:t>
      </w:r>
      <w:r w:rsidR="003A4EF3">
        <w:rPr>
          <w:rFonts w:ascii="Arial" w:hAnsi="Arial" w:cs="Arial"/>
          <w:sz w:val="20"/>
          <w:szCs w:val="20"/>
        </w:rPr>
        <w:t>R</w:t>
      </w:r>
      <w:r>
        <w:rPr>
          <w:rFonts w:ascii="Arial" w:hAnsi="Arial" w:cs="Arial"/>
          <w:sz w:val="20"/>
          <w:szCs w:val="20"/>
        </w:rPr>
        <w:t xml:space="preserve">egelgeving), eerste lid, </w:t>
      </w:r>
      <w:r w:rsidR="002133D0">
        <w:rPr>
          <w:rFonts w:ascii="Arial" w:hAnsi="Arial" w:cs="Arial"/>
          <w:sz w:val="20"/>
          <w:szCs w:val="20"/>
        </w:rPr>
        <w:t xml:space="preserve">aanhef en onder c, </w:t>
      </w:r>
      <w:r w:rsidR="00687F8C">
        <w:rPr>
          <w:rFonts w:ascii="Arial" w:hAnsi="Arial" w:cs="Arial"/>
          <w:sz w:val="20"/>
          <w:szCs w:val="20"/>
        </w:rPr>
        <w:t xml:space="preserve">stelt </w:t>
      </w:r>
      <w:r>
        <w:rPr>
          <w:rFonts w:ascii="Arial" w:hAnsi="Arial" w:cs="Arial"/>
          <w:sz w:val="20"/>
          <w:szCs w:val="20"/>
        </w:rPr>
        <w:t xml:space="preserve">de Minister van Financiën </w:t>
      </w:r>
      <w:r w:rsidR="00C50722">
        <w:rPr>
          <w:rFonts w:ascii="Arial" w:hAnsi="Arial" w:cs="Arial"/>
          <w:sz w:val="20"/>
          <w:szCs w:val="20"/>
        </w:rPr>
        <w:t xml:space="preserve">regels </w:t>
      </w:r>
      <w:r>
        <w:rPr>
          <w:rFonts w:ascii="Arial" w:hAnsi="Arial" w:cs="Arial"/>
          <w:sz w:val="20"/>
          <w:szCs w:val="20"/>
        </w:rPr>
        <w:t>voor de inrichting van het jaarverslag en voor de daarin op te nemen verantwoordingsinformatie</w:t>
      </w:r>
      <w:r w:rsidR="009A54C6">
        <w:rPr>
          <w:rFonts w:ascii="Arial" w:hAnsi="Arial" w:cs="Arial"/>
          <w:sz w:val="20"/>
          <w:szCs w:val="20"/>
        </w:rPr>
        <w:t xml:space="preserve">. </w:t>
      </w:r>
      <w:r>
        <w:rPr>
          <w:rFonts w:ascii="Arial" w:hAnsi="Arial" w:cs="Arial"/>
          <w:sz w:val="20"/>
          <w:szCs w:val="20"/>
        </w:rPr>
        <w:t>Daarover zal</w:t>
      </w:r>
      <w:r w:rsidR="007A7074">
        <w:rPr>
          <w:rFonts w:ascii="Arial" w:hAnsi="Arial" w:cs="Arial"/>
          <w:sz w:val="20"/>
          <w:szCs w:val="20"/>
        </w:rPr>
        <w:t>,</w:t>
      </w:r>
      <w:r>
        <w:rPr>
          <w:rFonts w:ascii="Arial" w:hAnsi="Arial" w:cs="Arial"/>
          <w:sz w:val="20"/>
          <w:szCs w:val="20"/>
        </w:rPr>
        <w:t xml:space="preserve"> </w:t>
      </w:r>
      <w:r w:rsidRPr="00991A8A">
        <w:rPr>
          <w:rFonts w:ascii="Arial" w:hAnsi="Arial" w:cs="Arial"/>
          <w:sz w:val="20"/>
          <w:szCs w:val="20"/>
        </w:rPr>
        <w:t xml:space="preserve">mede op grond van het </w:t>
      </w:r>
      <w:r w:rsidR="00CA0371">
        <w:rPr>
          <w:rFonts w:ascii="Arial" w:hAnsi="Arial" w:cs="Arial"/>
          <w:sz w:val="20"/>
          <w:szCs w:val="20"/>
        </w:rPr>
        <w:t>d</w:t>
      </w:r>
      <w:r w:rsidR="00C81FA8">
        <w:rPr>
          <w:rFonts w:ascii="Arial" w:hAnsi="Arial" w:cs="Arial"/>
          <w:sz w:val="20"/>
          <w:szCs w:val="20"/>
        </w:rPr>
        <w:t>erde</w:t>
      </w:r>
      <w:r w:rsidR="0040304E" w:rsidRPr="00991A8A">
        <w:rPr>
          <w:rFonts w:ascii="Arial" w:hAnsi="Arial" w:cs="Arial"/>
          <w:sz w:val="20"/>
          <w:szCs w:val="20"/>
        </w:rPr>
        <w:t xml:space="preserve"> </w:t>
      </w:r>
      <w:r w:rsidRPr="00991A8A">
        <w:rPr>
          <w:rFonts w:ascii="Arial" w:hAnsi="Arial" w:cs="Arial"/>
          <w:sz w:val="20"/>
          <w:szCs w:val="20"/>
        </w:rPr>
        <w:t xml:space="preserve">lid van artikel </w:t>
      </w:r>
      <w:r w:rsidR="00251301">
        <w:rPr>
          <w:rFonts w:ascii="Arial" w:hAnsi="Arial" w:cs="Arial"/>
          <w:sz w:val="20"/>
          <w:szCs w:val="20"/>
        </w:rPr>
        <w:t>4</w:t>
      </w:r>
      <w:r w:rsidRPr="00991A8A">
        <w:rPr>
          <w:rFonts w:ascii="Arial" w:hAnsi="Arial" w:cs="Arial"/>
          <w:sz w:val="20"/>
          <w:szCs w:val="20"/>
        </w:rPr>
        <w:t>.</w:t>
      </w:r>
      <w:r w:rsidR="007D7552">
        <w:rPr>
          <w:rFonts w:ascii="Arial" w:hAnsi="Arial" w:cs="Arial"/>
          <w:sz w:val="20"/>
          <w:szCs w:val="20"/>
        </w:rPr>
        <w:t>20</w:t>
      </w:r>
      <w:r w:rsidR="007A7074" w:rsidRPr="00991A8A">
        <w:rPr>
          <w:rFonts w:ascii="Arial" w:hAnsi="Arial" w:cs="Arial"/>
          <w:sz w:val="20"/>
          <w:szCs w:val="20"/>
        </w:rPr>
        <w:t>,</w:t>
      </w:r>
      <w:r w:rsidR="009A54C6">
        <w:rPr>
          <w:rFonts w:ascii="Arial" w:hAnsi="Arial" w:cs="Arial"/>
          <w:sz w:val="20"/>
          <w:szCs w:val="20"/>
        </w:rPr>
        <w:t xml:space="preserve"> </w:t>
      </w:r>
      <w:r w:rsidR="00F162B3">
        <w:rPr>
          <w:rFonts w:ascii="Arial" w:hAnsi="Arial" w:cs="Arial"/>
          <w:sz w:val="20"/>
          <w:szCs w:val="20"/>
        </w:rPr>
        <w:t xml:space="preserve">op hoofdlijnen </w:t>
      </w:r>
      <w:r w:rsidRPr="00991A8A">
        <w:rPr>
          <w:rFonts w:ascii="Arial" w:hAnsi="Arial" w:cs="Arial"/>
          <w:sz w:val="20"/>
          <w:szCs w:val="20"/>
        </w:rPr>
        <w:t xml:space="preserve">overleg gevoerd worden tussen </w:t>
      </w:r>
      <w:r w:rsidR="00693695">
        <w:rPr>
          <w:rFonts w:ascii="Arial" w:hAnsi="Arial" w:cs="Arial"/>
          <w:sz w:val="20"/>
          <w:szCs w:val="20"/>
        </w:rPr>
        <w:t>het kabinet</w:t>
      </w:r>
      <w:r>
        <w:rPr>
          <w:rFonts w:ascii="Arial" w:hAnsi="Arial" w:cs="Arial"/>
          <w:sz w:val="20"/>
          <w:szCs w:val="20"/>
        </w:rPr>
        <w:t xml:space="preserve"> en de Tweede Kamer</w:t>
      </w:r>
      <w:r w:rsidR="00BC6477">
        <w:rPr>
          <w:rFonts w:ascii="Arial" w:hAnsi="Arial" w:cs="Arial"/>
          <w:sz w:val="20"/>
          <w:szCs w:val="20"/>
        </w:rPr>
        <w:t xml:space="preserve"> der Staten-Generaal</w:t>
      </w:r>
      <w:r>
        <w:rPr>
          <w:rFonts w:ascii="Arial" w:hAnsi="Arial" w:cs="Arial"/>
          <w:sz w:val="20"/>
          <w:szCs w:val="20"/>
        </w:rPr>
        <w:t>.</w:t>
      </w:r>
      <w:r w:rsidR="00687F8C">
        <w:rPr>
          <w:rFonts w:ascii="Arial" w:hAnsi="Arial" w:cs="Arial"/>
          <w:sz w:val="20"/>
          <w:szCs w:val="20"/>
        </w:rPr>
        <w:t xml:space="preserve"> </w:t>
      </w:r>
    </w:p>
    <w:p w:rsidR="000841CB" w:rsidRDefault="000841CB" w:rsidP="00093F83">
      <w:pPr>
        <w:tabs>
          <w:tab w:val="left" w:pos="900"/>
        </w:tabs>
        <w:rPr>
          <w:rFonts w:ascii="Arial" w:hAnsi="Arial" w:cs="Arial"/>
          <w:sz w:val="20"/>
          <w:szCs w:val="20"/>
        </w:rPr>
      </w:pPr>
    </w:p>
    <w:p w:rsidR="000841CB" w:rsidRDefault="000841CB" w:rsidP="00093F83">
      <w:pPr>
        <w:tabs>
          <w:tab w:val="left" w:pos="900"/>
        </w:tabs>
        <w:rPr>
          <w:rFonts w:ascii="Arial" w:hAnsi="Arial" w:cs="Arial"/>
          <w:sz w:val="20"/>
          <w:szCs w:val="20"/>
        </w:rPr>
      </w:pPr>
      <w:r>
        <w:rPr>
          <w:rFonts w:ascii="Arial" w:hAnsi="Arial" w:cs="Arial"/>
          <w:sz w:val="20"/>
          <w:szCs w:val="20"/>
        </w:rPr>
        <w:t xml:space="preserve">Een uiteenzetting over het gevoerde beleid in onderdeel a heeft </w:t>
      </w:r>
      <w:r w:rsidR="009A54C6">
        <w:rPr>
          <w:rFonts w:ascii="Arial" w:hAnsi="Arial" w:cs="Arial"/>
          <w:sz w:val="20"/>
          <w:szCs w:val="20"/>
        </w:rPr>
        <w:t>bij</w:t>
      </w:r>
      <w:r>
        <w:rPr>
          <w:rFonts w:ascii="Arial" w:hAnsi="Arial" w:cs="Arial"/>
          <w:sz w:val="20"/>
          <w:szCs w:val="20"/>
        </w:rPr>
        <w:t xml:space="preserve"> de ministeries betrekking op het beleid dat zij voeren</w:t>
      </w:r>
      <w:r w:rsidR="0012106D">
        <w:rPr>
          <w:rFonts w:ascii="Arial" w:hAnsi="Arial" w:cs="Arial"/>
          <w:sz w:val="20"/>
          <w:szCs w:val="20"/>
        </w:rPr>
        <w:t>. B</w:t>
      </w:r>
      <w:r w:rsidR="009A54C6">
        <w:rPr>
          <w:rFonts w:ascii="Arial" w:hAnsi="Arial" w:cs="Arial"/>
          <w:sz w:val="20"/>
          <w:szCs w:val="20"/>
        </w:rPr>
        <w:t xml:space="preserve">ij </w:t>
      </w:r>
      <w:r>
        <w:rPr>
          <w:rFonts w:ascii="Arial" w:hAnsi="Arial" w:cs="Arial"/>
          <w:sz w:val="20"/>
          <w:szCs w:val="20"/>
        </w:rPr>
        <w:t xml:space="preserve">de colleges </w:t>
      </w:r>
      <w:r w:rsidR="0012106D">
        <w:rPr>
          <w:rFonts w:ascii="Arial" w:hAnsi="Arial" w:cs="Arial"/>
          <w:sz w:val="20"/>
          <w:szCs w:val="20"/>
        </w:rPr>
        <w:t xml:space="preserve">gaat het </w:t>
      </w:r>
      <w:r w:rsidR="009A54C6">
        <w:rPr>
          <w:rFonts w:ascii="Arial" w:hAnsi="Arial" w:cs="Arial"/>
          <w:sz w:val="20"/>
          <w:szCs w:val="20"/>
        </w:rPr>
        <w:t>over</w:t>
      </w:r>
      <w:r>
        <w:rPr>
          <w:rFonts w:ascii="Arial" w:hAnsi="Arial" w:cs="Arial"/>
          <w:sz w:val="20"/>
          <w:szCs w:val="20"/>
        </w:rPr>
        <w:t xml:space="preserve">  de </w:t>
      </w:r>
      <w:r w:rsidR="0012106D">
        <w:rPr>
          <w:rFonts w:ascii="Arial" w:hAnsi="Arial" w:cs="Arial"/>
          <w:sz w:val="20"/>
          <w:szCs w:val="20"/>
        </w:rPr>
        <w:t xml:space="preserve">uitvoering van </w:t>
      </w:r>
      <w:r>
        <w:rPr>
          <w:rFonts w:ascii="Arial" w:hAnsi="Arial" w:cs="Arial"/>
          <w:sz w:val="20"/>
          <w:szCs w:val="20"/>
        </w:rPr>
        <w:t>taken waarmee deze colleges zijn belast.</w:t>
      </w:r>
    </w:p>
    <w:p w:rsidR="008F5BFC" w:rsidRDefault="008F5BFC" w:rsidP="00617CA6">
      <w:pPr>
        <w:tabs>
          <w:tab w:val="left" w:pos="900"/>
        </w:tabs>
        <w:rPr>
          <w:rFonts w:ascii="Arial" w:hAnsi="Arial" w:cs="Arial"/>
          <w:sz w:val="20"/>
          <w:szCs w:val="20"/>
        </w:rPr>
      </w:pPr>
    </w:p>
    <w:p w:rsidR="008F5BFC" w:rsidRPr="00601A43" w:rsidRDefault="008F5BFC" w:rsidP="00617CA6">
      <w:pPr>
        <w:tabs>
          <w:tab w:val="left" w:pos="900"/>
        </w:tabs>
        <w:rPr>
          <w:rFonts w:ascii="Arial" w:hAnsi="Arial" w:cs="Arial"/>
          <w:sz w:val="20"/>
          <w:szCs w:val="20"/>
        </w:rPr>
      </w:pPr>
      <w:r w:rsidRPr="00601A43">
        <w:rPr>
          <w:rFonts w:ascii="Arial" w:hAnsi="Arial" w:cs="Arial"/>
          <w:sz w:val="20"/>
          <w:szCs w:val="20"/>
        </w:rPr>
        <w:t>De verantwoordingsstaat is het op de begroting aansluitende periodeoverzicht (jaaroverzicht); de saldibalans is het financiële standenoverzicht per 31 december van het begrotings- of verslagjaar.</w:t>
      </w:r>
    </w:p>
    <w:p w:rsidR="008F5BFC" w:rsidRPr="00601A43" w:rsidRDefault="008F5BFC" w:rsidP="00617CA6">
      <w:pPr>
        <w:tabs>
          <w:tab w:val="left" w:pos="900"/>
        </w:tabs>
        <w:rPr>
          <w:rFonts w:ascii="Arial" w:hAnsi="Arial" w:cs="Arial"/>
          <w:sz w:val="20"/>
          <w:szCs w:val="20"/>
        </w:rPr>
      </w:pPr>
      <w:r w:rsidRPr="00601A43">
        <w:rPr>
          <w:rFonts w:ascii="Arial" w:hAnsi="Arial" w:cs="Arial"/>
          <w:sz w:val="20"/>
          <w:szCs w:val="20"/>
        </w:rPr>
        <w:t>De verantwoordingsstaat</w:t>
      </w:r>
      <w:r w:rsidR="00C50722">
        <w:rPr>
          <w:rFonts w:ascii="Arial" w:hAnsi="Arial" w:cs="Arial"/>
          <w:sz w:val="20"/>
          <w:szCs w:val="20"/>
        </w:rPr>
        <w:t xml:space="preserve"> met de toelichting per artikel en</w:t>
      </w:r>
      <w:r w:rsidRPr="00601A43">
        <w:rPr>
          <w:rFonts w:ascii="Arial" w:hAnsi="Arial" w:cs="Arial"/>
          <w:sz w:val="20"/>
          <w:szCs w:val="20"/>
        </w:rPr>
        <w:t xml:space="preserve"> de saldibalans </w:t>
      </w:r>
      <w:r w:rsidR="00C50722">
        <w:rPr>
          <w:rFonts w:ascii="Arial" w:hAnsi="Arial" w:cs="Arial"/>
          <w:sz w:val="20"/>
          <w:szCs w:val="20"/>
        </w:rPr>
        <w:t>met</w:t>
      </w:r>
      <w:r w:rsidRPr="00601A43">
        <w:rPr>
          <w:rFonts w:ascii="Arial" w:hAnsi="Arial" w:cs="Arial"/>
          <w:sz w:val="20"/>
          <w:szCs w:val="20"/>
        </w:rPr>
        <w:t xml:space="preserve"> de toelichting vormen tezamen de zogenaamde financiële jaarrekening</w:t>
      </w:r>
      <w:r w:rsidR="0012106D">
        <w:rPr>
          <w:rFonts w:ascii="Arial" w:hAnsi="Arial" w:cs="Arial"/>
          <w:sz w:val="20"/>
          <w:szCs w:val="20"/>
        </w:rPr>
        <w:t>.</w:t>
      </w:r>
      <w:r w:rsidR="00EB1F2C">
        <w:rPr>
          <w:rFonts w:ascii="Arial" w:hAnsi="Arial" w:cs="Arial"/>
          <w:sz w:val="20"/>
          <w:szCs w:val="20"/>
        </w:rPr>
        <w:t xml:space="preserve"> Deze </w:t>
      </w:r>
      <w:r w:rsidR="00C50722">
        <w:rPr>
          <w:rFonts w:ascii="Arial" w:hAnsi="Arial" w:cs="Arial"/>
          <w:sz w:val="20"/>
          <w:szCs w:val="20"/>
        </w:rPr>
        <w:t xml:space="preserve">jaarrekening </w:t>
      </w:r>
      <w:r w:rsidR="00EB1F2C">
        <w:rPr>
          <w:rFonts w:ascii="Arial" w:hAnsi="Arial" w:cs="Arial"/>
          <w:sz w:val="20"/>
          <w:szCs w:val="20"/>
        </w:rPr>
        <w:t>bevat de</w:t>
      </w:r>
      <w:r w:rsidRPr="00601A43">
        <w:rPr>
          <w:rFonts w:ascii="Arial" w:hAnsi="Arial" w:cs="Arial"/>
          <w:sz w:val="20"/>
          <w:szCs w:val="20"/>
        </w:rPr>
        <w:t xml:space="preserve"> financiële verantwoordingsinformatie</w:t>
      </w:r>
      <w:r w:rsidR="00C50722">
        <w:rPr>
          <w:rFonts w:ascii="Arial" w:hAnsi="Arial" w:cs="Arial"/>
          <w:sz w:val="20"/>
          <w:szCs w:val="20"/>
        </w:rPr>
        <w:t>, bedoeld in</w:t>
      </w:r>
      <w:r w:rsidRPr="00601A43">
        <w:rPr>
          <w:rFonts w:ascii="Arial" w:hAnsi="Arial" w:cs="Arial"/>
          <w:sz w:val="20"/>
          <w:szCs w:val="20"/>
        </w:rPr>
        <w:t xml:space="preserve"> artikel </w:t>
      </w:r>
      <w:r w:rsidR="00251301">
        <w:rPr>
          <w:rFonts w:ascii="Arial" w:hAnsi="Arial" w:cs="Arial"/>
          <w:sz w:val="20"/>
          <w:szCs w:val="20"/>
        </w:rPr>
        <w:t>3</w:t>
      </w:r>
      <w:r w:rsidRPr="00601A43">
        <w:rPr>
          <w:rFonts w:ascii="Arial" w:hAnsi="Arial" w:cs="Arial"/>
          <w:sz w:val="20"/>
          <w:szCs w:val="20"/>
        </w:rPr>
        <w:t>.</w:t>
      </w:r>
      <w:r w:rsidR="006B0347">
        <w:rPr>
          <w:rFonts w:ascii="Arial" w:hAnsi="Arial" w:cs="Arial"/>
          <w:sz w:val="20"/>
          <w:szCs w:val="20"/>
        </w:rPr>
        <w:t>8</w:t>
      </w:r>
      <w:r w:rsidR="00B00FE4">
        <w:rPr>
          <w:rFonts w:ascii="Arial" w:hAnsi="Arial" w:cs="Arial"/>
          <w:sz w:val="20"/>
          <w:szCs w:val="20"/>
        </w:rPr>
        <w:t xml:space="preserve"> </w:t>
      </w:r>
      <w:r>
        <w:rPr>
          <w:rFonts w:ascii="Arial" w:hAnsi="Arial" w:cs="Arial"/>
          <w:sz w:val="20"/>
          <w:szCs w:val="20"/>
        </w:rPr>
        <w:t>(Financiële verantwoordingsinformatie)</w:t>
      </w:r>
      <w:r w:rsidR="00C50722">
        <w:rPr>
          <w:rFonts w:ascii="Arial" w:hAnsi="Arial" w:cs="Arial"/>
          <w:sz w:val="20"/>
          <w:szCs w:val="20"/>
        </w:rPr>
        <w:t xml:space="preserve">. De verantwoordingsinformatie in de </w:t>
      </w:r>
      <w:r w:rsidR="0019014B">
        <w:rPr>
          <w:rFonts w:ascii="Arial" w:hAnsi="Arial" w:cs="Arial"/>
          <w:sz w:val="20"/>
          <w:szCs w:val="20"/>
        </w:rPr>
        <w:t>overige onderdelen van het jaarverslag wordt beschouwd als beleids</w:t>
      </w:r>
      <w:r w:rsidR="00905E8D">
        <w:rPr>
          <w:rFonts w:ascii="Arial" w:hAnsi="Arial" w:cs="Arial"/>
          <w:sz w:val="20"/>
          <w:szCs w:val="20"/>
        </w:rPr>
        <w:t>- of bedrijfsvoerings</w:t>
      </w:r>
      <w:r w:rsidR="0019014B">
        <w:rPr>
          <w:rFonts w:ascii="Arial" w:hAnsi="Arial" w:cs="Arial"/>
          <w:sz w:val="20"/>
          <w:szCs w:val="20"/>
        </w:rPr>
        <w:t>informatie of</w:t>
      </w:r>
      <w:r w:rsidR="000B6088">
        <w:rPr>
          <w:rFonts w:ascii="Arial" w:hAnsi="Arial" w:cs="Arial"/>
          <w:sz w:val="20"/>
          <w:szCs w:val="20"/>
        </w:rPr>
        <w:t>wel de</w:t>
      </w:r>
      <w:r w:rsidR="0019014B">
        <w:rPr>
          <w:rFonts w:ascii="Arial" w:hAnsi="Arial" w:cs="Arial"/>
          <w:sz w:val="20"/>
          <w:szCs w:val="20"/>
        </w:rPr>
        <w:t xml:space="preserve"> niet-financiële verantwoordingsinformatie, bedoeld in</w:t>
      </w:r>
      <w:r>
        <w:rPr>
          <w:rFonts w:ascii="Arial" w:hAnsi="Arial" w:cs="Arial"/>
          <w:sz w:val="20"/>
          <w:szCs w:val="20"/>
        </w:rPr>
        <w:t xml:space="preserve"> artikel </w:t>
      </w:r>
      <w:r w:rsidR="00251301">
        <w:rPr>
          <w:rFonts w:ascii="Arial" w:hAnsi="Arial" w:cs="Arial"/>
          <w:sz w:val="20"/>
          <w:szCs w:val="20"/>
        </w:rPr>
        <w:t>3</w:t>
      </w:r>
      <w:r>
        <w:rPr>
          <w:rFonts w:ascii="Arial" w:hAnsi="Arial" w:cs="Arial"/>
          <w:sz w:val="20"/>
          <w:szCs w:val="20"/>
        </w:rPr>
        <w:t>.</w:t>
      </w:r>
      <w:r w:rsidR="006B0347">
        <w:rPr>
          <w:rFonts w:ascii="Arial" w:hAnsi="Arial" w:cs="Arial"/>
          <w:sz w:val="20"/>
          <w:szCs w:val="20"/>
        </w:rPr>
        <w:t>9</w:t>
      </w:r>
      <w:r w:rsidR="00606FDF">
        <w:rPr>
          <w:rFonts w:ascii="Arial" w:hAnsi="Arial" w:cs="Arial"/>
          <w:sz w:val="20"/>
          <w:szCs w:val="20"/>
        </w:rPr>
        <w:t>.</w:t>
      </w:r>
      <w:r w:rsidRPr="00601A43">
        <w:rPr>
          <w:rFonts w:ascii="Arial" w:hAnsi="Arial" w:cs="Arial"/>
          <w:sz w:val="20"/>
          <w:szCs w:val="20"/>
        </w:rPr>
        <w:t xml:space="preserve"> </w:t>
      </w:r>
    </w:p>
    <w:p w:rsidR="008F5BFC" w:rsidRDefault="008F5BFC" w:rsidP="00617CA6">
      <w:pPr>
        <w:tabs>
          <w:tab w:val="left" w:pos="900"/>
        </w:tabs>
        <w:rPr>
          <w:rFonts w:ascii="Arial" w:hAnsi="Arial" w:cs="Arial"/>
          <w:sz w:val="20"/>
          <w:szCs w:val="20"/>
        </w:rPr>
      </w:pPr>
      <w:r w:rsidRPr="00601A43">
        <w:rPr>
          <w:rFonts w:ascii="Arial" w:hAnsi="Arial" w:cs="Arial"/>
          <w:sz w:val="20"/>
          <w:szCs w:val="20"/>
        </w:rPr>
        <w:t xml:space="preserve">De </w:t>
      </w:r>
      <w:r w:rsidR="0019014B">
        <w:rPr>
          <w:rFonts w:ascii="Arial" w:hAnsi="Arial" w:cs="Arial"/>
          <w:sz w:val="20"/>
          <w:szCs w:val="20"/>
        </w:rPr>
        <w:t>te</w:t>
      </w:r>
      <w:r w:rsidRPr="00601A43">
        <w:rPr>
          <w:rFonts w:ascii="Arial" w:hAnsi="Arial" w:cs="Arial"/>
          <w:sz w:val="20"/>
          <w:szCs w:val="20"/>
        </w:rPr>
        <w:t xml:space="preserve"> onderscheiden onderdelen van het jaarverslag leiden ertoe dat de financiële </w:t>
      </w:r>
      <w:r w:rsidR="0019014B">
        <w:rPr>
          <w:rFonts w:ascii="Arial" w:hAnsi="Arial" w:cs="Arial"/>
          <w:sz w:val="20"/>
          <w:szCs w:val="20"/>
        </w:rPr>
        <w:t>verantwoordings</w:t>
      </w:r>
      <w:r w:rsidRPr="00601A43">
        <w:rPr>
          <w:rFonts w:ascii="Arial" w:hAnsi="Arial" w:cs="Arial"/>
          <w:sz w:val="20"/>
          <w:szCs w:val="20"/>
        </w:rPr>
        <w:t xml:space="preserve">informatie en de niet-financiële </w:t>
      </w:r>
      <w:r w:rsidR="0019014B">
        <w:rPr>
          <w:rFonts w:ascii="Arial" w:hAnsi="Arial" w:cs="Arial"/>
          <w:sz w:val="20"/>
          <w:szCs w:val="20"/>
        </w:rPr>
        <w:t>verantwoordings</w:t>
      </w:r>
      <w:r w:rsidRPr="00601A43">
        <w:rPr>
          <w:rFonts w:ascii="Arial" w:hAnsi="Arial" w:cs="Arial"/>
          <w:sz w:val="20"/>
          <w:szCs w:val="20"/>
        </w:rPr>
        <w:t>informatie gescheiden in het jaarverslag worden gepresenteerd</w:t>
      </w:r>
      <w:r w:rsidR="00E209ED">
        <w:rPr>
          <w:rFonts w:ascii="Arial" w:hAnsi="Arial" w:cs="Arial"/>
          <w:sz w:val="20"/>
          <w:szCs w:val="20"/>
        </w:rPr>
        <w:t>. Dit is</w:t>
      </w:r>
      <w:r w:rsidRPr="00601A43">
        <w:rPr>
          <w:rFonts w:ascii="Arial" w:hAnsi="Arial" w:cs="Arial"/>
          <w:sz w:val="20"/>
          <w:szCs w:val="20"/>
        </w:rPr>
        <w:t xml:space="preserve"> voor de controleverklaring</w:t>
      </w:r>
      <w:r w:rsidR="00EB1F2C">
        <w:rPr>
          <w:rFonts w:ascii="Arial" w:hAnsi="Arial" w:cs="Arial"/>
          <w:sz w:val="20"/>
          <w:szCs w:val="20"/>
        </w:rPr>
        <w:t xml:space="preserve"> bij</w:t>
      </w:r>
      <w:r w:rsidRPr="00601A43">
        <w:rPr>
          <w:rFonts w:ascii="Arial" w:hAnsi="Arial" w:cs="Arial"/>
          <w:sz w:val="20"/>
          <w:szCs w:val="20"/>
        </w:rPr>
        <w:t xml:space="preserve"> de financiële </w:t>
      </w:r>
      <w:r w:rsidR="0019014B">
        <w:rPr>
          <w:rFonts w:ascii="Arial" w:hAnsi="Arial" w:cs="Arial"/>
          <w:sz w:val="20"/>
          <w:szCs w:val="20"/>
        </w:rPr>
        <w:t>verantwoordings</w:t>
      </w:r>
      <w:r w:rsidRPr="00601A43">
        <w:rPr>
          <w:rFonts w:ascii="Arial" w:hAnsi="Arial" w:cs="Arial"/>
          <w:sz w:val="20"/>
          <w:szCs w:val="20"/>
        </w:rPr>
        <w:t>informatie</w:t>
      </w:r>
      <w:r>
        <w:rPr>
          <w:rFonts w:ascii="Arial" w:hAnsi="Arial" w:cs="Arial"/>
          <w:sz w:val="20"/>
          <w:szCs w:val="20"/>
        </w:rPr>
        <w:t xml:space="preserve"> van belang.</w:t>
      </w:r>
      <w:r w:rsidR="00EB1F2C" w:rsidRPr="00601A43">
        <w:rPr>
          <w:rFonts w:ascii="Arial" w:hAnsi="Arial" w:cs="Arial"/>
          <w:sz w:val="20"/>
          <w:szCs w:val="20"/>
        </w:rPr>
        <w:t xml:space="preserve"> </w:t>
      </w:r>
    </w:p>
    <w:p w:rsidR="00C46471" w:rsidRDefault="002575D1" w:rsidP="00C46471">
      <w:pPr>
        <w:tabs>
          <w:tab w:val="left" w:pos="900"/>
        </w:tabs>
        <w:rPr>
          <w:rFonts w:ascii="Arial" w:hAnsi="Arial" w:cs="Arial"/>
          <w:sz w:val="20"/>
          <w:szCs w:val="20"/>
        </w:rPr>
      </w:pPr>
      <w:r>
        <w:rPr>
          <w:rFonts w:ascii="Arial" w:hAnsi="Arial" w:cs="Arial"/>
          <w:sz w:val="20"/>
          <w:szCs w:val="20"/>
        </w:rPr>
        <w:t>Zie v</w:t>
      </w:r>
      <w:r w:rsidR="00C46471">
        <w:rPr>
          <w:rFonts w:ascii="Arial" w:hAnsi="Arial" w:cs="Arial"/>
          <w:sz w:val="20"/>
          <w:szCs w:val="20"/>
        </w:rPr>
        <w:t xml:space="preserve">oor de </w:t>
      </w:r>
      <w:r w:rsidR="00251301">
        <w:rPr>
          <w:rFonts w:ascii="Arial" w:hAnsi="Arial" w:cs="Arial"/>
          <w:sz w:val="20"/>
          <w:szCs w:val="20"/>
        </w:rPr>
        <w:t xml:space="preserve">financiële </w:t>
      </w:r>
      <w:r w:rsidR="00C46471">
        <w:rPr>
          <w:rFonts w:ascii="Arial" w:hAnsi="Arial" w:cs="Arial"/>
          <w:sz w:val="20"/>
          <w:szCs w:val="20"/>
        </w:rPr>
        <w:t>staat v</w:t>
      </w:r>
      <w:r w:rsidR="00251301">
        <w:rPr>
          <w:rFonts w:ascii="Arial" w:hAnsi="Arial" w:cs="Arial"/>
          <w:sz w:val="20"/>
          <w:szCs w:val="20"/>
        </w:rPr>
        <w:t>an</w:t>
      </w:r>
      <w:r w:rsidR="00C46471">
        <w:rPr>
          <w:rFonts w:ascii="Arial" w:hAnsi="Arial" w:cs="Arial"/>
          <w:sz w:val="20"/>
          <w:szCs w:val="20"/>
        </w:rPr>
        <w:t xml:space="preserve"> agentschappen artikel 2.</w:t>
      </w:r>
      <w:r w:rsidR="00251301">
        <w:rPr>
          <w:rFonts w:ascii="Arial" w:hAnsi="Arial" w:cs="Arial"/>
          <w:sz w:val="20"/>
          <w:szCs w:val="20"/>
        </w:rPr>
        <w:t>3</w:t>
      </w:r>
      <w:r w:rsidR="00C46471">
        <w:rPr>
          <w:rFonts w:ascii="Arial" w:hAnsi="Arial" w:cs="Arial"/>
          <w:sz w:val="20"/>
          <w:szCs w:val="20"/>
        </w:rPr>
        <w:t>2 en voor de saldibalans artikel 2.</w:t>
      </w:r>
      <w:r w:rsidR="00251301">
        <w:rPr>
          <w:rFonts w:ascii="Arial" w:hAnsi="Arial" w:cs="Arial"/>
          <w:sz w:val="20"/>
          <w:szCs w:val="20"/>
        </w:rPr>
        <w:t>3</w:t>
      </w:r>
      <w:r w:rsidR="00C46471">
        <w:rPr>
          <w:rFonts w:ascii="Arial" w:hAnsi="Arial" w:cs="Arial"/>
          <w:sz w:val="20"/>
          <w:szCs w:val="20"/>
        </w:rPr>
        <w:t>3.</w:t>
      </w:r>
    </w:p>
    <w:p w:rsidR="00ED7D97" w:rsidRDefault="00ED7D97" w:rsidP="007A7074">
      <w:pPr>
        <w:keepNext/>
        <w:tabs>
          <w:tab w:val="left" w:pos="218"/>
          <w:tab w:val="left" w:pos="779"/>
          <w:tab w:val="left" w:pos="1202"/>
          <w:tab w:val="left" w:pos="7215"/>
        </w:tabs>
        <w:rPr>
          <w:rFonts w:ascii="Arial" w:hAnsi="Arial" w:cs="Arial"/>
          <w:sz w:val="20"/>
          <w:szCs w:val="20"/>
          <w:u w:val="single"/>
        </w:rPr>
      </w:pPr>
    </w:p>
    <w:p w:rsidR="008F5BFC" w:rsidRPr="00124523" w:rsidRDefault="00BA0DFF" w:rsidP="007A7074">
      <w:pPr>
        <w:keepNext/>
        <w:tabs>
          <w:tab w:val="left" w:pos="218"/>
          <w:tab w:val="left" w:pos="779"/>
          <w:tab w:val="left" w:pos="1202"/>
          <w:tab w:val="left" w:pos="7215"/>
        </w:tabs>
        <w:rPr>
          <w:rFonts w:ascii="Arial" w:hAnsi="Arial" w:cs="Arial"/>
          <w:b/>
          <w:sz w:val="20"/>
          <w:szCs w:val="20"/>
        </w:rPr>
      </w:pPr>
      <w:r w:rsidRPr="00BA0DFF">
        <w:rPr>
          <w:rFonts w:ascii="Arial" w:hAnsi="Arial" w:cs="Arial"/>
          <w:b/>
          <w:sz w:val="20"/>
          <w:szCs w:val="20"/>
        </w:rPr>
        <w:t xml:space="preserve">Artikel 2.31 Verantwoordingsstaat </w:t>
      </w:r>
    </w:p>
    <w:p w:rsidR="00257921" w:rsidRDefault="00257921" w:rsidP="006939A9">
      <w:pPr>
        <w:keepNext/>
        <w:tabs>
          <w:tab w:val="left" w:pos="900"/>
        </w:tabs>
        <w:rPr>
          <w:rFonts w:ascii="Arial" w:hAnsi="Arial" w:cs="Arial"/>
          <w:i/>
          <w:iCs/>
          <w:sz w:val="20"/>
          <w:szCs w:val="20"/>
        </w:rPr>
      </w:pPr>
    </w:p>
    <w:p w:rsidR="008F5BFC" w:rsidRPr="00601A43" w:rsidRDefault="008F5BFC" w:rsidP="006939A9">
      <w:pPr>
        <w:keepNext/>
        <w:tabs>
          <w:tab w:val="left" w:pos="900"/>
        </w:tabs>
        <w:rPr>
          <w:rFonts w:ascii="Arial" w:hAnsi="Arial" w:cs="Arial"/>
          <w:i/>
          <w:iCs/>
          <w:sz w:val="20"/>
          <w:szCs w:val="20"/>
        </w:rPr>
      </w:pPr>
      <w:r w:rsidRPr="00601A43">
        <w:rPr>
          <w:rFonts w:ascii="Arial" w:hAnsi="Arial" w:cs="Arial"/>
          <w:i/>
          <w:iCs/>
          <w:sz w:val="20"/>
          <w:szCs w:val="20"/>
        </w:rPr>
        <w:t>Eerste lid</w:t>
      </w:r>
    </w:p>
    <w:p w:rsidR="008F5BFC" w:rsidRDefault="008F5BFC" w:rsidP="006939A9">
      <w:pPr>
        <w:tabs>
          <w:tab w:val="left" w:pos="354"/>
          <w:tab w:val="left" w:pos="930"/>
          <w:tab w:val="left" w:pos="1423"/>
          <w:tab w:val="left" w:pos="9568"/>
          <w:tab w:val="left" w:pos="11008"/>
        </w:tabs>
        <w:rPr>
          <w:rFonts w:ascii="Arial" w:hAnsi="Arial" w:cs="Arial"/>
          <w:sz w:val="20"/>
          <w:szCs w:val="20"/>
        </w:rPr>
      </w:pPr>
      <w:r w:rsidRPr="00601A43">
        <w:rPr>
          <w:rFonts w:ascii="Arial" w:hAnsi="Arial" w:cs="Arial"/>
          <w:sz w:val="20"/>
          <w:szCs w:val="20"/>
        </w:rPr>
        <w:t xml:space="preserve">De bepaling dat de verantwoordingsstaten moeten worden opgesteld </w:t>
      </w:r>
      <w:r>
        <w:rPr>
          <w:rFonts w:ascii="Arial" w:hAnsi="Arial" w:cs="Arial"/>
          <w:sz w:val="20"/>
          <w:szCs w:val="20"/>
        </w:rPr>
        <w:t>“</w:t>
      </w:r>
      <w:r w:rsidRPr="00AF657D">
        <w:rPr>
          <w:rFonts w:ascii="Arial" w:hAnsi="Arial" w:cs="Arial"/>
          <w:i/>
          <w:iCs/>
          <w:sz w:val="20"/>
          <w:szCs w:val="20"/>
        </w:rPr>
        <w:t>op basis van het van toepassing zijn</w:t>
      </w:r>
      <w:r w:rsidR="000A740F">
        <w:rPr>
          <w:rFonts w:ascii="Arial" w:hAnsi="Arial" w:cs="Arial"/>
          <w:i/>
          <w:iCs/>
          <w:sz w:val="20"/>
          <w:szCs w:val="20"/>
        </w:rPr>
        <w:t>de</w:t>
      </w:r>
      <w:r w:rsidRPr="00AF657D">
        <w:rPr>
          <w:rFonts w:ascii="Arial" w:hAnsi="Arial" w:cs="Arial"/>
          <w:i/>
          <w:iCs/>
          <w:sz w:val="20"/>
          <w:szCs w:val="20"/>
        </w:rPr>
        <w:t xml:space="preserve"> begrotingsstelsel</w:t>
      </w:r>
      <w:r>
        <w:rPr>
          <w:rFonts w:ascii="Arial" w:hAnsi="Arial" w:cs="Arial"/>
          <w:i/>
          <w:iCs/>
          <w:sz w:val="20"/>
          <w:szCs w:val="20"/>
        </w:rPr>
        <w:t>”</w:t>
      </w:r>
      <w:r w:rsidRPr="00601A43">
        <w:rPr>
          <w:rFonts w:ascii="Arial" w:hAnsi="Arial" w:cs="Arial"/>
          <w:sz w:val="20"/>
          <w:szCs w:val="20"/>
        </w:rPr>
        <w:t xml:space="preserve"> heeft </w:t>
      </w:r>
      <w:r w:rsidR="00006021">
        <w:rPr>
          <w:rFonts w:ascii="Arial" w:hAnsi="Arial" w:cs="Arial"/>
          <w:sz w:val="20"/>
          <w:szCs w:val="20"/>
        </w:rPr>
        <w:t xml:space="preserve">op grond van artikel </w:t>
      </w:r>
      <w:r w:rsidR="001B0EA5">
        <w:rPr>
          <w:rFonts w:ascii="Arial" w:hAnsi="Arial" w:cs="Arial"/>
          <w:sz w:val="20"/>
          <w:szCs w:val="20"/>
        </w:rPr>
        <w:t>2.</w:t>
      </w:r>
      <w:r w:rsidR="00F475DD">
        <w:rPr>
          <w:rFonts w:ascii="Arial" w:hAnsi="Arial" w:cs="Arial"/>
          <w:sz w:val="20"/>
          <w:szCs w:val="20"/>
        </w:rPr>
        <w:t>1</w:t>
      </w:r>
      <w:r w:rsidR="00F47BBE">
        <w:rPr>
          <w:rFonts w:ascii="Arial" w:hAnsi="Arial" w:cs="Arial"/>
          <w:sz w:val="20"/>
          <w:szCs w:val="20"/>
        </w:rPr>
        <w:t>3</w:t>
      </w:r>
      <w:r w:rsidR="00E209ED">
        <w:rPr>
          <w:rFonts w:ascii="Arial" w:hAnsi="Arial" w:cs="Arial"/>
          <w:sz w:val="20"/>
          <w:szCs w:val="20"/>
        </w:rPr>
        <w:t xml:space="preserve"> (Verplichtingen-kasstelsel)</w:t>
      </w:r>
      <w:r>
        <w:rPr>
          <w:rFonts w:ascii="Arial" w:hAnsi="Arial" w:cs="Arial"/>
          <w:sz w:val="20"/>
          <w:szCs w:val="20"/>
        </w:rPr>
        <w:t>,</w:t>
      </w:r>
      <w:r w:rsidR="00F97251">
        <w:rPr>
          <w:rFonts w:ascii="Arial" w:hAnsi="Arial" w:cs="Arial"/>
          <w:sz w:val="20"/>
          <w:szCs w:val="20"/>
        </w:rPr>
        <w:t xml:space="preserve"> </w:t>
      </w:r>
      <w:r>
        <w:rPr>
          <w:rFonts w:ascii="Arial" w:hAnsi="Arial" w:cs="Arial"/>
          <w:sz w:val="20"/>
          <w:szCs w:val="20"/>
        </w:rPr>
        <w:t xml:space="preserve">eerste lid, </w:t>
      </w:r>
      <w:r w:rsidRPr="00601A43">
        <w:rPr>
          <w:rFonts w:ascii="Arial" w:hAnsi="Arial" w:cs="Arial"/>
          <w:sz w:val="20"/>
          <w:szCs w:val="20"/>
        </w:rPr>
        <w:t>tot gevolg, dat de</w:t>
      </w:r>
      <w:r>
        <w:rPr>
          <w:rFonts w:ascii="Arial" w:hAnsi="Arial" w:cs="Arial"/>
          <w:sz w:val="20"/>
          <w:szCs w:val="20"/>
        </w:rPr>
        <w:t xml:space="preserve"> </w:t>
      </w:r>
      <w:r w:rsidRPr="00601A43">
        <w:rPr>
          <w:rFonts w:ascii="Arial" w:hAnsi="Arial" w:cs="Arial"/>
          <w:sz w:val="20"/>
          <w:szCs w:val="20"/>
        </w:rPr>
        <w:t xml:space="preserve">verantwoordingsstaten </w:t>
      </w:r>
      <w:r>
        <w:rPr>
          <w:rFonts w:ascii="Arial" w:hAnsi="Arial" w:cs="Arial"/>
          <w:sz w:val="20"/>
          <w:szCs w:val="20"/>
        </w:rPr>
        <w:t>in</w:t>
      </w:r>
      <w:r w:rsidRPr="00601A43">
        <w:rPr>
          <w:rFonts w:ascii="Arial" w:hAnsi="Arial" w:cs="Arial"/>
          <w:sz w:val="20"/>
          <w:szCs w:val="20"/>
        </w:rPr>
        <w:t xml:space="preserve"> de </w:t>
      </w:r>
      <w:r>
        <w:rPr>
          <w:rFonts w:ascii="Arial" w:hAnsi="Arial" w:cs="Arial"/>
          <w:sz w:val="20"/>
          <w:szCs w:val="20"/>
        </w:rPr>
        <w:t>(</w:t>
      </w:r>
      <w:r w:rsidRPr="00601A43">
        <w:rPr>
          <w:rFonts w:ascii="Arial" w:hAnsi="Arial" w:cs="Arial"/>
          <w:sz w:val="20"/>
          <w:szCs w:val="20"/>
        </w:rPr>
        <w:t>departementale</w:t>
      </w:r>
      <w:r>
        <w:rPr>
          <w:rFonts w:ascii="Arial" w:hAnsi="Arial" w:cs="Arial"/>
          <w:sz w:val="20"/>
          <w:szCs w:val="20"/>
        </w:rPr>
        <w:t xml:space="preserve"> en niet-departementale)</w:t>
      </w:r>
      <w:r w:rsidRPr="00601A43">
        <w:rPr>
          <w:rFonts w:ascii="Arial" w:hAnsi="Arial" w:cs="Arial"/>
          <w:sz w:val="20"/>
          <w:szCs w:val="20"/>
        </w:rPr>
        <w:t xml:space="preserve"> jaarverslagen opgemaakt</w:t>
      </w:r>
      <w:r>
        <w:rPr>
          <w:rFonts w:ascii="Arial" w:hAnsi="Arial" w:cs="Arial"/>
          <w:sz w:val="20"/>
          <w:szCs w:val="20"/>
        </w:rPr>
        <w:t xml:space="preserve"> moeten </w:t>
      </w:r>
      <w:r w:rsidRPr="00601A43">
        <w:rPr>
          <w:rFonts w:ascii="Arial" w:hAnsi="Arial" w:cs="Arial"/>
          <w:sz w:val="20"/>
          <w:szCs w:val="20"/>
        </w:rPr>
        <w:t xml:space="preserve">worden op basis van </w:t>
      </w:r>
      <w:r>
        <w:rPr>
          <w:rFonts w:ascii="Arial" w:hAnsi="Arial" w:cs="Arial"/>
          <w:sz w:val="20"/>
          <w:szCs w:val="20"/>
        </w:rPr>
        <w:t xml:space="preserve">het verplichtingen-kasstelsel. Daarbij </w:t>
      </w:r>
      <w:r w:rsidR="00853954">
        <w:rPr>
          <w:rFonts w:ascii="Arial" w:hAnsi="Arial" w:cs="Arial"/>
          <w:sz w:val="20"/>
          <w:szCs w:val="20"/>
        </w:rPr>
        <w:t>wor</w:t>
      </w:r>
      <w:r w:rsidR="00D406B6">
        <w:rPr>
          <w:rFonts w:ascii="Arial" w:hAnsi="Arial" w:cs="Arial"/>
          <w:sz w:val="20"/>
          <w:szCs w:val="20"/>
        </w:rPr>
        <w:t>d</w:t>
      </w:r>
      <w:r w:rsidR="00853954">
        <w:rPr>
          <w:rFonts w:ascii="Arial" w:hAnsi="Arial" w:cs="Arial"/>
          <w:sz w:val="20"/>
          <w:szCs w:val="20"/>
        </w:rPr>
        <w:t>t</w:t>
      </w:r>
      <w:r w:rsidR="00D406B6">
        <w:rPr>
          <w:rFonts w:ascii="Arial" w:hAnsi="Arial" w:cs="Arial"/>
          <w:sz w:val="20"/>
          <w:szCs w:val="20"/>
        </w:rPr>
        <w:t xml:space="preserve"> </w:t>
      </w:r>
      <w:r>
        <w:rPr>
          <w:rFonts w:ascii="Arial" w:hAnsi="Arial" w:cs="Arial"/>
          <w:sz w:val="20"/>
          <w:szCs w:val="20"/>
        </w:rPr>
        <w:t xml:space="preserve"> rekening gehouden met de </w:t>
      </w:r>
      <w:r w:rsidR="00F97251">
        <w:rPr>
          <w:rFonts w:ascii="Arial" w:hAnsi="Arial" w:cs="Arial"/>
          <w:sz w:val="20"/>
          <w:szCs w:val="20"/>
        </w:rPr>
        <w:t xml:space="preserve">toegestane </w:t>
      </w:r>
      <w:r>
        <w:rPr>
          <w:rFonts w:ascii="Arial" w:hAnsi="Arial" w:cs="Arial"/>
          <w:sz w:val="20"/>
          <w:szCs w:val="20"/>
        </w:rPr>
        <w:t xml:space="preserve">afwijkingen op grond van de artikelen </w:t>
      </w:r>
      <w:r w:rsidR="00F16A4D">
        <w:rPr>
          <w:rFonts w:ascii="Arial" w:hAnsi="Arial" w:cs="Arial"/>
          <w:sz w:val="20"/>
          <w:szCs w:val="20"/>
        </w:rPr>
        <w:t>2.</w:t>
      </w:r>
      <w:r w:rsidR="00F47BBE">
        <w:rPr>
          <w:rFonts w:ascii="Arial" w:hAnsi="Arial" w:cs="Arial"/>
          <w:sz w:val="20"/>
          <w:szCs w:val="20"/>
        </w:rPr>
        <w:t>20</w:t>
      </w:r>
      <w:r w:rsidR="00853954">
        <w:rPr>
          <w:rFonts w:ascii="Arial" w:hAnsi="Arial" w:cs="Arial"/>
          <w:sz w:val="20"/>
          <w:szCs w:val="20"/>
        </w:rPr>
        <w:t xml:space="preserve">, </w:t>
      </w:r>
      <w:r w:rsidR="000A66F1">
        <w:rPr>
          <w:rFonts w:ascii="Arial" w:hAnsi="Arial" w:cs="Arial"/>
          <w:sz w:val="20"/>
          <w:szCs w:val="20"/>
        </w:rPr>
        <w:t xml:space="preserve">achtste </w:t>
      </w:r>
      <w:r w:rsidR="00853954">
        <w:rPr>
          <w:rFonts w:ascii="Arial" w:hAnsi="Arial" w:cs="Arial"/>
          <w:sz w:val="20"/>
          <w:szCs w:val="20"/>
        </w:rPr>
        <w:t>lid</w:t>
      </w:r>
      <w:r w:rsidR="00D406B6">
        <w:rPr>
          <w:rFonts w:ascii="Arial" w:hAnsi="Arial" w:cs="Arial"/>
          <w:sz w:val="20"/>
          <w:szCs w:val="20"/>
        </w:rPr>
        <w:t xml:space="preserve"> </w:t>
      </w:r>
      <w:r w:rsidR="00DB4008">
        <w:rPr>
          <w:rFonts w:ascii="Arial" w:hAnsi="Arial" w:cs="Arial"/>
          <w:sz w:val="20"/>
          <w:szCs w:val="20"/>
        </w:rPr>
        <w:t>(</w:t>
      </w:r>
      <w:r w:rsidR="000A66F1">
        <w:rPr>
          <w:rFonts w:ascii="Arial" w:hAnsi="Arial" w:cs="Arial"/>
          <w:sz w:val="20"/>
          <w:szCs w:val="20"/>
        </w:rPr>
        <w:t>Agentschappen</w:t>
      </w:r>
      <w:r w:rsidR="00DB4008">
        <w:rPr>
          <w:rFonts w:ascii="Arial" w:hAnsi="Arial" w:cs="Arial"/>
          <w:sz w:val="20"/>
          <w:szCs w:val="20"/>
        </w:rPr>
        <w:t>)</w:t>
      </w:r>
      <w:r>
        <w:rPr>
          <w:rFonts w:ascii="Arial" w:hAnsi="Arial" w:cs="Arial"/>
          <w:sz w:val="20"/>
          <w:szCs w:val="20"/>
        </w:rPr>
        <w:t xml:space="preserve"> en </w:t>
      </w:r>
      <w:r w:rsidR="00F16A4D">
        <w:rPr>
          <w:rFonts w:ascii="Arial" w:hAnsi="Arial" w:cs="Arial"/>
          <w:sz w:val="20"/>
          <w:szCs w:val="20"/>
        </w:rPr>
        <w:t>2.</w:t>
      </w:r>
      <w:r w:rsidR="00F47BBE">
        <w:rPr>
          <w:rFonts w:ascii="Arial" w:hAnsi="Arial" w:cs="Arial"/>
          <w:sz w:val="20"/>
          <w:szCs w:val="20"/>
        </w:rPr>
        <w:t>2</w:t>
      </w:r>
      <w:r w:rsidR="00853954">
        <w:rPr>
          <w:rFonts w:ascii="Arial" w:hAnsi="Arial" w:cs="Arial"/>
          <w:sz w:val="20"/>
          <w:szCs w:val="20"/>
        </w:rPr>
        <w:t>1</w:t>
      </w:r>
      <w:r w:rsidR="00F16A4D">
        <w:rPr>
          <w:rFonts w:ascii="Arial" w:hAnsi="Arial" w:cs="Arial"/>
          <w:sz w:val="20"/>
          <w:szCs w:val="20"/>
        </w:rPr>
        <w:t xml:space="preserve"> </w:t>
      </w:r>
      <w:r>
        <w:rPr>
          <w:rFonts w:ascii="Arial" w:hAnsi="Arial" w:cs="Arial"/>
          <w:sz w:val="20"/>
          <w:szCs w:val="20"/>
        </w:rPr>
        <w:t>(Begrotings</w:t>
      </w:r>
      <w:r w:rsidR="00DB4008">
        <w:rPr>
          <w:rFonts w:ascii="Arial" w:hAnsi="Arial" w:cs="Arial"/>
          <w:sz w:val="20"/>
          <w:szCs w:val="20"/>
        </w:rPr>
        <w:t>reserve</w:t>
      </w:r>
      <w:r>
        <w:rPr>
          <w:rFonts w:ascii="Arial" w:hAnsi="Arial" w:cs="Arial"/>
          <w:sz w:val="20"/>
          <w:szCs w:val="20"/>
        </w:rPr>
        <w:t>).</w:t>
      </w:r>
    </w:p>
    <w:p w:rsidR="008F5BFC" w:rsidRDefault="008F5BFC" w:rsidP="006939A9">
      <w:pPr>
        <w:tabs>
          <w:tab w:val="left" w:pos="354"/>
          <w:tab w:val="left" w:pos="930"/>
          <w:tab w:val="left" w:pos="1423"/>
          <w:tab w:val="left" w:pos="9568"/>
          <w:tab w:val="left" w:pos="11008"/>
        </w:tabs>
        <w:rPr>
          <w:rFonts w:ascii="Arial" w:hAnsi="Arial" w:cs="Arial"/>
          <w:sz w:val="20"/>
          <w:szCs w:val="20"/>
        </w:rPr>
      </w:pPr>
    </w:p>
    <w:p w:rsidR="008F5BFC" w:rsidRPr="00601A43" w:rsidRDefault="008F5BFC" w:rsidP="006939A9">
      <w:pPr>
        <w:keepNext/>
        <w:tabs>
          <w:tab w:val="left" w:pos="900"/>
        </w:tabs>
        <w:rPr>
          <w:rFonts w:ascii="Arial" w:hAnsi="Arial" w:cs="Arial"/>
          <w:i/>
          <w:iCs/>
          <w:sz w:val="20"/>
          <w:szCs w:val="20"/>
        </w:rPr>
      </w:pPr>
      <w:r w:rsidRPr="00601A43">
        <w:rPr>
          <w:rFonts w:ascii="Arial" w:hAnsi="Arial" w:cs="Arial"/>
          <w:i/>
          <w:iCs/>
          <w:sz w:val="20"/>
          <w:szCs w:val="20"/>
        </w:rPr>
        <w:t>Tweede lid</w:t>
      </w:r>
    </w:p>
    <w:p w:rsidR="00A76F1A" w:rsidRPr="003E5613" w:rsidRDefault="008F5BFC" w:rsidP="006939A9">
      <w:pPr>
        <w:tabs>
          <w:tab w:val="left" w:pos="900"/>
        </w:tabs>
        <w:rPr>
          <w:rFonts w:ascii="Arial" w:hAnsi="Arial" w:cs="Arial"/>
          <w:sz w:val="20"/>
          <w:szCs w:val="20"/>
        </w:rPr>
      </w:pPr>
      <w:r>
        <w:rPr>
          <w:rFonts w:ascii="Arial" w:hAnsi="Arial" w:cs="Arial"/>
          <w:sz w:val="20"/>
          <w:szCs w:val="20"/>
        </w:rPr>
        <w:t xml:space="preserve">Dit </w:t>
      </w:r>
      <w:r w:rsidR="00326BB1">
        <w:rPr>
          <w:rFonts w:ascii="Arial" w:hAnsi="Arial" w:cs="Arial"/>
          <w:sz w:val="20"/>
          <w:szCs w:val="20"/>
        </w:rPr>
        <w:t>lid</w:t>
      </w:r>
      <w:r>
        <w:rPr>
          <w:rFonts w:ascii="Arial" w:hAnsi="Arial" w:cs="Arial"/>
          <w:sz w:val="20"/>
          <w:szCs w:val="20"/>
        </w:rPr>
        <w:t xml:space="preserve"> </w:t>
      </w:r>
      <w:r w:rsidR="00326BB1">
        <w:rPr>
          <w:rFonts w:ascii="Arial" w:hAnsi="Arial" w:cs="Arial"/>
          <w:sz w:val="20"/>
          <w:szCs w:val="20"/>
        </w:rPr>
        <w:t>bepaalt</w:t>
      </w:r>
      <w:r>
        <w:rPr>
          <w:rFonts w:ascii="Arial" w:hAnsi="Arial" w:cs="Arial"/>
          <w:sz w:val="20"/>
          <w:szCs w:val="20"/>
        </w:rPr>
        <w:t xml:space="preserve"> welke verantwoordingsinformatie </w:t>
      </w:r>
      <w:r w:rsidR="00A76F1A">
        <w:rPr>
          <w:rFonts w:ascii="Arial" w:hAnsi="Arial" w:cs="Arial"/>
          <w:sz w:val="20"/>
          <w:szCs w:val="20"/>
        </w:rPr>
        <w:t xml:space="preserve">in elk geval </w:t>
      </w:r>
      <w:r>
        <w:rPr>
          <w:rFonts w:ascii="Arial" w:hAnsi="Arial" w:cs="Arial"/>
          <w:sz w:val="20"/>
          <w:szCs w:val="20"/>
        </w:rPr>
        <w:t xml:space="preserve">moet worden opgenomen in de </w:t>
      </w:r>
      <w:r w:rsidRPr="003E5613">
        <w:rPr>
          <w:rFonts w:ascii="Arial" w:hAnsi="Arial" w:cs="Arial"/>
          <w:sz w:val="20"/>
          <w:szCs w:val="20"/>
        </w:rPr>
        <w:t xml:space="preserve">verantwoordingsstaat. </w:t>
      </w:r>
      <w:r w:rsidR="00A76F1A" w:rsidRPr="003E5613">
        <w:rPr>
          <w:rFonts w:ascii="Arial" w:hAnsi="Arial" w:cs="Arial"/>
          <w:sz w:val="20"/>
          <w:szCs w:val="20"/>
        </w:rPr>
        <w:t xml:space="preserve">In de </w:t>
      </w:r>
      <w:r w:rsidR="005D0DA9" w:rsidRPr="005D0DA9">
        <w:rPr>
          <w:rFonts w:ascii="Arial" w:hAnsi="Arial" w:cs="Arial"/>
          <w:i/>
          <w:sz w:val="20"/>
          <w:szCs w:val="20"/>
        </w:rPr>
        <w:t xml:space="preserve">Regeling </w:t>
      </w:r>
      <w:r w:rsidR="00F97251">
        <w:rPr>
          <w:rFonts w:ascii="Arial" w:hAnsi="Arial" w:cs="Arial"/>
          <w:i/>
          <w:sz w:val="20"/>
          <w:szCs w:val="20"/>
        </w:rPr>
        <w:t>r</w:t>
      </w:r>
      <w:r w:rsidR="005D0DA9" w:rsidRPr="005D0DA9">
        <w:rPr>
          <w:rFonts w:ascii="Arial" w:hAnsi="Arial" w:cs="Arial"/>
          <w:i/>
          <w:sz w:val="20"/>
          <w:szCs w:val="20"/>
        </w:rPr>
        <w:t>ijksbegrotingsvoorschriften</w:t>
      </w:r>
      <w:r w:rsidR="00A76F1A" w:rsidRPr="003E5613">
        <w:rPr>
          <w:rFonts w:ascii="Arial" w:hAnsi="Arial" w:cs="Arial"/>
          <w:sz w:val="20"/>
          <w:szCs w:val="20"/>
        </w:rPr>
        <w:t xml:space="preserve">, de voorschriften bedoeld in artikel </w:t>
      </w:r>
      <w:r w:rsidR="00853954">
        <w:rPr>
          <w:rFonts w:ascii="Arial" w:hAnsi="Arial" w:cs="Arial"/>
          <w:sz w:val="20"/>
          <w:szCs w:val="20"/>
        </w:rPr>
        <w:t>4</w:t>
      </w:r>
      <w:r w:rsidR="00A76F1A" w:rsidRPr="003E5613">
        <w:rPr>
          <w:rFonts w:ascii="Arial" w:hAnsi="Arial" w:cs="Arial"/>
          <w:sz w:val="20"/>
          <w:szCs w:val="20"/>
        </w:rPr>
        <w:t>.</w:t>
      </w:r>
      <w:r w:rsidR="00853954">
        <w:rPr>
          <w:rFonts w:ascii="Arial" w:hAnsi="Arial" w:cs="Arial"/>
          <w:sz w:val="20"/>
          <w:szCs w:val="20"/>
        </w:rPr>
        <w:t>2</w:t>
      </w:r>
      <w:r w:rsidR="0040617F">
        <w:rPr>
          <w:rFonts w:ascii="Arial" w:hAnsi="Arial" w:cs="Arial"/>
          <w:sz w:val="20"/>
          <w:szCs w:val="20"/>
        </w:rPr>
        <w:t>0</w:t>
      </w:r>
      <w:r w:rsidR="00A76F1A" w:rsidRPr="003E5613">
        <w:rPr>
          <w:rFonts w:ascii="Arial" w:hAnsi="Arial" w:cs="Arial"/>
          <w:sz w:val="20"/>
          <w:szCs w:val="20"/>
        </w:rPr>
        <w:t xml:space="preserve"> (</w:t>
      </w:r>
      <w:r w:rsidR="0040617F">
        <w:rPr>
          <w:rFonts w:ascii="Arial" w:hAnsi="Arial" w:cs="Arial"/>
          <w:sz w:val="20"/>
          <w:szCs w:val="20"/>
        </w:rPr>
        <w:t>Re</w:t>
      </w:r>
      <w:r w:rsidR="00A76F1A" w:rsidRPr="003E5613">
        <w:rPr>
          <w:rFonts w:ascii="Arial" w:hAnsi="Arial" w:cs="Arial"/>
          <w:sz w:val="20"/>
          <w:szCs w:val="20"/>
        </w:rPr>
        <w:t xml:space="preserve">gelgeving), eerste lid, </w:t>
      </w:r>
      <w:r w:rsidR="002133D0">
        <w:rPr>
          <w:rFonts w:ascii="Arial" w:hAnsi="Arial" w:cs="Arial"/>
          <w:sz w:val="20"/>
          <w:szCs w:val="20"/>
        </w:rPr>
        <w:t xml:space="preserve">aanhef en onder c, </w:t>
      </w:r>
      <w:r w:rsidR="00A76F1A" w:rsidRPr="003E5613">
        <w:rPr>
          <w:rFonts w:ascii="Arial" w:hAnsi="Arial" w:cs="Arial"/>
          <w:sz w:val="20"/>
          <w:szCs w:val="20"/>
        </w:rPr>
        <w:t>kunnen zo nodig aanvullende informatie-eisen worden gesteld.</w:t>
      </w:r>
    </w:p>
    <w:p w:rsidR="008F5BFC" w:rsidRDefault="008F5BFC" w:rsidP="006939A9">
      <w:pPr>
        <w:tabs>
          <w:tab w:val="left" w:pos="900"/>
        </w:tabs>
        <w:rPr>
          <w:rFonts w:ascii="Arial" w:hAnsi="Arial" w:cs="Arial"/>
          <w:sz w:val="20"/>
          <w:szCs w:val="20"/>
        </w:rPr>
      </w:pPr>
      <w:r>
        <w:rPr>
          <w:rFonts w:ascii="Arial" w:hAnsi="Arial" w:cs="Arial"/>
          <w:sz w:val="20"/>
          <w:szCs w:val="20"/>
        </w:rPr>
        <w:t xml:space="preserve">Het artikelnummer en de artikelomschrijving van een begrotingsartikel in de </w:t>
      </w:r>
      <w:r w:rsidRPr="00601A43">
        <w:rPr>
          <w:rFonts w:ascii="Arial" w:hAnsi="Arial" w:cs="Arial"/>
          <w:sz w:val="20"/>
          <w:szCs w:val="20"/>
        </w:rPr>
        <w:t>verantwoordingssta</w:t>
      </w:r>
      <w:r>
        <w:rPr>
          <w:rFonts w:ascii="Arial" w:hAnsi="Arial" w:cs="Arial"/>
          <w:sz w:val="20"/>
          <w:szCs w:val="20"/>
        </w:rPr>
        <w:t>a</w:t>
      </w:r>
      <w:r w:rsidRPr="00601A43">
        <w:rPr>
          <w:rFonts w:ascii="Arial" w:hAnsi="Arial" w:cs="Arial"/>
          <w:sz w:val="20"/>
          <w:szCs w:val="20"/>
        </w:rPr>
        <w:t>t</w:t>
      </w:r>
      <w:r>
        <w:rPr>
          <w:rFonts w:ascii="Arial" w:hAnsi="Arial" w:cs="Arial"/>
          <w:sz w:val="20"/>
          <w:szCs w:val="20"/>
        </w:rPr>
        <w:t xml:space="preserve"> </w:t>
      </w:r>
      <w:r w:rsidR="00E209ED">
        <w:rPr>
          <w:rFonts w:ascii="Arial" w:hAnsi="Arial" w:cs="Arial"/>
          <w:sz w:val="20"/>
          <w:szCs w:val="20"/>
        </w:rPr>
        <w:t xml:space="preserve">moet </w:t>
      </w:r>
      <w:r>
        <w:rPr>
          <w:rFonts w:ascii="Arial" w:hAnsi="Arial" w:cs="Arial"/>
          <w:sz w:val="20"/>
          <w:szCs w:val="20"/>
        </w:rPr>
        <w:t xml:space="preserve">overeen </w:t>
      </w:r>
      <w:r w:rsidR="00CE2604">
        <w:rPr>
          <w:rFonts w:ascii="Arial" w:hAnsi="Arial" w:cs="Arial"/>
          <w:sz w:val="20"/>
          <w:szCs w:val="20"/>
        </w:rPr>
        <w:t>komen</w:t>
      </w:r>
      <w:r>
        <w:rPr>
          <w:rFonts w:ascii="Arial" w:hAnsi="Arial" w:cs="Arial"/>
          <w:sz w:val="20"/>
          <w:szCs w:val="20"/>
        </w:rPr>
        <w:t xml:space="preserve"> met het artikelnummer en </w:t>
      </w:r>
      <w:r w:rsidR="00C875FC">
        <w:rPr>
          <w:rFonts w:ascii="Arial" w:hAnsi="Arial" w:cs="Arial"/>
          <w:sz w:val="20"/>
          <w:szCs w:val="20"/>
        </w:rPr>
        <w:t xml:space="preserve">de </w:t>
      </w:r>
      <w:r>
        <w:rPr>
          <w:rFonts w:ascii="Arial" w:hAnsi="Arial" w:cs="Arial"/>
          <w:sz w:val="20"/>
          <w:szCs w:val="20"/>
        </w:rPr>
        <w:t>artikelomschrijving uit de</w:t>
      </w:r>
      <w:r w:rsidR="00853954">
        <w:rPr>
          <w:rFonts w:ascii="Arial" w:hAnsi="Arial" w:cs="Arial"/>
          <w:sz w:val="20"/>
          <w:szCs w:val="20"/>
        </w:rPr>
        <w:t xml:space="preserve"> </w:t>
      </w:r>
      <w:r>
        <w:rPr>
          <w:rFonts w:ascii="Arial" w:hAnsi="Arial" w:cs="Arial"/>
          <w:sz w:val="20"/>
          <w:szCs w:val="20"/>
        </w:rPr>
        <w:t>begrotingsstaat.</w:t>
      </w:r>
    </w:p>
    <w:p w:rsidR="008F5BFC" w:rsidRDefault="008F5BFC" w:rsidP="006939A9">
      <w:pPr>
        <w:tabs>
          <w:tab w:val="left" w:pos="900"/>
        </w:tabs>
        <w:rPr>
          <w:rFonts w:ascii="Arial" w:hAnsi="Arial" w:cs="Arial"/>
          <w:sz w:val="20"/>
          <w:szCs w:val="20"/>
        </w:rPr>
      </w:pPr>
    </w:p>
    <w:p w:rsidR="008F5BFC" w:rsidRPr="00A76F1A" w:rsidRDefault="008F5BFC" w:rsidP="006939A9">
      <w:pPr>
        <w:tabs>
          <w:tab w:val="left" w:pos="900"/>
        </w:tabs>
        <w:rPr>
          <w:rFonts w:ascii="Arial" w:hAnsi="Arial" w:cs="Arial"/>
          <w:sz w:val="20"/>
          <w:szCs w:val="20"/>
        </w:rPr>
      </w:pPr>
      <w:r>
        <w:rPr>
          <w:rFonts w:ascii="Arial" w:hAnsi="Arial" w:cs="Arial"/>
          <w:sz w:val="20"/>
          <w:szCs w:val="20"/>
        </w:rPr>
        <w:t xml:space="preserve">Van de geldmiddelen die in een jaarverslag worden verantwoord, komen de financiële verplichtingen (onderdeel c), de kasuitgaven (onderdeel d) en de kasontvangsten (onderdeel e) in de </w:t>
      </w:r>
      <w:r w:rsidRPr="00601A43">
        <w:rPr>
          <w:rFonts w:ascii="Arial" w:hAnsi="Arial" w:cs="Arial"/>
          <w:sz w:val="20"/>
          <w:szCs w:val="20"/>
        </w:rPr>
        <w:t>verantwoordingssta</w:t>
      </w:r>
      <w:r>
        <w:rPr>
          <w:rFonts w:ascii="Arial" w:hAnsi="Arial" w:cs="Arial"/>
          <w:sz w:val="20"/>
          <w:szCs w:val="20"/>
        </w:rPr>
        <w:t>a</w:t>
      </w:r>
      <w:r w:rsidRPr="00601A43">
        <w:rPr>
          <w:rFonts w:ascii="Arial" w:hAnsi="Arial" w:cs="Arial"/>
          <w:sz w:val="20"/>
          <w:szCs w:val="20"/>
        </w:rPr>
        <w:t>t</w:t>
      </w:r>
      <w:r>
        <w:rPr>
          <w:rFonts w:ascii="Arial" w:hAnsi="Arial" w:cs="Arial"/>
          <w:sz w:val="20"/>
          <w:szCs w:val="20"/>
        </w:rPr>
        <w:t xml:space="preserve"> tot uitdrukki</w:t>
      </w:r>
      <w:r w:rsidRPr="00A76F1A">
        <w:rPr>
          <w:rFonts w:ascii="Arial" w:hAnsi="Arial" w:cs="Arial"/>
          <w:sz w:val="20"/>
          <w:szCs w:val="20"/>
        </w:rPr>
        <w:t>ng.</w:t>
      </w:r>
    </w:p>
    <w:p w:rsidR="00F97251" w:rsidRDefault="00F97251" w:rsidP="006939A9">
      <w:pPr>
        <w:tabs>
          <w:tab w:val="left" w:pos="900"/>
        </w:tabs>
        <w:rPr>
          <w:rFonts w:ascii="Arial" w:hAnsi="Arial" w:cs="Arial"/>
          <w:sz w:val="20"/>
          <w:szCs w:val="20"/>
        </w:rPr>
      </w:pPr>
    </w:p>
    <w:p w:rsidR="00A00839" w:rsidRDefault="008F5BFC" w:rsidP="006939A9">
      <w:pPr>
        <w:tabs>
          <w:tab w:val="left" w:pos="900"/>
        </w:tabs>
        <w:rPr>
          <w:rFonts w:ascii="Arial" w:hAnsi="Arial" w:cs="Arial"/>
          <w:sz w:val="20"/>
          <w:szCs w:val="20"/>
        </w:rPr>
      </w:pPr>
      <w:r w:rsidRPr="00A76F1A">
        <w:rPr>
          <w:rFonts w:ascii="Arial" w:hAnsi="Arial" w:cs="Arial"/>
          <w:sz w:val="20"/>
          <w:szCs w:val="20"/>
        </w:rPr>
        <w:t>De presentatie van de verantwoor</w:t>
      </w:r>
      <w:r>
        <w:rPr>
          <w:rFonts w:ascii="Arial" w:hAnsi="Arial" w:cs="Arial"/>
          <w:sz w:val="20"/>
          <w:szCs w:val="20"/>
        </w:rPr>
        <w:t xml:space="preserve">dingsinformatie in de verantwoordingsstaat </w:t>
      </w:r>
      <w:r w:rsidRPr="009D1AE9">
        <w:rPr>
          <w:rFonts w:ascii="Arial" w:hAnsi="Arial" w:cs="Arial"/>
          <w:sz w:val="20"/>
          <w:szCs w:val="20"/>
        </w:rPr>
        <w:t>is</w:t>
      </w:r>
      <w:r>
        <w:rPr>
          <w:rFonts w:ascii="Arial" w:hAnsi="Arial" w:cs="Arial"/>
          <w:sz w:val="20"/>
          <w:szCs w:val="20"/>
        </w:rPr>
        <w:t xml:space="preserve"> </w:t>
      </w:r>
      <w:r w:rsidRPr="009D1AE9">
        <w:rPr>
          <w:rFonts w:ascii="Arial" w:hAnsi="Arial" w:cs="Arial"/>
          <w:sz w:val="20"/>
          <w:szCs w:val="20"/>
        </w:rPr>
        <w:t>van belang</w:t>
      </w:r>
      <w:r w:rsidR="00A00839">
        <w:rPr>
          <w:rFonts w:ascii="Arial" w:hAnsi="Arial" w:cs="Arial"/>
          <w:sz w:val="20"/>
          <w:szCs w:val="20"/>
        </w:rPr>
        <w:t>:</w:t>
      </w:r>
      <w:r w:rsidR="00A00839">
        <w:rPr>
          <w:rFonts w:ascii="Arial" w:hAnsi="Arial" w:cs="Arial"/>
          <w:sz w:val="20"/>
          <w:szCs w:val="20"/>
        </w:rPr>
        <w:br/>
        <w:t xml:space="preserve">a. </w:t>
      </w:r>
      <w:r w:rsidRPr="009D1AE9">
        <w:rPr>
          <w:rFonts w:ascii="Arial" w:hAnsi="Arial" w:cs="Arial"/>
          <w:sz w:val="20"/>
          <w:szCs w:val="20"/>
        </w:rPr>
        <w:t xml:space="preserve">voor </w:t>
      </w:r>
      <w:r w:rsidR="00A00839">
        <w:rPr>
          <w:rFonts w:ascii="Arial" w:hAnsi="Arial" w:cs="Arial"/>
          <w:sz w:val="20"/>
          <w:szCs w:val="20"/>
        </w:rPr>
        <w:t xml:space="preserve">de verantwoording aan en </w:t>
      </w:r>
      <w:r w:rsidRPr="009D1AE9">
        <w:rPr>
          <w:rFonts w:ascii="Arial" w:hAnsi="Arial" w:cs="Arial"/>
          <w:sz w:val="20"/>
          <w:szCs w:val="20"/>
        </w:rPr>
        <w:t xml:space="preserve">de </w:t>
      </w:r>
      <w:r>
        <w:rPr>
          <w:rFonts w:ascii="Arial" w:hAnsi="Arial" w:cs="Arial"/>
          <w:sz w:val="20"/>
          <w:szCs w:val="20"/>
        </w:rPr>
        <w:t>dechargeverlening</w:t>
      </w:r>
      <w:r w:rsidRPr="009D1AE9">
        <w:rPr>
          <w:rFonts w:ascii="Arial" w:hAnsi="Arial" w:cs="Arial"/>
          <w:sz w:val="20"/>
          <w:szCs w:val="20"/>
        </w:rPr>
        <w:t xml:space="preserve"> door de Staten-Generaal </w:t>
      </w:r>
      <w:r>
        <w:rPr>
          <w:rFonts w:ascii="Arial" w:hAnsi="Arial" w:cs="Arial"/>
          <w:sz w:val="20"/>
          <w:szCs w:val="20"/>
        </w:rPr>
        <w:t>als sluitstuk van het budgetrecht</w:t>
      </w:r>
      <w:r w:rsidR="00A00839">
        <w:rPr>
          <w:rFonts w:ascii="Arial" w:hAnsi="Arial" w:cs="Arial"/>
          <w:sz w:val="20"/>
          <w:szCs w:val="20"/>
        </w:rPr>
        <w:t>;</w:t>
      </w:r>
    </w:p>
    <w:p w:rsidR="00A00839" w:rsidRDefault="00A00839" w:rsidP="006939A9">
      <w:pPr>
        <w:tabs>
          <w:tab w:val="left" w:pos="900"/>
        </w:tabs>
        <w:rPr>
          <w:rFonts w:ascii="Arial" w:hAnsi="Arial" w:cs="Arial"/>
          <w:sz w:val="20"/>
          <w:szCs w:val="20"/>
        </w:rPr>
      </w:pPr>
      <w:r>
        <w:rPr>
          <w:rFonts w:ascii="Arial" w:hAnsi="Arial" w:cs="Arial"/>
          <w:sz w:val="20"/>
          <w:szCs w:val="20"/>
        </w:rPr>
        <w:t>b.</w:t>
      </w:r>
      <w:r w:rsidR="008F5BFC">
        <w:rPr>
          <w:rFonts w:ascii="Arial" w:hAnsi="Arial" w:cs="Arial"/>
          <w:sz w:val="20"/>
          <w:szCs w:val="20"/>
        </w:rPr>
        <w:t xml:space="preserve"> voor het begrotings- en het financieel beheer door de verantwoordelijke minister</w:t>
      </w:r>
      <w:r w:rsidR="00E40D5F">
        <w:rPr>
          <w:rFonts w:ascii="Arial" w:hAnsi="Arial" w:cs="Arial"/>
          <w:sz w:val="20"/>
          <w:szCs w:val="20"/>
        </w:rPr>
        <w:t xml:space="preserve"> of het betrokken college</w:t>
      </w:r>
      <w:r w:rsidR="0028002B">
        <w:rPr>
          <w:rFonts w:ascii="Arial" w:hAnsi="Arial" w:cs="Arial"/>
          <w:sz w:val="20"/>
          <w:szCs w:val="20"/>
        </w:rPr>
        <w:t>;</w:t>
      </w:r>
      <w:r w:rsidR="008F5BFC">
        <w:rPr>
          <w:rFonts w:ascii="Arial" w:hAnsi="Arial" w:cs="Arial"/>
          <w:sz w:val="20"/>
          <w:szCs w:val="20"/>
        </w:rPr>
        <w:t xml:space="preserve"> </w:t>
      </w:r>
    </w:p>
    <w:p w:rsidR="008F5BFC" w:rsidRPr="00706014" w:rsidRDefault="00A00839" w:rsidP="006939A9">
      <w:pPr>
        <w:tabs>
          <w:tab w:val="left" w:pos="900"/>
        </w:tabs>
        <w:rPr>
          <w:rFonts w:ascii="Arial" w:hAnsi="Arial" w:cs="Arial"/>
          <w:sz w:val="20"/>
          <w:szCs w:val="20"/>
        </w:rPr>
      </w:pPr>
      <w:r>
        <w:rPr>
          <w:rFonts w:ascii="Arial" w:hAnsi="Arial" w:cs="Arial"/>
          <w:sz w:val="20"/>
          <w:szCs w:val="20"/>
        </w:rPr>
        <w:t xml:space="preserve">c. </w:t>
      </w:r>
      <w:r w:rsidR="008F5BFC">
        <w:rPr>
          <w:rFonts w:ascii="Arial" w:hAnsi="Arial" w:cs="Arial"/>
          <w:sz w:val="20"/>
          <w:szCs w:val="20"/>
        </w:rPr>
        <w:t xml:space="preserve">voor </w:t>
      </w:r>
      <w:r w:rsidR="00E40D5F">
        <w:rPr>
          <w:rFonts w:ascii="Arial" w:hAnsi="Arial" w:cs="Arial"/>
          <w:sz w:val="20"/>
          <w:szCs w:val="20"/>
        </w:rPr>
        <w:t xml:space="preserve">het </w:t>
      </w:r>
      <w:r w:rsidR="008F5BFC">
        <w:rPr>
          <w:rFonts w:ascii="Arial" w:hAnsi="Arial" w:cs="Arial"/>
          <w:sz w:val="20"/>
          <w:szCs w:val="20"/>
        </w:rPr>
        <w:t>vaststell</w:t>
      </w:r>
      <w:r w:rsidR="00E40D5F">
        <w:rPr>
          <w:rFonts w:ascii="Arial" w:hAnsi="Arial" w:cs="Arial"/>
          <w:sz w:val="20"/>
          <w:szCs w:val="20"/>
        </w:rPr>
        <w:t xml:space="preserve">en </w:t>
      </w:r>
      <w:r w:rsidR="008F5BFC">
        <w:rPr>
          <w:rFonts w:ascii="Arial" w:hAnsi="Arial" w:cs="Arial"/>
          <w:sz w:val="20"/>
          <w:szCs w:val="20"/>
        </w:rPr>
        <w:t xml:space="preserve">van </w:t>
      </w:r>
      <w:r w:rsidR="008F5BFC" w:rsidRPr="00706014">
        <w:rPr>
          <w:rFonts w:ascii="Arial" w:hAnsi="Arial" w:cs="Arial"/>
          <w:sz w:val="20"/>
          <w:szCs w:val="20"/>
        </w:rPr>
        <w:t xml:space="preserve">de rechtmatigheid door de </w:t>
      </w:r>
      <w:r w:rsidR="00BA4215">
        <w:rPr>
          <w:rFonts w:ascii="Arial" w:hAnsi="Arial" w:cs="Arial"/>
          <w:sz w:val="20"/>
          <w:szCs w:val="20"/>
        </w:rPr>
        <w:t>Auditdienst Rijk</w:t>
      </w:r>
      <w:r w:rsidR="008F5BFC" w:rsidRPr="00706014">
        <w:rPr>
          <w:rFonts w:ascii="Arial" w:hAnsi="Arial" w:cs="Arial"/>
          <w:sz w:val="20"/>
          <w:szCs w:val="20"/>
        </w:rPr>
        <w:t xml:space="preserve"> en de Algemene Rekenkamer. </w:t>
      </w:r>
    </w:p>
    <w:p w:rsidR="008F5BFC" w:rsidRDefault="008F5BFC" w:rsidP="006939A9">
      <w:pPr>
        <w:tabs>
          <w:tab w:val="left" w:pos="900"/>
        </w:tabs>
        <w:rPr>
          <w:rFonts w:ascii="Arial" w:hAnsi="Arial" w:cs="Arial"/>
          <w:sz w:val="20"/>
          <w:szCs w:val="20"/>
        </w:rPr>
      </w:pPr>
    </w:p>
    <w:p w:rsidR="008F5BFC" w:rsidRDefault="008F5BFC" w:rsidP="006939A9">
      <w:pPr>
        <w:tabs>
          <w:tab w:val="left" w:pos="900"/>
        </w:tabs>
        <w:rPr>
          <w:rFonts w:ascii="Arial" w:hAnsi="Arial" w:cs="Arial"/>
          <w:sz w:val="20"/>
          <w:szCs w:val="20"/>
        </w:rPr>
      </w:pPr>
      <w:r>
        <w:rPr>
          <w:rFonts w:ascii="Arial" w:hAnsi="Arial" w:cs="Arial"/>
          <w:sz w:val="20"/>
          <w:szCs w:val="20"/>
        </w:rPr>
        <w:t>Met de bepaling “</w:t>
      </w:r>
      <w:r w:rsidRPr="00342BCE">
        <w:rPr>
          <w:rFonts w:ascii="Arial" w:hAnsi="Arial" w:cs="Arial"/>
          <w:i/>
          <w:iCs/>
          <w:sz w:val="20"/>
          <w:szCs w:val="20"/>
        </w:rPr>
        <w:t xml:space="preserve">bij de </w:t>
      </w:r>
      <w:r w:rsidR="00482692">
        <w:rPr>
          <w:rFonts w:ascii="Arial" w:hAnsi="Arial" w:cs="Arial"/>
          <w:i/>
          <w:iCs/>
          <w:sz w:val="20"/>
          <w:szCs w:val="20"/>
        </w:rPr>
        <w:t>wet tot vaststelling van de begrotingsstaten</w:t>
      </w:r>
      <w:r w:rsidRPr="00342BCE">
        <w:rPr>
          <w:rFonts w:ascii="Arial" w:hAnsi="Arial" w:cs="Arial"/>
          <w:i/>
          <w:iCs/>
          <w:sz w:val="20"/>
          <w:szCs w:val="20"/>
        </w:rPr>
        <w:t xml:space="preserve"> is vastgesteld</w:t>
      </w:r>
      <w:r>
        <w:rPr>
          <w:rFonts w:ascii="Arial" w:hAnsi="Arial" w:cs="Arial"/>
          <w:sz w:val="20"/>
          <w:szCs w:val="20"/>
        </w:rPr>
        <w:t>” in de onderdelen c, d en e wordt gedoeld op de wet tot vaststelling van de oorspronkelijke begroting, dus exclusief de wijzigingen die bij een suppletoire begrotingswet zijn aangebracht.</w:t>
      </w:r>
      <w:r w:rsidR="009F6EA0">
        <w:rPr>
          <w:rFonts w:ascii="Arial" w:hAnsi="Arial" w:cs="Arial"/>
          <w:sz w:val="20"/>
          <w:szCs w:val="20"/>
        </w:rPr>
        <w:t xml:space="preserve"> De logica daarachter is dat op die wijze duidelijker de verschillen</w:t>
      </w:r>
      <w:r w:rsidR="009F6EA0" w:rsidRPr="009F6EA0">
        <w:rPr>
          <w:rFonts w:ascii="Arial" w:hAnsi="Arial" w:cs="Arial"/>
          <w:sz w:val="20"/>
          <w:szCs w:val="20"/>
        </w:rPr>
        <w:t xml:space="preserve"> </w:t>
      </w:r>
      <w:r w:rsidR="009F6EA0">
        <w:rPr>
          <w:rFonts w:ascii="Arial" w:hAnsi="Arial" w:cs="Arial"/>
          <w:sz w:val="20"/>
          <w:szCs w:val="20"/>
        </w:rPr>
        <w:t xml:space="preserve">worden gepresenteerd tussen de oorspronkelijke begroting </w:t>
      </w:r>
      <w:r w:rsidR="00A763E2">
        <w:rPr>
          <w:rFonts w:ascii="Arial" w:hAnsi="Arial" w:cs="Arial"/>
          <w:sz w:val="20"/>
          <w:szCs w:val="20"/>
        </w:rPr>
        <w:t xml:space="preserve">en de gerealiseerde begroting. </w:t>
      </w:r>
    </w:p>
    <w:p w:rsidR="00482692" w:rsidRDefault="00482692" w:rsidP="006939A9">
      <w:pPr>
        <w:tabs>
          <w:tab w:val="left" w:pos="354"/>
          <w:tab w:val="left" w:pos="930"/>
          <w:tab w:val="left" w:pos="1423"/>
          <w:tab w:val="left" w:pos="9568"/>
          <w:tab w:val="left" w:pos="11008"/>
        </w:tabs>
        <w:rPr>
          <w:rFonts w:ascii="Arial" w:hAnsi="Arial" w:cs="Arial"/>
          <w:sz w:val="20"/>
          <w:szCs w:val="20"/>
        </w:rPr>
      </w:pPr>
    </w:p>
    <w:p w:rsidR="008F5BFC" w:rsidRDefault="008F5BFC" w:rsidP="006939A9">
      <w:pPr>
        <w:tabs>
          <w:tab w:val="left" w:pos="354"/>
          <w:tab w:val="left" w:pos="930"/>
          <w:tab w:val="left" w:pos="1423"/>
          <w:tab w:val="left" w:pos="9568"/>
          <w:tab w:val="left" w:pos="11008"/>
        </w:tabs>
        <w:rPr>
          <w:rFonts w:ascii="Arial" w:hAnsi="Arial" w:cs="Arial"/>
          <w:sz w:val="20"/>
          <w:szCs w:val="20"/>
        </w:rPr>
      </w:pPr>
      <w:r>
        <w:rPr>
          <w:rFonts w:ascii="Arial" w:hAnsi="Arial" w:cs="Arial"/>
          <w:sz w:val="20"/>
          <w:szCs w:val="20"/>
        </w:rPr>
        <w:t xml:space="preserve">Op grond van het universaliteitsbeginsel </w:t>
      </w:r>
      <w:r w:rsidR="00F97251">
        <w:rPr>
          <w:rFonts w:ascii="Arial" w:hAnsi="Arial" w:cs="Arial"/>
          <w:sz w:val="20"/>
          <w:szCs w:val="20"/>
        </w:rPr>
        <w:t>(</w:t>
      </w:r>
      <w:r>
        <w:rPr>
          <w:rFonts w:ascii="Arial" w:hAnsi="Arial" w:cs="Arial"/>
          <w:sz w:val="20"/>
          <w:szCs w:val="20"/>
        </w:rPr>
        <w:t xml:space="preserve">artikel </w:t>
      </w:r>
      <w:r w:rsidR="001B0EA5">
        <w:rPr>
          <w:rFonts w:ascii="Arial" w:hAnsi="Arial" w:cs="Arial"/>
          <w:sz w:val="20"/>
          <w:szCs w:val="20"/>
        </w:rPr>
        <w:t>2.1</w:t>
      </w:r>
      <w:r w:rsidR="001F7E98">
        <w:rPr>
          <w:rFonts w:ascii="Arial" w:hAnsi="Arial" w:cs="Arial"/>
          <w:sz w:val="20"/>
          <w:szCs w:val="20"/>
        </w:rPr>
        <w:t>6</w:t>
      </w:r>
      <w:r w:rsidR="00E209ED">
        <w:rPr>
          <w:rFonts w:ascii="Arial" w:hAnsi="Arial" w:cs="Arial"/>
          <w:sz w:val="20"/>
          <w:szCs w:val="20"/>
        </w:rPr>
        <w:t>)</w:t>
      </w:r>
      <w:r>
        <w:rPr>
          <w:rFonts w:ascii="Arial" w:hAnsi="Arial" w:cs="Arial"/>
          <w:sz w:val="20"/>
          <w:szCs w:val="20"/>
        </w:rPr>
        <w:t xml:space="preserve"> </w:t>
      </w:r>
      <w:r w:rsidR="00482692">
        <w:rPr>
          <w:rFonts w:ascii="Arial" w:hAnsi="Arial" w:cs="Arial"/>
          <w:sz w:val="20"/>
          <w:szCs w:val="20"/>
        </w:rPr>
        <w:t>worden</w:t>
      </w:r>
      <w:r>
        <w:rPr>
          <w:rFonts w:ascii="Arial" w:hAnsi="Arial" w:cs="Arial"/>
          <w:sz w:val="20"/>
          <w:szCs w:val="20"/>
        </w:rPr>
        <w:t xml:space="preserve"> uitgaven en ontvangsten binnen begrotingsverband en bruto (dat wil zeggen: niet gesaldeerd) in de verantwoording(sstaat) verwerkt</w:t>
      </w:r>
      <w:r w:rsidR="00F97251">
        <w:rPr>
          <w:rFonts w:ascii="Arial" w:hAnsi="Arial" w:cs="Arial"/>
          <w:sz w:val="20"/>
          <w:szCs w:val="20"/>
        </w:rPr>
        <w:t>. Mogelijke</w:t>
      </w:r>
      <w:r>
        <w:rPr>
          <w:rFonts w:ascii="Arial" w:hAnsi="Arial" w:cs="Arial"/>
          <w:sz w:val="20"/>
          <w:szCs w:val="20"/>
        </w:rPr>
        <w:t xml:space="preserve"> uitzonderingen </w:t>
      </w:r>
      <w:r w:rsidR="00F97251">
        <w:rPr>
          <w:rFonts w:ascii="Arial" w:hAnsi="Arial" w:cs="Arial"/>
          <w:sz w:val="20"/>
          <w:szCs w:val="20"/>
        </w:rPr>
        <w:t xml:space="preserve">zijn </w:t>
      </w:r>
      <w:r>
        <w:rPr>
          <w:rFonts w:ascii="Arial" w:hAnsi="Arial" w:cs="Arial"/>
          <w:sz w:val="20"/>
          <w:szCs w:val="20"/>
        </w:rPr>
        <w:t xml:space="preserve">in artikel </w:t>
      </w:r>
      <w:r w:rsidR="001B0EA5">
        <w:rPr>
          <w:rFonts w:ascii="Arial" w:hAnsi="Arial" w:cs="Arial"/>
          <w:sz w:val="20"/>
          <w:szCs w:val="20"/>
        </w:rPr>
        <w:t>2.</w:t>
      </w:r>
      <w:r w:rsidR="00F47BBE">
        <w:rPr>
          <w:rFonts w:ascii="Arial" w:hAnsi="Arial" w:cs="Arial"/>
          <w:sz w:val="20"/>
          <w:szCs w:val="20"/>
        </w:rPr>
        <w:t>1</w:t>
      </w:r>
      <w:r w:rsidR="001F7E98">
        <w:rPr>
          <w:rFonts w:ascii="Arial" w:hAnsi="Arial" w:cs="Arial"/>
          <w:sz w:val="20"/>
          <w:szCs w:val="20"/>
        </w:rPr>
        <w:t>7</w:t>
      </w:r>
      <w:r w:rsidR="001B0EA5">
        <w:rPr>
          <w:rFonts w:ascii="Arial" w:hAnsi="Arial" w:cs="Arial"/>
          <w:sz w:val="20"/>
          <w:szCs w:val="20"/>
        </w:rPr>
        <w:t xml:space="preserve"> </w:t>
      </w:r>
      <w:r>
        <w:rPr>
          <w:rFonts w:ascii="Arial" w:hAnsi="Arial" w:cs="Arial"/>
          <w:sz w:val="20"/>
          <w:szCs w:val="20"/>
        </w:rPr>
        <w:t>(Afwijking universaliteit: boeken buiten begrotingsverband) en artikel</w:t>
      </w:r>
      <w:r w:rsidR="001B0EA5">
        <w:rPr>
          <w:rFonts w:ascii="Arial" w:hAnsi="Arial" w:cs="Arial"/>
          <w:sz w:val="20"/>
          <w:szCs w:val="20"/>
        </w:rPr>
        <w:t xml:space="preserve"> 2.1</w:t>
      </w:r>
      <w:r w:rsidR="001F7E98">
        <w:rPr>
          <w:rFonts w:ascii="Arial" w:hAnsi="Arial" w:cs="Arial"/>
          <w:sz w:val="20"/>
          <w:szCs w:val="20"/>
        </w:rPr>
        <w:t>8</w:t>
      </w:r>
      <w:r>
        <w:rPr>
          <w:rFonts w:ascii="Arial" w:hAnsi="Arial" w:cs="Arial"/>
          <w:sz w:val="20"/>
          <w:szCs w:val="20"/>
        </w:rPr>
        <w:t xml:space="preserve"> (Afwijking universaliteit: salderen)</w:t>
      </w:r>
      <w:r w:rsidR="00F97251">
        <w:rPr>
          <w:rFonts w:ascii="Arial" w:hAnsi="Arial" w:cs="Arial"/>
          <w:sz w:val="20"/>
          <w:szCs w:val="20"/>
        </w:rPr>
        <w:t xml:space="preserve"> geregeld</w:t>
      </w:r>
      <w:r>
        <w:rPr>
          <w:rFonts w:ascii="Arial" w:hAnsi="Arial" w:cs="Arial"/>
          <w:sz w:val="20"/>
          <w:szCs w:val="20"/>
        </w:rPr>
        <w:t xml:space="preserve">. De uitgaven en ontvangsten die buiten begrotingsverband mogen worden geboekt, komen dus niet in de verantwoording(sstaat) tot uitdrukking. </w:t>
      </w:r>
      <w:r w:rsidRPr="00601A43">
        <w:rPr>
          <w:rFonts w:ascii="Arial" w:hAnsi="Arial" w:cs="Arial"/>
          <w:sz w:val="20"/>
          <w:szCs w:val="20"/>
        </w:rPr>
        <w:t xml:space="preserve">Overigens komen de saldi per 31 december van de buiten begrotingsverband bijgehouden </w:t>
      </w:r>
      <w:r>
        <w:rPr>
          <w:rFonts w:ascii="Arial" w:hAnsi="Arial" w:cs="Arial"/>
          <w:sz w:val="20"/>
          <w:szCs w:val="20"/>
        </w:rPr>
        <w:t>uitgaven en ontvangsten</w:t>
      </w:r>
      <w:r w:rsidRPr="00601A43">
        <w:rPr>
          <w:rFonts w:ascii="Arial" w:hAnsi="Arial" w:cs="Arial"/>
          <w:sz w:val="20"/>
          <w:szCs w:val="20"/>
        </w:rPr>
        <w:t xml:space="preserve"> wel in de saldibalans tot uitdrukking.</w:t>
      </w:r>
      <w:r>
        <w:rPr>
          <w:rFonts w:ascii="Arial" w:hAnsi="Arial" w:cs="Arial"/>
          <w:sz w:val="20"/>
          <w:szCs w:val="20"/>
        </w:rPr>
        <w:t xml:space="preserve"> </w:t>
      </w:r>
    </w:p>
    <w:p w:rsidR="008F5BFC" w:rsidRDefault="00F97251" w:rsidP="006939A9">
      <w:pPr>
        <w:tabs>
          <w:tab w:val="left" w:pos="900"/>
        </w:tabs>
        <w:rPr>
          <w:rFonts w:ascii="Arial" w:hAnsi="Arial" w:cs="Arial"/>
          <w:sz w:val="20"/>
          <w:szCs w:val="20"/>
        </w:rPr>
      </w:pPr>
      <w:r>
        <w:rPr>
          <w:rFonts w:ascii="Arial" w:hAnsi="Arial" w:cs="Arial"/>
          <w:sz w:val="20"/>
          <w:szCs w:val="20"/>
        </w:rPr>
        <w:t>Indien</w:t>
      </w:r>
      <w:r w:rsidR="008F5BFC">
        <w:rPr>
          <w:rFonts w:ascii="Arial" w:hAnsi="Arial" w:cs="Arial"/>
          <w:sz w:val="20"/>
          <w:szCs w:val="20"/>
        </w:rPr>
        <w:t xml:space="preserve"> het salderen van uitgaven en ontvangsten is toegestaan,</w:t>
      </w:r>
      <w:r>
        <w:rPr>
          <w:rFonts w:ascii="Arial" w:hAnsi="Arial" w:cs="Arial"/>
          <w:sz w:val="20"/>
          <w:szCs w:val="20"/>
        </w:rPr>
        <w:t xml:space="preserve"> </w:t>
      </w:r>
      <w:r w:rsidR="008F5BFC">
        <w:rPr>
          <w:rFonts w:ascii="Arial" w:hAnsi="Arial" w:cs="Arial"/>
          <w:sz w:val="20"/>
          <w:szCs w:val="20"/>
        </w:rPr>
        <w:t>worden de uitgaven en ontvangsten dus netto</w:t>
      </w:r>
      <w:r w:rsidR="008F5BFC" w:rsidRPr="00C2799F">
        <w:rPr>
          <w:rFonts w:ascii="Arial" w:hAnsi="Arial" w:cs="Arial"/>
          <w:sz w:val="20"/>
          <w:szCs w:val="20"/>
        </w:rPr>
        <w:t xml:space="preserve"> </w:t>
      </w:r>
      <w:r w:rsidR="008F5BFC">
        <w:rPr>
          <w:rFonts w:ascii="Arial" w:hAnsi="Arial" w:cs="Arial"/>
          <w:sz w:val="20"/>
          <w:szCs w:val="20"/>
        </w:rPr>
        <w:t>in de verantwoording(sstaat)</w:t>
      </w:r>
      <w:r>
        <w:rPr>
          <w:rFonts w:ascii="Arial" w:hAnsi="Arial" w:cs="Arial"/>
          <w:sz w:val="20"/>
          <w:szCs w:val="20"/>
        </w:rPr>
        <w:t xml:space="preserve"> </w:t>
      </w:r>
      <w:r w:rsidR="008F5BFC">
        <w:rPr>
          <w:rFonts w:ascii="Arial" w:hAnsi="Arial" w:cs="Arial"/>
          <w:sz w:val="20"/>
          <w:szCs w:val="20"/>
        </w:rPr>
        <w:t>verwerkt.</w:t>
      </w:r>
    </w:p>
    <w:p w:rsidR="008F5BFC" w:rsidRDefault="008F5BFC" w:rsidP="006939A9">
      <w:pPr>
        <w:tabs>
          <w:tab w:val="left" w:pos="900"/>
        </w:tabs>
        <w:rPr>
          <w:rFonts w:ascii="Arial" w:hAnsi="Arial" w:cs="Arial"/>
          <w:sz w:val="20"/>
          <w:szCs w:val="20"/>
        </w:rPr>
      </w:pPr>
    </w:p>
    <w:p w:rsidR="008F5BFC" w:rsidRPr="000B755B" w:rsidRDefault="008F5BFC" w:rsidP="006939A9">
      <w:pPr>
        <w:keepNext/>
        <w:tabs>
          <w:tab w:val="left" w:pos="900"/>
        </w:tabs>
        <w:rPr>
          <w:rFonts w:ascii="Arial" w:hAnsi="Arial" w:cs="Arial"/>
          <w:i/>
          <w:iCs/>
          <w:sz w:val="20"/>
          <w:szCs w:val="20"/>
        </w:rPr>
      </w:pPr>
      <w:r w:rsidRPr="000B755B">
        <w:rPr>
          <w:rFonts w:ascii="Arial" w:hAnsi="Arial" w:cs="Arial"/>
          <w:i/>
          <w:iCs/>
          <w:sz w:val="20"/>
          <w:szCs w:val="20"/>
        </w:rPr>
        <w:t>Derde lid</w:t>
      </w:r>
    </w:p>
    <w:p w:rsidR="008F5BFC" w:rsidRDefault="008F5BFC" w:rsidP="006939A9">
      <w:pPr>
        <w:tabs>
          <w:tab w:val="left" w:pos="218"/>
          <w:tab w:val="left" w:pos="779"/>
          <w:tab w:val="left" w:pos="1202"/>
          <w:tab w:val="left" w:pos="9567"/>
        </w:tabs>
        <w:rPr>
          <w:rFonts w:ascii="Arial" w:hAnsi="Arial" w:cs="Arial"/>
          <w:sz w:val="20"/>
          <w:szCs w:val="20"/>
        </w:rPr>
      </w:pPr>
      <w:r w:rsidRPr="00601A43">
        <w:rPr>
          <w:rFonts w:ascii="Arial" w:hAnsi="Arial" w:cs="Arial"/>
          <w:sz w:val="20"/>
          <w:szCs w:val="20"/>
        </w:rPr>
        <w:t xml:space="preserve">De bepaling dat het administratieve begrotingsartikel </w:t>
      </w:r>
      <w:r w:rsidRPr="00601A43">
        <w:rPr>
          <w:rFonts w:ascii="Arial" w:hAnsi="Arial" w:cs="Arial"/>
          <w:i/>
          <w:iCs/>
          <w:sz w:val="20"/>
          <w:szCs w:val="20"/>
        </w:rPr>
        <w:t>No</w:t>
      </w:r>
      <w:r w:rsidR="00006021">
        <w:rPr>
          <w:rFonts w:ascii="Arial" w:hAnsi="Arial" w:cs="Arial"/>
          <w:i/>
          <w:iCs/>
          <w:sz w:val="20"/>
          <w:szCs w:val="20"/>
        </w:rPr>
        <w:t>g onverdeeld</w:t>
      </w:r>
      <w:r w:rsidRPr="00601A43">
        <w:rPr>
          <w:rFonts w:ascii="Arial" w:hAnsi="Arial" w:cs="Arial"/>
          <w:sz w:val="20"/>
          <w:szCs w:val="20"/>
        </w:rPr>
        <w:t xml:space="preserve"> in de verantwoordingsstaat een gerealiseerd bedrag </w:t>
      </w:r>
      <w:r w:rsidR="00574E3A">
        <w:rPr>
          <w:rFonts w:ascii="Arial" w:hAnsi="Arial" w:cs="Arial"/>
          <w:sz w:val="20"/>
          <w:szCs w:val="20"/>
        </w:rPr>
        <w:t>dat uitkomt op</w:t>
      </w:r>
      <w:r w:rsidRPr="00601A43">
        <w:rPr>
          <w:rFonts w:ascii="Arial" w:hAnsi="Arial" w:cs="Arial"/>
          <w:sz w:val="20"/>
          <w:szCs w:val="20"/>
        </w:rPr>
        <w:t xml:space="preserve"> nihil moet bevatten, volgt uit het verdeelkarakter van dit artikel. Zie</w:t>
      </w:r>
      <w:r w:rsidR="00F97251">
        <w:rPr>
          <w:rFonts w:ascii="Arial" w:hAnsi="Arial" w:cs="Arial"/>
          <w:sz w:val="20"/>
          <w:szCs w:val="20"/>
        </w:rPr>
        <w:t xml:space="preserve"> </w:t>
      </w:r>
      <w:r w:rsidRPr="00601A43">
        <w:rPr>
          <w:rFonts w:ascii="Arial" w:hAnsi="Arial" w:cs="Arial"/>
          <w:sz w:val="20"/>
          <w:szCs w:val="20"/>
        </w:rPr>
        <w:t>ook artikel</w:t>
      </w:r>
      <w:r w:rsidR="00E209ED">
        <w:rPr>
          <w:rFonts w:ascii="Arial" w:hAnsi="Arial" w:cs="Arial"/>
          <w:sz w:val="20"/>
          <w:szCs w:val="20"/>
        </w:rPr>
        <w:t xml:space="preserve"> </w:t>
      </w:r>
      <w:r w:rsidR="001B0EA5">
        <w:rPr>
          <w:rFonts w:ascii="Arial" w:hAnsi="Arial" w:cs="Arial"/>
          <w:sz w:val="20"/>
          <w:szCs w:val="20"/>
        </w:rPr>
        <w:t>2.</w:t>
      </w:r>
      <w:r w:rsidR="00853954">
        <w:rPr>
          <w:rFonts w:ascii="Arial" w:hAnsi="Arial" w:cs="Arial"/>
          <w:sz w:val="20"/>
          <w:szCs w:val="20"/>
        </w:rPr>
        <w:t>7</w:t>
      </w:r>
      <w:r w:rsidR="001B0EA5">
        <w:rPr>
          <w:rFonts w:ascii="Arial" w:hAnsi="Arial" w:cs="Arial"/>
          <w:sz w:val="20"/>
          <w:szCs w:val="20"/>
        </w:rPr>
        <w:t xml:space="preserve"> </w:t>
      </w:r>
      <w:r w:rsidR="00E209ED">
        <w:rPr>
          <w:rFonts w:ascii="Arial" w:hAnsi="Arial" w:cs="Arial"/>
          <w:sz w:val="20"/>
          <w:szCs w:val="20"/>
        </w:rPr>
        <w:t>(Bijzonder begrotingsartikel Nog</w:t>
      </w:r>
      <w:r w:rsidR="009F6EA0">
        <w:rPr>
          <w:rFonts w:ascii="Arial" w:hAnsi="Arial" w:cs="Arial"/>
          <w:sz w:val="20"/>
          <w:szCs w:val="20"/>
        </w:rPr>
        <w:t xml:space="preserve"> </w:t>
      </w:r>
      <w:r w:rsidR="00E209ED">
        <w:rPr>
          <w:rFonts w:ascii="Arial" w:hAnsi="Arial" w:cs="Arial"/>
          <w:sz w:val="20"/>
          <w:szCs w:val="20"/>
        </w:rPr>
        <w:t>onverdeeld)</w:t>
      </w:r>
      <w:r>
        <w:rPr>
          <w:rFonts w:ascii="Arial" w:hAnsi="Arial" w:cs="Arial"/>
          <w:sz w:val="20"/>
          <w:szCs w:val="20"/>
        </w:rPr>
        <w:t>.</w:t>
      </w:r>
    </w:p>
    <w:p w:rsidR="008F5BFC" w:rsidRDefault="008F5BFC" w:rsidP="006939A9">
      <w:pPr>
        <w:tabs>
          <w:tab w:val="left" w:pos="218"/>
          <w:tab w:val="left" w:pos="779"/>
          <w:tab w:val="left" w:pos="1202"/>
          <w:tab w:val="left" w:pos="9567"/>
        </w:tabs>
        <w:rPr>
          <w:rFonts w:ascii="Arial" w:hAnsi="Arial" w:cs="Arial"/>
          <w:sz w:val="20"/>
          <w:szCs w:val="20"/>
        </w:rPr>
      </w:pPr>
    </w:p>
    <w:p w:rsidR="00442766" w:rsidRPr="00124523" w:rsidRDefault="00BA0DFF" w:rsidP="00442766">
      <w:pPr>
        <w:rPr>
          <w:rFonts w:ascii="Arial" w:hAnsi="Arial" w:cs="Arial"/>
          <w:b/>
          <w:sz w:val="20"/>
          <w:szCs w:val="20"/>
        </w:rPr>
      </w:pPr>
      <w:r w:rsidRPr="00BA0DFF">
        <w:rPr>
          <w:rFonts w:ascii="Arial" w:hAnsi="Arial" w:cs="Arial"/>
          <w:b/>
          <w:sz w:val="20"/>
          <w:szCs w:val="20"/>
        </w:rPr>
        <w:t xml:space="preserve">Artikel 2.32 Financiële staat van agentschappen </w:t>
      </w:r>
    </w:p>
    <w:p w:rsidR="00442766" w:rsidRDefault="00442766" w:rsidP="00442766">
      <w:pPr>
        <w:keepNext/>
        <w:rPr>
          <w:rFonts w:ascii="Arial" w:hAnsi="Arial" w:cs="Arial"/>
          <w:i/>
          <w:sz w:val="20"/>
          <w:szCs w:val="20"/>
        </w:rPr>
      </w:pPr>
    </w:p>
    <w:p w:rsidR="00442766" w:rsidRPr="00E9406E" w:rsidRDefault="00442766" w:rsidP="00442766">
      <w:pPr>
        <w:keepNext/>
        <w:rPr>
          <w:rFonts w:ascii="Arial" w:hAnsi="Arial" w:cs="Arial"/>
          <w:i/>
          <w:sz w:val="20"/>
          <w:szCs w:val="20"/>
        </w:rPr>
      </w:pPr>
      <w:r w:rsidRPr="00E9406E">
        <w:rPr>
          <w:rFonts w:ascii="Arial" w:hAnsi="Arial" w:cs="Arial"/>
          <w:i/>
          <w:sz w:val="20"/>
          <w:szCs w:val="20"/>
        </w:rPr>
        <w:t>Eerste lid</w:t>
      </w:r>
    </w:p>
    <w:p w:rsidR="00442766" w:rsidRDefault="00442766" w:rsidP="00442766">
      <w:pPr>
        <w:widowControl w:val="0"/>
        <w:rPr>
          <w:rFonts w:ascii="Arial" w:hAnsi="Arial" w:cs="Arial"/>
          <w:sz w:val="20"/>
          <w:szCs w:val="20"/>
        </w:rPr>
      </w:pPr>
      <w:r>
        <w:rPr>
          <w:rFonts w:ascii="Arial" w:hAnsi="Arial" w:cs="Arial"/>
          <w:sz w:val="20"/>
          <w:szCs w:val="20"/>
        </w:rPr>
        <w:t xml:space="preserve">De bepaling over </w:t>
      </w:r>
      <w:r w:rsidR="004D372B">
        <w:rPr>
          <w:rFonts w:ascii="Arial" w:hAnsi="Arial" w:cs="Arial"/>
          <w:sz w:val="20"/>
          <w:szCs w:val="20"/>
        </w:rPr>
        <w:t>een afzonderlijke financiële</w:t>
      </w:r>
      <w:r>
        <w:rPr>
          <w:rFonts w:ascii="Arial" w:hAnsi="Arial" w:cs="Arial"/>
          <w:sz w:val="20"/>
          <w:szCs w:val="20"/>
        </w:rPr>
        <w:t xml:space="preserve"> staat van </w:t>
      </w:r>
      <w:r w:rsidR="004D372B">
        <w:rPr>
          <w:rFonts w:ascii="Arial" w:hAnsi="Arial" w:cs="Arial"/>
          <w:sz w:val="20"/>
          <w:szCs w:val="20"/>
        </w:rPr>
        <w:t xml:space="preserve">de </w:t>
      </w:r>
      <w:r>
        <w:rPr>
          <w:rFonts w:ascii="Arial" w:hAnsi="Arial" w:cs="Arial"/>
          <w:sz w:val="20"/>
          <w:szCs w:val="20"/>
        </w:rPr>
        <w:t>agentschappen in dit lid sluit aan op de bepaling in artikel 2.</w:t>
      </w:r>
      <w:r w:rsidR="00AF1577">
        <w:rPr>
          <w:rFonts w:ascii="Arial" w:hAnsi="Arial" w:cs="Arial"/>
          <w:sz w:val="20"/>
          <w:szCs w:val="20"/>
        </w:rPr>
        <w:t>6</w:t>
      </w:r>
      <w:r>
        <w:rPr>
          <w:rFonts w:ascii="Arial" w:hAnsi="Arial" w:cs="Arial"/>
          <w:sz w:val="20"/>
          <w:szCs w:val="20"/>
        </w:rPr>
        <w:t xml:space="preserve"> (</w:t>
      </w:r>
      <w:r w:rsidR="006F41EF">
        <w:rPr>
          <w:rFonts w:ascii="Arial" w:hAnsi="Arial" w:cs="Arial"/>
          <w:sz w:val="20"/>
          <w:szCs w:val="20"/>
        </w:rPr>
        <w:t>Financiële s</w:t>
      </w:r>
      <w:r>
        <w:rPr>
          <w:rFonts w:ascii="Arial" w:hAnsi="Arial" w:cs="Arial"/>
          <w:sz w:val="20"/>
          <w:szCs w:val="20"/>
        </w:rPr>
        <w:t>taat van agentschappen), eerste lid</w:t>
      </w:r>
      <w:r w:rsidR="00ED30CF">
        <w:rPr>
          <w:rFonts w:ascii="Arial" w:hAnsi="Arial" w:cs="Arial"/>
          <w:sz w:val="20"/>
          <w:szCs w:val="20"/>
        </w:rPr>
        <w:t>.</w:t>
      </w:r>
      <w:r w:rsidR="00ED30CF" w:rsidRPr="00ED30CF">
        <w:rPr>
          <w:rFonts w:ascii="Arial" w:hAnsi="Arial" w:cs="Arial"/>
          <w:sz w:val="20"/>
          <w:szCs w:val="20"/>
        </w:rPr>
        <w:t xml:space="preserve"> </w:t>
      </w:r>
      <w:r w:rsidR="00ED30CF">
        <w:rPr>
          <w:rFonts w:ascii="Arial" w:hAnsi="Arial" w:cs="Arial"/>
          <w:sz w:val="20"/>
          <w:szCs w:val="20"/>
        </w:rPr>
        <w:t>Elk agentschap heeft</w:t>
      </w:r>
      <w:r w:rsidR="004D372B">
        <w:rPr>
          <w:rFonts w:ascii="Arial" w:hAnsi="Arial" w:cs="Arial"/>
          <w:sz w:val="20"/>
          <w:szCs w:val="20"/>
        </w:rPr>
        <w:t xml:space="preserve"> in het kader van de begroting</w:t>
      </w:r>
      <w:r w:rsidR="00ED30CF">
        <w:rPr>
          <w:rFonts w:ascii="Arial" w:hAnsi="Arial" w:cs="Arial"/>
          <w:sz w:val="20"/>
          <w:szCs w:val="20"/>
        </w:rPr>
        <w:t xml:space="preserve"> een </w:t>
      </w:r>
      <w:r w:rsidR="004D372B">
        <w:rPr>
          <w:rFonts w:ascii="Arial" w:hAnsi="Arial" w:cs="Arial"/>
          <w:sz w:val="20"/>
          <w:szCs w:val="20"/>
        </w:rPr>
        <w:t>afzonderlijke financiële staat</w:t>
      </w:r>
      <w:r w:rsidR="00ED30CF">
        <w:rPr>
          <w:rFonts w:ascii="Arial" w:hAnsi="Arial" w:cs="Arial"/>
          <w:sz w:val="20"/>
          <w:szCs w:val="20"/>
        </w:rPr>
        <w:t xml:space="preserve"> en in navolging hierop heeft elk agentschap </w:t>
      </w:r>
      <w:r w:rsidR="004D372B">
        <w:rPr>
          <w:rFonts w:ascii="Arial" w:hAnsi="Arial" w:cs="Arial"/>
          <w:sz w:val="20"/>
          <w:szCs w:val="20"/>
        </w:rPr>
        <w:t xml:space="preserve">ook in verband met de verantwoording </w:t>
      </w:r>
      <w:r w:rsidR="00ED30CF">
        <w:rPr>
          <w:rFonts w:ascii="Arial" w:hAnsi="Arial" w:cs="Arial"/>
          <w:sz w:val="20"/>
          <w:szCs w:val="20"/>
        </w:rPr>
        <w:t xml:space="preserve">een </w:t>
      </w:r>
      <w:r w:rsidR="004D372B">
        <w:rPr>
          <w:rFonts w:ascii="Arial" w:hAnsi="Arial" w:cs="Arial"/>
          <w:sz w:val="20"/>
          <w:szCs w:val="20"/>
        </w:rPr>
        <w:t xml:space="preserve">afzonderlijke financiële </w:t>
      </w:r>
      <w:r w:rsidR="00ED30CF">
        <w:rPr>
          <w:rFonts w:ascii="Arial" w:hAnsi="Arial" w:cs="Arial"/>
          <w:sz w:val="20"/>
          <w:szCs w:val="20"/>
        </w:rPr>
        <w:t>staat.</w:t>
      </w:r>
      <w:r w:rsidR="00A228B1">
        <w:rPr>
          <w:rFonts w:ascii="Arial" w:hAnsi="Arial" w:cs="Arial"/>
          <w:sz w:val="20"/>
          <w:szCs w:val="20"/>
        </w:rPr>
        <w:t xml:space="preserve"> Deze financiële staat wordt opgenomen in het jaarverslag van de minister waaronder het agentschap ressorteert. </w:t>
      </w:r>
    </w:p>
    <w:p w:rsidR="00442766" w:rsidRDefault="00442766" w:rsidP="00442766">
      <w:pPr>
        <w:widowControl w:val="0"/>
        <w:rPr>
          <w:rFonts w:ascii="Arial" w:hAnsi="Arial" w:cs="Arial"/>
          <w:sz w:val="20"/>
          <w:szCs w:val="20"/>
        </w:rPr>
      </w:pPr>
    </w:p>
    <w:p w:rsidR="00442766" w:rsidRPr="007D41E7" w:rsidRDefault="00442766" w:rsidP="00442766">
      <w:pPr>
        <w:widowControl w:val="0"/>
        <w:rPr>
          <w:rFonts w:ascii="Arial" w:hAnsi="Arial" w:cs="Arial"/>
          <w:i/>
          <w:sz w:val="20"/>
          <w:szCs w:val="20"/>
        </w:rPr>
      </w:pPr>
      <w:r w:rsidRPr="00E9406E">
        <w:rPr>
          <w:rFonts w:ascii="Arial" w:hAnsi="Arial" w:cs="Arial"/>
          <w:i/>
          <w:sz w:val="20"/>
          <w:szCs w:val="20"/>
        </w:rPr>
        <w:t>Tweede lid</w:t>
      </w:r>
    </w:p>
    <w:p w:rsidR="00442766" w:rsidRDefault="00442766" w:rsidP="00442766">
      <w:pPr>
        <w:widowControl w:val="0"/>
        <w:rPr>
          <w:rFonts w:ascii="Arial" w:hAnsi="Arial" w:cs="Arial"/>
          <w:sz w:val="20"/>
          <w:szCs w:val="20"/>
        </w:rPr>
      </w:pPr>
      <w:r>
        <w:rPr>
          <w:rFonts w:ascii="Arial" w:hAnsi="Arial" w:cs="Arial"/>
          <w:sz w:val="20"/>
          <w:szCs w:val="20"/>
        </w:rPr>
        <w:t>Verplichtingen-kasagentschappen voeren het verplichtingen-kasstelsel, zoals dat ook geldt voor reguliere organisatie-onderdelen van ministeries en colleges. Voor baten-lastenagentschappen geldt het baten-lastenstelsel. Voor de definities van deze beide stelsels wordt verwezen naar artikel 1.1</w:t>
      </w:r>
      <w:r w:rsidR="004F719E">
        <w:rPr>
          <w:rFonts w:ascii="Arial" w:hAnsi="Arial" w:cs="Arial"/>
          <w:sz w:val="20"/>
          <w:szCs w:val="20"/>
        </w:rPr>
        <w:t xml:space="preserve"> </w:t>
      </w:r>
      <w:r>
        <w:rPr>
          <w:rFonts w:ascii="Arial" w:hAnsi="Arial" w:cs="Arial"/>
          <w:sz w:val="20"/>
          <w:szCs w:val="20"/>
        </w:rPr>
        <w:t>(Begrippen).</w:t>
      </w:r>
    </w:p>
    <w:p w:rsidR="00442766" w:rsidRDefault="00442766" w:rsidP="00442766">
      <w:pPr>
        <w:widowControl w:val="0"/>
        <w:rPr>
          <w:rFonts w:ascii="Arial" w:hAnsi="Arial" w:cs="Arial"/>
          <w:sz w:val="20"/>
          <w:szCs w:val="20"/>
        </w:rPr>
      </w:pPr>
    </w:p>
    <w:p w:rsidR="00442766" w:rsidRPr="007D41E7" w:rsidRDefault="00442766" w:rsidP="00442766">
      <w:pPr>
        <w:widowControl w:val="0"/>
        <w:rPr>
          <w:rFonts w:ascii="Arial" w:hAnsi="Arial" w:cs="Arial"/>
          <w:i/>
          <w:sz w:val="20"/>
          <w:szCs w:val="20"/>
        </w:rPr>
      </w:pPr>
      <w:r w:rsidRPr="00E9406E">
        <w:rPr>
          <w:rFonts w:ascii="Arial" w:hAnsi="Arial" w:cs="Arial"/>
          <w:i/>
          <w:sz w:val="20"/>
          <w:szCs w:val="20"/>
        </w:rPr>
        <w:t>Derde lid</w:t>
      </w:r>
    </w:p>
    <w:p w:rsidR="00442766" w:rsidRDefault="00442766" w:rsidP="00442766">
      <w:pPr>
        <w:widowControl w:val="0"/>
        <w:rPr>
          <w:rFonts w:ascii="Arial" w:hAnsi="Arial" w:cs="Arial"/>
          <w:sz w:val="20"/>
          <w:szCs w:val="20"/>
        </w:rPr>
      </w:pPr>
      <w:r>
        <w:rPr>
          <w:rFonts w:ascii="Arial" w:hAnsi="Arial" w:cs="Arial"/>
          <w:sz w:val="20"/>
          <w:szCs w:val="20"/>
        </w:rPr>
        <w:t>Deze bepaling sluit aan bij de bepaling in artikel 2.</w:t>
      </w:r>
      <w:r w:rsidR="00AF1577">
        <w:rPr>
          <w:rFonts w:ascii="Arial" w:hAnsi="Arial" w:cs="Arial"/>
          <w:sz w:val="20"/>
          <w:szCs w:val="20"/>
        </w:rPr>
        <w:t>31</w:t>
      </w:r>
      <w:r>
        <w:rPr>
          <w:rFonts w:ascii="Arial" w:hAnsi="Arial" w:cs="Arial"/>
          <w:sz w:val="20"/>
          <w:szCs w:val="20"/>
        </w:rPr>
        <w:t xml:space="preserve"> (Verantwoordingsstaat), tweede lid, onderdelen c, d en e. In de staat van een agentschap wordt dus ook, zij het op niveau van de totaalbedragen, de begrotingsrealisatie vergeleken met de ramingen in de oorspronkelijke begrotingswet</w:t>
      </w:r>
      <w:r w:rsidR="000A740F">
        <w:rPr>
          <w:rFonts w:ascii="Arial" w:hAnsi="Arial" w:cs="Arial"/>
          <w:sz w:val="20"/>
          <w:szCs w:val="20"/>
        </w:rPr>
        <w:t>.</w:t>
      </w:r>
    </w:p>
    <w:p w:rsidR="00442766" w:rsidRDefault="00442766" w:rsidP="006939A9">
      <w:pPr>
        <w:tabs>
          <w:tab w:val="left" w:pos="218"/>
          <w:tab w:val="left" w:pos="779"/>
          <w:tab w:val="left" w:pos="1202"/>
          <w:tab w:val="left" w:pos="9567"/>
        </w:tabs>
        <w:rPr>
          <w:rFonts w:ascii="Arial" w:hAnsi="Arial" w:cs="Arial"/>
          <w:sz w:val="20"/>
          <w:szCs w:val="20"/>
        </w:rPr>
      </w:pPr>
    </w:p>
    <w:p w:rsidR="008F5BFC" w:rsidRPr="00124523" w:rsidRDefault="00BA0DFF" w:rsidP="00D93BB5">
      <w:pPr>
        <w:keepNext/>
        <w:tabs>
          <w:tab w:val="left" w:pos="900"/>
        </w:tabs>
        <w:rPr>
          <w:rFonts w:ascii="Arial" w:hAnsi="Arial" w:cs="Arial"/>
          <w:b/>
          <w:sz w:val="20"/>
          <w:szCs w:val="20"/>
        </w:rPr>
      </w:pPr>
      <w:r w:rsidRPr="00BA0DFF">
        <w:rPr>
          <w:rFonts w:ascii="Arial" w:hAnsi="Arial" w:cs="Arial"/>
          <w:b/>
          <w:sz w:val="20"/>
          <w:szCs w:val="20"/>
        </w:rPr>
        <w:t>Artikel 2.33 Saldibalans</w:t>
      </w:r>
    </w:p>
    <w:p w:rsidR="00257921" w:rsidRDefault="00257921" w:rsidP="00D93BB5">
      <w:pPr>
        <w:keepNext/>
        <w:tabs>
          <w:tab w:val="left" w:pos="900"/>
        </w:tabs>
        <w:rPr>
          <w:rFonts w:ascii="Arial" w:hAnsi="Arial" w:cs="Arial"/>
          <w:i/>
          <w:iCs/>
          <w:sz w:val="20"/>
          <w:szCs w:val="20"/>
        </w:rPr>
      </w:pPr>
    </w:p>
    <w:p w:rsidR="008F5BFC" w:rsidRPr="00601A43" w:rsidRDefault="008F5BFC" w:rsidP="00D93BB5">
      <w:pPr>
        <w:keepNext/>
        <w:tabs>
          <w:tab w:val="left" w:pos="900"/>
        </w:tabs>
        <w:rPr>
          <w:rFonts w:ascii="Arial" w:hAnsi="Arial" w:cs="Arial"/>
          <w:i/>
          <w:iCs/>
          <w:sz w:val="20"/>
          <w:szCs w:val="20"/>
        </w:rPr>
      </w:pPr>
      <w:r w:rsidRPr="00601A43">
        <w:rPr>
          <w:rFonts w:ascii="Arial" w:hAnsi="Arial" w:cs="Arial"/>
          <w:i/>
          <w:iCs/>
          <w:sz w:val="20"/>
          <w:szCs w:val="20"/>
        </w:rPr>
        <w:t>Eerste lid</w:t>
      </w:r>
    </w:p>
    <w:p w:rsidR="008F5BFC" w:rsidRPr="00601A43" w:rsidRDefault="008F5BFC" w:rsidP="00D93BB5">
      <w:pPr>
        <w:tabs>
          <w:tab w:val="left" w:pos="900"/>
        </w:tabs>
        <w:rPr>
          <w:rFonts w:ascii="Arial" w:hAnsi="Arial" w:cs="Arial"/>
          <w:sz w:val="20"/>
          <w:szCs w:val="20"/>
        </w:rPr>
      </w:pPr>
      <w:r w:rsidRPr="00601A43">
        <w:rPr>
          <w:rFonts w:ascii="Arial" w:hAnsi="Arial" w:cs="Arial"/>
          <w:sz w:val="20"/>
          <w:szCs w:val="20"/>
        </w:rPr>
        <w:t xml:space="preserve">Een saldibalans is op grond van artikel </w:t>
      </w:r>
      <w:r w:rsidR="001B0EA5">
        <w:rPr>
          <w:rFonts w:ascii="Arial" w:hAnsi="Arial" w:cs="Arial"/>
          <w:sz w:val="20"/>
          <w:szCs w:val="20"/>
        </w:rPr>
        <w:t>2.</w:t>
      </w:r>
      <w:r w:rsidR="007C7A93">
        <w:rPr>
          <w:rFonts w:ascii="Arial" w:hAnsi="Arial" w:cs="Arial"/>
          <w:sz w:val="20"/>
          <w:szCs w:val="20"/>
        </w:rPr>
        <w:t>30</w:t>
      </w:r>
      <w:r w:rsidR="004D372B">
        <w:rPr>
          <w:rFonts w:ascii="Arial" w:hAnsi="Arial" w:cs="Arial"/>
          <w:sz w:val="20"/>
          <w:szCs w:val="20"/>
        </w:rPr>
        <w:t xml:space="preserve"> </w:t>
      </w:r>
      <w:r>
        <w:rPr>
          <w:rFonts w:ascii="Arial" w:hAnsi="Arial" w:cs="Arial"/>
          <w:sz w:val="20"/>
          <w:szCs w:val="20"/>
        </w:rPr>
        <w:t>(</w:t>
      </w:r>
      <w:r w:rsidR="00036B89">
        <w:rPr>
          <w:rFonts w:ascii="Arial" w:hAnsi="Arial" w:cs="Arial"/>
          <w:sz w:val="20"/>
          <w:szCs w:val="20"/>
        </w:rPr>
        <w:t>Presentatie van een j</w:t>
      </w:r>
      <w:r>
        <w:rPr>
          <w:rFonts w:ascii="Arial" w:hAnsi="Arial" w:cs="Arial"/>
          <w:sz w:val="20"/>
          <w:szCs w:val="20"/>
        </w:rPr>
        <w:t>aarverslag)</w:t>
      </w:r>
      <w:r w:rsidRPr="00601A43">
        <w:rPr>
          <w:rFonts w:ascii="Arial" w:hAnsi="Arial" w:cs="Arial"/>
          <w:sz w:val="20"/>
          <w:szCs w:val="20"/>
        </w:rPr>
        <w:t xml:space="preserve">, tweede lid, </w:t>
      </w:r>
      <w:r w:rsidR="00C46471">
        <w:rPr>
          <w:rFonts w:ascii="Arial" w:hAnsi="Arial" w:cs="Arial"/>
          <w:sz w:val="20"/>
          <w:szCs w:val="20"/>
        </w:rPr>
        <w:t xml:space="preserve">onder e, </w:t>
      </w:r>
      <w:r w:rsidRPr="00601A43">
        <w:rPr>
          <w:rFonts w:ascii="Arial" w:hAnsi="Arial" w:cs="Arial"/>
          <w:sz w:val="20"/>
          <w:szCs w:val="20"/>
        </w:rPr>
        <w:t xml:space="preserve">voorgeschreven als onderdeel van een jaarverslag. Het toegepaste begrotingsstelsel </w:t>
      </w:r>
      <w:r>
        <w:rPr>
          <w:rFonts w:ascii="Arial" w:hAnsi="Arial" w:cs="Arial"/>
          <w:sz w:val="20"/>
          <w:szCs w:val="20"/>
        </w:rPr>
        <w:t xml:space="preserve">bepaalt in belangrijke mate </w:t>
      </w:r>
      <w:r w:rsidR="00F97251">
        <w:rPr>
          <w:rFonts w:ascii="Arial" w:hAnsi="Arial" w:cs="Arial"/>
          <w:sz w:val="20"/>
          <w:szCs w:val="20"/>
        </w:rPr>
        <w:t>welke</w:t>
      </w:r>
      <w:r>
        <w:rPr>
          <w:rFonts w:ascii="Arial" w:hAnsi="Arial" w:cs="Arial"/>
          <w:sz w:val="20"/>
          <w:szCs w:val="20"/>
        </w:rPr>
        <w:t xml:space="preserve"> grootboekrekeningen worden bijgehouden en </w:t>
      </w:r>
      <w:r w:rsidR="00F97251">
        <w:rPr>
          <w:rFonts w:ascii="Arial" w:hAnsi="Arial" w:cs="Arial"/>
          <w:sz w:val="20"/>
          <w:szCs w:val="20"/>
        </w:rPr>
        <w:t xml:space="preserve">welke </w:t>
      </w:r>
      <w:r>
        <w:rPr>
          <w:rFonts w:ascii="Arial" w:hAnsi="Arial" w:cs="Arial"/>
          <w:sz w:val="20"/>
          <w:szCs w:val="20"/>
        </w:rPr>
        <w:t xml:space="preserve">posten op </w:t>
      </w:r>
      <w:r w:rsidRPr="00601A43">
        <w:rPr>
          <w:rFonts w:ascii="Arial" w:hAnsi="Arial" w:cs="Arial"/>
          <w:sz w:val="20"/>
          <w:szCs w:val="20"/>
        </w:rPr>
        <w:t xml:space="preserve">de saldibalans </w:t>
      </w:r>
      <w:r>
        <w:rPr>
          <w:rFonts w:ascii="Arial" w:hAnsi="Arial" w:cs="Arial"/>
          <w:sz w:val="20"/>
          <w:szCs w:val="20"/>
        </w:rPr>
        <w:t xml:space="preserve"> worden </w:t>
      </w:r>
      <w:r w:rsidRPr="00601A43">
        <w:rPr>
          <w:rFonts w:ascii="Arial" w:hAnsi="Arial" w:cs="Arial"/>
          <w:sz w:val="20"/>
          <w:szCs w:val="20"/>
        </w:rPr>
        <w:t>op</w:t>
      </w:r>
      <w:r>
        <w:rPr>
          <w:rFonts w:ascii="Arial" w:hAnsi="Arial" w:cs="Arial"/>
          <w:sz w:val="20"/>
          <w:szCs w:val="20"/>
        </w:rPr>
        <w:t>genomen.</w:t>
      </w:r>
    </w:p>
    <w:p w:rsidR="008F5BFC" w:rsidRDefault="008F5BFC" w:rsidP="00D93BB5">
      <w:pPr>
        <w:tabs>
          <w:tab w:val="left" w:pos="900"/>
        </w:tabs>
        <w:rPr>
          <w:rFonts w:ascii="Arial" w:hAnsi="Arial" w:cs="Arial"/>
          <w:sz w:val="20"/>
          <w:szCs w:val="20"/>
        </w:rPr>
      </w:pPr>
    </w:p>
    <w:p w:rsidR="008F5BFC" w:rsidRDefault="008F5BFC" w:rsidP="00D93BB5">
      <w:pPr>
        <w:tabs>
          <w:tab w:val="left" w:pos="900"/>
        </w:tabs>
        <w:rPr>
          <w:rFonts w:ascii="Arial" w:hAnsi="Arial" w:cs="Arial"/>
          <w:sz w:val="20"/>
          <w:szCs w:val="20"/>
        </w:rPr>
      </w:pPr>
      <w:r w:rsidRPr="00601A43">
        <w:rPr>
          <w:rFonts w:ascii="Arial" w:hAnsi="Arial" w:cs="Arial"/>
          <w:sz w:val="20"/>
          <w:szCs w:val="20"/>
        </w:rPr>
        <w:t>Met de financiële verplichtingen</w:t>
      </w:r>
      <w:r>
        <w:rPr>
          <w:rFonts w:ascii="Arial" w:hAnsi="Arial" w:cs="Arial"/>
          <w:sz w:val="20"/>
          <w:szCs w:val="20"/>
        </w:rPr>
        <w:t xml:space="preserve"> (onderdeel c)</w:t>
      </w:r>
      <w:r w:rsidRPr="00601A43">
        <w:rPr>
          <w:rFonts w:ascii="Arial" w:hAnsi="Arial" w:cs="Arial"/>
          <w:sz w:val="20"/>
          <w:szCs w:val="20"/>
        </w:rPr>
        <w:t xml:space="preserve">, </w:t>
      </w:r>
      <w:r w:rsidR="00CA1B9E">
        <w:rPr>
          <w:rFonts w:ascii="Arial" w:hAnsi="Arial" w:cs="Arial"/>
          <w:sz w:val="20"/>
          <w:szCs w:val="20"/>
        </w:rPr>
        <w:t xml:space="preserve">de garantieverplichtingen (onderdeel d), </w:t>
      </w:r>
      <w:r w:rsidRPr="00601A43">
        <w:rPr>
          <w:rFonts w:ascii="Arial" w:hAnsi="Arial" w:cs="Arial"/>
          <w:sz w:val="20"/>
          <w:szCs w:val="20"/>
        </w:rPr>
        <w:t>de vorderingen</w:t>
      </w:r>
      <w:r>
        <w:rPr>
          <w:rFonts w:ascii="Arial" w:hAnsi="Arial" w:cs="Arial"/>
          <w:sz w:val="20"/>
          <w:szCs w:val="20"/>
        </w:rPr>
        <w:t xml:space="preserve"> </w:t>
      </w:r>
      <w:r w:rsidR="000A66F1">
        <w:rPr>
          <w:rFonts w:ascii="Arial" w:hAnsi="Arial" w:cs="Arial"/>
          <w:sz w:val="20"/>
          <w:szCs w:val="20"/>
        </w:rPr>
        <w:t>en</w:t>
      </w:r>
      <w:r w:rsidRPr="00601A43">
        <w:rPr>
          <w:rFonts w:ascii="Arial" w:hAnsi="Arial" w:cs="Arial"/>
          <w:sz w:val="20"/>
          <w:szCs w:val="20"/>
        </w:rPr>
        <w:t xml:space="preserve"> de schulden</w:t>
      </w:r>
      <w:r>
        <w:rPr>
          <w:rFonts w:ascii="Arial" w:hAnsi="Arial" w:cs="Arial"/>
          <w:sz w:val="20"/>
          <w:szCs w:val="20"/>
        </w:rPr>
        <w:t xml:space="preserve"> (onderdeel e)</w:t>
      </w:r>
      <w:r w:rsidRPr="00601A43">
        <w:rPr>
          <w:rFonts w:ascii="Arial" w:hAnsi="Arial" w:cs="Arial"/>
          <w:sz w:val="20"/>
          <w:szCs w:val="20"/>
        </w:rPr>
        <w:t xml:space="preserve"> wordt gedoeld op de relatie met </w:t>
      </w:r>
      <w:r w:rsidR="009A146A">
        <w:rPr>
          <w:rFonts w:ascii="Arial" w:hAnsi="Arial" w:cs="Arial"/>
          <w:sz w:val="20"/>
          <w:szCs w:val="20"/>
        </w:rPr>
        <w:t>derde</w:t>
      </w:r>
      <w:r w:rsidR="000572FF">
        <w:rPr>
          <w:rFonts w:ascii="Arial" w:hAnsi="Arial" w:cs="Arial"/>
          <w:sz w:val="20"/>
          <w:szCs w:val="20"/>
        </w:rPr>
        <w:t>n</w:t>
      </w:r>
      <w:r w:rsidRPr="00601A43">
        <w:rPr>
          <w:rFonts w:ascii="Arial" w:hAnsi="Arial" w:cs="Arial"/>
          <w:sz w:val="20"/>
          <w:szCs w:val="20"/>
        </w:rPr>
        <w:t xml:space="preserve">. </w:t>
      </w:r>
      <w:r>
        <w:rPr>
          <w:rFonts w:ascii="Arial" w:hAnsi="Arial" w:cs="Arial"/>
          <w:sz w:val="20"/>
          <w:szCs w:val="20"/>
        </w:rPr>
        <w:t xml:space="preserve">Organisatieonderdelen die tot hetzelfde ministerie behoren, vallen hier buiten. </w:t>
      </w:r>
    </w:p>
    <w:p w:rsidR="008F5BFC" w:rsidRDefault="008F5BFC" w:rsidP="00D93BB5">
      <w:pPr>
        <w:tabs>
          <w:tab w:val="left" w:pos="218"/>
          <w:tab w:val="left" w:pos="779"/>
          <w:tab w:val="left" w:pos="1202"/>
          <w:tab w:val="left" w:pos="9567"/>
        </w:tabs>
        <w:rPr>
          <w:rFonts w:ascii="Arial" w:hAnsi="Arial" w:cs="Arial"/>
          <w:sz w:val="20"/>
          <w:szCs w:val="20"/>
        </w:rPr>
      </w:pPr>
    </w:p>
    <w:p w:rsidR="008F5BFC" w:rsidRDefault="008F5BFC" w:rsidP="00D93BB5">
      <w:pPr>
        <w:tabs>
          <w:tab w:val="left" w:pos="218"/>
          <w:tab w:val="left" w:pos="779"/>
          <w:tab w:val="left" w:pos="1202"/>
          <w:tab w:val="left" w:pos="9567"/>
        </w:tabs>
        <w:rPr>
          <w:rFonts w:ascii="Arial" w:hAnsi="Arial" w:cs="Arial"/>
          <w:sz w:val="20"/>
          <w:szCs w:val="20"/>
        </w:rPr>
      </w:pPr>
      <w:r>
        <w:rPr>
          <w:rFonts w:ascii="Arial" w:hAnsi="Arial" w:cs="Arial"/>
          <w:sz w:val="20"/>
          <w:szCs w:val="20"/>
        </w:rPr>
        <w:t xml:space="preserve">Met </w:t>
      </w:r>
      <w:r w:rsidRPr="00F55748">
        <w:rPr>
          <w:rFonts w:ascii="Arial" w:hAnsi="Arial" w:cs="Arial"/>
          <w:i/>
          <w:iCs/>
          <w:sz w:val="20"/>
          <w:szCs w:val="20"/>
        </w:rPr>
        <w:t>openstaande</w:t>
      </w:r>
      <w:r>
        <w:rPr>
          <w:rFonts w:ascii="Arial" w:hAnsi="Arial" w:cs="Arial"/>
          <w:sz w:val="20"/>
          <w:szCs w:val="20"/>
        </w:rPr>
        <w:t xml:space="preserve"> </w:t>
      </w:r>
      <w:r w:rsidR="007A4A6F">
        <w:rPr>
          <w:rFonts w:ascii="Arial" w:hAnsi="Arial" w:cs="Arial"/>
          <w:sz w:val="20"/>
          <w:szCs w:val="20"/>
        </w:rPr>
        <w:t xml:space="preserve">financiële </w:t>
      </w:r>
      <w:r>
        <w:rPr>
          <w:rFonts w:ascii="Arial" w:hAnsi="Arial" w:cs="Arial"/>
          <w:sz w:val="20"/>
          <w:szCs w:val="20"/>
        </w:rPr>
        <w:t xml:space="preserve">verplichtingen in onderdeel c wordt gedoeld op de aangegane verplichtingen die nog niet geheel door </w:t>
      </w:r>
      <w:r w:rsidR="0052277E">
        <w:rPr>
          <w:rFonts w:ascii="Arial" w:hAnsi="Arial" w:cs="Arial"/>
          <w:sz w:val="20"/>
          <w:szCs w:val="20"/>
        </w:rPr>
        <w:t xml:space="preserve">middel van een </w:t>
      </w:r>
      <w:r>
        <w:rPr>
          <w:rFonts w:ascii="Arial" w:hAnsi="Arial" w:cs="Arial"/>
          <w:sz w:val="20"/>
          <w:szCs w:val="20"/>
        </w:rPr>
        <w:t xml:space="preserve">betaling zijn afgewikkeld. </w:t>
      </w:r>
    </w:p>
    <w:p w:rsidR="008F5BFC" w:rsidRDefault="008F5BFC" w:rsidP="00D93BB5">
      <w:pPr>
        <w:tabs>
          <w:tab w:val="left" w:pos="218"/>
          <w:tab w:val="left" w:pos="779"/>
          <w:tab w:val="left" w:pos="1202"/>
          <w:tab w:val="left" w:pos="9567"/>
        </w:tabs>
        <w:rPr>
          <w:rFonts w:ascii="Arial" w:hAnsi="Arial" w:cs="Arial"/>
          <w:sz w:val="20"/>
          <w:szCs w:val="20"/>
        </w:rPr>
      </w:pPr>
      <w:r>
        <w:rPr>
          <w:rFonts w:ascii="Arial" w:hAnsi="Arial" w:cs="Arial"/>
          <w:sz w:val="20"/>
          <w:szCs w:val="20"/>
        </w:rPr>
        <w:t>De categorie garantieverplichtingen (onderdeel d) is apart, afgescheiden van de openstaande</w:t>
      </w:r>
      <w:r w:rsidR="00CA1B9E">
        <w:rPr>
          <w:rFonts w:ascii="Arial" w:hAnsi="Arial" w:cs="Arial"/>
          <w:sz w:val="20"/>
          <w:szCs w:val="20"/>
        </w:rPr>
        <w:t xml:space="preserve"> </w:t>
      </w:r>
      <w:r>
        <w:rPr>
          <w:rFonts w:ascii="Arial" w:hAnsi="Arial" w:cs="Arial"/>
          <w:sz w:val="20"/>
          <w:szCs w:val="20"/>
        </w:rPr>
        <w:t>financiële verplichtingen, opgenomen. De reden hiervoor is dat garantieverplichtingen voorwaardelijke verplichtingen zijn die alleen tot betaling komen, indien zich een bepaalde omstandigheid voordoet. Een openstaande garantieverplichting zal dus lang niet altijd door middel van een betaling worden afgewikkeld. De verplichting kan ook “ongebruikt” aflopen. Vanuit een oogpunt van transparantie is het gewenst dergelijke verplichtingen apart van de “gewone” (onvoorwaardelijke) openstaande verplichtingen in de saldibalans te presenteren.</w:t>
      </w:r>
    </w:p>
    <w:p w:rsidR="008F5BFC" w:rsidRDefault="008F5BFC" w:rsidP="00D93BB5">
      <w:pPr>
        <w:tabs>
          <w:tab w:val="left" w:pos="218"/>
          <w:tab w:val="left" w:pos="779"/>
          <w:tab w:val="left" w:pos="1202"/>
          <w:tab w:val="left" w:pos="9567"/>
        </w:tabs>
        <w:rPr>
          <w:rFonts w:ascii="Arial" w:hAnsi="Arial" w:cs="Arial"/>
          <w:sz w:val="20"/>
          <w:szCs w:val="20"/>
        </w:rPr>
      </w:pPr>
    </w:p>
    <w:p w:rsidR="00C06E2F" w:rsidRDefault="008F5BFC" w:rsidP="002C491C">
      <w:pPr>
        <w:tabs>
          <w:tab w:val="left" w:pos="900"/>
        </w:tabs>
        <w:rPr>
          <w:rFonts w:ascii="Arial" w:hAnsi="Arial" w:cs="Arial"/>
          <w:sz w:val="20"/>
          <w:szCs w:val="20"/>
        </w:rPr>
      </w:pPr>
      <w:r>
        <w:rPr>
          <w:rFonts w:ascii="Arial" w:hAnsi="Arial" w:cs="Arial"/>
          <w:sz w:val="20"/>
          <w:szCs w:val="20"/>
        </w:rPr>
        <w:t xml:space="preserve">Openstaande </w:t>
      </w:r>
      <w:r w:rsidR="0040174B">
        <w:rPr>
          <w:rFonts w:ascii="Arial" w:hAnsi="Arial" w:cs="Arial"/>
          <w:sz w:val="20"/>
          <w:szCs w:val="20"/>
        </w:rPr>
        <w:t xml:space="preserve">financiële </w:t>
      </w:r>
      <w:r>
        <w:rPr>
          <w:rFonts w:ascii="Arial" w:hAnsi="Arial" w:cs="Arial"/>
          <w:sz w:val="20"/>
          <w:szCs w:val="20"/>
        </w:rPr>
        <w:t xml:space="preserve">verplichtingen die niet uit de boekhouding blijken, kunnen </w:t>
      </w:r>
      <w:r w:rsidR="00A554C1">
        <w:rPr>
          <w:rFonts w:ascii="Arial" w:hAnsi="Arial" w:cs="Arial"/>
          <w:sz w:val="20"/>
          <w:szCs w:val="20"/>
        </w:rPr>
        <w:t xml:space="preserve">desgewenst </w:t>
      </w:r>
      <w:r>
        <w:rPr>
          <w:rFonts w:ascii="Arial" w:hAnsi="Arial" w:cs="Arial"/>
          <w:sz w:val="20"/>
          <w:szCs w:val="20"/>
        </w:rPr>
        <w:t xml:space="preserve">in de toelichting op de saldibalans worden </w:t>
      </w:r>
      <w:r w:rsidRPr="00601A43">
        <w:rPr>
          <w:rFonts w:ascii="Arial" w:hAnsi="Arial" w:cs="Arial"/>
          <w:sz w:val="20"/>
          <w:szCs w:val="20"/>
        </w:rPr>
        <w:t>op</w:t>
      </w:r>
      <w:r>
        <w:rPr>
          <w:rFonts w:ascii="Arial" w:hAnsi="Arial" w:cs="Arial"/>
          <w:sz w:val="20"/>
          <w:szCs w:val="20"/>
        </w:rPr>
        <w:t xml:space="preserve">genomen </w:t>
      </w:r>
      <w:r w:rsidR="00A554C1">
        <w:rPr>
          <w:rFonts w:ascii="Arial" w:hAnsi="Arial" w:cs="Arial"/>
          <w:sz w:val="20"/>
          <w:szCs w:val="20"/>
        </w:rPr>
        <w:t>onder</w:t>
      </w:r>
      <w:r>
        <w:rPr>
          <w:rFonts w:ascii="Arial" w:hAnsi="Arial" w:cs="Arial"/>
          <w:sz w:val="20"/>
          <w:szCs w:val="20"/>
        </w:rPr>
        <w:t xml:space="preserve"> </w:t>
      </w:r>
      <w:r w:rsidR="00B9413E">
        <w:rPr>
          <w:rFonts w:ascii="Arial" w:hAnsi="Arial" w:cs="Arial"/>
          <w:sz w:val="20"/>
          <w:szCs w:val="20"/>
        </w:rPr>
        <w:t>‘</w:t>
      </w:r>
      <w:r>
        <w:rPr>
          <w:rFonts w:ascii="Arial" w:hAnsi="Arial" w:cs="Arial"/>
          <w:sz w:val="20"/>
          <w:szCs w:val="20"/>
        </w:rPr>
        <w:t>niet uit de saldibalans blijkende verplichtingen</w:t>
      </w:r>
      <w:r w:rsidR="00B9413E">
        <w:rPr>
          <w:rFonts w:ascii="Arial" w:hAnsi="Arial" w:cs="Arial"/>
          <w:sz w:val="20"/>
          <w:szCs w:val="20"/>
        </w:rPr>
        <w:t>’</w:t>
      </w:r>
      <w:r>
        <w:rPr>
          <w:rFonts w:ascii="Arial" w:hAnsi="Arial" w:cs="Arial"/>
          <w:sz w:val="20"/>
          <w:szCs w:val="20"/>
        </w:rPr>
        <w:t>.</w:t>
      </w:r>
      <w:r w:rsidR="0062498C">
        <w:rPr>
          <w:rFonts w:ascii="Arial" w:hAnsi="Arial" w:cs="Arial"/>
          <w:sz w:val="20"/>
          <w:szCs w:val="20"/>
        </w:rPr>
        <w:t xml:space="preserve"> </w:t>
      </w:r>
      <w:r w:rsidR="00A554C1">
        <w:rPr>
          <w:rFonts w:ascii="Arial" w:hAnsi="Arial" w:cs="Arial"/>
          <w:sz w:val="20"/>
          <w:szCs w:val="20"/>
        </w:rPr>
        <w:t>Bijvoorbeeld wanneer sprake is van substantiële bedragen.</w:t>
      </w:r>
    </w:p>
    <w:p w:rsidR="00C06E2F" w:rsidRDefault="00C06E2F" w:rsidP="002C491C">
      <w:pPr>
        <w:tabs>
          <w:tab w:val="left" w:pos="900"/>
        </w:tabs>
        <w:rPr>
          <w:rFonts w:ascii="Arial" w:hAnsi="Arial" w:cs="Arial"/>
          <w:sz w:val="20"/>
          <w:szCs w:val="20"/>
        </w:rPr>
      </w:pPr>
      <w:r>
        <w:rPr>
          <w:rFonts w:ascii="Arial" w:hAnsi="Arial" w:cs="Arial"/>
          <w:sz w:val="20"/>
          <w:szCs w:val="20"/>
        </w:rPr>
        <w:t xml:space="preserve">Financiële verplichtingen zullen niet uit de boekhouding blijken, indien het </w:t>
      </w:r>
      <w:r w:rsidRPr="00601A43">
        <w:rPr>
          <w:rFonts w:ascii="Arial" w:hAnsi="Arial" w:cs="Arial"/>
          <w:sz w:val="20"/>
          <w:szCs w:val="20"/>
        </w:rPr>
        <w:t xml:space="preserve">toegepaste begrotingsstelsel </w:t>
      </w:r>
      <w:r>
        <w:rPr>
          <w:rFonts w:ascii="Arial" w:hAnsi="Arial" w:cs="Arial"/>
          <w:sz w:val="20"/>
          <w:szCs w:val="20"/>
        </w:rPr>
        <w:t xml:space="preserve">(bijvoorbeeld het baten-lastenstelsel) niet zonder meer leidt tot het bijhouden van een specifieke grootboekrekening voor verplichtingen en het </w:t>
      </w:r>
      <w:r w:rsidR="00A554C1">
        <w:rPr>
          <w:rFonts w:ascii="Arial" w:hAnsi="Arial" w:cs="Arial"/>
          <w:sz w:val="20"/>
          <w:szCs w:val="20"/>
        </w:rPr>
        <w:t xml:space="preserve">een </w:t>
      </w:r>
      <w:r>
        <w:rPr>
          <w:rFonts w:ascii="Arial" w:hAnsi="Arial" w:cs="Arial"/>
          <w:sz w:val="20"/>
          <w:szCs w:val="20"/>
        </w:rPr>
        <w:t>administratie</w:t>
      </w:r>
      <w:r w:rsidR="00A554C1">
        <w:rPr>
          <w:rFonts w:ascii="Arial" w:hAnsi="Arial" w:cs="Arial"/>
          <w:sz w:val="20"/>
          <w:szCs w:val="20"/>
        </w:rPr>
        <w:t>ve last</w:t>
      </w:r>
      <w:r>
        <w:rPr>
          <w:rFonts w:ascii="Arial" w:hAnsi="Arial" w:cs="Arial"/>
          <w:sz w:val="20"/>
          <w:szCs w:val="20"/>
        </w:rPr>
        <w:t xml:space="preserve"> is de boekhouding daarvoor apart aan te passen.</w:t>
      </w:r>
    </w:p>
    <w:p w:rsidR="008F5BFC" w:rsidRDefault="008F5BFC" w:rsidP="00D93BB5">
      <w:pPr>
        <w:tabs>
          <w:tab w:val="left" w:pos="218"/>
          <w:tab w:val="left" w:pos="779"/>
          <w:tab w:val="left" w:pos="1202"/>
          <w:tab w:val="left" w:pos="9567"/>
        </w:tabs>
        <w:rPr>
          <w:rFonts w:ascii="Arial" w:hAnsi="Arial" w:cs="Arial"/>
          <w:sz w:val="20"/>
          <w:szCs w:val="20"/>
        </w:rPr>
      </w:pPr>
    </w:p>
    <w:p w:rsidR="005268D4" w:rsidRDefault="008F5BFC" w:rsidP="00F55748">
      <w:pPr>
        <w:tabs>
          <w:tab w:val="left" w:pos="900"/>
        </w:tabs>
        <w:rPr>
          <w:rFonts w:ascii="Arial" w:hAnsi="Arial" w:cs="Arial"/>
          <w:sz w:val="20"/>
          <w:szCs w:val="20"/>
        </w:rPr>
      </w:pPr>
      <w:r w:rsidRPr="00601A43">
        <w:rPr>
          <w:rFonts w:ascii="Arial" w:hAnsi="Arial" w:cs="Arial"/>
          <w:sz w:val="20"/>
          <w:szCs w:val="20"/>
        </w:rPr>
        <w:t>Voor baten-lasten</w:t>
      </w:r>
      <w:r w:rsidR="00FB4029">
        <w:rPr>
          <w:rFonts w:ascii="Arial" w:hAnsi="Arial" w:cs="Arial"/>
          <w:sz w:val="20"/>
          <w:szCs w:val="20"/>
        </w:rPr>
        <w:t>agentschappen</w:t>
      </w:r>
      <w:r w:rsidR="00CA1B9E">
        <w:rPr>
          <w:rFonts w:ascii="Arial" w:hAnsi="Arial" w:cs="Arial"/>
          <w:sz w:val="20"/>
          <w:szCs w:val="20"/>
        </w:rPr>
        <w:t xml:space="preserve"> </w:t>
      </w:r>
      <w:r w:rsidRPr="00601A43">
        <w:rPr>
          <w:rFonts w:ascii="Arial" w:hAnsi="Arial" w:cs="Arial"/>
          <w:sz w:val="20"/>
          <w:szCs w:val="20"/>
        </w:rPr>
        <w:t>geldt dat het ba</w:t>
      </w:r>
      <w:r w:rsidR="0062498C">
        <w:rPr>
          <w:rFonts w:ascii="Arial" w:hAnsi="Arial" w:cs="Arial"/>
          <w:sz w:val="20"/>
          <w:szCs w:val="20"/>
        </w:rPr>
        <w:t>ten-lastenstelsel wordt gevoerd</w:t>
      </w:r>
      <w:r>
        <w:rPr>
          <w:rFonts w:ascii="Arial" w:hAnsi="Arial" w:cs="Arial"/>
          <w:sz w:val="20"/>
          <w:szCs w:val="20"/>
        </w:rPr>
        <w:t>. In dat stelsel is (het opstellen</w:t>
      </w:r>
      <w:r w:rsidRPr="00601A43">
        <w:rPr>
          <w:rFonts w:ascii="Arial" w:hAnsi="Arial" w:cs="Arial"/>
          <w:sz w:val="20"/>
          <w:szCs w:val="20"/>
        </w:rPr>
        <w:t xml:space="preserve"> van) een saldibalans niet gebruikelijk</w:t>
      </w:r>
      <w:r w:rsidR="00A554C1">
        <w:rPr>
          <w:rFonts w:ascii="Arial" w:hAnsi="Arial" w:cs="Arial"/>
          <w:sz w:val="20"/>
          <w:szCs w:val="20"/>
        </w:rPr>
        <w:t xml:space="preserve">; (het opstellen van) </w:t>
      </w:r>
      <w:r w:rsidRPr="00601A43">
        <w:rPr>
          <w:rFonts w:ascii="Arial" w:hAnsi="Arial" w:cs="Arial"/>
          <w:sz w:val="20"/>
          <w:szCs w:val="20"/>
        </w:rPr>
        <w:t xml:space="preserve">een </w:t>
      </w:r>
      <w:r w:rsidR="00A554C1">
        <w:rPr>
          <w:rFonts w:ascii="Arial" w:hAnsi="Arial" w:cs="Arial"/>
          <w:sz w:val="20"/>
          <w:szCs w:val="20"/>
        </w:rPr>
        <w:t>reguliere</w:t>
      </w:r>
      <w:r w:rsidRPr="00601A43">
        <w:rPr>
          <w:rFonts w:ascii="Arial" w:hAnsi="Arial" w:cs="Arial"/>
          <w:sz w:val="20"/>
          <w:szCs w:val="20"/>
        </w:rPr>
        <w:t xml:space="preserve"> balans</w:t>
      </w:r>
      <w:r w:rsidR="00A554C1">
        <w:rPr>
          <w:rFonts w:ascii="Arial" w:hAnsi="Arial" w:cs="Arial"/>
          <w:sz w:val="20"/>
          <w:szCs w:val="20"/>
        </w:rPr>
        <w:t xml:space="preserve"> wel</w:t>
      </w:r>
      <w:r w:rsidRPr="00601A43">
        <w:rPr>
          <w:rFonts w:ascii="Arial" w:hAnsi="Arial" w:cs="Arial"/>
          <w:sz w:val="20"/>
          <w:szCs w:val="20"/>
        </w:rPr>
        <w:t xml:space="preserve">. </w:t>
      </w:r>
    </w:p>
    <w:p w:rsidR="008F5BFC" w:rsidRDefault="008F5BFC" w:rsidP="00D93BB5">
      <w:pPr>
        <w:tabs>
          <w:tab w:val="left" w:pos="218"/>
          <w:tab w:val="left" w:pos="779"/>
          <w:tab w:val="left" w:pos="1202"/>
          <w:tab w:val="left" w:pos="9567"/>
        </w:tabs>
        <w:rPr>
          <w:rFonts w:ascii="Arial" w:hAnsi="Arial" w:cs="Arial"/>
          <w:sz w:val="20"/>
          <w:szCs w:val="20"/>
        </w:rPr>
      </w:pPr>
    </w:p>
    <w:p w:rsidR="00A763E2" w:rsidRPr="00A763E2" w:rsidRDefault="00AF1577" w:rsidP="00D93BB5">
      <w:pPr>
        <w:tabs>
          <w:tab w:val="left" w:pos="218"/>
          <w:tab w:val="left" w:pos="779"/>
          <w:tab w:val="left" w:pos="1202"/>
          <w:tab w:val="left" w:pos="9567"/>
        </w:tabs>
        <w:rPr>
          <w:rFonts w:ascii="Arial" w:hAnsi="Arial" w:cs="Arial"/>
          <w:i/>
          <w:sz w:val="20"/>
          <w:szCs w:val="20"/>
        </w:rPr>
      </w:pPr>
      <w:r>
        <w:rPr>
          <w:rFonts w:ascii="Arial" w:hAnsi="Arial" w:cs="Arial"/>
          <w:i/>
          <w:sz w:val="20"/>
          <w:szCs w:val="20"/>
        </w:rPr>
        <w:t>Tweede</w:t>
      </w:r>
      <w:r w:rsidR="005D433C">
        <w:rPr>
          <w:rFonts w:ascii="Arial" w:hAnsi="Arial" w:cs="Arial"/>
          <w:i/>
          <w:sz w:val="20"/>
          <w:szCs w:val="20"/>
        </w:rPr>
        <w:t xml:space="preserve"> </w:t>
      </w:r>
      <w:r w:rsidR="00A763E2" w:rsidRPr="00A763E2">
        <w:rPr>
          <w:rFonts w:ascii="Arial" w:hAnsi="Arial" w:cs="Arial"/>
          <w:i/>
          <w:sz w:val="20"/>
          <w:szCs w:val="20"/>
        </w:rPr>
        <w:t>lid</w:t>
      </w:r>
    </w:p>
    <w:p w:rsidR="00FE297E" w:rsidRPr="00914FC1" w:rsidRDefault="00A763E2" w:rsidP="00D93BB5">
      <w:pPr>
        <w:tabs>
          <w:tab w:val="left" w:pos="218"/>
          <w:tab w:val="left" w:pos="779"/>
          <w:tab w:val="left" w:pos="1202"/>
          <w:tab w:val="left" w:pos="9567"/>
        </w:tabs>
        <w:rPr>
          <w:rFonts w:ascii="Arial" w:hAnsi="Arial" w:cs="Arial"/>
          <w:sz w:val="20"/>
          <w:szCs w:val="20"/>
        </w:rPr>
      </w:pPr>
      <w:r>
        <w:rPr>
          <w:rFonts w:ascii="Arial" w:hAnsi="Arial" w:cs="Arial"/>
          <w:sz w:val="20"/>
          <w:szCs w:val="20"/>
        </w:rPr>
        <w:t>Inzicht in de mutaties van de saldibalansposten kan worden verkregen door</w:t>
      </w:r>
      <w:r w:rsidR="006130D7">
        <w:rPr>
          <w:rFonts w:ascii="Arial" w:hAnsi="Arial" w:cs="Arial"/>
          <w:sz w:val="20"/>
          <w:szCs w:val="20"/>
        </w:rPr>
        <w:t xml:space="preserve"> bijvoorbeeld in tabelvorm per balanspost de volgende gegevens op te nemen: a</w:t>
      </w:r>
      <w:r w:rsidR="000A5A7D">
        <w:rPr>
          <w:rFonts w:ascii="Arial" w:hAnsi="Arial" w:cs="Arial"/>
          <w:sz w:val="20"/>
          <w:szCs w:val="20"/>
        </w:rPr>
        <w:t>)</w:t>
      </w:r>
      <w:r w:rsidR="006130D7">
        <w:rPr>
          <w:rFonts w:ascii="Arial" w:hAnsi="Arial" w:cs="Arial"/>
          <w:sz w:val="20"/>
          <w:szCs w:val="20"/>
        </w:rPr>
        <w:t xml:space="preserve"> de stand per 1 januari; b</w:t>
      </w:r>
      <w:r w:rsidR="000A5A7D">
        <w:rPr>
          <w:rFonts w:ascii="Arial" w:hAnsi="Arial" w:cs="Arial"/>
          <w:sz w:val="20"/>
          <w:szCs w:val="20"/>
        </w:rPr>
        <w:t>)</w:t>
      </w:r>
      <w:r w:rsidR="006130D7">
        <w:rPr>
          <w:rFonts w:ascii="Arial" w:hAnsi="Arial" w:cs="Arial"/>
          <w:sz w:val="20"/>
          <w:szCs w:val="20"/>
        </w:rPr>
        <w:t xml:space="preserve"> de positieve </w:t>
      </w:r>
      <w:r w:rsidR="00780972">
        <w:rPr>
          <w:rFonts w:ascii="Arial" w:hAnsi="Arial" w:cs="Arial"/>
          <w:sz w:val="20"/>
          <w:szCs w:val="20"/>
        </w:rPr>
        <w:t>bijstelingen</w:t>
      </w:r>
      <w:r w:rsidR="006130D7">
        <w:rPr>
          <w:rFonts w:ascii="Arial" w:hAnsi="Arial" w:cs="Arial"/>
          <w:sz w:val="20"/>
          <w:szCs w:val="20"/>
        </w:rPr>
        <w:t>; c</w:t>
      </w:r>
      <w:r w:rsidR="000A5A7D">
        <w:rPr>
          <w:rFonts w:ascii="Arial" w:hAnsi="Arial" w:cs="Arial"/>
          <w:sz w:val="20"/>
          <w:szCs w:val="20"/>
        </w:rPr>
        <w:t>)</w:t>
      </w:r>
      <w:r w:rsidR="006130D7">
        <w:rPr>
          <w:rFonts w:ascii="Arial" w:hAnsi="Arial" w:cs="Arial"/>
          <w:sz w:val="20"/>
          <w:szCs w:val="20"/>
        </w:rPr>
        <w:t xml:space="preserve"> de negatieve </w:t>
      </w:r>
      <w:r w:rsidR="00780972">
        <w:rPr>
          <w:rFonts w:ascii="Arial" w:hAnsi="Arial" w:cs="Arial"/>
          <w:sz w:val="20"/>
          <w:szCs w:val="20"/>
        </w:rPr>
        <w:t>bijstelingen</w:t>
      </w:r>
      <w:r w:rsidR="006130D7">
        <w:rPr>
          <w:rFonts w:ascii="Arial" w:hAnsi="Arial" w:cs="Arial"/>
          <w:sz w:val="20"/>
          <w:szCs w:val="20"/>
        </w:rPr>
        <w:t>; d</w:t>
      </w:r>
      <w:r w:rsidR="000A5A7D">
        <w:rPr>
          <w:rFonts w:ascii="Arial" w:hAnsi="Arial" w:cs="Arial"/>
          <w:sz w:val="20"/>
          <w:szCs w:val="20"/>
        </w:rPr>
        <w:t>)</w:t>
      </w:r>
      <w:r w:rsidR="006130D7">
        <w:rPr>
          <w:rFonts w:ascii="Arial" w:hAnsi="Arial" w:cs="Arial"/>
          <w:sz w:val="20"/>
          <w:szCs w:val="20"/>
        </w:rPr>
        <w:t xml:space="preserve"> de stand per 31 december.</w:t>
      </w:r>
      <w:r w:rsidR="00BB2A39">
        <w:rPr>
          <w:rFonts w:ascii="Arial" w:hAnsi="Arial" w:cs="Arial"/>
          <w:sz w:val="20"/>
          <w:szCs w:val="20"/>
        </w:rPr>
        <w:t xml:space="preserve"> Het hangt van de aard van de balanspost af of </w:t>
      </w:r>
      <w:r w:rsidR="00CB78FE">
        <w:rPr>
          <w:rFonts w:ascii="Arial" w:hAnsi="Arial" w:cs="Arial"/>
          <w:sz w:val="20"/>
          <w:szCs w:val="20"/>
        </w:rPr>
        <w:t xml:space="preserve">inzicht in de mutaties </w:t>
      </w:r>
      <w:r w:rsidR="00BB2A39">
        <w:rPr>
          <w:rFonts w:ascii="Arial" w:hAnsi="Arial" w:cs="Arial"/>
          <w:sz w:val="20"/>
          <w:szCs w:val="20"/>
        </w:rPr>
        <w:t xml:space="preserve">zinvol is. Bij de post </w:t>
      </w:r>
      <w:r w:rsidR="00BB2A39">
        <w:rPr>
          <w:rFonts w:ascii="Arial" w:hAnsi="Arial" w:cs="Arial"/>
          <w:i/>
          <w:sz w:val="20"/>
          <w:szCs w:val="20"/>
        </w:rPr>
        <w:t>L</w:t>
      </w:r>
      <w:r w:rsidR="005D0DA9" w:rsidRPr="005D0DA9">
        <w:rPr>
          <w:rFonts w:ascii="Arial" w:hAnsi="Arial" w:cs="Arial"/>
          <w:i/>
          <w:sz w:val="20"/>
          <w:szCs w:val="20"/>
        </w:rPr>
        <w:t>iquide middelen</w:t>
      </w:r>
      <w:r w:rsidR="00BB2A39">
        <w:rPr>
          <w:rFonts w:ascii="Arial" w:hAnsi="Arial" w:cs="Arial"/>
          <w:sz w:val="20"/>
          <w:szCs w:val="20"/>
        </w:rPr>
        <w:t xml:space="preserve"> zal daarvan </w:t>
      </w:r>
      <w:r w:rsidR="00CB78FE">
        <w:rPr>
          <w:rFonts w:ascii="Arial" w:hAnsi="Arial" w:cs="Arial"/>
          <w:sz w:val="20"/>
          <w:szCs w:val="20"/>
        </w:rPr>
        <w:t xml:space="preserve">in het algemeen </w:t>
      </w:r>
      <w:r w:rsidR="00BB2A39">
        <w:rPr>
          <w:rFonts w:ascii="Arial" w:hAnsi="Arial" w:cs="Arial"/>
          <w:sz w:val="20"/>
          <w:szCs w:val="20"/>
        </w:rPr>
        <w:t xml:space="preserve">geen sprake zijn; bij bijvoorbeeld de post </w:t>
      </w:r>
      <w:r w:rsidR="005D0DA9" w:rsidRPr="005D0DA9">
        <w:rPr>
          <w:rFonts w:ascii="Arial" w:hAnsi="Arial" w:cs="Arial"/>
          <w:i/>
          <w:sz w:val="20"/>
          <w:szCs w:val="20"/>
        </w:rPr>
        <w:t>Openstaande verplichtingen</w:t>
      </w:r>
      <w:r w:rsidR="00BB2A39">
        <w:rPr>
          <w:rFonts w:ascii="Arial" w:hAnsi="Arial" w:cs="Arial"/>
          <w:sz w:val="20"/>
          <w:szCs w:val="20"/>
        </w:rPr>
        <w:t xml:space="preserve"> kan een inzicht</w:t>
      </w:r>
      <w:r w:rsidR="00CB78FE">
        <w:rPr>
          <w:rFonts w:ascii="Arial" w:hAnsi="Arial" w:cs="Arial"/>
          <w:sz w:val="20"/>
          <w:szCs w:val="20"/>
        </w:rPr>
        <w:t xml:space="preserve"> in de mutaties</w:t>
      </w:r>
      <w:r w:rsidR="00BB2A39">
        <w:rPr>
          <w:rFonts w:ascii="Arial" w:hAnsi="Arial" w:cs="Arial"/>
          <w:sz w:val="20"/>
          <w:szCs w:val="20"/>
        </w:rPr>
        <w:t xml:space="preserve"> wel zinvol zijn. </w:t>
      </w:r>
      <w:r w:rsidR="00A4607F">
        <w:rPr>
          <w:rFonts w:ascii="Arial" w:hAnsi="Arial" w:cs="Arial"/>
          <w:sz w:val="20"/>
          <w:szCs w:val="20"/>
        </w:rPr>
        <w:t xml:space="preserve">Deze bepaling </w:t>
      </w:r>
      <w:r w:rsidR="009C3651">
        <w:rPr>
          <w:rFonts w:ascii="Arial" w:hAnsi="Arial" w:cs="Arial"/>
          <w:sz w:val="20"/>
          <w:szCs w:val="20"/>
        </w:rPr>
        <w:t xml:space="preserve">schrijft niet voor </w:t>
      </w:r>
      <w:r w:rsidR="00A4607F">
        <w:rPr>
          <w:rFonts w:ascii="Arial" w:hAnsi="Arial" w:cs="Arial"/>
          <w:sz w:val="20"/>
          <w:szCs w:val="20"/>
        </w:rPr>
        <w:t xml:space="preserve">dat van elke balanspost </w:t>
      </w:r>
      <w:r w:rsidR="00A134F3" w:rsidRPr="00A134F3">
        <w:rPr>
          <w:rFonts w:ascii="Arial" w:hAnsi="Arial" w:cs="Arial"/>
          <w:sz w:val="20"/>
          <w:szCs w:val="20"/>
        </w:rPr>
        <w:t>in alle gevallen</w:t>
      </w:r>
      <w:r w:rsidR="00A4607F">
        <w:rPr>
          <w:rFonts w:ascii="Arial" w:hAnsi="Arial" w:cs="Arial"/>
          <w:sz w:val="20"/>
          <w:szCs w:val="20"/>
        </w:rPr>
        <w:t xml:space="preserve"> </w:t>
      </w:r>
      <w:r w:rsidR="009C3651">
        <w:rPr>
          <w:rFonts w:ascii="Arial" w:hAnsi="Arial" w:cs="Arial"/>
          <w:sz w:val="20"/>
          <w:szCs w:val="20"/>
        </w:rPr>
        <w:t>een</w:t>
      </w:r>
      <w:r w:rsidR="00A4607F">
        <w:rPr>
          <w:rFonts w:ascii="Arial" w:hAnsi="Arial" w:cs="Arial"/>
          <w:sz w:val="20"/>
          <w:szCs w:val="20"/>
        </w:rPr>
        <w:t xml:space="preserve"> mutatie moet worden toegelicht. Dat is alleen nodig als het leidt tot </w:t>
      </w:r>
      <w:r w:rsidR="003D7440">
        <w:rPr>
          <w:rFonts w:ascii="Arial" w:hAnsi="Arial" w:cs="Arial"/>
          <w:sz w:val="20"/>
          <w:szCs w:val="20"/>
        </w:rPr>
        <w:t>(meer) inzicht in de mutatie.</w:t>
      </w:r>
      <w:r w:rsidR="00A4607F">
        <w:rPr>
          <w:rFonts w:ascii="Arial" w:hAnsi="Arial" w:cs="Arial"/>
          <w:sz w:val="20"/>
          <w:szCs w:val="20"/>
        </w:rPr>
        <w:t xml:space="preserve"> </w:t>
      </w:r>
      <w:r w:rsidR="005D0DA9" w:rsidRPr="00914FC1">
        <w:rPr>
          <w:rFonts w:ascii="Arial" w:hAnsi="Arial" w:cs="Arial"/>
          <w:sz w:val="20"/>
          <w:szCs w:val="20"/>
        </w:rPr>
        <w:t>Bij saldibalansposten gaat het altijd om financiële balansrekeningen</w:t>
      </w:r>
      <w:r w:rsidR="00802145">
        <w:rPr>
          <w:rFonts w:ascii="Arial" w:hAnsi="Arial" w:cs="Arial"/>
          <w:sz w:val="20"/>
          <w:szCs w:val="20"/>
        </w:rPr>
        <w:t xml:space="preserve">. </w:t>
      </w:r>
      <w:r w:rsidR="000572FF">
        <w:rPr>
          <w:rFonts w:ascii="Arial" w:hAnsi="Arial" w:cs="Arial"/>
          <w:sz w:val="20"/>
          <w:szCs w:val="20"/>
        </w:rPr>
        <w:t>N</w:t>
      </w:r>
      <w:r w:rsidR="000572FF" w:rsidRPr="00914FC1">
        <w:rPr>
          <w:rFonts w:ascii="Arial" w:hAnsi="Arial" w:cs="Arial"/>
          <w:sz w:val="20"/>
          <w:szCs w:val="20"/>
        </w:rPr>
        <w:t>iet</w:t>
      </w:r>
      <w:r w:rsidR="005D0DA9" w:rsidRPr="00914FC1">
        <w:rPr>
          <w:rFonts w:ascii="Arial" w:hAnsi="Arial" w:cs="Arial"/>
          <w:sz w:val="20"/>
          <w:szCs w:val="20"/>
        </w:rPr>
        <w:t>-financiële balansrekeningen</w:t>
      </w:r>
      <w:r w:rsidR="00802145">
        <w:rPr>
          <w:rFonts w:ascii="Arial" w:hAnsi="Arial" w:cs="Arial"/>
          <w:sz w:val="20"/>
          <w:szCs w:val="20"/>
        </w:rPr>
        <w:t xml:space="preserve">, zoals </w:t>
      </w:r>
      <w:r w:rsidR="005D0DA9" w:rsidRPr="00914FC1">
        <w:rPr>
          <w:rFonts w:ascii="Arial" w:hAnsi="Arial" w:cs="Arial"/>
          <w:sz w:val="20"/>
          <w:szCs w:val="20"/>
        </w:rPr>
        <w:t>materiële activa</w:t>
      </w:r>
      <w:r w:rsidR="000572FF">
        <w:rPr>
          <w:rFonts w:ascii="Arial" w:hAnsi="Arial" w:cs="Arial"/>
          <w:sz w:val="20"/>
          <w:szCs w:val="20"/>
        </w:rPr>
        <w:t>, worden niet in de saldibalans opgenomen</w:t>
      </w:r>
      <w:r w:rsidR="00802145">
        <w:rPr>
          <w:rFonts w:ascii="Arial" w:hAnsi="Arial" w:cs="Arial"/>
          <w:sz w:val="20"/>
          <w:szCs w:val="20"/>
        </w:rPr>
        <w:t>.</w:t>
      </w:r>
    </w:p>
    <w:p w:rsidR="000A66F1" w:rsidRDefault="000A66F1">
      <w:pPr>
        <w:rPr>
          <w:rFonts w:ascii="Arial" w:hAnsi="Arial" w:cs="Arial"/>
          <w:sz w:val="20"/>
          <w:szCs w:val="20"/>
          <w:u w:val="single"/>
        </w:rPr>
      </w:pPr>
    </w:p>
    <w:p w:rsidR="004B3029" w:rsidRPr="00124523" w:rsidRDefault="00BA0DFF">
      <w:pPr>
        <w:rPr>
          <w:rFonts w:ascii="Arial" w:hAnsi="Arial" w:cs="Arial"/>
          <w:b/>
          <w:sz w:val="20"/>
          <w:szCs w:val="20"/>
        </w:rPr>
      </w:pPr>
      <w:r w:rsidRPr="00BA0DFF">
        <w:rPr>
          <w:rFonts w:ascii="Arial" w:hAnsi="Arial" w:cs="Arial"/>
          <w:b/>
          <w:sz w:val="20"/>
          <w:szCs w:val="20"/>
        </w:rPr>
        <w:t xml:space="preserve">Artikel 2.34 Financieel jaarverslag van het Rijk </w:t>
      </w:r>
    </w:p>
    <w:p w:rsidR="008F5BFC" w:rsidRPr="006C4C89" w:rsidRDefault="008F5BFC" w:rsidP="00D93BB5">
      <w:pPr>
        <w:rPr>
          <w:rFonts w:ascii="Arial" w:hAnsi="Arial" w:cs="Arial"/>
          <w:sz w:val="20"/>
          <w:szCs w:val="20"/>
        </w:rPr>
      </w:pPr>
    </w:p>
    <w:p w:rsidR="008F5BFC" w:rsidRPr="00601A43" w:rsidRDefault="005D433C" w:rsidP="00244DF5">
      <w:pPr>
        <w:keepNext/>
        <w:rPr>
          <w:rFonts w:ascii="Arial" w:hAnsi="Arial" w:cs="Arial"/>
          <w:i/>
          <w:iCs/>
          <w:sz w:val="20"/>
          <w:szCs w:val="20"/>
        </w:rPr>
      </w:pPr>
      <w:r>
        <w:rPr>
          <w:rFonts w:ascii="Arial" w:hAnsi="Arial" w:cs="Arial"/>
          <w:i/>
          <w:iCs/>
          <w:sz w:val="20"/>
          <w:szCs w:val="20"/>
        </w:rPr>
        <w:t xml:space="preserve">Eerste </w:t>
      </w:r>
      <w:r w:rsidR="008F5BFC" w:rsidRPr="00601A43">
        <w:rPr>
          <w:rFonts w:ascii="Arial" w:hAnsi="Arial" w:cs="Arial"/>
          <w:i/>
          <w:iCs/>
          <w:sz w:val="20"/>
          <w:szCs w:val="20"/>
        </w:rPr>
        <w:t>lid</w:t>
      </w:r>
    </w:p>
    <w:p w:rsidR="008F5BFC" w:rsidRPr="00601A43" w:rsidRDefault="008F5BFC" w:rsidP="0002745A">
      <w:pPr>
        <w:rPr>
          <w:rFonts w:ascii="Arial" w:hAnsi="Arial" w:cs="Arial"/>
          <w:sz w:val="20"/>
          <w:szCs w:val="20"/>
        </w:rPr>
      </w:pPr>
      <w:r w:rsidRPr="00601A43">
        <w:rPr>
          <w:rFonts w:ascii="Arial" w:hAnsi="Arial" w:cs="Arial"/>
          <w:sz w:val="20"/>
          <w:szCs w:val="20"/>
        </w:rPr>
        <w:t xml:space="preserve">De bepaling </w:t>
      </w:r>
      <w:r>
        <w:rPr>
          <w:rFonts w:ascii="Arial" w:hAnsi="Arial" w:cs="Arial"/>
          <w:sz w:val="20"/>
          <w:szCs w:val="20"/>
        </w:rPr>
        <w:t>“</w:t>
      </w:r>
      <w:r w:rsidRPr="00601A43">
        <w:rPr>
          <w:rFonts w:ascii="Arial" w:hAnsi="Arial" w:cs="Arial"/>
          <w:i/>
          <w:iCs/>
          <w:sz w:val="20"/>
          <w:szCs w:val="20"/>
        </w:rPr>
        <w:t>met betrekking tot het verslagjaar</w:t>
      </w:r>
      <w:r>
        <w:rPr>
          <w:rFonts w:ascii="Arial" w:hAnsi="Arial" w:cs="Arial"/>
          <w:i/>
          <w:iCs/>
          <w:sz w:val="20"/>
          <w:szCs w:val="20"/>
        </w:rPr>
        <w:t>”</w:t>
      </w:r>
      <w:r w:rsidRPr="00601A43">
        <w:rPr>
          <w:rFonts w:ascii="Arial" w:hAnsi="Arial" w:cs="Arial"/>
          <w:sz w:val="20"/>
          <w:szCs w:val="20"/>
        </w:rPr>
        <w:t xml:space="preserve"> in de aanhef</w:t>
      </w:r>
      <w:r>
        <w:rPr>
          <w:rFonts w:ascii="Arial" w:hAnsi="Arial" w:cs="Arial"/>
          <w:sz w:val="20"/>
          <w:szCs w:val="20"/>
        </w:rPr>
        <w:t xml:space="preserve"> van dit lid</w:t>
      </w:r>
      <w:r w:rsidRPr="00601A43">
        <w:rPr>
          <w:rFonts w:ascii="Arial" w:hAnsi="Arial" w:cs="Arial"/>
          <w:sz w:val="20"/>
          <w:szCs w:val="20"/>
        </w:rPr>
        <w:t xml:space="preserve"> betekent</w:t>
      </w:r>
      <w:r>
        <w:rPr>
          <w:rFonts w:ascii="Arial" w:hAnsi="Arial" w:cs="Arial"/>
          <w:sz w:val="20"/>
          <w:szCs w:val="20"/>
        </w:rPr>
        <w:t xml:space="preserve"> voor het </w:t>
      </w:r>
      <w:r w:rsidR="007253B5">
        <w:rPr>
          <w:rFonts w:ascii="Arial" w:hAnsi="Arial" w:cs="Arial"/>
          <w:sz w:val="20"/>
          <w:szCs w:val="20"/>
        </w:rPr>
        <w:t xml:space="preserve">gerealiseerde </w:t>
      </w:r>
      <w:r>
        <w:rPr>
          <w:rFonts w:ascii="Arial" w:hAnsi="Arial" w:cs="Arial"/>
          <w:sz w:val="20"/>
          <w:szCs w:val="20"/>
        </w:rPr>
        <w:t xml:space="preserve">budgettaire totaalbeeld (onderdeel a) en de </w:t>
      </w:r>
      <w:r w:rsidR="00B55249">
        <w:rPr>
          <w:rFonts w:ascii="Arial" w:hAnsi="Arial" w:cs="Arial"/>
          <w:sz w:val="20"/>
          <w:szCs w:val="20"/>
        </w:rPr>
        <w:t>r</w:t>
      </w:r>
      <w:r>
        <w:rPr>
          <w:rFonts w:ascii="Arial" w:hAnsi="Arial" w:cs="Arial"/>
          <w:sz w:val="20"/>
          <w:szCs w:val="20"/>
        </w:rPr>
        <w:t xml:space="preserve">ijksrekening (onderdeel c) een periode-overzicht </w:t>
      </w:r>
      <w:r w:rsidRPr="00745CA6">
        <w:rPr>
          <w:rFonts w:ascii="Arial" w:hAnsi="Arial" w:cs="Arial"/>
          <w:sz w:val="20"/>
          <w:szCs w:val="20"/>
        </w:rPr>
        <w:t xml:space="preserve">(jaaroverzicht) en voor de </w:t>
      </w:r>
      <w:r w:rsidR="00B55249">
        <w:rPr>
          <w:rFonts w:ascii="Arial" w:hAnsi="Arial" w:cs="Arial"/>
          <w:sz w:val="20"/>
          <w:szCs w:val="20"/>
        </w:rPr>
        <w:t>r</w:t>
      </w:r>
      <w:r w:rsidRPr="00745CA6">
        <w:rPr>
          <w:rFonts w:ascii="Arial" w:hAnsi="Arial" w:cs="Arial"/>
          <w:sz w:val="20"/>
          <w:szCs w:val="20"/>
        </w:rPr>
        <w:t xml:space="preserve">ijkssaldibalans (onderdeel d) een standenoverzicht per 31 december van het </w:t>
      </w:r>
      <w:r w:rsidR="00CD0FAA">
        <w:rPr>
          <w:rFonts w:ascii="Arial" w:hAnsi="Arial" w:cs="Arial"/>
          <w:sz w:val="20"/>
          <w:szCs w:val="20"/>
        </w:rPr>
        <w:t>begrotings</w:t>
      </w:r>
      <w:r w:rsidRPr="00745CA6">
        <w:rPr>
          <w:rFonts w:ascii="Arial" w:hAnsi="Arial" w:cs="Arial"/>
          <w:sz w:val="20"/>
          <w:szCs w:val="20"/>
        </w:rPr>
        <w:t xml:space="preserve">jaar. Zie </w:t>
      </w:r>
      <w:r w:rsidR="00E651AA">
        <w:rPr>
          <w:rFonts w:ascii="Arial" w:hAnsi="Arial" w:cs="Arial"/>
          <w:sz w:val="20"/>
          <w:szCs w:val="20"/>
        </w:rPr>
        <w:t>voor</w:t>
      </w:r>
      <w:r w:rsidRPr="00745CA6">
        <w:rPr>
          <w:rFonts w:ascii="Arial" w:hAnsi="Arial" w:cs="Arial"/>
          <w:sz w:val="20"/>
          <w:szCs w:val="20"/>
        </w:rPr>
        <w:t xml:space="preserve"> de </w:t>
      </w:r>
      <w:r w:rsidR="00B55249">
        <w:rPr>
          <w:rFonts w:ascii="Arial" w:hAnsi="Arial" w:cs="Arial"/>
          <w:sz w:val="20"/>
          <w:szCs w:val="20"/>
        </w:rPr>
        <w:t>r</w:t>
      </w:r>
      <w:r w:rsidRPr="00745CA6">
        <w:rPr>
          <w:rFonts w:ascii="Arial" w:hAnsi="Arial" w:cs="Arial"/>
          <w:sz w:val="20"/>
          <w:szCs w:val="20"/>
        </w:rPr>
        <w:t xml:space="preserve">ijksrekening en </w:t>
      </w:r>
      <w:r w:rsidR="00B55249">
        <w:rPr>
          <w:rFonts w:ascii="Arial" w:hAnsi="Arial" w:cs="Arial"/>
          <w:sz w:val="20"/>
          <w:szCs w:val="20"/>
        </w:rPr>
        <w:t>r</w:t>
      </w:r>
      <w:r w:rsidRPr="00745CA6">
        <w:rPr>
          <w:rFonts w:ascii="Arial" w:hAnsi="Arial" w:cs="Arial"/>
          <w:sz w:val="20"/>
          <w:szCs w:val="20"/>
        </w:rPr>
        <w:t xml:space="preserve">ijkssaldibalans </w:t>
      </w:r>
      <w:r w:rsidR="000A66F1">
        <w:rPr>
          <w:rFonts w:ascii="Arial" w:hAnsi="Arial" w:cs="Arial"/>
          <w:sz w:val="20"/>
          <w:szCs w:val="20"/>
        </w:rPr>
        <w:t>tweede</w:t>
      </w:r>
      <w:r w:rsidR="00BA1F94">
        <w:rPr>
          <w:rFonts w:ascii="Arial" w:hAnsi="Arial" w:cs="Arial"/>
          <w:sz w:val="20"/>
          <w:szCs w:val="20"/>
        </w:rPr>
        <w:t xml:space="preserve"> en vi</w:t>
      </w:r>
      <w:r w:rsidR="000A66F1">
        <w:rPr>
          <w:rFonts w:ascii="Arial" w:hAnsi="Arial" w:cs="Arial"/>
          <w:sz w:val="20"/>
          <w:szCs w:val="20"/>
        </w:rPr>
        <w:t>erde</w:t>
      </w:r>
      <w:r w:rsidR="00BA1F94">
        <w:rPr>
          <w:rFonts w:ascii="Arial" w:hAnsi="Arial" w:cs="Arial"/>
          <w:sz w:val="20"/>
          <w:szCs w:val="20"/>
        </w:rPr>
        <w:t xml:space="preserve"> lid</w:t>
      </w:r>
      <w:r w:rsidR="00AF1577">
        <w:rPr>
          <w:rFonts w:ascii="Arial" w:hAnsi="Arial" w:cs="Arial"/>
          <w:sz w:val="20"/>
          <w:szCs w:val="20"/>
        </w:rPr>
        <w:t>, van dit artikel</w:t>
      </w:r>
      <w:r w:rsidRPr="00745CA6">
        <w:rPr>
          <w:rFonts w:ascii="Arial" w:hAnsi="Arial" w:cs="Arial"/>
          <w:sz w:val="20"/>
          <w:szCs w:val="20"/>
        </w:rPr>
        <w:t>.</w:t>
      </w:r>
    </w:p>
    <w:p w:rsidR="008F5BFC" w:rsidRPr="00601A43" w:rsidRDefault="008F5BFC" w:rsidP="00D93BB5">
      <w:pPr>
        <w:rPr>
          <w:rFonts w:ascii="Arial" w:hAnsi="Arial" w:cs="Arial"/>
          <w:sz w:val="20"/>
          <w:szCs w:val="20"/>
        </w:rPr>
      </w:pPr>
    </w:p>
    <w:p w:rsidR="008F5BFC" w:rsidRDefault="008F5BFC" w:rsidP="00745CA6">
      <w:pPr>
        <w:rPr>
          <w:rFonts w:ascii="Arial" w:hAnsi="Arial" w:cs="Arial"/>
          <w:sz w:val="20"/>
          <w:szCs w:val="20"/>
        </w:rPr>
      </w:pPr>
      <w:r>
        <w:rPr>
          <w:rFonts w:ascii="Arial" w:hAnsi="Arial" w:cs="Arial"/>
          <w:sz w:val="20"/>
          <w:szCs w:val="20"/>
        </w:rPr>
        <w:t xml:space="preserve">De niet tot de </w:t>
      </w:r>
      <w:r w:rsidR="005A3117">
        <w:rPr>
          <w:rFonts w:ascii="Arial" w:hAnsi="Arial" w:cs="Arial"/>
          <w:sz w:val="20"/>
          <w:szCs w:val="20"/>
        </w:rPr>
        <w:t>r</w:t>
      </w:r>
      <w:r>
        <w:rPr>
          <w:rFonts w:ascii="Arial" w:hAnsi="Arial" w:cs="Arial"/>
          <w:sz w:val="20"/>
          <w:szCs w:val="20"/>
        </w:rPr>
        <w:t xml:space="preserve">ijksbegroting behorende budgetdisciplinesectoren (onderdeel a) zijn de hierboven genoemde sectoren </w:t>
      </w:r>
      <w:r w:rsidR="00BA4215">
        <w:rPr>
          <w:rFonts w:ascii="Arial" w:hAnsi="Arial" w:cs="Arial"/>
          <w:sz w:val="20"/>
          <w:szCs w:val="20"/>
        </w:rPr>
        <w:t>s</w:t>
      </w:r>
      <w:r>
        <w:rPr>
          <w:rFonts w:ascii="Arial" w:hAnsi="Arial" w:cs="Arial"/>
          <w:sz w:val="20"/>
          <w:szCs w:val="20"/>
        </w:rPr>
        <w:t xml:space="preserve">ociale </w:t>
      </w:r>
      <w:r w:rsidR="005A3117">
        <w:rPr>
          <w:rFonts w:ascii="Arial" w:hAnsi="Arial" w:cs="Arial"/>
          <w:sz w:val="20"/>
          <w:szCs w:val="20"/>
        </w:rPr>
        <w:t>z</w:t>
      </w:r>
      <w:r>
        <w:rPr>
          <w:rFonts w:ascii="Arial" w:hAnsi="Arial" w:cs="Arial"/>
          <w:sz w:val="20"/>
          <w:szCs w:val="20"/>
        </w:rPr>
        <w:t xml:space="preserve">ekerheid en </w:t>
      </w:r>
      <w:r w:rsidR="00BA4215">
        <w:rPr>
          <w:rFonts w:ascii="Arial" w:hAnsi="Arial" w:cs="Arial"/>
          <w:sz w:val="20"/>
          <w:szCs w:val="20"/>
        </w:rPr>
        <w:t>a</w:t>
      </w:r>
      <w:r>
        <w:rPr>
          <w:rFonts w:ascii="Arial" w:hAnsi="Arial" w:cs="Arial"/>
          <w:sz w:val="20"/>
          <w:szCs w:val="20"/>
        </w:rPr>
        <w:t xml:space="preserve">rbeidsmarkt en </w:t>
      </w:r>
      <w:r w:rsidR="00BA4215">
        <w:rPr>
          <w:rFonts w:ascii="Arial" w:hAnsi="Arial" w:cs="Arial"/>
          <w:sz w:val="20"/>
          <w:szCs w:val="20"/>
        </w:rPr>
        <w:t>z</w:t>
      </w:r>
      <w:r>
        <w:rPr>
          <w:rFonts w:ascii="Arial" w:hAnsi="Arial" w:cs="Arial"/>
          <w:sz w:val="20"/>
          <w:szCs w:val="20"/>
        </w:rPr>
        <w:t>org.</w:t>
      </w:r>
    </w:p>
    <w:p w:rsidR="008F5BFC" w:rsidRDefault="00FA4810" w:rsidP="00745CA6">
      <w:pPr>
        <w:rPr>
          <w:rFonts w:ascii="Arial" w:hAnsi="Arial" w:cs="Arial"/>
          <w:sz w:val="20"/>
          <w:szCs w:val="20"/>
        </w:rPr>
      </w:pPr>
      <w:r>
        <w:rPr>
          <w:rFonts w:ascii="Arial" w:hAnsi="Arial" w:cs="Arial"/>
          <w:sz w:val="20"/>
          <w:szCs w:val="20"/>
        </w:rPr>
        <w:t>D</w:t>
      </w:r>
      <w:r w:rsidR="008F5BFC" w:rsidRPr="00601A43">
        <w:rPr>
          <w:rFonts w:ascii="Arial" w:hAnsi="Arial" w:cs="Arial"/>
          <w:sz w:val="20"/>
          <w:szCs w:val="20"/>
        </w:rPr>
        <w:t xml:space="preserve">e in onderdeel b bedoelde uiteenzetting over </w:t>
      </w:r>
      <w:r w:rsidR="0034317B">
        <w:rPr>
          <w:rFonts w:ascii="Arial" w:hAnsi="Arial" w:cs="Arial"/>
          <w:sz w:val="20"/>
          <w:szCs w:val="20"/>
        </w:rPr>
        <w:t>het financieel beheer</w:t>
      </w:r>
      <w:r>
        <w:rPr>
          <w:rFonts w:ascii="Arial" w:hAnsi="Arial" w:cs="Arial"/>
          <w:sz w:val="20"/>
          <w:szCs w:val="20"/>
        </w:rPr>
        <w:t xml:space="preserve"> </w:t>
      </w:r>
      <w:r w:rsidR="00464C26">
        <w:rPr>
          <w:rFonts w:ascii="Arial" w:hAnsi="Arial" w:cs="Arial"/>
          <w:sz w:val="20"/>
          <w:szCs w:val="20"/>
        </w:rPr>
        <w:t>betreft</w:t>
      </w:r>
      <w:r w:rsidR="008F5BFC" w:rsidRPr="00601A43">
        <w:rPr>
          <w:rFonts w:ascii="Arial" w:hAnsi="Arial" w:cs="Arial"/>
          <w:sz w:val="20"/>
          <w:szCs w:val="20"/>
        </w:rPr>
        <w:t xml:space="preserve"> </w:t>
      </w:r>
      <w:r w:rsidR="00E651AA">
        <w:rPr>
          <w:rFonts w:ascii="Arial" w:hAnsi="Arial" w:cs="Arial"/>
          <w:sz w:val="20"/>
          <w:szCs w:val="20"/>
        </w:rPr>
        <w:t xml:space="preserve">een samenvattende </w:t>
      </w:r>
      <w:r w:rsidR="008F5BFC" w:rsidRPr="00601A43">
        <w:rPr>
          <w:rFonts w:ascii="Arial" w:hAnsi="Arial" w:cs="Arial"/>
          <w:sz w:val="20"/>
          <w:szCs w:val="20"/>
        </w:rPr>
        <w:t>weergave van de belangrijkste bevindingen uit de departementale en niet-</w:t>
      </w:r>
      <w:r w:rsidR="008F5BFC" w:rsidRPr="00706014">
        <w:rPr>
          <w:rFonts w:ascii="Arial" w:hAnsi="Arial" w:cs="Arial"/>
          <w:sz w:val="20"/>
          <w:szCs w:val="20"/>
        </w:rPr>
        <w:t>departementale jaarverslagen</w:t>
      </w:r>
      <w:r w:rsidR="00464C26">
        <w:rPr>
          <w:rFonts w:ascii="Arial" w:hAnsi="Arial" w:cs="Arial"/>
          <w:sz w:val="20"/>
          <w:szCs w:val="20"/>
        </w:rPr>
        <w:t>. In dit onderdeel van het financieel jaarverslag kan ook aandacht worden besteed</w:t>
      </w:r>
      <w:r w:rsidR="00A81FCF">
        <w:rPr>
          <w:rFonts w:ascii="Arial" w:hAnsi="Arial" w:cs="Arial"/>
          <w:sz w:val="20"/>
          <w:szCs w:val="20"/>
        </w:rPr>
        <w:t xml:space="preserve"> </w:t>
      </w:r>
      <w:r w:rsidR="008F5BFC">
        <w:rPr>
          <w:rFonts w:ascii="Arial" w:hAnsi="Arial" w:cs="Arial"/>
          <w:sz w:val="20"/>
          <w:szCs w:val="20"/>
        </w:rPr>
        <w:t xml:space="preserve">aan </w:t>
      </w:r>
      <w:r w:rsidR="008F5BFC" w:rsidRPr="00601A43">
        <w:rPr>
          <w:rFonts w:ascii="Arial" w:hAnsi="Arial" w:cs="Arial"/>
          <w:sz w:val="20"/>
          <w:szCs w:val="20"/>
        </w:rPr>
        <w:t xml:space="preserve">structurele positieve en negatieve </w:t>
      </w:r>
      <w:r w:rsidR="00464C26">
        <w:rPr>
          <w:rFonts w:ascii="Arial" w:hAnsi="Arial" w:cs="Arial"/>
          <w:sz w:val="20"/>
          <w:szCs w:val="20"/>
        </w:rPr>
        <w:t xml:space="preserve">rijksbrede </w:t>
      </w:r>
      <w:r w:rsidR="008F5BFC" w:rsidRPr="00601A43">
        <w:rPr>
          <w:rFonts w:ascii="Arial" w:hAnsi="Arial" w:cs="Arial"/>
          <w:sz w:val="20"/>
          <w:szCs w:val="20"/>
        </w:rPr>
        <w:t>ontwikkelingen in het financieel beheer</w:t>
      </w:r>
      <w:r w:rsidR="00464C26">
        <w:rPr>
          <w:rFonts w:ascii="Arial" w:hAnsi="Arial" w:cs="Arial"/>
          <w:sz w:val="20"/>
          <w:szCs w:val="20"/>
        </w:rPr>
        <w:t>.</w:t>
      </w:r>
    </w:p>
    <w:p w:rsidR="007253B5" w:rsidRDefault="007253B5" w:rsidP="00745CA6">
      <w:pPr>
        <w:rPr>
          <w:rFonts w:ascii="Arial" w:hAnsi="Arial" w:cs="Arial"/>
          <w:sz w:val="20"/>
          <w:szCs w:val="20"/>
        </w:rPr>
      </w:pPr>
    </w:p>
    <w:p w:rsidR="00E651AA" w:rsidRDefault="00E651AA" w:rsidP="00745CA6">
      <w:pPr>
        <w:rPr>
          <w:rFonts w:ascii="Arial" w:hAnsi="Arial" w:cs="Arial"/>
          <w:sz w:val="20"/>
          <w:szCs w:val="20"/>
        </w:rPr>
      </w:pPr>
      <w:r>
        <w:rPr>
          <w:rFonts w:ascii="Arial" w:hAnsi="Arial" w:cs="Arial"/>
          <w:sz w:val="20"/>
          <w:szCs w:val="20"/>
        </w:rPr>
        <w:t xml:space="preserve">De </w:t>
      </w:r>
      <w:r w:rsidR="00B55249">
        <w:rPr>
          <w:rFonts w:ascii="Arial" w:hAnsi="Arial" w:cs="Arial"/>
          <w:sz w:val="20"/>
          <w:szCs w:val="20"/>
        </w:rPr>
        <w:t>r</w:t>
      </w:r>
      <w:r>
        <w:rPr>
          <w:rFonts w:ascii="Arial" w:hAnsi="Arial" w:cs="Arial"/>
          <w:sz w:val="20"/>
          <w:szCs w:val="20"/>
        </w:rPr>
        <w:t xml:space="preserve">ijksrekening vormt de </w:t>
      </w:r>
      <w:r w:rsidR="002C2D99">
        <w:rPr>
          <w:rFonts w:ascii="Arial" w:hAnsi="Arial" w:cs="Arial"/>
          <w:sz w:val="20"/>
          <w:szCs w:val="20"/>
        </w:rPr>
        <w:t xml:space="preserve">samenvoeging </w:t>
      </w:r>
      <w:r>
        <w:rPr>
          <w:rFonts w:ascii="Arial" w:hAnsi="Arial" w:cs="Arial"/>
          <w:sz w:val="20"/>
          <w:szCs w:val="20"/>
        </w:rPr>
        <w:t>van de departementale en niet</w:t>
      </w:r>
      <w:r w:rsidR="0050050C">
        <w:rPr>
          <w:rFonts w:ascii="Arial" w:hAnsi="Arial" w:cs="Arial"/>
          <w:sz w:val="20"/>
          <w:szCs w:val="20"/>
        </w:rPr>
        <w:t>-</w:t>
      </w:r>
      <w:r>
        <w:rPr>
          <w:rFonts w:ascii="Arial" w:hAnsi="Arial" w:cs="Arial"/>
          <w:sz w:val="20"/>
          <w:szCs w:val="20"/>
        </w:rPr>
        <w:t xml:space="preserve">departementale verantwoordingsstaten, gepresenteerd op de wijze </w:t>
      </w:r>
      <w:r w:rsidR="00071995">
        <w:rPr>
          <w:rFonts w:ascii="Arial" w:hAnsi="Arial" w:cs="Arial"/>
          <w:sz w:val="20"/>
          <w:szCs w:val="20"/>
        </w:rPr>
        <w:t>zo</w:t>
      </w:r>
      <w:r>
        <w:rPr>
          <w:rFonts w:ascii="Arial" w:hAnsi="Arial" w:cs="Arial"/>
          <w:sz w:val="20"/>
          <w:szCs w:val="20"/>
        </w:rPr>
        <w:t xml:space="preserve">als wordt voorgeschreven in </w:t>
      </w:r>
      <w:r w:rsidR="00782AC8">
        <w:rPr>
          <w:rFonts w:ascii="Arial" w:hAnsi="Arial" w:cs="Arial"/>
          <w:sz w:val="20"/>
          <w:szCs w:val="20"/>
        </w:rPr>
        <w:t>het derde lid</w:t>
      </w:r>
      <w:r>
        <w:rPr>
          <w:rFonts w:ascii="Arial" w:hAnsi="Arial" w:cs="Arial"/>
          <w:sz w:val="20"/>
          <w:szCs w:val="20"/>
        </w:rPr>
        <w:t>.</w:t>
      </w:r>
      <w:r w:rsidR="009D0064">
        <w:rPr>
          <w:rFonts w:ascii="Arial" w:hAnsi="Arial" w:cs="Arial"/>
          <w:sz w:val="20"/>
          <w:szCs w:val="20"/>
        </w:rPr>
        <w:t xml:space="preserve"> Het betreft een</w:t>
      </w:r>
      <w:r w:rsidR="009D0064" w:rsidRPr="00C0708B">
        <w:rPr>
          <w:rFonts w:ascii="Arial" w:hAnsi="Arial" w:cs="Arial"/>
          <w:sz w:val="20"/>
          <w:szCs w:val="20"/>
        </w:rPr>
        <w:t xml:space="preserve"> overzicht op het totaalniveau van de </w:t>
      </w:r>
      <w:r w:rsidR="005A3117">
        <w:rPr>
          <w:rFonts w:ascii="Arial" w:hAnsi="Arial" w:cs="Arial"/>
          <w:sz w:val="20"/>
          <w:szCs w:val="20"/>
        </w:rPr>
        <w:t>r</w:t>
      </w:r>
      <w:r w:rsidR="009D0064" w:rsidRPr="00C0708B">
        <w:rPr>
          <w:rFonts w:ascii="Arial" w:hAnsi="Arial" w:cs="Arial"/>
          <w:sz w:val="20"/>
          <w:szCs w:val="20"/>
        </w:rPr>
        <w:t xml:space="preserve">ijksbegroting van alle binnen begrotingsverband </w:t>
      </w:r>
      <w:r w:rsidR="009D0064">
        <w:rPr>
          <w:rFonts w:ascii="Arial" w:hAnsi="Arial" w:cs="Arial"/>
          <w:sz w:val="20"/>
          <w:szCs w:val="20"/>
        </w:rPr>
        <w:t xml:space="preserve">gerealiseerde </w:t>
      </w:r>
      <w:r w:rsidR="009D0064" w:rsidRPr="00C0708B">
        <w:rPr>
          <w:rFonts w:ascii="Arial" w:hAnsi="Arial" w:cs="Arial"/>
          <w:sz w:val="20"/>
          <w:szCs w:val="20"/>
        </w:rPr>
        <w:t xml:space="preserve">uitgaven en ontvangsten van de </w:t>
      </w:r>
      <w:r w:rsidR="00C671F8">
        <w:rPr>
          <w:rFonts w:ascii="Arial" w:hAnsi="Arial" w:cs="Arial"/>
          <w:sz w:val="20"/>
          <w:szCs w:val="20"/>
        </w:rPr>
        <w:t xml:space="preserve">ministeries en de colleges </w:t>
      </w:r>
      <w:r w:rsidR="009D0064" w:rsidRPr="00C0708B">
        <w:rPr>
          <w:rFonts w:ascii="Arial" w:hAnsi="Arial" w:cs="Arial"/>
          <w:sz w:val="20"/>
          <w:szCs w:val="20"/>
        </w:rPr>
        <w:t>in een jaar</w:t>
      </w:r>
      <w:r w:rsidR="009D0064">
        <w:rPr>
          <w:rFonts w:ascii="Arial" w:hAnsi="Arial" w:cs="Arial"/>
          <w:sz w:val="20"/>
          <w:szCs w:val="20"/>
        </w:rPr>
        <w:t>.</w:t>
      </w:r>
      <w:r w:rsidR="00071995">
        <w:rPr>
          <w:rFonts w:ascii="Arial" w:hAnsi="Arial" w:cs="Arial"/>
          <w:sz w:val="20"/>
          <w:szCs w:val="20"/>
        </w:rPr>
        <w:t xml:space="preserve"> </w:t>
      </w:r>
      <w:r w:rsidR="002C2D99">
        <w:rPr>
          <w:rFonts w:ascii="Arial" w:hAnsi="Arial" w:cs="Arial"/>
          <w:sz w:val="20"/>
          <w:szCs w:val="20"/>
        </w:rPr>
        <w:t>Het</w:t>
      </w:r>
      <w:r w:rsidR="00071995">
        <w:rPr>
          <w:rFonts w:ascii="Arial" w:hAnsi="Arial" w:cs="Arial"/>
          <w:sz w:val="20"/>
          <w:szCs w:val="20"/>
        </w:rPr>
        <w:t xml:space="preserve"> betreft een bruto samenvoeging van de bedragen in departementale en niet-departementale verantwoordingsstaten; er wordt niet gecorrigeerd voor onderlinge betalingen en ontvangsten tussen de verschillende begrotingen.</w:t>
      </w:r>
    </w:p>
    <w:p w:rsidR="009D0064" w:rsidRDefault="009D0064" w:rsidP="00745CA6">
      <w:pPr>
        <w:rPr>
          <w:rFonts w:ascii="Arial" w:hAnsi="Arial" w:cs="Arial"/>
          <w:sz w:val="20"/>
          <w:szCs w:val="20"/>
        </w:rPr>
      </w:pPr>
    </w:p>
    <w:p w:rsidR="009D0064" w:rsidRDefault="00E651AA" w:rsidP="00745CA6">
      <w:pPr>
        <w:rPr>
          <w:rFonts w:ascii="Arial" w:hAnsi="Arial" w:cs="Arial"/>
          <w:sz w:val="20"/>
          <w:szCs w:val="20"/>
        </w:rPr>
      </w:pPr>
      <w:r>
        <w:rPr>
          <w:rFonts w:ascii="Arial" w:hAnsi="Arial" w:cs="Arial"/>
          <w:sz w:val="20"/>
          <w:szCs w:val="20"/>
        </w:rPr>
        <w:t xml:space="preserve">De </w:t>
      </w:r>
      <w:r w:rsidR="00B55249">
        <w:rPr>
          <w:rFonts w:ascii="Arial" w:hAnsi="Arial" w:cs="Arial"/>
          <w:sz w:val="20"/>
          <w:szCs w:val="20"/>
        </w:rPr>
        <w:t>r</w:t>
      </w:r>
      <w:r>
        <w:rPr>
          <w:rFonts w:ascii="Arial" w:hAnsi="Arial" w:cs="Arial"/>
          <w:sz w:val="20"/>
          <w:szCs w:val="20"/>
        </w:rPr>
        <w:t xml:space="preserve">ijkssaldibalans vormt een </w:t>
      </w:r>
      <w:r w:rsidR="002C2D99">
        <w:rPr>
          <w:rFonts w:ascii="Arial" w:hAnsi="Arial" w:cs="Arial"/>
          <w:sz w:val="20"/>
          <w:szCs w:val="20"/>
        </w:rPr>
        <w:t xml:space="preserve">samenvoeging </w:t>
      </w:r>
      <w:r>
        <w:rPr>
          <w:rFonts w:ascii="Arial" w:hAnsi="Arial" w:cs="Arial"/>
          <w:sz w:val="20"/>
          <w:szCs w:val="20"/>
        </w:rPr>
        <w:t>van de departementale en niet-departementale saldibalansen</w:t>
      </w:r>
      <w:r w:rsidR="009D0064">
        <w:rPr>
          <w:rFonts w:ascii="Arial" w:hAnsi="Arial" w:cs="Arial"/>
          <w:sz w:val="20"/>
          <w:szCs w:val="20"/>
        </w:rPr>
        <w:t xml:space="preserve">. </w:t>
      </w:r>
      <w:r w:rsidR="00071995">
        <w:rPr>
          <w:rFonts w:ascii="Arial" w:hAnsi="Arial" w:cs="Arial"/>
          <w:sz w:val="20"/>
          <w:szCs w:val="20"/>
        </w:rPr>
        <w:t xml:space="preserve">Ook hier betreft het een bruto-samenvoeging. </w:t>
      </w:r>
      <w:r w:rsidR="009D0064" w:rsidRPr="009D0064">
        <w:rPr>
          <w:rFonts w:ascii="Arial" w:hAnsi="Arial" w:cs="Arial"/>
          <w:iCs/>
          <w:sz w:val="20"/>
          <w:szCs w:val="20"/>
        </w:rPr>
        <w:t>Het betreft een</w:t>
      </w:r>
      <w:r w:rsidR="009D0064" w:rsidRPr="009D0064">
        <w:rPr>
          <w:rFonts w:ascii="Arial" w:hAnsi="Arial" w:cs="Arial"/>
          <w:sz w:val="20"/>
          <w:szCs w:val="20"/>
        </w:rPr>
        <w:t xml:space="preserve"> </w:t>
      </w:r>
      <w:r w:rsidR="00C671F8">
        <w:rPr>
          <w:rFonts w:ascii="Arial" w:hAnsi="Arial" w:cs="Arial"/>
          <w:sz w:val="20"/>
          <w:szCs w:val="20"/>
        </w:rPr>
        <w:t>totaal</w:t>
      </w:r>
      <w:r w:rsidR="009D0064" w:rsidRPr="009D0064">
        <w:rPr>
          <w:rFonts w:ascii="Arial" w:hAnsi="Arial" w:cs="Arial"/>
          <w:sz w:val="20"/>
          <w:szCs w:val="20"/>
        </w:rPr>
        <w:t xml:space="preserve">overzicht </w:t>
      </w:r>
      <w:r w:rsidR="00C671F8">
        <w:rPr>
          <w:rFonts w:ascii="Arial" w:hAnsi="Arial" w:cs="Arial"/>
          <w:sz w:val="20"/>
          <w:szCs w:val="20"/>
        </w:rPr>
        <w:t>v</w:t>
      </w:r>
      <w:r w:rsidR="009D0064" w:rsidRPr="009D0064">
        <w:rPr>
          <w:rFonts w:ascii="Arial" w:hAnsi="Arial" w:cs="Arial"/>
          <w:sz w:val="20"/>
          <w:szCs w:val="20"/>
        </w:rPr>
        <w:t xml:space="preserve">an de </w:t>
      </w:r>
      <w:r w:rsidR="003B07C0">
        <w:rPr>
          <w:rFonts w:ascii="Arial" w:hAnsi="Arial" w:cs="Arial"/>
          <w:sz w:val="20"/>
          <w:szCs w:val="20"/>
        </w:rPr>
        <w:t>ministeries en de colleges</w:t>
      </w:r>
      <w:r w:rsidR="009D0064" w:rsidRPr="009D0064">
        <w:rPr>
          <w:rFonts w:ascii="Arial" w:hAnsi="Arial" w:cs="Arial"/>
          <w:sz w:val="20"/>
          <w:szCs w:val="20"/>
        </w:rPr>
        <w:t xml:space="preserve"> van de </w:t>
      </w:r>
      <w:r w:rsidR="009D0064">
        <w:rPr>
          <w:rFonts w:ascii="Arial" w:hAnsi="Arial" w:cs="Arial"/>
          <w:sz w:val="20"/>
          <w:szCs w:val="20"/>
        </w:rPr>
        <w:t>saldi</w:t>
      </w:r>
      <w:r w:rsidR="009D0064" w:rsidRPr="009D0064">
        <w:rPr>
          <w:rFonts w:ascii="Arial" w:hAnsi="Arial" w:cs="Arial"/>
          <w:sz w:val="20"/>
          <w:szCs w:val="20"/>
        </w:rPr>
        <w:t xml:space="preserve"> van alle financiële </w:t>
      </w:r>
      <w:r w:rsidR="009D0064">
        <w:rPr>
          <w:rFonts w:ascii="Arial" w:hAnsi="Arial" w:cs="Arial"/>
          <w:sz w:val="20"/>
          <w:szCs w:val="20"/>
        </w:rPr>
        <w:t>activa en passiva</w:t>
      </w:r>
      <w:r w:rsidR="009D0064" w:rsidRPr="00C0708B">
        <w:rPr>
          <w:rFonts w:ascii="Arial" w:hAnsi="Arial" w:cs="Arial"/>
          <w:sz w:val="20"/>
          <w:szCs w:val="20"/>
        </w:rPr>
        <w:t xml:space="preserve"> per 31 december van een jaar.</w:t>
      </w:r>
      <w:r w:rsidR="009D0064">
        <w:rPr>
          <w:rFonts w:ascii="Arial" w:hAnsi="Arial" w:cs="Arial"/>
          <w:sz w:val="20"/>
          <w:szCs w:val="20"/>
        </w:rPr>
        <w:t xml:space="preserve"> </w:t>
      </w:r>
    </w:p>
    <w:p w:rsidR="000572FF" w:rsidRDefault="000572FF" w:rsidP="00745CA6">
      <w:pPr>
        <w:rPr>
          <w:rFonts w:ascii="Arial" w:hAnsi="Arial" w:cs="Arial"/>
          <w:sz w:val="20"/>
          <w:szCs w:val="20"/>
        </w:rPr>
      </w:pPr>
    </w:p>
    <w:p w:rsidR="00B00513" w:rsidRPr="00952692" w:rsidRDefault="007253B5" w:rsidP="00B00513">
      <w:pPr>
        <w:rPr>
          <w:rFonts w:ascii="Arial" w:hAnsi="Arial" w:cs="Arial"/>
          <w:sz w:val="20"/>
          <w:szCs w:val="20"/>
        </w:rPr>
      </w:pPr>
      <w:r>
        <w:rPr>
          <w:rFonts w:ascii="Arial" w:hAnsi="Arial" w:cs="Arial"/>
          <w:sz w:val="20"/>
          <w:szCs w:val="20"/>
        </w:rPr>
        <w:t xml:space="preserve">De </w:t>
      </w:r>
      <w:r w:rsidR="00B55249">
        <w:rPr>
          <w:rFonts w:ascii="Arial" w:hAnsi="Arial" w:cs="Arial"/>
          <w:sz w:val="20"/>
          <w:szCs w:val="20"/>
        </w:rPr>
        <w:t>s</w:t>
      </w:r>
      <w:r>
        <w:rPr>
          <w:rFonts w:ascii="Arial" w:hAnsi="Arial" w:cs="Arial"/>
          <w:sz w:val="20"/>
          <w:szCs w:val="20"/>
        </w:rPr>
        <w:t xml:space="preserve">taatsbalans </w:t>
      </w:r>
      <w:r w:rsidR="00B406DA">
        <w:rPr>
          <w:rFonts w:ascii="Arial" w:hAnsi="Arial" w:cs="Arial"/>
          <w:sz w:val="20"/>
          <w:szCs w:val="20"/>
        </w:rPr>
        <w:t xml:space="preserve">is </w:t>
      </w:r>
      <w:r>
        <w:rPr>
          <w:rFonts w:ascii="Arial" w:hAnsi="Arial" w:cs="Arial"/>
          <w:sz w:val="20"/>
          <w:szCs w:val="20"/>
        </w:rPr>
        <w:t xml:space="preserve">niet meer in het Financieel jaarverslag van het </w:t>
      </w:r>
      <w:r w:rsidR="008D70B9">
        <w:rPr>
          <w:rFonts w:ascii="Arial" w:hAnsi="Arial" w:cs="Arial"/>
          <w:sz w:val="20"/>
          <w:szCs w:val="20"/>
        </w:rPr>
        <w:t xml:space="preserve">Rijk </w:t>
      </w:r>
      <w:r>
        <w:rPr>
          <w:rFonts w:ascii="Arial" w:hAnsi="Arial" w:cs="Arial"/>
          <w:sz w:val="20"/>
          <w:szCs w:val="20"/>
        </w:rPr>
        <w:t xml:space="preserve">opgenomen. </w:t>
      </w:r>
      <w:r w:rsidR="00B406DA">
        <w:rPr>
          <w:rFonts w:ascii="Arial" w:hAnsi="Arial" w:cs="Arial"/>
          <w:sz w:val="20"/>
          <w:szCs w:val="20"/>
        </w:rPr>
        <w:t>Bij de Zesde wijziging van de Comptabiliteitswet 2001</w:t>
      </w:r>
      <w:r w:rsidR="00A81FCF">
        <w:rPr>
          <w:rStyle w:val="Voetnootmarkering"/>
          <w:rFonts w:ascii="Arial" w:hAnsi="Arial" w:cs="Arial"/>
          <w:sz w:val="20"/>
          <w:szCs w:val="20"/>
        </w:rPr>
        <w:footnoteReference w:id="16"/>
      </w:r>
      <w:r w:rsidR="00B406DA">
        <w:rPr>
          <w:rFonts w:ascii="Arial" w:hAnsi="Arial" w:cs="Arial"/>
          <w:sz w:val="20"/>
          <w:szCs w:val="20"/>
        </w:rPr>
        <w:t xml:space="preserve"> </w:t>
      </w:r>
      <w:r w:rsidR="00B00513">
        <w:rPr>
          <w:rFonts w:ascii="Arial" w:hAnsi="Arial" w:cs="Arial"/>
          <w:sz w:val="20"/>
          <w:szCs w:val="20"/>
        </w:rPr>
        <w:t>is de bepaling dat die balans deel uitmaakt van het Financieel jaarverslag van het Rijk uit de Comptabiliteitswet verwijderd</w:t>
      </w:r>
      <w:r w:rsidR="00A15FFD">
        <w:rPr>
          <w:rFonts w:ascii="Arial" w:hAnsi="Arial" w:cs="Arial"/>
          <w:sz w:val="20"/>
          <w:szCs w:val="20"/>
        </w:rPr>
        <w:t>, te weten uit artikel 61 van de Comptabiliteitswet 2001</w:t>
      </w:r>
      <w:r w:rsidR="00B00513">
        <w:rPr>
          <w:rFonts w:ascii="Arial" w:hAnsi="Arial" w:cs="Arial"/>
          <w:sz w:val="20"/>
          <w:szCs w:val="20"/>
        </w:rPr>
        <w:t xml:space="preserve">.  </w:t>
      </w:r>
    </w:p>
    <w:p w:rsidR="00B00513" w:rsidRDefault="00B00513" w:rsidP="00B00513">
      <w:pPr>
        <w:rPr>
          <w:rFonts w:ascii="Arial" w:hAnsi="Arial" w:cs="Arial"/>
          <w:bCs/>
          <w:iCs/>
          <w:color w:val="000000"/>
          <w:sz w:val="20"/>
          <w:szCs w:val="20"/>
        </w:rPr>
      </w:pPr>
      <w:r>
        <w:rPr>
          <w:rFonts w:ascii="Arial" w:hAnsi="Arial" w:cs="Arial"/>
          <w:bCs/>
          <w:iCs/>
          <w:color w:val="000000"/>
          <w:sz w:val="20"/>
          <w:szCs w:val="20"/>
        </w:rPr>
        <w:t xml:space="preserve">Voor de staatsbalans is een bredere overheidsbalans in de plaats gekomen. Op grond </w:t>
      </w:r>
      <w:r>
        <w:rPr>
          <w:rFonts w:ascii="Arial" w:hAnsi="Arial" w:cs="Arial"/>
          <w:bCs/>
          <w:iCs/>
          <w:sz w:val="20"/>
          <w:szCs w:val="20"/>
        </w:rPr>
        <w:t>van het ESR 2010, vastgesteld bij</w:t>
      </w:r>
      <w:r w:rsidRPr="00AE173A">
        <w:rPr>
          <w:rFonts w:ascii="Arial" w:hAnsi="Arial" w:cs="Arial"/>
          <w:bCs/>
          <w:iCs/>
          <w:sz w:val="20"/>
          <w:szCs w:val="20"/>
        </w:rPr>
        <w:t xml:space="preserve"> Verordening (EU) nr. 549/2013 van het Europees Parlement en de Raad van 21 mei 2013 betreffende het Europees systeem van nationale en regionale rekeningen in de Europese Unie (PbEU 2013, L174),</w:t>
      </w:r>
      <w:r>
        <w:rPr>
          <w:rFonts w:ascii="Arial" w:hAnsi="Arial" w:cs="Arial"/>
          <w:bCs/>
          <w:iCs/>
          <w:sz w:val="20"/>
          <w:szCs w:val="20"/>
        </w:rPr>
        <w:t xml:space="preserve"> wordt jaarlijks door het </w:t>
      </w:r>
      <w:r w:rsidRPr="00AE173A">
        <w:rPr>
          <w:rFonts w:ascii="Arial" w:hAnsi="Arial" w:cs="Arial"/>
          <w:bCs/>
          <w:iCs/>
          <w:sz w:val="20"/>
          <w:szCs w:val="20"/>
        </w:rPr>
        <w:t xml:space="preserve">Centraal Bureau voor de Statistiek (CBS) </w:t>
      </w:r>
      <w:r>
        <w:rPr>
          <w:rFonts w:ascii="Arial" w:hAnsi="Arial" w:cs="Arial"/>
          <w:bCs/>
          <w:iCs/>
          <w:sz w:val="20"/>
          <w:szCs w:val="20"/>
        </w:rPr>
        <w:t xml:space="preserve">een balans voor de gehele overheidssector </w:t>
      </w:r>
      <w:r w:rsidRPr="00AE173A">
        <w:rPr>
          <w:rFonts w:ascii="Arial" w:hAnsi="Arial" w:cs="Arial"/>
          <w:bCs/>
          <w:iCs/>
          <w:sz w:val="20"/>
          <w:szCs w:val="20"/>
        </w:rPr>
        <w:t>samengesteld en gepubliceerd. De</w:t>
      </w:r>
      <w:r>
        <w:rPr>
          <w:rFonts w:ascii="Arial" w:hAnsi="Arial" w:cs="Arial"/>
          <w:bCs/>
          <w:iCs/>
          <w:sz w:val="20"/>
          <w:szCs w:val="20"/>
        </w:rPr>
        <w:t>ze</w:t>
      </w:r>
      <w:r w:rsidRPr="00AE173A">
        <w:rPr>
          <w:rFonts w:ascii="Arial" w:hAnsi="Arial" w:cs="Arial"/>
          <w:bCs/>
          <w:iCs/>
          <w:sz w:val="20"/>
          <w:szCs w:val="20"/>
        </w:rPr>
        <w:t xml:space="preserve"> overheidsbalans wordt samengesteld uit gegevens van de </w:t>
      </w:r>
      <w:r>
        <w:rPr>
          <w:rFonts w:ascii="Arial" w:hAnsi="Arial" w:cs="Arial"/>
          <w:bCs/>
          <w:iCs/>
          <w:sz w:val="20"/>
          <w:szCs w:val="20"/>
        </w:rPr>
        <w:t>ministeries en de colleges</w:t>
      </w:r>
      <w:r w:rsidRPr="00AE173A">
        <w:rPr>
          <w:rFonts w:ascii="Arial" w:hAnsi="Arial" w:cs="Arial"/>
          <w:bCs/>
          <w:iCs/>
          <w:sz w:val="20"/>
          <w:szCs w:val="20"/>
        </w:rPr>
        <w:t>, de sociale fondsen, de decentrale overheden en andere</w:t>
      </w:r>
      <w:r w:rsidRPr="00AE173A">
        <w:rPr>
          <w:rFonts w:ascii="Arial" w:hAnsi="Arial" w:cs="Arial"/>
          <w:bCs/>
          <w:iCs/>
          <w:color w:val="000000"/>
          <w:sz w:val="20"/>
          <w:szCs w:val="20"/>
        </w:rPr>
        <w:t xml:space="preserve"> overheidsinstellingen, zoals zelfstandige bestuursorganen (</w:t>
      </w:r>
      <w:r>
        <w:rPr>
          <w:rFonts w:ascii="Arial" w:hAnsi="Arial" w:cs="Arial"/>
          <w:bCs/>
          <w:iCs/>
          <w:color w:val="000000"/>
          <w:sz w:val="20"/>
          <w:szCs w:val="20"/>
        </w:rPr>
        <w:t>ZBO</w:t>
      </w:r>
      <w:r w:rsidRPr="00AE173A">
        <w:rPr>
          <w:rFonts w:ascii="Arial" w:hAnsi="Arial" w:cs="Arial"/>
          <w:bCs/>
          <w:iCs/>
          <w:color w:val="000000"/>
          <w:sz w:val="20"/>
          <w:szCs w:val="20"/>
        </w:rPr>
        <w:t>’s) en rechtspersonen met een wettelijke taak (</w:t>
      </w:r>
      <w:r>
        <w:rPr>
          <w:rFonts w:ascii="Arial" w:hAnsi="Arial" w:cs="Arial"/>
          <w:bCs/>
          <w:iCs/>
          <w:color w:val="000000"/>
          <w:sz w:val="20"/>
          <w:szCs w:val="20"/>
        </w:rPr>
        <w:t>RWT</w:t>
      </w:r>
      <w:r w:rsidRPr="00AE173A">
        <w:rPr>
          <w:rFonts w:ascii="Arial" w:hAnsi="Arial" w:cs="Arial"/>
          <w:bCs/>
          <w:iCs/>
          <w:color w:val="000000"/>
          <w:sz w:val="20"/>
          <w:szCs w:val="20"/>
        </w:rPr>
        <w:t>’s).</w:t>
      </w:r>
      <w:r>
        <w:rPr>
          <w:rFonts w:ascii="Arial" w:hAnsi="Arial" w:cs="Arial"/>
          <w:bCs/>
          <w:iCs/>
          <w:color w:val="000000"/>
          <w:sz w:val="20"/>
          <w:szCs w:val="20"/>
        </w:rPr>
        <w:t xml:space="preserve"> Een aparte wettelijke </w:t>
      </w:r>
      <w:r w:rsidR="00BA4215">
        <w:rPr>
          <w:rFonts w:ascii="Arial" w:hAnsi="Arial" w:cs="Arial"/>
          <w:bCs/>
          <w:iCs/>
          <w:color w:val="000000"/>
          <w:sz w:val="20"/>
          <w:szCs w:val="20"/>
        </w:rPr>
        <w:t>grondslag</w:t>
      </w:r>
      <w:r>
        <w:rPr>
          <w:rFonts w:ascii="Arial" w:hAnsi="Arial" w:cs="Arial"/>
          <w:bCs/>
          <w:iCs/>
          <w:color w:val="000000"/>
          <w:sz w:val="20"/>
          <w:szCs w:val="20"/>
        </w:rPr>
        <w:t xml:space="preserve"> in de Comptabiliteitswet is niet nodig, omdat de EU-verordening rechtstreekse werking heeft in de lidstaten. </w:t>
      </w:r>
    </w:p>
    <w:p w:rsidR="00587AFC" w:rsidRDefault="00587AFC" w:rsidP="00B24579">
      <w:pPr>
        <w:rPr>
          <w:rFonts w:ascii="Arial" w:hAnsi="Arial" w:cs="Arial"/>
          <w:sz w:val="20"/>
          <w:szCs w:val="20"/>
          <w:u w:val="single"/>
        </w:rPr>
      </w:pPr>
    </w:p>
    <w:p w:rsidR="00447A4B" w:rsidRDefault="00447A4B" w:rsidP="00B24579">
      <w:pPr>
        <w:rPr>
          <w:rFonts w:ascii="Arial" w:hAnsi="Arial" w:cs="Arial"/>
          <w:i/>
          <w:sz w:val="20"/>
          <w:szCs w:val="20"/>
        </w:rPr>
      </w:pPr>
    </w:p>
    <w:p w:rsidR="00447A4B" w:rsidRDefault="00447A4B" w:rsidP="00B24579">
      <w:pPr>
        <w:rPr>
          <w:rFonts w:ascii="Arial" w:hAnsi="Arial" w:cs="Arial"/>
          <w:i/>
          <w:sz w:val="20"/>
          <w:szCs w:val="20"/>
        </w:rPr>
      </w:pPr>
    </w:p>
    <w:p w:rsidR="00587AFC" w:rsidRPr="00AF1577" w:rsidRDefault="005D433C" w:rsidP="00B24579">
      <w:pPr>
        <w:rPr>
          <w:rFonts w:ascii="Arial" w:hAnsi="Arial" w:cs="Arial"/>
          <w:i/>
          <w:sz w:val="20"/>
          <w:szCs w:val="20"/>
        </w:rPr>
      </w:pPr>
      <w:r>
        <w:rPr>
          <w:rFonts w:ascii="Arial" w:hAnsi="Arial" w:cs="Arial"/>
          <w:i/>
          <w:sz w:val="20"/>
          <w:szCs w:val="20"/>
        </w:rPr>
        <w:t>Tweede</w:t>
      </w:r>
      <w:r w:rsidR="00C91A9E">
        <w:rPr>
          <w:rFonts w:ascii="Arial" w:hAnsi="Arial" w:cs="Arial"/>
          <w:i/>
          <w:sz w:val="20"/>
          <w:szCs w:val="20"/>
        </w:rPr>
        <w:t xml:space="preserve"> </w:t>
      </w:r>
      <w:r w:rsidR="00FD6E79" w:rsidRPr="00FD6E79">
        <w:rPr>
          <w:rFonts w:ascii="Arial" w:hAnsi="Arial" w:cs="Arial"/>
          <w:i/>
          <w:sz w:val="20"/>
          <w:szCs w:val="20"/>
        </w:rPr>
        <w:t>lid</w:t>
      </w:r>
    </w:p>
    <w:p w:rsidR="008F5BFC" w:rsidRPr="003E5613" w:rsidRDefault="008F5BFC" w:rsidP="00254441">
      <w:pPr>
        <w:rPr>
          <w:rFonts w:ascii="Arial" w:hAnsi="Arial" w:cs="Arial"/>
          <w:sz w:val="20"/>
          <w:szCs w:val="20"/>
        </w:rPr>
      </w:pPr>
      <w:r>
        <w:rPr>
          <w:rFonts w:ascii="Arial" w:hAnsi="Arial" w:cs="Arial"/>
          <w:sz w:val="20"/>
          <w:szCs w:val="20"/>
        </w:rPr>
        <w:t xml:space="preserve">De </w:t>
      </w:r>
      <w:r w:rsidR="00B55249">
        <w:rPr>
          <w:rFonts w:ascii="Arial" w:hAnsi="Arial" w:cs="Arial"/>
          <w:sz w:val="20"/>
          <w:szCs w:val="20"/>
        </w:rPr>
        <w:t>r</w:t>
      </w:r>
      <w:r>
        <w:rPr>
          <w:rFonts w:ascii="Arial" w:hAnsi="Arial" w:cs="Arial"/>
          <w:sz w:val="20"/>
          <w:szCs w:val="20"/>
        </w:rPr>
        <w:t xml:space="preserve">ijksrekening is de </w:t>
      </w:r>
      <w:r w:rsidR="00C671F8">
        <w:rPr>
          <w:rFonts w:ascii="Arial" w:hAnsi="Arial" w:cs="Arial"/>
          <w:sz w:val="20"/>
          <w:szCs w:val="20"/>
        </w:rPr>
        <w:t xml:space="preserve">rekening die </w:t>
      </w:r>
      <w:r>
        <w:rPr>
          <w:rFonts w:ascii="Arial" w:hAnsi="Arial" w:cs="Arial"/>
          <w:sz w:val="20"/>
          <w:szCs w:val="20"/>
        </w:rPr>
        <w:t xml:space="preserve">in artikel 105, derde lid, van de Grondwet </w:t>
      </w:r>
      <w:r w:rsidR="00C671F8">
        <w:rPr>
          <w:rFonts w:ascii="Arial" w:hAnsi="Arial" w:cs="Arial"/>
          <w:sz w:val="20"/>
          <w:szCs w:val="20"/>
        </w:rPr>
        <w:t xml:space="preserve">is </w:t>
      </w:r>
      <w:r>
        <w:rPr>
          <w:rFonts w:ascii="Arial" w:hAnsi="Arial" w:cs="Arial"/>
          <w:sz w:val="20"/>
          <w:szCs w:val="20"/>
        </w:rPr>
        <w:t>bedoeld</w:t>
      </w:r>
      <w:r w:rsidR="00C671F8">
        <w:rPr>
          <w:rFonts w:ascii="Arial" w:hAnsi="Arial" w:cs="Arial"/>
          <w:sz w:val="20"/>
          <w:szCs w:val="20"/>
        </w:rPr>
        <w:t>, te weten</w:t>
      </w:r>
      <w:r>
        <w:rPr>
          <w:rFonts w:ascii="Arial" w:hAnsi="Arial" w:cs="Arial"/>
          <w:sz w:val="20"/>
          <w:szCs w:val="20"/>
        </w:rPr>
        <w:t xml:space="preserve"> “</w:t>
      </w:r>
      <w:r w:rsidR="00A1591F" w:rsidRPr="00A1591F">
        <w:rPr>
          <w:rFonts w:ascii="Arial" w:hAnsi="Arial" w:cs="Arial"/>
          <w:i/>
          <w:sz w:val="20"/>
          <w:szCs w:val="20"/>
        </w:rPr>
        <w:t>de</w:t>
      </w:r>
      <w:r w:rsidR="00417C65">
        <w:rPr>
          <w:rFonts w:ascii="Arial" w:hAnsi="Arial" w:cs="Arial"/>
          <w:sz w:val="20"/>
          <w:szCs w:val="20"/>
        </w:rPr>
        <w:t xml:space="preserve"> </w:t>
      </w:r>
      <w:r w:rsidRPr="005975BA">
        <w:rPr>
          <w:rFonts w:ascii="Arial" w:hAnsi="Arial" w:cs="Arial"/>
          <w:i/>
          <w:iCs/>
          <w:sz w:val="20"/>
          <w:szCs w:val="20"/>
        </w:rPr>
        <w:t xml:space="preserve">door de Algemene </w:t>
      </w:r>
      <w:r w:rsidRPr="003E5613">
        <w:rPr>
          <w:rFonts w:ascii="Arial" w:hAnsi="Arial" w:cs="Arial"/>
          <w:i/>
          <w:iCs/>
          <w:sz w:val="20"/>
          <w:szCs w:val="20"/>
        </w:rPr>
        <w:t>Rekenkamer goedgekeurde rekening</w:t>
      </w:r>
      <w:r w:rsidRPr="003E5613">
        <w:rPr>
          <w:rFonts w:ascii="Arial" w:hAnsi="Arial" w:cs="Arial"/>
          <w:sz w:val="20"/>
          <w:szCs w:val="20"/>
        </w:rPr>
        <w:t xml:space="preserve">”. In artikel </w:t>
      </w:r>
      <w:r w:rsidR="00AF1577">
        <w:rPr>
          <w:rFonts w:ascii="Arial" w:hAnsi="Arial" w:cs="Arial"/>
          <w:sz w:val="20"/>
          <w:szCs w:val="20"/>
        </w:rPr>
        <w:t>7</w:t>
      </w:r>
      <w:r w:rsidR="004E0A22" w:rsidRPr="003E5613">
        <w:rPr>
          <w:rFonts w:ascii="Arial" w:hAnsi="Arial" w:cs="Arial"/>
          <w:sz w:val="20"/>
          <w:szCs w:val="20"/>
        </w:rPr>
        <w:t>.</w:t>
      </w:r>
      <w:r w:rsidR="000A66F1">
        <w:rPr>
          <w:rFonts w:ascii="Arial" w:hAnsi="Arial" w:cs="Arial"/>
          <w:sz w:val="20"/>
          <w:szCs w:val="20"/>
        </w:rPr>
        <w:t>14</w:t>
      </w:r>
      <w:r w:rsidRPr="003E5613">
        <w:rPr>
          <w:rFonts w:ascii="Arial" w:hAnsi="Arial" w:cs="Arial"/>
          <w:sz w:val="20"/>
          <w:szCs w:val="20"/>
        </w:rPr>
        <w:t xml:space="preserve"> (Rapporter</w:t>
      </w:r>
      <w:r w:rsidR="00B51139">
        <w:rPr>
          <w:rFonts w:ascii="Arial" w:hAnsi="Arial" w:cs="Arial"/>
          <w:sz w:val="20"/>
          <w:szCs w:val="20"/>
        </w:rPr>
        <w:t>en</w:t>
      </w:r>
      <w:r w:rsidRPr="003E5613">
        <w:rPr>
          <w:rFonts w:ascii="Arial" w:hAnsi="Arial" w:cs="Arial"/>
          <w:sz w:val="20"/>
          <w:szCs w:val="20"/>
        </w:rPr>
        <w:t xml:space="preserve"> over </w:t>
      </w:r>
      <w:r w:rsidR="008A60ED" w:rsidRPr="003E5613">
        <w:rPr>
          <w:rFonts w:ascii="Arial" w:hAnsi="Arial" w:cs="Arial"/>
          <w:sz w:val="20"/>
          <w:szCs w:val="20"/>
        </w:rPr>
        <w:t xml:space="preserve">het </w:t>
      </w:r>
      <w:r w:rsidR="00D96645">
        <w:rPr>
          <w:rFonts w:ascii="Arial" w:hAnsi="Arial" w:cs="Arial"/>
          <w:sz w:val="20"/>
          <w:szCs w:val="20"/>
        </w:rPr>
        <w:t>verantwoordings</w:t>
      </w:r>
      <w:r w:rsidR="00D96645" w:rsidRPr="003E5613">
        <w:rPr>
          <w:rFonts w:ascii="Arial" w:hAnsi="Arial" w:cs="Arial"/>
          <w:sz w:val="20"/>
          <w:szCs w:val="20"/>
        </w:rPr>
        <w:t>sonderzoek</w:t>
      </w:r>
      <w:r w:rsidRPr="003E5613">
        <w:rPr>
          <w:rFonts w:ascii="Arial" w:hAnsi="Arial" w:cs="Arial"/>
          <w:sz w:val="20"/>
          <w:szCs w:val="20"/>
        </w:rPr>
        <w:t xml:space="preserve">), </w:t>
      </w:r>
      <w:r w:rsidR="000F1F08">
        <w:rPr>
          <w:rFonts w:ascii="Arial" w:hAnsi="Arial" w:cs="Arial"/>
          <w:sz w:val="20"/>
          <w:szCs w:val="20"/>
        </w:rPr>
        <w:t>tweede</w:t>
      </w:r>
      <w:r w:rsidRPr="003E5613">
        <w:rPr>
          <w:rFonts w:ascii="Arial" w:hAnsi="Arial" w:cs="Arial"/>
          <w:sz w:val="20"/>
          <w:szCs w:val="20"/>
        </w:rPr>
        <w:t xml:space="preserve"> lid, wordt geregeld</w:t>
      </w:r>
      <w:r w:rsidR="00E47EB7" w:rsidRPr="003E5613">
        <w:rPr>
          <w:rFonts w:ascii="Arial" w:hAnsi="Arial" w:cs="Arial"/>
          <w:sz w:val="20"/>
          <w:szCs w:val="20"/>
        </w:rPr>
        <w:t>,</w:t>
      </w:r>
      <w:r w:rsidRPr="003E5613">
        <w:rPr>
          <w:rFonts w:ascii="Arial" w:hAnsi="Arial" w:cs="Arial"/>
          <w:sz w:val="20"/>
          <w:szCs w:val="20"/>
        </w:rPr>
        <w:t xml:space="preserve"> dat de Algemene Rekenkamer met betrekking tot de in het Financieel jaarverslag van het </w:t>
      </w:r>
      <w:r w:rsidR="008D70B9" w:rsidRPr="003E5613">
        <w:rPr>
          <w:rFonts w:ascii="Arial" w:hAnsi="Arial" w:cs="Arial"/>
          <w:sz w:val="20"/>
          <w:szCs w:val="20"/>
        </w:rPr>
        <w:t xml:space="preserve">Rijk </w:t>
      </w:r>
      <w:r w:rsidRPr="003E5613">
        <w:rPr>
          <w:rFonts w:ascii="Arial" w:hAnsi="Arial" w:cs="Arial"/>
          <w:sz w:val="20"/>
          <w:szCs w:val="20"/>
        </w:rPr>
        <w:t xml:space="preserve">opgenomen </w:t>
      </w:r>
      <w:r w:rsidR="00B55249" w:rsidRPr="003E5613">
        <w:rPr>
          <w:rFonts w:ascii="Arial" w:hAnsi="Arial" w:cs="Arial"/>
          <w:sz w:val="20"/>
          <w:szCs w:val="20"/>
        </w:rPr>
        <w:t>r</w:t>
      </w:r>
      <w:r w:rsidRPr="003E5613">
        <w:rPr>
          <w:rFonts w:ascii="Arial" w:hAnsi="Arial" w:cs="Arial"/>
          <w:sz w:val="20"/>
          <w:szCs w:val="20"/>
        </w:rPr>
        <w:t>ijksrekening een verklaring van goedkeuring opstelt.</w:t>
      </w:r>
    </w:p>
    <w:p w:rsidR="008F5BFC" w:rsidRDefault="008F5BFC" w:rsidP="00254441">
      <w:pPr>
        <w:rPr>
          <w:rFonts w:ascii="Arial" w:hAnsi="Arial" w:cs="Arial"/>
          <w:sz w:val="20"/>
          <w:szCs w:val="20"/>
        </w:rPr>
      </w:pPr>
      <w:r w:rsidRPr="003E5613">
        <w:rPr>
          <w:rFonts w:ascii="Arial" w:hAnsi="Arial" w:cs="Arial"/>
          <w:sz w:val="20"/>
          <w:szCs w:val="20"/>
        </w:rPr>
        <w:t xml:space="preserve">De </w:t>
      </w:r>
      <w:r w:rsidR="00B55249" w:rsidRPr="003E5613">
        <w:rPr>
          <w:rFonts w:ascii="Arial" w:hAnsi="Arial" w:cs="Arial"/>
          <w:sz w:val="20"/>
          <w:szCs w:val="20"/>
        </w:rPr>
        <w:t>r</w:t>
      </w:r>
      <w:r w:rsidRPr="003E5613">
        <w:rPr>
          <w:rFonts w:ascii="Arial" w:hAnsi="Arial" w:cs="Arial"/>
          <w:sz w:val="20"/>
          <w:szCs w:val="20"/>
        </w:rPr>
        <w:t xml:space="preserve">ijksrekening is een </w:t>
      </w:r>
      <w:r w:rsidR="00C671F8">
        <w:rPr>
          <w:rFonts w:ascii="Arial" w:hAnsi="Arial" w:cs="Arial"/>
          <w:sz w:val="20"/>
          <w:szCs w:val="20"/>
        </w:rPr>
        <w:t>totaal</w:t>
      </w:r>
      <w:r w:rsidRPr="003E5613">
        <w:rPr>
          <w:rFonts w:ascii="Arial" w:hAnsi="Arial" w:cs="Arial"/>
          <w:sz w:val="20"/>
          <w:szCs w:val="20"/>
        </w:rPr>
        <w:t xml:space="preserve">overzicht van de uitgaven en de ontvangsten van de </w:t>
      </w:r>
      <w:r w:rsidR="00C671F8">
        <w:rPr>
          <w:rFonts w:ascii="Arial" w:hAnsi="Arial" w:cs="Arial"/>
          <w:sz w:val="20"/>
          <w:szCs w:val="20"/>
        </w:rPr>
        <w:t>ministeries en de colleges die</w:t>
      </w:r>
      <w:r w:rsidRPr="003E5613">
        <w:rPr>
          <w:rFonts w:ascii="Arial" w:hAnsi="Arial" w:cs="Arial"/>
          <w:sz w:val="20"/>
          <w:szCs w:val="20"/>
        </w:rPr>
        <w:t xml:space="preserve"> in een jaar binnen begrotingsverband zijn </w:t>
      </w:r>
      <w:r w:rsidR="00C671F8">
        <w:rPr>
          <w:rFonts w:ascii="Arial" w:hAnsi="Arial" w:cs="Arial"/>
          <w:sz w:val="20"/>
          <w:szCs w:val="20"/>
        </w:rPr>
        <w:t xml:space="preserve">gerealiseerd en </w:t>
      </w:r>
      <w:r w:rsidRPr="003E5613">
        <w:rPr>
          <w:rFonts w:ascii="Arial" w:hAnsi="Arial" w:cs="Arial"/>
          <w:sz w:val="20"/>
          <w:szCs w:val="20"/>
        </w:rPr>
        <w:t xml:space="preserve">geboekt. In dat overzicht komen </w:t>
      </w:r>
      <w:r w:rsidR="00E47EB7" w:rsidRPr="003E5613">
        <w:rPr>
          <w:rFonts w:ascii="Arial" w:hAnsi="Arial" w:cs="Arial"/>
          <w:sz w:val="20"/>
          <w:szCs w:val="20"/>
        </w:rPr>
        <w:t xml:space="preserve">in elk geval </w:t>
      </w:r>
      <w:r w:rsidR="006B2B1B">
        <w:rPr>
          <w:rFonts w:ascii="Arial" w:hAnsi="Arial" w:cs="Arial"/>
          <w:sz w:val="20"/>
          <w:szCs w:val="20"/>
        </w:rPr>
        <w:t xml:space="preserve">per departementale </w:t>
      </w:r>
      <w:r w:rsidR="00141B40">
        <w:rPr>
          <w:rFonts w:ascii="Arial" w:hAnsi="Arial" w:cs="Arial"/>
          <w:sz w:val="20"/>
          <w:szCs w:val="20"/>
        </w:rPr>
        <w:t xml:space="preserve">en </w:t>
      </w:r>
      <w:r w:rsidR="006B2B1B">
        <w:rPr>
          <w:rFonts w:ascii="Arial" w:hAnsi="Arial" w:cs="Arial"/>
          <w:sz w:val="20"/>
          <w:szCs w:val="20"/>
        </w:rPr>
        <w:t xml:space="preserve">niet-departementale </w:t>
      </w:r>
      <w:r w:rsidR="00071995">
        <w:rPr>
          <w:rFonts w:ascii="Arial" w:hAnsi="Arial" w:cs="Arial"/>
          <w:sz w:val="20"/>
          <w:szCs w:val="20"/>
        </w:rPr>
        <w:t xml:space="preserve">verantwoordingsstaat </w:t>
      </w:r>
      <w:r w:rsidRPr="003E5613">
        <w:rPr>
          <w:rFonts w:ascii="Arial" w:hAnsi="Arial" w:cs="Arial"/>
          <w:sz w:val="20"/>
          <w:szCs w:val="20"/>
        </w:rPr>
        <w:t>tot uitdrukking:</w:t>
      </w:r>
    </w:p>
    <w:p w:rsidR="008F5BFC" w:rsidRDefault="008F5BFC" w:rsidP="00D93BB5">
      <w:pPr>
        <w:rPr>
          <w:rFonts w:ascii="Arial" w:hAnsi="Arial" w:cs="Arial"/>
          <w:sz w:val="20"/>
          <w:szCs w:val="20"/>
        </w:rPr>
      </w:pPr>
      <w:r>
        <w:rPr>
          <w:rFonts w:ascii="Arial" w:hAnsi="Arial" w:cs="Arial"/>
          <w:sz w:val="20"/>
          <w:szCs w:val="20"/>
        </w:rPr>
        <w:t xml:space="preserve">a. </w:t>
      </w:r>
      <w:r w:rsidRPr="00601A43">
        <w:rPr>
          <w:rFonts w:ascii="Arial" w:hAnsi="Arial" w:cs="Arial"/>
          <w:sz w:val="20"/>
          <w:szCs w:val="20"/>
        </w:rPr>
        <w:t>de totaalbedragen van de in de vastgestelde begrotingswetten geautoriseerde uitgaven en ontvangsten</w:t>
      </w:r>
      <w:r>
        <w:rPr>
          <w:rFonts w:ascii="Arial" w:hAnsi="Arial" w:cs="Arial"/>
          <w:sz w:val="20"/>
          <w:szCs w:val="20"/>
        </w:rPr>
        <w:t>;</w:t>
      </w:r>
    </w:p>
    <w:p w:rsidR="008F5BFC" w:rsidRDefault="006B2B1B" w:rsidP="00D93BB5">
      <w:pPr>
        <w:rPr>
          <w:rFonts w:ascii="Arial" w:hAnsi="Arial" w:cs="Arial"/>
          <w:sz w:val="20"/>
          <w:szCs w:val="20"/>
        </w:rPr>
      </w:pPr>
      <w:r>
        <w:rPr>
          <w:rFonts w:ascii="Arial" w:hAnsi="Arial" w:cs="Arial"/>
          <w:sz w:val="20"/>
          <w:szCs w:val="20"/>
        </w:rPr>
        <w:t>b</w:t>
      </w:r>
      <w:r w:rsidR="008F5BFC">
        <w:rPr>
          <w:rFonts w:ascii="Arial" w:hAnsi="Arial" w:cs="Arial"/>
          <w:sz w:val="20"/>
          <w:szCs w:val="20"/>
        </w:rPr>
        <w:t xml:space="preserve">. </w:t>
      </w:r>
      <w:r w:rsidR="008A60ED">
        <w:rPr>
          <w:rFonts w:ascii="Arial" w:hAnsi="Arial" w:cs="Arial"/>
          <w:sz w:val="20"/>
          <w:szCs w:val="20"/>
        </w:rPr>
        <w:t>de totaal</w:t>
      </w:r>
      <w:r w:rsidR="008F5BFC" w:rsidRPr="00601A43">
        <w:rPr>
          <w:rFonts w:ascii="Arial" w:hAnsi="Arial" w:cs="Arial"/>
          <w:sz w:val="20"/>
          <w:szCs w:val="20"/>
        </w:rPr>
        <w:t>bedragen van de in de jaarverslagen opgenomen gerealiseerde uitgaven en ontvangsten</w:t>
      </w:r>
      <w:r w:rsidR="008F5BFC">
        <w:rPr>
          <w:rFonts w:ascii="Arial" w:hAnsi="Arial" w:cs="Arial"/>
          <w:sz w:val="20"/>
          <w:szCs w:val="20"/>
        </w:rPr>
        <w:t>;</w:t>
      </w:r>
    </w:p>
    <w:p w:rsidR="008F5BFC" w:rsidRDefault="006B2B1B" w:rsidP="00D93BB5">
      <w:pPr>
        <w:rPr>
          <w:rFonts w:ascii="Arial" w:hAnsi="Arial" w:cs="Arial"/>
          <w:sz w:val="20"/>
          <w:szCs w:val="20"/>
        </w:rPr>
      </w:pPr>
      <w:r>
        <w:rPr>
          <w:rFonts w:ascii="Arial" w:hAnsi="Arial" w:cs="Arial"/>
          <w:sz w:val="20"/>
          <w:szCs w:val="20"/>
        </w:rPr>
        <w:t>c</w:t>
      </w:r>
      <w:r w:rsidR="008F5BFC">
        <w:rPr>
          <w:rFonts w:ascii="Arial" w:hAnsi="Arial" w:cs="Arial"/>
          <w:sz w:val="20"/>
          <w:szCs w:val="20"/>
        </w:rPr>
        <w:t xml:space="preserve">. </w:t>
      </w:r>
      <w:r w:rsidR="008F5BFC" w:rsidRPr="00601A43">
        <w:rPr>
          <w:rFonts w:ascii="Arial" w:hAnsi="Arial" w:cs="Arial"/>
          <w:sz w:val="20"/>
          <w:szCs w:val="20"/>
        </w:rPr>
        <w:t>de verschillen tussen de</w:t>
      </w:r>
      <w:r w:rsidR="008F5BFC">
        <w:rPr>
          <w:rFonts w:ascii="Arial" w:hAnsi="Arial" w:cs="Arial"/>
          <w:sz w:val="20"/>
          <w:szCs w:val="20"/>
        </w:rPr>
        <w:t xml:space="preserve"> geautoriseerde en de gerealiseerde</w:t>
      </w:r>
      <w:r w:rsidR="008F5BFC" w:rsidRPr="00601A43">
        <w:rPr>
          <w:rFonts w:ascii="Arial" w:hAnsi="Arial" w:cs="Arial"/>
          <w:sz w:val="20"/>
          <w:szCs w:val="20"/>
        </w:rPr>
        <w:t xml:space="preserve"> bedragen</w:t>
      </w:r>
      <w:r w:rsidR="008F5BFC">
        <w:rPr>
          <w:rFonts w:ascii="Arial" w:hAnsi="Arial" w:cs="Arial"/>
          <w:sz w:val="20"/>
          <w:szCs w:val="20"/>
        </w:rPr>
        <w:t>.</w:t>
      </w:r>
    </w:p>
    <w:p w:rsidR="00141B40" w:rsidRDefault="00141B40" w:rsidP="00417C65">
      <w:pPr>
        <w:rPr>
          <w:rFonts w:ascii="Arial" w:hAnsi="Arial" w:cs="Arial"/>
          <w:sz w:val="20"/>
          <w:szCs w:val="20"/>
        </w:rPr>
      </w:pPr>
    </w:p>
    <w:p w:rsidR="00141B40" w:rsidRDefault="00071995" w:rsidP="00417C65">
      <w:pPr>
        <w:rPr>
          <w:rFonts w:ascii="Arial" w:hAnsi="Arial" w:cs="Arial"/>
          <w:sz w:val="20"/>
          <w:szCs w:val="20"/>
        </w:rPr>
      </w:pPr>
      <w:r>
        <w:rPr>
          <w:rFonts w:ascii="Arial" w:hAnsi="Arial" w:cs="Arial"/>
          <w:sz w:val="20"/>
          <w:szCs w:val="20"/>
        </w:rPr>
        <w:t>De aldus opgestelde rijksrekening is een bruto-</w:t>
      </w:r>
      <w:r w:rsidR="002C2D99">
        <w:rPr>
          <w:rFonts w:ascii="Arial" w:hAnsi="Arial" w:cs="Arial"/>
          <w:sz w:val="20"/>
          <w:szCs w:val="20"/>
        </w:rPr>
        <w:t>samenvoeging</w:t>
      </w:r>
      <w:r>
        <w:rPr>
          <w:rFonts w:ascii="Arial" w:hAnsi="Arial" w:cs="Arial"/>
          <w:sz w:val="20"/>
          <w:szCs w:val="20"/>
        </w:rPr>
        <w:t xml:space="preserve"> van alle uitgaven enerzijds en alle ontvangsten anderzijds van </w:t>
      </w:r>
      <w:r w:rsidR="00541F2F">
        <w:rPr>
          <w:rFonts w:ascii="Arial" w:hAnsi="Arial" w:cs="Arial"/>
          <w:sz w:val="20"/>
          <w:szCs w:val="20"/>
        </w:rPr>
        <w:t>het Rijk</w:t>
      </w:r>
      <w:r>
        <w:rPr>
          <w:rFonts w:ascii="Arial" w:hAnsi="Arial" w:cs="Arial"/>
          <w:sz w:val="20"/>
          <w:szCs w:val="20"/>
        </w:rPr>
        <w:t xml:space="preserve">; er wordt niet gecorrigeerd voor onderlinge betalingen en ontvangsten. Deze wijze van presentatie sluit het beste aan bij de ministeriële verantwoordelijkheid die per begroting en jaarverslag geldt. </w:t>
      </w:r>
      <w:r w:rsidR="00D8372D">
        <w:rPr>
          <w:rFonts w:ascii="Arial" w:hAnsi="Arial" w:cs="Arial"/>
          <w:sz w:val="20"/>
          <w:szCs w:val="20"/>
        </w:rPr>
        <w:t xml:space="preserve">De onderlinge betalingen en ontvangsten worden </w:t>
      </w:r>
      <w:r w:rsidR="00541F2F">
        <w:rPr>
          <w:rFonts w:ascii="Arial" w:hAnsi="Arial" w:cs="Arial"/>
          <w:sz w:val="20"/>
          <w:szCs w:val="20"/>
        </w:rPr>
        <w:t xml:space="preserve">binnen het Rijk </w:t>
      </w:r>
      <w:r w:rsidR="00D8372D">
        <w:rPr>
          <w:rFonts w:ascii="Arial" w:hAnsi="Arial" w:cs="Arial"/>
          <w:sz w:val="20"/>
          <w:szCs w:val="20"/>
        </w:rPr>
        <w:t>immers, op gelijke wijze als de externe betalingen en ontvangsten</w:t>
      </w:r>
      <w:r w:rsidR="00541F2F">
        <w:rPr>
          <w:rFonts w:ascii="Arial" w:hAnsi="Arial" w:cs="Arial"/>
          <w:sz w:val="20"/>
          <w:szCs w:val="20"/>
        </w:rPr>
        <w:t xml:space="preserve"> buiten het Rijk</w:t>
      </w:r>
      <w:r w:rsidR="00D8372D">
        <w:rPr>
          <w:rFonts w:ascii="Arial" w:hAnsi="Arial" w:cs="Arial"/>
          <w:sz w:val="20"/>
          <w:szCs w:val="20"/>
        </w:rPr>
        <w:t>, in de begrotingen door de begrotingswetgever geautoriseerd.</w:t>
      </w:r>
    </w:p>
    <w:p w:rsidR="000572FF" w:rsidRDefault="000572FF" w:rsidP="00D93BB5">
      <w:pPr>
        <w:rPr>
          <w:rFonts w:ascii="Arial" w:hAnsi="Arial" w:cs="Arial"/>
          <w:i/>
          <w:sz w:val="20"/>
          <w:szCs w:val="20"/>
        </w:rPr>
      </w:pPr>
    </w:p>
    <w:p w:rsidR="00344878" w:rsidRPr="00344878" w:rsidRDefault="005D433C" w:rsidP="00D93BB5">
      <w:pPr>
        <w:rPr>
          <w:rFonts w:ascii="Arial" w:hAnsi="Arial" w:cs="Arial"/>
          <w:i/>
          <w:sz w:val="20"/>
          <w:szCs w:val="20"/>
        </w:rPr>
      </w:pPr>
      <w:r>
        <w:rPr>
          <w:rFonts w:ascii="Arial" w:hAnsi="Arial" w:cs="Arial"/>
          <w:i/>
          <w:sz w:val="20"/>
          <w:szCs w:val="20"/>
        </w:rPr>
        <w:t>Derde</w:t>
      </w:r>
      <w:r w:rsidR="00F47600" w:rsidRPr="00F47600">
        <w:rPr>
          <w:rFonts w:ascii="Arial" w:hAnsi="Arial" w:cs="Arial"/>
          <w:i/>
          <w:sz w:val="20"/>
          <w:szCs w:val="20"/>
        </w:rPr>
        <w:t xml:space="preserve"> lid</w:t>
      </w:r>
    </w:p>
    <w:p w:rsidR="00344878" w:rsidRDefault="00344878" w:rsidP="00D93BB5">
      <w:pPr>
        <w:rPr>
          <w:rFonts w:ascii="Arial" w:hAnsi="Arial" w:cs="Arial"/>
          <w:sz w:val="20"/>
          <w:szCs w:val="20"/>
        </w:rPr>
      </w:pPr>
      <w:r>
        <w:rPr>
          <w:rFonts w:ascii="Arial" w:hAnsi="Arial" w:cs="Arial"/>
          <w:sz w:val="20"/>
          <w:szCs w:val="20"/>
        </w:rPr>
        <w:t xml:space="preserve">In de rijksbegroting worden uitgaven en ontvangsten </w:t>
      </w:r>
      <w:r w:rsidR="00810867">
        <w:rPr>
          <w:rFonts w:ascii="Arial" w:hAnsi="Arial" w:cs="Arial"/>
          <w:sz w:val="20"/>
          <w:szCs w:val="20"/>
        </w:rPr>
        <w:t>opgenomen die op verschillende begrotingsstelsels zijn gebaseerd. De overgrote meerderheid van de uitgaven en ontvangsten worden opgenomen op basis van het verplichtingen-kasstelsel. De uitgaven (lasten) en ontvangsten (baten) van baten-lastenagentschappen worden opgenomen op basis van het baten-lastenstelsel. Verder is in artikel 2.</w:t>
      </w:r>
      <w:r w:rsidR="00AF1577">
        <w:rPr>
          <w:rFonts w:ascii="Arial" w:hAnsi="Arial" w:cs="Arial"/>
          <w:sz w:val="20"/>
          <w:szCs w:val="20"/>
        </w:rPr>
        <w:t>1</w:t>
      </w:r>
      <w:r w:rsidR="00B51139">
        <w:rPr>
          <w:rFonts w:ascii="Arial" w:hAnsi="Arial" w:cs="Arial"/>
          <w:sz w:val="20"/>
          <w:szCs w:val="20"/>
        </w:rPr>
        <w:t>9</w:t>
      </w:r>
      <w:r w:rsidR="00810867">
        <w:rPr>
          <w:rFonts w:ascii="Arial" w:hAnsi="Arial" w:cs="Arial"/>
          <w:sz w:val="20"/>
          <w:szCs w:val="20"/>
        </w:rPr>
        <w:t xml:space="preserve"> (Kasstelsel en transactiestelsel) voor de rente-uitgaven en rente-ontvangsten van de begroting van Nationale Schuld bepaald dat die op transactiebasis worden opgenomen. </w:t>
      </w:r>
    </w:p>
    <w:p w:rsidR="00B51C46" w:rsidRDefault="00B51C46" w:rsidP="00D93BB5">
      <w:pPr>
        <w:rPr>
          <w:rFonts w:ascii="Arial" w:hAnsi="Arial" w:cs="Arial"/>
          <w:sz w:val="20"/>
          <w:szCs w:val="20"/>
        </w:rPr>
      </w:pPr>
    </w:p>
    <w:p w:rsidR="00344878" w:rsidRDefault="00810867" w:rsidP="00D93BB5">
      <w:pPr>
        <w:rPr>
          <w:rFonts w:ascii="Arial" w:hAnsi="Arial" w:cs="Arial"/>
          <w:sz w:val="20"/>
          <w:szCs w:val="20"/>
        </w:rPr>
      </w:pPr>
      <w:r>
        <w:rPr>
          <w:rFonts w:ascii="Arial" w:hAnsi="Arial" w:cs="Arial"/>
          <w:sz w:val="20"/>
          <w:szCs w:val="20"/>
        </w:rPr>
        <w:t xml:space="preserve">Op grond van het onderhavige artikel wordt bepaald dat in de rijksrekening de uitgaven en ontvangsten worden opgenomen op basis van het geldende begrotingsstelsel. </w:t>
      </w:r>
      <w:r w:rsidR="007C5FC0">
        <w:rPr>
          <w:rFonts w:ascii="Arial" w:hAnsi="Arial" w:cs="Arial"/>
          <w:sz w:val="20"/>
          <w:szCs w:val="20"/>
        </w:rPr>
        <w:t xml:space="preserve">Dat betekent dus </w:t>
      </w:r>
      <w:r w:rsidR="00112966">
        <w:rPr>
          <w:rFonts w:ascii="Arial" w:hAnsi="Arial" w:cs="Arial"/>
          <w:sz w:val="20"/>
          <w:szCs w:val="20"/>
        </w:rPr>
        <w:t xml:space="preserve">het opnemen </w:t>
      </w:r>
      <w:r w:rsidR="007C5FC0">
        <w:rPr>
          <w:rFonts w:ascii="Arial" w:hAnsi="Arial" w:cs="Arial"/>
          <w:sz w:val="20"/>
          <w:szCs w:val="20"/>
        </w:rPr>
        <w:t xml:space="preserve">op basis van respectievelijk het </w:t>
      </w:r>
      <w:r w:rsidR="00D8372D">
        <w:rPr>
          <w:rFonts w:ascii="Arial" w:hAnsi="Arial" w:cs="Arial"/>
          <w:sz w:val="20"/>
          <w:szCs w:val="20"/>
        </w:rPr>
        <w:t>verplichtingen-</w:t>
      </w:r>
      <w:r w:rsidR="007C5FC0">
        <w:rPr>
          <w:rFonts w:ascii="Arial" w:hAnsi="Arial" w:cs="Arial"/>
          <w:sz w:val="20"/>
          <w:szCs w:val="20"/>
        </w:rPr>
        <w:t>kasstelsel, het baten-lastenstelsel en het transactiestelsel. De uitgaven en ontvangsten worden in de rijksrekening dus niet geconverteerd naar één stelsel (het kasstelsel)</w:t>
      </w:r>
      <w:r w:rsidR="00B51C46">
        <w:rPr>
          <w:rFonts w:ascii="Arial" w:hAnsi="Arial" w:cs="Arial"/>
          <w:sz w:val="20"/>
          <w:szCs w:val="20"/>
        </w:rPr>
        <w:t xml:space="preserve">. </w:t>
      </w:r>
    </w:p>
    <w:p w:rsidR="00344878" w:rsidRDefault="00EA59A4" w:rsidP="00D93BB5">
      <w:pPr>
        <w:rPr>
          <w:rFonts w:ascii="Arial" w:hAnsi="Arial" w:cs="Arial"/>
          <w:sz w:val="20"/>
          <w:szCs w:val="20"/>
        </w:rPr>
      </w:pPr>
      <w:r>
        <w:rPr>
          <w:rFonts w:ascii="Arial" w:hAnsi="Arial" w:cs="Arial"/>
          <w:sz w:val="20"/>
          <w:szCs w:val="20"/>
        </w:rPr>
        <w:t xml:space="preserve">De rijksrekening </w:t>
      </w:r>
      <w:r w:rsidR="00B51139">
        <w:rPr>
          <w:rFonts w:ascii="Arial" w:hAnsi="Arial" w:cs="Arial"/>
          <w:sz w:val="20"/>
          <w:szCs w:val="20"/>
        </w:rPr>
        <w:t xml:space="preserve">bestaat </w:t>
      </w:r>
      <w:r>
        <w:rPr>
          <w:rFonts w:ascii="Arial" w:hAnsi="Arial" w:cs="Arial"/>
          <w:sz w:val="20"/>
          <w:szCs w:val="20"/>
        </w:rPr>
        <w:t xml:space="preserve">op basis van de bepaling in dit lid uit </w:t>
      </w:r>
      <w:r w:rsidR="009F45F4">
        <w:rPr>
          <w:rFonts w:ascii="Arial" w:hAnsi="Arial" w:cs="Arial"/>
          <w:sz w:val="20"/>
          <w:szCs w:val="20"/>
        </w:rPr>
        <w:t>een aantal</w:t>
      </w:r>
      <w:r>
        <w:rPr>
          <w:rFonts w:ascii="Arial" w:hAnsi="Arial" w:cs="Arial"/>
          <w:sz w:val="20"/>
          <w:szCs w:val="20"/>
        </w:rPr>
        <w:t xml:space="preserve"> suboverzichten</w:t>
      </w:r>
      <w:r w:rsidR="00B51C46">
        <w:rPr>
          <w:rFonts w:ascii="Arial" w:hAnsi="Arial" w:cs="Arial"/>
          <w:sz w:val="20"/>
          <w:szCs w:val="20"/>
        </w:rPr>
        <w:t>, te weten</w:t>
      </w:r>
      <w:r>
        <w:rPr>
          <w:rFonts w:ascii="Arial" w:hAnsi="Arial" w:cs="Arial"/>
          <w:sz w:val="20"/>
          <w:szCs w:val="20"/>
        </w:rPr>
        <w:t>:</w:t>
      </w:r>
    </w:p>
    <w:p w:rsidR="00AB2395" w:rsidRDefault="00B51C46" w:rsidP="002C5912">
      <w:pPr>
        <w:pStyle w:val="Lijstalinea"/>
        <w:numPr>
          <w:ilvl w:val="0"/>
          <w:numId w:val="13"/>
        </w:numPr>
        <w:ind w:left="284" w:hanging="284"/>
        <w:rPr>
          <w:rFonts w:ascii="Arial" w:hAnsi="Arial" w:cs="Arial"/>
          <w:sz w:val="20"/>
          <w:szCs w:val="20"/>
        </w:rPr>
      </w:pPr>
      <w:r>
        <w:rPr>
          <w:rFonts w:ascii="Arial" w:hAnsi="Arial" w:cs="Arial"/>
          <w:sz w:val="20"/>
          <w:szCs w:val="20"/>
        </w:rPr>
        <w:t>e</w:t>
      </w:r>
      <w:r w:rsidR="00EA59A4">
        <w:rPr>
          <w:rFonts w:ascii="Arial" w:hAnsi="Arial" w:cs="Arial"/>
          <w:sz w:val="20"/>
          <w:szCs w:val="20"/>
        </w:rPr>
        <w:t xml:space="preserve">en </w:t>
      </w:r>
      <w:r w:rsidR="00254954">
        <w:rPr>
          <w:rFonts w:ascii="Arial" w:hAnsi="Arial" w:cs="Arial"/>
          <w:sz w:val="20"/>
          <w:szCs w:val="20"/>
        </w:rPr>
        <w:t xml:space="preserve">verplichtingenoverzicht en een </w:t>
      </w:r>
      <w:r w:rsidR="00EA59A4">
        <w:rPr>
          <w:rFonts w:ascii="Arial" w:hAnsi="Arial" w:cs="Arial"/>
          <w:sz w:val="20"/>
          <w:szCs w:val="20"/>
        </w:rPr>
        <w:t>kasoverzicht</w:t>
      </w:r>
      <w:r w:rsidR="009F45F4">
        <w:rPr>
          <w:rFonts w:ascii="Arial" w:hAnsi="Arial" w:cs="Arial"/>
          <w:sz w:val="20"/>
          <w:szCs w:val="20"/>
        </w:rPr>
        <w:t xml:space="preserve"> van alle departementale en niet-departementale uitgaven en ontvangsten, met uitzondering van de rente-uitgaven en rente-ontvangsten van de Nationale Schuld;</w:t>
      </w:r>
    </w:p>
    <w:p w:rsidR="00AB2395" w:rsidRDefault="00B51C46" w:rsidP="002C5912">
      <w:pPr>
        <w:pStyle w:val="Lijstalinea"/>
        <w:numPr>
          <w:ilvl w:val="0"/>
          <w:numId w:val="13"/>
        </w:numPr>
        <w:ind w:left="284" w:hanging="284"/>
        <w:rPr>
          <w:rFonts w:ascii="Arial" w:hAnsi="Arial" w:cs="Arial"/>
          <w:sz w:val="20"/>
          <w:szCs w:val="20"/>
        </w:rPr>
      </w:pPr>
      <w:r>
        <w:rPr>
          <w:rFonts w:ascii="Arial" w:hAnsi="Arial" w:cs="Arial"/>
          <w:sz w:val="20"/>
          <w:szCs w:val="20"/>
        </w:rPr>
        <w:t>e</w:t>
      </w:r>
      <w:r w:rsidR="009F45F4">
        <w:rPr>
          <w:rFonts w:ascii="Arial" w:hAnsi="Arial" w:cs="Arial"/>
          <w:sz w:val="20"/>
          <w:szCs w:val="20"/>
        </w:rPr>
        <w:t xml:space="preserve">en </w:t>
      </w:r>
      <w:r w:rsidR="00254954">
        <w:rPr>
          <w:rFonts w:ascii="Arial" w:hAnsi="Arial" w:cs="Arial"/>
          <w:sz w:val="20"/>
          <w:szCs w:val="20"/>
        </w:rPr>
        <w:t xml:space="preserve">verplichtingenoverzicht en een </w:t>
      </w:r>
      <w:r w:rsidR="009F45F4">
        <w:rPr>
          <w:rFonts w:ascii="Arial" w:hAnsi="Arial" w:cs="Arial"/>
          <w:sz w:val="20"/>
          <w:szCs w:val="20"/>
        </w:rPr>
        <w:t>kasoverzicht van alle uitgaven en ontvangsten van de verplichtingen-kasagentschappen;</w:t>
      </w:r>
    </w:p>
    <w:p w:rsidR="00AB2395" w:rsidRDefault="00B51C46" w:rsidP="002C5912">
      <w:pPr>
        <w:pStyle w:val="Lijstalinea"/>
        <w:numPr>
          <w:ilvl w:val="0"/>
          <w:numId w:val="13"/>
        </w:numPr>
        <w:ind w:left="284" w:hanging="284"/>
        <w:rPr>
          <w:rFonts w:ascii="Arial" w:hAnsi="Arial" w:cs="Arial"/>
          <w:sz w:val="20"/>
          <w:szCs w:val="20"/>
        </w:rPr>
      </w:pPr>
      <w:r>
        <w:rPr>
          <w:rFonts w:ascii="Arial" w:hAnsi="Arial" w:cs="Arial"/>
          <w:sz w:val="20"/>
          <w:szCs w:val="20"/>
        </w:rPr>
        <w:t>e</w:t>
      </w:r>
      <w:r w:rsidR="009F45F4">
        <w:rPr>
          <w:rFonts w:ascii="Arial" w:hAnsi="Arial" w:cs="Arial"/>
          <w:sz w:val="20"/>
          <w:szCs w:val="20"/>
        </w:rPr>
        <w:t>en kasoverzicht van de kapitaaluitgaven en – ontvangsten van de baten-lastenagentschappen</w:t>
      </w:r>
      <w:r w:rsidR="009F45F4" w:rsidRPr="007F7813">
        <w:rPr>
          <w:rFonts w:ascii="Arial" w:hAnsi="Arial" w:cs="Arial"/>
          <w:sz w:val="20"/>
          <w:szCs w:val="20"/>
        </w:rPr>
        <w:t>;</w:t>
      </w:r>
    </w:p>
    <w:p w:rsidR="00AB2395" w:rsidRDefault="00B51C46" w:rsidP="002C5912">
      <w:pPr>
        <w:pStyle w:val="Lijstalinea"/>
        <w:numPr>
          <w:ilvl w:val="0"/>
          <w:numId w:val="13"/>
        </w:numPr>
        <w:ind w:left="284" w:hanging="284"/>
        <w:rPr>
          <w:rFonts w:ascii="Arial" w:hAnsi="Arial" w:cs="Arial"/>
          <w:sz w:val="20"/>
          <w:szCs w:val="20"/>
        </w:rPr>
      </w:pPr>
      <w:r>
        <w:rPr>
          <w:rFonts w:ascii="Arial" w:hAnsi="Arial" w:cs="Arial"/>
          <w:sz w:val="20"/>
          <w:szCs w:val="20"/>
        </w:rPr>
        <w:t>e</w:t>
      </w:r>
      <w:r w:rsidR="009F45F4">
        <w:rPr>
          <w:rFonts w:ascii="Arial" w:hAnsi="Arial" w:cs="Arial"/>
          <w:sz w:val="20"/>
          <w:szCs w:val="20"/>
        </w:rPr>
        <w:t>en baten-lastenoverzicht van alle uitgaven (lasten) en ontvangsten (baten) van de baten-lastenagentschappen</w:t>
      </w:r>
      <w:r w:rsidR="009F45F4" w:rsidRPr="007F7813">
        <w:rPr>
          <w:rFonts w:ascii="Arial" w:hAnsi="Arial" w:cs="Arial"/>
          <w:sz w:val="20"/>
          <w:szCs w:val="20"/>
        </w:rPr>
        <w:t>;</w:t>
      </w:r>
    </w:p>
    <w:p w:rsidR="00AB2395" w:rsidRDefault="00B51C46" w:rsidP="002C5912">
      <w:pPr>
        <w:pStyle w:val="Lijstalinea"/>
        <w:numPr>
          <w:ilvl w:val="0"/>
          <w:numId w:val="13"/>
        </w:numPr>
        <w:ind w:left="284" w:hanging="284"/>
        <w:rPr>
          <w:rFonts w:ascii="Arial" w:hAnsi="Arial" w:cs="Arial"/>
          <w:sz w:val="20"/>
          <w:szCs w:val="20"/>
        </w:rPr>
      </w:pPr>
      <w:r>
        <w:rPr>
          <w:rFonts w:ascii="Arial" w:hAnsi="Arial" w:cs="Arial"/>
          <w:sz w:val="20"/>
          <w:szCs w:val="20"/>
        </w:rPr>
        <w:t>e</w:t>
      </w:r>
      <w:r w:rsidR="009F45F4">
        <w:rPr>
          <w:rFonts w:ascii="Arial" w:hAnsi="Arial" w:cs="Arial"/>
          <w:sz w:val="20"/>
          <w:szCs w:val="20"/>
        </w:rPr>
        <w:t>en transactie-overzicht van de rente-uitgaven en rente-ontvangsten van de Nationale Schuld.</w:t>
      </w:r>
    </w:p>
    <w:p w:rsidR="00B51139" w:rsidRDefault="00B51139" w:rsidP="00D93BB5">
      <w:pPr>
        <w:rPr>
          <w:rFonts w:ascii="Arial" w:hAnsi="Arial" w:cs="Arial"/>
          <w:sz w:val="20"/>
          <w:szCs w:val="20"/>
        </w:rPr>
      </w:pPr>
    </w:p>
    <w:p w:rsidR="00EA59A4" w:rsidRDefault="00F147EF" w:rsidP="00D93BB5">
      <w:pPr>
        <w:rPr>
          <w:rFonts w:ascii="Arial" w:hAnsi="Arial" w:cs="Arial"/>
          <w:sz w:val="20"/>
          <w:szCs w:val="20"/>
        </w:rPr>
      </w:pPr>
      <w:r>
        <w:rPr>
          <w:rFonts w:ascii="Arial" w:hAnsi="Arial" w:cs="Arial"/>
          <w:sz w:val="20"/>
          <w:szCs w:val="20"/>
        </w:rPr>
        <w:t xml:space="preserve">Een totaaltelling van alle uitgaven en van alle ontvangsten </w:t>
      </w:r>
      <w:r w:rsidR="00541F2F">
        <w:rPr>
          <w:rFonts w:ascii="Arial" w:hAnsi="Arial" w:cs="Arial"/>
          <w:sz w:val="20"/>
          <w:szCs w:val="20"/>
        </w:rPr>
        <w:t xml:space="preserve"> kan niet</w:t>
      </w:r>
      <w:r>
        <w:rPr>
          <w:rFonts w:ascii="Arial" w:hAnsi="Arial" w:cs="Arial"/>
          <w:sz w:val="20"/>
          <w:szCs w:val="20"/>
        </w:rPr>
        <w:t xml:space="preserve"> worden</w:t>
      </w:r>
      <w:r w:rsidR="00A81FCF">
        <w:rPr>
          <w:rFonts w:ascii="Arial" w:hAnsi="Arial" w:cs="Arial"/>
          <w:sz w:val="20"/>
          <w:szCs w:val="20"/>
        </w:rPr>
        <w:t xml:space="preserve"> gemaakt </w:t>
      </w:r>
      <w:r w:rsidR="000F69E6">
        <w:rPr>
          <w:rFonts w:ascii="Arial" w:hAnsi="Arial" w:cs="Arial"/>
          <w:sz w:val="20"/>
          <w:szCs w:val="20"/>
        </w:rPr>
        <w:t>vanwege</w:t>
      </w:r>
      <w:r>
        <w:rPr>
          <w:rFonts w:ascii="Arial" w:hAnsi="Arial" w:cs="Arial"/>
          <w:sz w:val="20"/>
          <w:szCs w:val="20"/>
        </w:rPr>
        <w:t xml:space="preserve"> de verschillende begrotingsstelsels die </w:t>
      </w:r>
      <w:r w:rsidR="00254954">
        <w:rPr>
          <w:rFonts w:ascii="Arial" w:hAnsi="Arial" w:cs="Arial"/>
          <w:sz w:val="20"/>
          <w:szCs w:val="20"/>
        </w:rPr>
        <w:t xml:space="preserve">worden </w:t>
      </w:r>
      <w:r>
        <w:rPr>
          <w:rFonts w:ascii="Arial" w:hAnsi="Arial" w:cs="Arial"/>
          <w:sz w:val="20"/>
          <w:szCs w:val="20"/>
        </w:rPr>
        <w:t>toegepast.</w:t>
      </w:r>
    </w:p>
    <w:p w:rsidR="00344878" w:rsidRDefault="00344878" w:rsidP="00D93BB5">
      <w:pPr>
        <w:rPr>
          <w:rFonts w:ascii="Arial" w:hAnsi="Arial" w:cs="Arial"/>
          <w:sz w:val="20"/>
          <w:szCs w:val="20"/>
        </w:rPr>
      </w:pPr>
    </w:p>
    <w:p w:rsidR="00344878" w:rsidRPr="00344878" w:rsidRDefault="00F47600" w:rsidP="00D93BB5">
      <w:pPr>
        <w:rPr>
          <w:rFonts w:ascii="Arial" w:hAnsi="Arial" w:cs="Arial"/>
          <w:i/>
          <w:sz w:val="20"/>
          <w:szCs w:val="20"/>
        </w:rPr>
      </w:pPr>
      <w:r w:rsidRPr="00F47600">
        <w:rPr>
          <w:rFonts w:ascii="Arial" w:hAnsi="Arial" w:cs="Arial"/>
          <w:i/>
          <w:sz w:val="20"/>
          <w:szCs w:val="20"/>
        </w:rPr>
        <w:t>Vi</w:t>
      </w:r>
      <w:r w:rsidR="005D433C">
        <w:rPr>
          <w:rFonts w:ascii="Arial" w:hAnsi="Arial" w:cs="Arial"/>
          <w:i/>
          <w:sz w:val="20"/>
          <w:szCs w:val="20"/>
        </w:rPr>
        <w:t>erde</w:t>
      </w:r>
      <w:r w:rsidRPr="00F47600">
        <w:rPr>
          <w:rFonts w:ascii="Arial" w:hAnsi="Arial" w:cs="Arial"/>
          <w:i/>
          <w:sz w:val="20"/>
          <w:szCs w:val="20"/>
        </w:rPr>
        <w:t xml:space="preserve"> lid</w:t>
      </w:r>
    </w:p>
    <w:p w:rsidR="00587AFC" w:rsidRDefault="000F69E6" w:rsidP="00D93BB5">
      <w:pPr>
        <w:rPr>
          <w:rFonts w:ascii="Arial" w:hAnsi="Arial" w:cs="Arial"/>
          <w:sz w:val="20"/>
          <w:szCs w:val="20"/>
        </w:rPr>
      </w:pPr>
      <w:r>
        <w:rPr>
          <w:rFonts w:ascii="Arial" w:hAnsi="Arial" w:cs="Arial"/>
          <w:sz w:val="20"/>
          <w:szCs w:val="20"/>
        </w:rPr>
        <w:t xml:space="preserve">Dit lid bepaalt dat de rijkssaldibalans een overzicht bevat van de saldi van </w:t>
      </w:r>
      <w:r w:rsidRPr="009D0064">
        <w:rPr>
          <w:rFonts w:ascii="Arial" w:hAnsi="Arial" w:cs="Arial"/>
          <w:sz w:val="20"/>
          <w:szCs w:val="20"/>
        </w:rPr>
        <w:t xml:space="preserve">alle financiële </w:t>
      </w:r>
      <w:r>
        <w:rPr>
          <w:rFonts w:ascii="Arial" w:hAnsi="Arial" w:cs="Arial"/>
          <w:sz w:val="20"/>
          <w:szCs w:val="20"/>
        </w:rPr>
        <w:t>activa en passiva</w:t>
      </w:r>
      <w:r w:rsidRPr="00C0708B">
        <w:rPr>
          <w:rFonts w:ascii="Arial" w:hAnsi="Arial" w:cs="Arial"/>
          <w:sz w:val="20"/>
          <w:szCs w:val="20"/>
        </w:rPr>
        <w:t xml:space="preserve"> per 31 december van een jaar.</w:t>
      </w:r>
      <w:r w:rsidRPr="000F69E6">
        <w:rPr>
          <w:rFonts w:ascii="Arial" w:hAnsi="Arial" w:cs="Arial"/>
          <w:sz w:val="20"/>
          <w:szCs w:val="20"/>
        </w:rPr>
        <w:t xml:space="preserve"> </w:t>
      </w:r>
      <w:r w:rsidRPr="009D0064">
        <w:rPr>
          <w:rFonts w:ascii="Arial" w:hAnsi="Arial" w:cs="Arial"/>
          <w:iCs/>
          <w:sz w:val="20"/>
          <w:szCs w:val="20"/>
        </w:rPr>
        <w:t>Het betreft een</w:t>
      </w:r>
      <w:r w:rsidRPr="009D0064">
        <w:rPr>
          <w:rFonts w:ascii="Arial" w:hAnsi="Arial" w:cs="Arial"/>
          <w:sz w:val="20"/>
          <w:szCs w:val="20"/>
        </w:rPr>
        <w:t xml:space="preserve"> overzicht op het totaalniveau van de </w:t>
      </w:r>
      <w:r w:rsidR="00C671F8">
        <w:rPr>
          <w:rFonts w:ascii="Arial" w:hAnsi="Arial" w:cs="Arial"/>
          <w:sz w:val="20"/>
          <w:szCs w:val="20"/>
        </w:rPr>
        <w:t>ministeries en de colleges</w:t>
      </w:r>
      <w:r>
        <w:rPr>
          <w:rFonts w:ascii="Arial" w:hAnsi="Arial" w:cs="Arial"/>
          <w:sz w:val="20"/>
          <w:szCs w:val="20"/>
        </w:rPr>
        <w:t xml:space="preserve">. </w:t>
      </w:r>
      <w:r w:rsidR="00254954">
        <w:rPr>
          <w:rFonts w:ascii="Arial" w:hAnsi="Arial" w:cs="Arial"/>
          <w:sz w:val="20"/>
          <w:szCs w:val="20"/>
        </w:rPr>
        <w:t xml:space="preserve">Ook de rijkssaldibalans </w:t>
      </w:r>
      <w:r w:rsidR="00C4130A">
        <w:rPr>
          <w:rFonts w:ascii="Arial" w:hAnsi="Arial" w:cs="Arial"/>
          <w:sz w:val="20"/>
          <w:szCs w:val="20"/>
        </w:rPr>
        <w:t>is een bruto-</w:t>
      </w:r>
      <w:r w:rsidR="002C2D99">
        <w:rPr>
          <w:rFonts w:ascii="Arial" w:hAnsi="Arial" w:cs="Arial"/>
          <w:sz w:val="20"/>
          <w:szCs w:val="20"/>
        </w:rPr>
        <w:t>samenvoeging</w:t>
      </w:r>
      <w:r w:rsidR="00C4130A">
        <w:rPr>
          <w:rFonts w:ascii="Arial" w:hAnsi="Arial" w:cs="Arial"/>
          <w:sz w:val="20"/>
          <w:szCs w:val="20"/>
        </w:rPr>
        <w:t>; er wordt niet gecorrigeerd voor onderlinge schuld- en vermogensverhoudingen.</w:t>
      </w:r>
    </w:p>
    <w:p w:rsidR="00447A4B" w:rsidRDefault="00447A4B" w:rsidP="00D93BB5">
      <w:pPr>
        <w:rPr>
          <w:rFonts w:ascii="Arial" w:hAnsi="Arial" w:cs="Arial"/>
          <w:sz w:val="20"/>
          <w:szCs w:val="20"/>
        </w:rPr>
      </w:pPr>
    </w:p>
    <w:p w:rsidR="006B448A" w:rsidRDefault="00A134F3">
      <w:pPr>
        <w:rPr>
          <w:rFonts w:ascii="Arial" w:hAnsi="Arial" w:cs="Arial"/>
          <w:sz w:val="20"/>
          <w:szCs w:val="20"/>
        </w:rPr>
      </w:pPr>
      <w:r w:rsidRPr="00A134F3">
        <w:rPr>
          <w:rFonts w:ascii="Arial" w:hAnsi="Arial" w:cs="Arial"/>
          <w:b/>
          <w:sz w:val="20"/>
          <w:szCs w:val="20"/>
        </w:rPr>
        <w:t>Artikel 2.35 Autorisatie van de slotverschillen</w:t>
      </w:r>
      <w:r w:rsidR="00447A4B">
        <w:rPr>
          <w:rFonts w:ascii="Arial" w:hAnsi="Arial" w:cs="Arial"/>
          <w:sz w:val="20"/>
          <w:szCs w:val="20"/>
        </w:rPr>
        <w:br/>
      </w:r>
      <w:r w:rsidR="00447A4B">
        <w:rPr>
          <w:rFonts w:ascii="Arial" w:hAnsi="Arial" w:cs="Arial"/>
          <w:sz w:val="20"/>
          <w:szCs w:val="20"/>
        </w:rPr>
        <w:br/>
      </w:r>
      <w:r w:rsidR="002A1319">
        <w:rPr>
          <w:rFonts w:ascii="Arial" w:hAnsi="Arial" w:cs="Arial"/>
          <w:sz w:val="20"/>
          <w:szCs w:val="20"/>
        </w:rPr>
        <w:t>Na afloop van een begrotingsjaar wordt een begroting nog een keer gewijzigd. D</w:t>
      </w:r>
      <w:r w:rsidR="004C4BDE">
        <w:rPr>
          <w:rFonts w:ascii="Arial" w:hAnsi="Arial" w:cs="Arial"/>
          <w:sz w:val="20"/>
          <w:szCs w:val="20"/>
        </w:rPr>
        <w:t xml:space="preserve">e begroting wordt dan aangepast vanwege de verwerking van de slotverschillen. Aangezien artikel 105, eerste lid, van de Grondwet bepaalt dat </w:t>
      </w:r>
      <w:r w:rsidR="004C4BDE" w:rsidRPr="00FD1CCC">
        <w:rPr>
          <w:rFonts w:ascii="Arial" w:hAnsi="Arial" w:cs="Arial"/>
          <w:sz w:val="20"/>
          <w:szCs w:val="20"/>
        </w:rPr>
        <w:t>de begroting van de ontvangsten en de uitgaven van het Rijk bij de wet wordt vastgesteld</w:t>
      </w:r>
      <w:r w:rsidR="004C4BDE">
        <w:rPr>
          <w:rFonts w:ascii="Arial" w:hAnsi="Arial" w:cs="Arial"/>
          <w:sz w:val="20"/>
          <w:szCs w:val="20"/>
        </w:rPr>
        <w:t>, wordt ook de begrotingswijziging die samenhangt met de verwerking van de slotverschillen bij wet vastgesteld</w:t>
      </w:r>
      <w:r w:rsidR="004C4BDE" w:rsidRPr="00FD1CCC">
        <w:rPr>
          <w:rFonts w:ascii="Arial" w:hAnsi="Arial" w:cs="Arial"/>
          <w:sz w:val="20"/>
          <w:szCs w:val="20"/>
        </w:rPr>
        <w:t>.</w:t>
      </w:r>
      <w:r w:rsidR="004C4BDE" w:rsidRPr="004C4BDE">
        <w:rPr>
          <w:rFonts w:ascii="Arial" w:hAnsi="Arial" w:cs="Arial"/>
          <w:sz w:val="20"/>
          <w:szCs w:val="20"/>
        </w:rPr>
        <w:t xml:space="preserve"> </w:t>
      </w:r>
    </w:p>
    <w:p w:rsidR="002A1319" w:rsidRDefault="002A1319" w:rsidP="009069CA">
      <w:pPr>
        <w:keepNext/>
        <w:tabs>
          <w:tab w:val="left" w:pos="218"/>
          <w:tab w:val="left" w:pos="779"/>
          <w:tab w:val="left" w:pos="1202"/>
          <w:tab w:val="left" w:pos="7215"/>
        </w:tabs>
        <w:rPr>
          <w:rFonts w:ascii="Arial" w:hAnsi="Arial" w:cs="Arial"/>
          <w:sz w:val="20"/>
          <w:szCs w:val="20"/>
        </w:rPr>
      </w:pPr>
    </w:p>
    <w:p w:rsidR="004C4BDE" w:rsidRDefault="004C4BDE" w:rsidP="004C4BDE">
      <w:pPr>
        <w:keepNext/>
        <w:tabs>
          <w:tab w:val="left" w:pos="218"/>
          <w:tab w:val="left" w:pos="779"/>
          <w:tab w:val="left" w:pos="1202"/>
          <w:tab w:val="left" w:pos="7215"/>
        </w:tabs>
        <w:rPr>
          <w:rFonts w:ascii="Arial" w:hAnsi="Arial" w:cs="Arial"/>
          <w:sz w:val="20"/>
          <w:szCs w:val="20"/>
        </w:rPr>
      </w:pPr>
      <w:r w:rsidRPr="009B40B0">
        <w:rPr>
          <w:rFonts w:ascii="Arial" w:hAnsi="Arial" w:cs="Arial"/>
          <w:sz w:val="20"/>
          <w:szCs w:val="20"/>
        </w:rPr>
        <w:t>O</w:t>
      </w:r>
      <w:r>
        <w:rPr>
          <w:rFonts w:ascii="Arial" w:hAnsi="Arial" w:cs="Arial"/>
          <w:sz w:val="20"/>
          <w:szCs w:val="20"/>
        </w:rPr>
        <w:t>m die reden schrijft dit artikel voor dat</w:t>
      </w:r>
      <w:r w:rsidRPr="009B40B0">
        <w:rPr>
          <w:rFonts w:ascii="Arial" w:hAnsi="Arial" w:cs="Arial"/>
          <w:sz w:val="20"/>
          <w:szCs w:val="20"/>
        </w:rPr>
        <w:t xml:space="preserve"> de slotverschillen bij wet </w:t>
      </w:r>
      <w:r>
        <w:rPr>
          <w:rFonts w:ascii="Arial" w:hAnsi="Arial" w:cs="Arial"/>
          <w:sz w:val="20"/>
          <w:szCs w:val="20"/>
        </w:rPr>
        <w:t xml:space="preserve">worden </w:t>
      </w:r>
      <w:r w:rsidRPr="009B40B0">
        <w:rPr>
          <w:rFonts w:ascii="Arial" w:hAnsi="Arial" w:cs="Arial"/>
          <w:sz w:val="20"/>
          <w:szCs w:val="20"/>
        </w:rPr>
        <w:t>vastgesteld</w:t>
      </w:r>
      <w:r>
        <w:rPr>
          <w:rFonts w:ascii="Arial" w:hAnsi="Arial" w:cs="Arial"/>
          <w:sz w:val="20"/>
          <w:szCs w:val="20"/>
        </w:rPr>
        <w:t xml:space="preserve">. Dat is ook het geval in artikel 14, tweede lid, onder c, van de Comptabiliteitswet 2001. </w:t>
      </w:r>
    </w:p>
    <w:p w:rsidR="009069CA" w:rsidRPr="009069CA" w:rsidRDefault="009069CA" w:rsidP="00D93BB5">
      <w:pPr>
        <w:rPr>
          <w:rFonts w:ascii="Arial" w:hAnsi="Arial" w:cs="Arial"/>
          <w:b/>
          <w:sz w:val="20"/>
          <w:szCs w:val="20"/>
        </w:rPr>
      </w:pPr>
    </w:p>
    <w:p w:rsidR="00952692" w:rsidRDefault="00952692" w:rsidP="00CA1B9E">
      <w:pPr>
        <w:keepNext/>
        <w:rPr>
          <w:rFonts w:ascii="Arial" w:hAnsi="Arial" w:cs="Arial"/>
          <w:sz w:val="20"/>
          <w:szCs w:val="20"/>
        </w:rPr>
      </w:pPr>
    </w:p>
    <w:p w:rsidR="00F109FB" w:rsidRPr="00027725" w:rsidRDefault="00F109FB" w:rsidP="00F109FB">
      <w:pPr>
        <w:keepNext/>
        <w:rPr>
          <w:rFonts w:ascii="Arial" w:hAnsi="Arial" w:cs="Arial"/>
          <w:b/>
          <w:bCs/>
          <w:i/>
          <w:iCs/>
          <w:sz w:val="22"/>
          <w:szCs w:val="22"/>
        </w:rPr>
      </w:pPr>
      <w:r w:rsidRPr="00027725">
        <w:rPr>
          <w:rFonts w:ascii="Arial" w:hAnsi="Arial" w:cs="Arial"/>
          <w:b/>
          <w:bCs/>
          <w:i/>
          <w:iCs/>
          <w:sz w:val="22"/>
          <w:szCs w:val="22"/>
        </w:rPr>
        <w:t>§</w:t>
      </w:r>
      <w:r w:rsidR="00BA0DFF" w:rsidRPr="00BA0DFF">
        <w:rPr>
          <w:rFonts w:ascii="Arial" w:hAnsi="Arial" w:cs="Arial"/>
          <w:b/>
          <w:bCs/>
          <w:i/>
          <w:iCs/>
          <w:sz w:val="22"/>
          <w:szCs w:val="22"/>
        </w:rPr>
        <w:t xml:space="preserve"> 7. Het aanbieden van de jaarverslagen en slotverschillen </w:t>
      </w:r>
    </w:p>
    <w:p w:rsidR="00F109FB" w:rsidRDefault="00F109FB" w:rsidP="00131953">
      <w:pPr>
        <w:keepNext/>
        <w:tabs>
          <w:tab w:val="left" w:pos="900"/>
        </w:tabs>
        <w:rPr>
          <w:rFonts w:ascii="Arial" w:hAnsi="Arial" w:cs="Arial"/>
          <w:sz w:val="20"/>
          <w:szCs w:val="20"/>
          <w:u w:val="single"/>
        </w:rPr>
      </w:pPr>
    </w:p>
    <w:p w:rsidR="00F109FB" w:rsidRPr="00124523" w:rsidRDefault="00BA0DFF" w:rsidP="00F109FB">
      <w:pPr>
        <w:keepNext/>
        <w:rPr>
          <w:rFonts w:ascii="Arial" w:hAnsi="Arial" w:cs="Arial"/>
          <w:b/>
          <w:sz w:val="20"/>
          <w:szCs w:val="20"/>
        </w:rPr>
      </w:pPr>
      <w:r w:rsidRPr="00BA0DFF">
        <w:rPr>
          <w:rFonts w:ascii="Arial" w:hAnsi="Arial" w:cs="Arial"/>
          <w:b/>
          <w:sz w:val="20"/>
          <w:szCs w:val="20"/>
        </w:rPr>
        <w:t>Artikel 2.3</w:t>
      </w:r>
      <w:r w:rsidR="009069CA">
        <w:rPr>
          <w:rFonts w:ascii="Arial" w:hAnsi="Arial" w:cs="Arial"/>
          <w:b/>
          <w:sz w:val="20"/>
          <w:szCs w:val="20"/>
        </w:rPr>
        <w:t>6</w:t>
      </w:r>
      <w:r w:rsidRPr="00BA0DFF">
        <w:rPr>
          <w:rFonts w:ascii="Arial" w:hAnsi="Arial" w:cs="Arial"/>
          <w:b/>
          <w:sz w:val="20"/>
          <w:szCs w:val="20"/>
        </w:rPr>
        <w:t xml:space="preserve"> Aanbieden van de jaarverslagen </w:t>
      </w:r>
    </w:p>
    <w:p w:rsidR="00F109FB" w:rsidRDefault="00F109FB" w:rsidP="00F109FB">
      <w:pPr>
        <w:rPr>
          <w:rFonts w:ascii="Arial" w:hAnsi="Arial" w:cs="Arial"/>
          <w:iCs/>
          <w:sz w:val="20"/>
          <w:szCs w:val="20"/>
          <w:u w:val="single"/>
        </w:rPr>
      </w:pPr>
    </w:p>
    <w:p w:rsidR="00F109FB" w:rsidRPr="0058009B" w:rsidRDefault="00F109FB" w:rsidP="00F109FB">
      <w:pPr>
        <w:rPr>
          <w:rFonts w:ascii="Arial" w:hAnsi="Arial" w:cs="Arial"/>
          <w:i/>
          <w:iCs/>
          <w:sz w:val="20"/>
          <w:szCs w:val="20"/>
        </w:rPr>
      </w:pPr>
      <w:r w:rsidRPr="0058009B">
        <w:rPr>
          <w:rFonts w:ascii="Arial" w:hAnsi="Arial" w:cs="Arial"/>
          <w:i/>
          <w:iCs/>
          <w:sz w:val="20"/>
          <w:szCs w:val="20"/>
        </w:rPr>
        <w:t>Eerste lid</w:t>
      </w:r>
    </w:p>
    <w:p w:rsidR="00F109FB" w:rsidRDefault="00F109FB" w:rsidP="00F109FB">
      <w:pPr>
        <w:rPr>
          <w:rFonts w:ascii="Arial" w:hAnsi="Arial" w:cs="Arial"/>
          <w:iCs/>
          <w:sz w:val="20"/>
          <w:szCs w:val="20"/>
        </w:rPr>
      </w:pPr>
      <w:r w:rsidRPr="00446BBE">
        <w:rPr>
          <w:rFonts w:ascii="Arial" w:hAnsi="Arial" w:cs="Arial"/>
          <w:iCs/>
          <w:sz w:val="20"/>
          <w:szCs w:val="20"/>
        </w:rPr>
        <w:t xml:space="preserve">Dit lid bepaalt dat de Minister </w:t>
      </w:r>
      <w:r w:rsidRPr="005E24F3">
        <w:rPr>
          <w:rFonts w:ascii="Arial" w:hAnsi="Arial" w:cs="Arial"/>
          <w:sz w:val="20"/>
          <w:szCs w:val="20"/>
        </w:rPr>
        <w:t>van Financiën de</w:t>
      </w:r>
      <w:r w:rsidRPr="00446BBE">
        <w:rPr>
          <w:rFonts w:ascii="Arial" w:hAnsi="Arial" w:cs="Arial"/>
          <w:iCs/>
          <w:sz w:val="20"/>
          <w:szCs w:val="20"/>
        </w:rPr>
        <w:t xml:space="preserve"> jaarverslagen samen met de auditrapporten </w:t>
      </w:r>
      <w:r w:rsidR="00043927">
        <w:rPr>
          <w:rFonts w:ascii="Arial" w:hAnsi="Arial" w:cs="Arial"/>
          <w:iCs/>
          <w:sz w:val="20"/>
          <w:szCs w:val="20"/>
        </w:rPr>
        <w:t xml:space="preserve">van de Auditdienst Rijk </w:t>
      </w:r>
      <w:r w:rsidRPr="00446BBE">
        <w:rPr>
          <w:rFonts w:ascii="Arial" w:hAnsi="Arial" w:cs="Arial"/>
          <w:iCs/>
          <w:sz w:val="20"/>
          <w:szCs w:val="20"/>
        </w:rPr>
        <w:t>uiterlijk 19 april ter onderzoek naar de Algemene Rekenkamer verzend</w:t>
      </w:r>
      <w:r>
        <w:rPr>
          <w:rFonts w:ascii="Arial" w:hAnsi="Arial" w:cs="Arial"/>
          <w:iCs/>
          <w:sz w:val="20"/>
          <w:szCs w:val="20"/>
        </w:rPr>
        <w:t>t</w:t>
      </w:r>
      <w:r w:rsidRPr="00446BBE">
        <w:rPr>
          <w:rFonts w:ascii="Arial" w:hAnsi="Arial" w:cs="Arial"/>
          <w:iCs/>
          <w:sz w:val="20"/>
          <w:szCs w:val="20"/>
        </w:rPr>
        <w:t xml:space="preserve">. </w:t>
      </w:r>
    </w:p>
    <w:p w:rsidR="006431C7" w:rsidRPr="005E24F3" w:rsidRDefault="006431C7" w:rsidP="00F109FB">
      <w:pPr>
        <w:rPr>
          <w:rFonts w:ascii="Arial" w:hAnsi="Arial" w:cs="Arial"/>
          <w:iCs/>
          <w:sz w:val="20"/>
          <w:szCs w:val="20"/>
        </w:rPr>
      </w:pPr>
    </w:p>
    <w:p w:rsidR="006431C7" w:rsidRDefault="00F109FB" w:rsidP="00F109FB">
      <w:pPr>
        <w:rPr>
          <w:rFonts w:ascii="Arial" w:hAnsi="Arial" w:cs="Arial"/>
          <w:iCs/>
          <w:sz w:val="20"/>
          <w:szCs w:val="20"/>
        </w:rPr>
      </w:pPr>
      <w:r>
        <w:rPr>
          <w:rFonts w:ascii="Arial" w:hAnsi="Arial" w:cs="Arial"/>
          <w:iCs/>
          <w:sz w:val="20"/>
          <w:szCs w:val="20"/>
        </w:rPr>
        <w:t>D</w:t>
      </w:r>
      <w:r w:rsidRPr="00446BBE">
        <w:rPr>
          <w:rFonts w:ascii="Arial" w:hAnsi="Arial" w:cs="Arial"/>
          <w:iCs/>
          <w:sz w:val="20"/>
          <w:szCs w:val="20"/>
        </w:rPr>
        <w:t xml:space="preserve">e Regeling rijksbegrotingsvoorschriften </w:t>
      </w:r>
      <w:r>
        <w:rPr>
          <w:rFonts w:ascii="Arial" w:hAnsi="Arial" w:cs="Arial"/>
          <w:iCs/>
          <w:sz w:val="20"/>
          <w:szCs w:val="20"/>
        </w:rPr>
        <w:t>bepaalt</w:t>
      </w:r>
      <w:r w:rsidRPr="00446BBE">
        <w:rPr>
          <w:rFonts w:ascii="Arial" w:hAnsi="Arial" w:cs="Arial"/>
          <w:iCs/>
          <w:sz w:val="20"/>
          <w:szCs w:val="20"/>
        </w:rPr>
        <w:t xml:space="preserve"> wanneer de </w:t>
      </w:r>
      <w:r>
        <w:rPr>
          <w:rFonts w:ascii="Arial" w:hAnsi="Arial" w:cs="Arial"/>
          <w:iCs/>
          <w:sz w:val="20"/>
          <w:szCs w:val="20"/>
        </w:rPr>
        <w:t>m</w:t>
      </w:r>
      <w:r w:rsidRPr="00446BBE">
        <w:rPr>
          <w:rFonts w:ascii="Arial" w:hAnsi="Arial" w:cs="Arial"/>
          <w:iCs/>
          <w:sz w:val="20"/>
          <w:szCs w:val="20"/>
        </w:rPr>
        <w:t xml:space="preserve">inisters de jaarverslagen aan de Minister van Financiën moeten zenden, namelijk vóór 1 april na afloop van een jaar. Indien rekening wordt gehouden met een periode van maximaal twee weken om de jaarverslagen ter bespreking in de ministerraad te agenderen, dan kunnen de jaarverslagen aansluitend uiterlijk 19 april aan de Algemene Rekenkamer worden gezonden. Daarbij is ook rekening gehouden met de mogelijkheid dat </w:t>
      </w:r>
      <w:r>
        <w:rPr>
          <w:rFonts w:ascii="Arial" w:hAnsi="Arial" w:cs="Arial"/>
          <w:iCs/>
          <w:sz w:val="20"/>
          <w:szCs w:val="20"/>
        </w:rPr>
        <w:t xml:space="preserve">het </w:t>
      </w:r>
      <w:r w:rsidRPr="00446BBE">
        <w:rPr>
          <w:rFonts w:ascii="Arial" w:hAnsi="Arial" w:cs="Arial"/>
          <w:iCs/>
          <w:sz w:val="20"/>
          <w:szCs w:val="20"/>
        </w:rPr>
        <w:t>jaar</w:t>
      </w:r>
      <w:r>
        <w:rPr>
          <w:rFonts w:ascii="Arial" w:hAnsi="Arial" w:cs="Arial"/>
          <w:iCs/>
          <w:sz w:val="20"/>
          <w:szCs w:val="20"/>
        </w:rPr>
        <w:t>ver</w:t>
      </w:r>
      <w:r w:rsidRPr="00446BBE">
        <w:rPr>
          <w:rFonts w:ascii="Arial" w:hAnsi="Arial" w:cs="Arial"/>
          <w:iCs/>
          <w:sz w:val="20"/>
          <w:szCs w:val="20"/>
        </w:rPr>
        <w:t xml:space="preserve">slag naar aanleiding van die bespreking </w:t>
      </w:r>
      <w:r>
        <w:rPr>
          <w:rFonts w:ascii="Arial" w:hAnsi="Arial" w:cs="Arial"/>
          <w:iCs/>
          <w:sz w:val="20"/>
          <w:szCs w:val="20"/>
        </w:rPr>
        <w:t xml:space="preserve">wordt </w:t>
      </w:r>
      <w:r w:rsidRPr="00446BBE">
        <w:rPr>
          <w:rFonts w:ascii="Arial" w:hAnsi="Arial" w:cs="Arial"/>
          <w:iCs/>
          <w:sz w:val="20"/>
          <w:szCs w:val="20"/>
        </w:rPr>
        <w:t>aan</w:t>
      </w:r>
      <w:r>
        <w:rPr>
          <w:rFonts w:ascii="Arial" w:hAnsi="Arial" w:cs="Arial"/>
          <w:iCs/>
          <w:sz w:val="20"/>
          <w:szCs w:val="20"/>
        </w:rPr>
        <w:t xml:space="preserve">gepast. </w:t>
      </w:r>
      <w:r w:rsidRPr="00446BBE">
        <w:rPr>
          <w:rFonts w:ascii="Arial" w:hAnsi="Arial" w:cs="Arial"/>
          <w:iCs/>
          <w:sz w:val="20"/>
          <w:szCs w:val="20"/>
        </w:rPr>
        <w:t xml:space="preserve">Hoewel dit ruim twee weken later is, dan in het tijdschema zoals dat onder de Comptabiliteitswet 2001 geldt, ontstaat er voor de Algemene Rekenkamer later in het controle- en verantwoordingsproces extra tijdsruimte, doordat de indieningsdatum van de jaarverslagen </w:t>
      </w:r>
      <w:r w:rsidR="00E67C1A">
        <w:rPr>
          <w:rFonts w:ascii="Arial" w:hAnsi="Arial" w:cs="Arial"/>
          <w:iCs/>
          <w:sz w:val="20"/>
          <w:szCs w:val="20"/>
        </w:rPr>
        <w:t>in artikel 2.3</w:t>
      </w:r>
      <w:r w:rsidR="007C7A93">
        <w:rPr>
          <w:rFonts w:ascii="Arial" w:hAnsi="Arial" w:cs="Arial"/>
          <w:iCs/>
          <w:sz w:val="20"/>
          <w:szCs w:val="20"/>
        </w:rPr>
        <w:t>6</w:t>
      </w:r>
      <w:r w:rsidR="00E67C1A">
        <w:rPr>
          <w:rFonts w:ascii="Arial" w:hAnsi="Arial" w:cs="Arial"/>
          <w:iCs/>
          <w:sz w:val="20"/>
          <w:szCs w:val="20"/>
        </w:rPr>
        <w:t>, tweede</w:t>
      </w:r>
      <w:r w:rsidR="00E67C1A" w:rsidRPr="00446BBE">
        <w:rPr>
          <w:rFonts w:ascii="Arial" w:hAnsi="Arial" w:cs="Arial"/>
          <w:iCs/>
          <w:sz w:val="20"/>
          <w:szCs w:val="20"/>
        </w:rPr>
        <w:t xml:space="preserve"> lid </w:t>
      </w:r>
      <w:r w:rsidRPr="00446BBE">
        <w:rPr>
          <w:rFonts w:ascii="Arial" w:hAnsi="Arial" w:cs="Arial"/>
          <w:iCs/>
          <w:sz w:val="20"/>
          <w:szCs w:val="20"/>
        </w:rPr>
        <w:t xml:space="preserve">en </w:t>
      </w:r>
      <w:r w:rsidR="00E67C1A">
        <w:rPr>
          <w:rFonts w:ascii="Arial" w:hAnsi="Arial" w:cs="Arial"/>
          <w:iCs/>
          <w:sz w:val="20"/>
          <w:szCs w:val="20"/>
        </w:rPr>
        <w:t xml:space="preserve">van </w:t>
      </w:r>
      <w:r w:rsidRPr="00446BBE">
        <w:rPr>
          <w:rFonts w:ascii="Arial" w:hAnsi="Arial" w:cs="Arial"/>
          <w:iCs/>
          <w:sz w:val="20"/>
          <w:szCs w:val="20"/>
        </w:rPr>
        <w:t>de daarmee samenhangende rapporten van de Algemene Rekenkamer</w:t>
      </w:r>
      <w:r w:rsidR="00E67C1A">
        <w:rPr>
          <w:rFonts w:ascii="Arial" w:hAnsi="Arial" w:cs="Arial"/>
          <w:iCs/>
          <w:sz w:val="20"/>
          <w:szCs w:val="20"/>
        </w:rPr>
        <w:t xml:space="preserve"> in artikel 7.15, eerste lid</w:t>
      </w:r>
      <w:r w:rsidR="00297A6E">
        <w:rPr>
          <w:rFonts w:ascii="Arial" w:hAnsi="Arial" w:cs="Arial"/>
          <w:iCs/>
          <w:sz w:val="20"/>
          <w:szCs w:val="20"/>
        </w:rPr>
        <w:t xml:space="preserve"> (Aanbieden rapport </w:t>
      </w:r>
      <w:r w:rsidR="00D96645">
        <w:rPr>
          <w:rFonts w:ascii="Arial" w:hAnsi="Arial" w:cs="Arial"/>
          <w:iCs/>
          <w:sz w:val="20"/>
          <w:szCs w:val="20"/>
        </w:rPr>
        <w:t>verantwoording</w:t>
      </w:r>
      <w:r w:rsidR="00297A6E">
        <w:rPr>
          <w:rFonts w:ascii="Arial" w:hAnsi="Arial" w:cs="Arial"/>
          <w:iCs/>
          <w:sz w:val="20"/>
          <w:szCs w:val="20"/>
        </w:rPr>
        <w:t>sonderzoek)</w:t>
      </w:r>
      <w:r w:rsidR="00E67C1A">
        <w:rPr>
          <w:rFonts w:ascii="Arial" w:hAnsi="Arial" w:cs="Arial"/>
          <w:iCs/>
          <w:sz w:val="20"/>
          <w:szCs w:val="20"/>
        </w:rPr>
        <w:t>,</w:t>
      </w:r>
      <w:r w:rsidRPr="00446BBE">
        <w:rPr>
          <w:rFonts w:ascii="Arial" w:hAnsi="Arial" w:cs="Arial"/>
          <w:iCs/>
          <w:sz w:val="20"/>
          <w:szCs w:val="20"/>
        </w:rPr>
        <w:t xml:space="preserve"> bij de Tweede Kamer op uiterlijk 1 juni wordt gesteld. Die datum is in de Comptabiliteitswet 2001 op de derde woensdag in mei vastgesteld.</w:t>
      </w:r>
      <w:r>
        <w:rPr>
          <w:rFonts w:ascii="Arial" w:hAnsi="Arial" w:cs="Arial"/>
          <w:iCs/>
          <w:sz w:val="20"/>
          <w:szCs w:val="20"/>
        </w:rPr>
        <w:t xml:space="preserve"> </w:t>
      </w:r>
    </w:p>
    <w:p w:rsidR="00F109FB" w:rsidRDefault="00F109FB" w:rsidP="00F109FB">
      <w:pPr>
        <w:rPr>
          <w:rFonts w:ascii="Arial" w:hAnsi="Arial" w:cs="Arial"/>
          <w:iCs/>
          <w:sz w:val="20"/>
          <w:szCs w:val="20"/>
        </w:rPr>
      </w:pPr>
    </w:p>
    <w:p w:rsidR="00F109FB" w:rsidRPr="00601A43" w:rsidRDefault="005341B0" w:rsidP="00F109FB">
      <w:pPr>
        <w:keepNext/>
        <w:rPr>
          <w:rFonts w:ascii="Arial" w:hAnsi="Arial" w:cs="Arial"/>
          <w:i/>
          <w:iCs/>
          <w:sz w:val="20"/>
          <w:szCs w:val="20"/>
        </w:rPr>
      </w:pPr>
      <w:r>
        <w:rPr>
          <w:rFonts w:ascii="Arial" w:hAnsi="Arial" w:cs="Arial"/>
          <w:i/>
          <w:iCs/>
          <w:sz w:val="20"/>
          <w:szCs w:val="20"/>
        </w:rPr>
        <w:t>Tweede</w:t>
      </w:r>
      <w:r w:rsidR="00297A6E">
        <w:rPr>
          <w:rFonts w:ascii="Arial" w:hAnsi="Arial" w:cs="Arial"/>
          <w:i/>
          <w:iCs/>
          <w:sz w:val="20"/>
          <w:szCs w:val="20"/>
        </w:rPr>
        <w:t xml:space="preserve"> </w:t>
      </w:r>
      <w:r w:rsidR="00F109FB" w:rsidRPr="00601A43">
        <w:rPr>
          <w:rFonts w:ascii="Arial" w:hAnsi="Arial" w:cs="Arial"/>
          <w:i/>
          <w:iCs/>
          <w:sz w:val="20"/>
          <w:szCs w:val="20"/>
        </w:rPr>
        <w:t>lid</w:t>
      </w:r>
    </w:p>
    <w:p w:rsidR="00EE23E1" w:rsidRDefault="00F109FB">
      <w:pPr>
        <w:rPr>
          <w:rFonts w:ascii="Arial" w:hAnsi="Arial" w:cs="Arial"/>
          <w:sz w:val="20"/>
          <w:szCs w:val="20"/>
        </w:rPr>
      </w:pPr>
      <w:r>
        <w:rPr>
          <w:rFonts w:ascii="Arial" w:hAnsi="Arial" w:cs="Arial"/>
          <w:sz w:val="20"/>
          <w:szCs w:val="20"/>
        </w:rPr>
        <w:t xml:space="preserve">De Minister van Financiën biedt </w:t>
      </w:r>
      <w:r w:rsidR="00636220">
        <w:rPr>
          <w:rFonts w:ascii="Arial" w:hAnsi="Arial" w:cs="Arial"/>
          <w:sz w:val="20"/>
          <w:szCs w:val="20"/>
        </w:rPr>
        <w:t>de</w:t>
      </w:r>
      <w:r w:rsidR="00636220" w:rsidRPr="00636220">
        <w:rPr>
          <w:rFonts w:ascii="Arial" w:hAnsi="Arial" w:cs="Arial"/>
          <w:sz w:val="20"/>
          <w:szCs w:val="20"/>
        </w:rPr>
        <w:t xml:space="preserve"> </w:t>
      </w:r>
      <w:r w:rsidR="00636220" w:rsidRPr="00601A43">
        <w:rPr>
          <w:rFonts w:ascii="Arial" w:hAnsi="Arial" w:cs="Arial"/>
          <w:sz w:val="20"/>
          <w:szCs w:val="20"/>
        </w:rPr>
        <w:t xml:space="preserve">departementale en niet-departementale jaarverslagen </w:t>
      </w:r>
      <w:r w:rsidR="00636220">
        <w:rPr>
          <w:rFonts w:ascii="Arial" w:hAnsi="Arial" w:cs="Arial"/>
          <w:sz w:val="20"/>
          <w:szCs w:val="20"/>
        </w:rPr>
        <w:t xml:space="preserve">die door de Algemene Rekenkamer zijn onderzocht daarna aan de Tweede Kamer der Staten-Generaal aan. Dit geschiedt jaarlijks uiterlijk op 1 juni. </w:t>
      </w:r>
    </w:p>
    <w:p w:rsidR="00EE23E1" w:rsidRDefault="00EE23E1">
      <w:pPr>
        <w:rPr>
          <w:rFonts w:ascii="Arial" w:hAnsi="Arial" w:cs="Arial"/>
          <w:sz w:val="20"/>
          <w:szCs w:val="20"/>
        </w:rPr>
      </w:pPr>
    </w:p>
    <w:p w:rsidR="00EE23E1" w:rsidRDefault="00636220">
      <w:pPr>
        <w:rPr>
          <w:rFonts w:ascii="Arial" w:hAnsi="Arial" w:cs="Arial"/>
          <w:sz w:val="20"/>
          <w:szCs w:val="20"/>
        </w:rPr>
      </w:pPr>
      <w:r>
        <w:rPr>
          <w:rFonts w:ascii="Arial" w:hAnsi="Arial" w:cs="Arial"/>
          <w:sz w:val="20"/>
          <w:szCs w:val="20"/>
        </w:rPr>
        <w:t xml:space="preserve">Op dezelfde datum stuurt de Algemene Rekenkamer de rapporten bij de departementale en niet-departementale jaarverslagen en de verklaringen van goedkeuring daarbij </w:t>
      </w:r>
      <w:r w:rsidR="001F5948">
        <w:rPr>
          <w:rFonts w:ascii="Arial" w:hAnsi="Arial" w:cs="Arial"/>
          <w:sz w:val="20"/>
          <w:szCs w:val="20"/>
        </w:rPr>
        <w:t>aan de regering en de Staten-Generaal.</w:t>
      </w:r>
    </w:p>
    <w:p w:rsidR="00F109FB" w:rsidRPr="00FF6E39" w:rsidRDefault="00F109FB" w:rsidP="00F109FB">
      <w:pPr>
        <w:rPr>
          <w:rFonts w:ascii="Arial" w:hAnsi="Arial" w:cs="Arial"/>
          <w:sz w:val="20"/>
          <w:szCs w:val="20"/>
        </w:rPr>
      </w:pPr>
    </w:p>
    <w:p w:rsidR="00F109FB" w:rsidRDefault="005341B0" w:rsidP="00F109FB">
      <w:pPr>
        <w:keepNext/>
        <w:rPr>
          <w:rFonts w:ascii="Arial" w:hAnsi="Arial" w:cs="Arial"/>
          <w:i/>
          <w:iCs/>
          <w:sz w:val="20"/>
          <w:szCs w:val="20"/>
        </w:rPr>
      </w:pPr>
      <w:r>
        <w:rPr>
          <w:rFonts w:ascii="Arial" w:hAnsi="Arial" w:cs="Arial"/>
          <w:i/>
          <w:iCs/>
          <w:sz w:val="20"/>
          <w:szCs w:val="20"/>
        </w:rPr>
        <w:t>Derde</w:t>
      </w:r>
      <w:r w:rsidR="00F109FB">
        <w:rPr>
          <w:rFonts w:ascii="Arial" w:hAnsi="Arial" w:cs="Arial"/>
          <w:i/>
          <w:iCs/>
          <w:sz w:val="20"/>
          <w:szCs w:val="20"/>
        </w:rPr>
        <w:t xml:space="preserve"> lid</w:t>
      </w:r>
    </w:p>
    <w:p w:rsidR="00F109FB" w:rsidRDefault="00F109FB" w:rsidP="00F109FB">
      <w:pPr>
        <w:rPr>
          <w:rFonts w:ascii="Arial" w:hAnsi="Arial" w:cs="Arial"/>
          <w:sz w:val="20"/>
          <w:szCs w:val="20"/>
        </w:rPr>
      </w:pPr>
      <w:r w:rsidRPr="009B40B0">
        <w:rPr>
          <w:rFonts w:ascii="Arial" w:hAnsi="Arial" w:cs="Arial"/>
          <w:sz w:val="20"/>
          <w:szCs w:val="20"/>
        </w:rPr>
        <w:t xml:space="preserve">Het </w:t>
      </w:r>
      <w:r>
        <w:rPr>
          <w:rFonts w:ascii="Arial" w:hAnsi="Arial" w:cs="Arial"/>
          <w:sz w:val="20"/>
          <w:szCs w:val="20"/>
        </w:rPr>
        <w:t xml:space="preserve">bezwaar, bedoeld </w:t>
      </w:r>
      <w:r w:rsidRPr="009B40B0">
        <w:rPr>
          <w:rFonts w:ascii="Arial" w:hAnsi="Arial" w:cs="Arial"/>
          <w:sz w:val="20"/>
          <w:szCs w:val="20"/>
        </w:rPr>
        <w:t xml:space="preserve">in artikel </w:t>
      </w:r>
      <w:r w:rsidR="009E58D2">
        <w:rPr>
          <w:rFonts w:ascii="Arial" w:hAnsi="Arial" w:cs="Arial"/>
          <w:sz w:val="20"/>
          <w:szCs w:val="20"/>
        </w:rPr>
        <w:t>7</w:t>
      </w:r>
      <w:r w:rsidRPr="000E4862">
        <w:rPr>
          <w:rFonts w:ascii="Arial" w:hAnsi="Arial" w:cs="Arial"/>
          <w:sz w:val="20"/>
          <w:szCs w:val="20"/>
        </w:rPr>
        <w:t>.</w:t>
      </w:r>
      <w:r w:rsidR="00B36E5D">
        <w:rPr>
          <w:rFonts w:ascii="Arial" w:hAnsi="Arial" w:cs="Arial"/>
          <w:sz w:val="20"/>
          <w:szCs w:val="20"/>
        </w:rPr>
        <w:t>22</w:t>
      </w:r>
      <w:r w:rsidRPr="000E4862">
        <w:rPr>
          <w:rFonts w:ascii="Arial" w:hAnsi="Arial" w:cs="Arial"/>
          <w:sz w:val="20"/>
          <w:szCs w:val="20"/>
        </w:rPr>
        <w:t xml:space="preserve"> (Bezwaarprocedure</w:t>
      </w:r>
      <w:r w:rsidR="003B3320">
        <w:rPr>
          <w:rFonts w:ascii="Arial" w:hAnsi="Arial" w:cs="Arial"/>
          <w:sz w:val="20"/>
          <w:szCs w:val="20"/>
        </w:rPr>
        <w:t xml:space="preserve"> bij </w:t>
      </w:r>
      <w:r w:rsidRPr="000E4862">
        <w:rPr>
          <w:rFonts w:ascii="Arial" w:hAnsi="Arial" w:cs="Arial"/>
          <w:sz w:val="20"/>
          <w:szCs w:val="20"/>
        </w:rPr>
        <w:t>handhaving van het bezwaar),</w:t>
      </w:r>
      <w:r>
        <w:rPr>
          <w:rFonts w:ascii="Arial" w:hAnsi="Arial" w:cs="Arial"/>
          <w:sz w:val="20"/>
          <w:szCs w:val="20"/>
        </w:rPr>
        <w:t xml:space="preserve"> </w:t>
      </w:r>
      <w:r w:rsidRPr="000E4862">
        <w:rPr>
          <w:rFonts w:ascii="Arial" w:hAnsi="Arial" w:cs="Arial"/>
          <w:sz w:val="20"/>
          <w:szCs w:val="20"/>
        </w:rPr>
        <w:t>eerste lid,</w:t>
      </w:r>
      <w:r w:rsidRPr="009B40B0">
        <w:rPr>
          <w:rFonts w:ascii="Arial" w:hAnsi="Arial" w:cs="Arial"/>
          <w:sz w:val="20"/>
          <w:szCs w:val="20"/>
        </w:rPr>
        <w:t xml:space="preserve"> </w:t>
      </w:r>
      <w:r w:rsidRPr="00601A43">
        <w:rPr>
          <w:rFonts w:ascii="Arial" w:hAnsi="Arial" w:cs="Arial"/>
          <w:sz w:val="20"/>
          <w:szCs w:val="20"/>
        </w:rPr>
        <w:t>vloeit voort uit een eventuele</w:t>
      </w:r>
      <w:r>
        <w:rPr>
          <w:rFonts w:ascii="Arial" w:hAnsi="Arial" w:cs="Arial"/>
          <w:sz w:val="20"/>
          <w:szCs w:val="20"/>
        </w:rPr>
        <w:t xml:space="preserve"> bezwaarprocedure van de Algemene Rekenkamer. </w:t>
      </w:r>
      <w:r w:rsidR="000572FF">
        <w:rPr>
          <w:rFonts w:ascii="Arial" w:hAnsi="Arial" w:cs="Arial"/>
          <w:sz w:val="20"/>
          <w:szCs w:val="20"/>
        </w:rPr>
        <w:t>Wanneer</w:t>
      </w:r>
      <w:r>
        <w:rPr>
          <w:rFonts w:ascii="Arial" w:hAnsi="Arial" w:cs="Arial"/>
          <w:sz w:val="20"/>
          <w:szCs w:val="20"/>
        </w:rPr>
        <w:t xml:space="preserve"> een bezwaar </w:t>
      </w:r>
      <w:r w:rsidR="00B51139">
        <w:rPr>
          <w:rFonts w:ascii="Arial" w:hAnsi="Arial" w:cs="Arial"/>
          <w:sz w:val="20"/>
          <w:szCs w:val="20"/>
        </w:rPr>
        <w:t xml:space="preserve">niet </w:t>
      </w:r>
      <w:r>
        <w:rPr>
          <w:rFonts w:ascii="Arial" w:hAnsi="Arial" w:cs="Arial"/>
          <w:sz w:val="20"/>
          <w:szCs w:val="20"/>
        </w:rPr>
        <w:t>de rechtsmatigheid be</w:t>
      </w:r>
      <w:r w:rsidR="00B51139">
        <w:rPr>
          <w:rFonts w:ascii="Arial" w:hAnsi="Arial" w:cs="Arial"/>
          <w:sz w:val="20"/>
          <w:szCs w:val="20"/>
        </w:rPr>
        <w:t>treft</w:t>
      </w:r>
      <w:r>
        <w:rPr>
          <w:rFonts w:ascii="Arial" w:hAnsi="Arial" w:cs="Arial"/>
          <w:sz w:val="20"/>
          <w:szCs w:val="20"/>
        </w:rPr>
        <w:t xml:space="preserve">, zal het vaak een bezwaar over het gevoerde financieel beheer of </w:t>
      </w:r>
      <w:r w:rsidR="007709EF">
        <w:rPr>
          <w:rFonts w:ascii="Arial" w:hAnsi="Arial" w:cs="Arial"/>
          <w:sz w:val="20"/>
          <w:szCs w:val="20"/>
        </w:rPr>
        <w:t>de materiële bedrijfsvoering</w:t>
      </w:r>
      <w:r>
        <w:rPr>
          <w:rFonts w:ascii="Arial" w:hAnsi="Arial" w:cs="Arial"/>
          <w:sz w:val="20"/>
          <w:szCs w:val="20"/>
        </w:rPr>
        <w:t xml:space="preserve"> betreffen. In dat geval kan dat bezwaar niet in formele zin worden weggenomen door het treffen van een wettelijke voorziening als bedoeld in het derde lid van dat artikel (een zogenaamde indemniteitswet). Het bezwaar kan alleen toekomstgericht worden weggenomen, indien de betrokken minister de nodige toezeggingen doet over te treffen maatregelen. Om die reden wordt in dit lid voorgeschreven dat de betrokken minister zijn standpunt over het bezwaar zo spoedig mogelijk aan de Tweede Kamer der Staten-Generaal meedeelt. Het ligt in de rede dat daarbij vooral ook wordt ingegaan op de maatregelen die zijn of worden getroffen om ervoor zorg te dragen dat de bezwaren van de Algemene Rekenkamer op korte termijn worden weggenomen. Het is dan aan de Tweede Kamer om te beoordelen of zij in die toezeggingen voldoende vertrouwen heeft.</w:t>
      </w:r>
    </w:p>
    <w:p w:rsidR="00F109FB" w:rsidRDefault="00F109FB" w:rsidP="00131953">
      <w:pPr>
        <w:keepNext/>
        <w:tabs>
          <w:tab w:val="left" w:pos="900"/>
        </w:tabs>
        <w:rPr>
          <w:rFonts w:ascii="Arial" w:hAnsi="Arial" w:cs="Arial"/>
          <w:sz w:val="20"/>
          <w:szCs w:val="20"/>
          <w:u w:val="single"/>
        </w:rPr>
      </w:pPr>
    </w:p>
    <w:p w:rsidR="004B0949" w:rsidRPr="00124523" w:rsidRDefault="00BA0DFF" w:rsidP="004B0949">
      <w:pPr>
        <w:keepNext/>
        <w:rPr>
          <w:rFonts w:ascii="Arial" w:hAnsi="Arial" w:cs="Arial"/>
          <w:b/>
          <w:sz w:val="20"/>
          <w:szCs w:val="20"/>
        </w:rPr>
      </w:pPr>
      <w:r w:rsidRPr="00BA0DFF">
        <w:rPr>
          <w:rFonts w:ascii="Arial" w:hAnsi="Arial" w:cs="Arial"/>
          <w:b/>
          <w:sz w:val="20"/>
          <w:szCs w:val="20"/>
        </w:rPr>
        <w:t>Artikel 2.3</w:t>
      </w:r>
      <w:r w:rsidR="009069CA">
        <w:rPr>
          <w:rFonts w:ascii="Arial" w:hAnsi="Arial" w:cs="Arial"/>
          <w:b/>
          <w:sz w:val="20"/>
          <w:szCs w:val="20"/>
        </w:rPr>
        <w:t>7</w:t>
      </w:r>
      <w:r w:rsidRPr="00BA0DFF">
        <w:rPr>
          <w:rFonts w:ascii="Arial" w:hAnsi="Arial" w:cs="Arial"/>
          <w:b/>
          <w:sz w:val="20"/>
          <w:szCs w:val="20"/>
        </w:rPr>
        <w:t xml:space="preserve"> Aanbieden van het </w:t>
      </w:r>
      <w:r w:rsidR="004840A4">
        <w:rPr>
          <w:rFonts w:ascii="Arial" w:hAnsi="Arial" w:cs="Arial"/>
          <w:b/>
          <w:sz w:val="20"/>
          <w:szCs w:val="20"/>
        </w:rPr>
        <w:t>F</w:t>
      </w:r>
      <w:r w:rsidRPr="00BA0DFF">
        <w:rPr>
          <w:rFonts w:ascii="Arial" w:hAnsi="Arial" w:cs="Arial"/>
          <w:b/>
          <w:sz w:val="20"/>
          <w:szCs w:val="20"/>
        </w:rPr>
        <w:t xml:space="preserve">inancieel </w:t>
      </w:r>
      <w:r w:rsidR="004840A4">
        <w:rPr>
          <w:rFonts w:ascii="Arial" w:hAnsi="Arial" w:cs="Arial"/>
          <w:b/>
          <w:sz w:val="20"/>
          <w:szCs w:val="20"/>
        </w:rPr>
        <w:t>j</w:t>
      </w:r>
      <w:r w:rsidRPr="00BA0DFF">
        <w:rPr>
          <w:rFonts w:ascii="Arial" w:hAnsi="Arial" w:cs="Arial"/>
          <w:b/>
          <w:sz w:val="20"/>
          <w:szCs w:val="20"/>
        </w:rPr>
        <w:t>aarverslag van het Rijk</w:t>
      </w:r>
    </w:p>
    <w:p w:rsidR="004B0949" w:rsidRPr="004B0949" w:rsidRDefault="004B0949" w:rsidP="004B0949">
      <w:pPr>
        <w:keepNext/>
        <w:rPr>
          <w:rFonts w:ascii="Arial" w:hAnsi="Arial" w:cs="Arial"/>
          <w:sz w:val="20"/>
          <w:szCs w:val="20"/>
          <w:u w:val="single"/>
        </w:rPr>
      </w:pPr>
    </w:p>
    <w:p w:rsidR="005341B0" w:rsidRPr="005341B0" w:rsidRDefault="005341B0" w:rsidP="005341B0">
      <w:pPr>
        <w:rPr>
          <w:rFonts w:ascii="Arial" w:hAnsi="Arial" w:cs="Arial"/>
          <w:i/>
          <w:iCs/>
          <w:sz w:val="20"/>
          <w:szCs w:val="20"/>
        </w:rPr>
      </w:pPr>
      <w:r>
        <w:rPr>
          <w:rFonts w:ascii="Arial" w:hAnsi="Arial" w:cs="Arial"/>
          <w:i/>
          <w:iCs/>
          <w:sz w:val="20"/>
          <w:szCs w:val="20"/>
        </w:rPr>
        <w:t>Eerste</w:t>
      </w:r>
      <w:r w:rsidRPr="005341B0">
        <w:rPr>
          <w:rFonts w:ascii="Arial" w:hAnsi="Arial" w:cs="Arial"/>
          <w:i/>
          <w:iCs/>
          <w:sz w:val="20"/>
          <w:szCs w:val="20"/>
        </w:rPr>
        <w:t xml:space="preserve"> lid</w:t>
      </w:r>
    </w:p>
    <w:p w:rsidR="005341B0" w:rsidRPr="005341B0" w:rsidRDefault="005341B0" w:rsidP="005341B0">
      <w:pPr>
        <w:rPr>
          <w:rFonts w:ascii="Arial" w:hAnsi="Arial" w:cs="Arial"/>
          <w:sz w:val="20"/>
          <w:szCs w:val="20"/>
        </w:rPr>
      </w:pPr>
      <w:r w:rsidRPr="005341B0">
        <w:rPr>
          <w:rFonts w:ascii="Arial" w:hAnsi="Arial" w:cs="Arial"/>
          <w:sz w:val="20"/>
          <w:szCs w:val="20"/>
        </w:rPr>
        <w:t xml:space="preserve">De in dit lid opgenomen uiterste datum van 1 mei ter verzending van het Financieel jaarverslag van het Rijk en het daarmee samenhangende auditrapport </w:t>
      </w:r>
      <w:r w:rsidR="00636220">
        <w:rPr>
          <w:rFonts w:ascii="Arial" w:hAnsi="Arial" w:cs="Arial"/>
          <w:sz w:val="20"/>
          <w:szCs w:val="20"/>
        </w:rPr>
        <w:t xml:space="preserve">van de Auditdienst Rijk </w:t>
      </w:r>
      <w:r w:rsidRPr="005341B0">
        <w:rPr>
          <w:rFonts w:ascii="Arial" w:hAnsi="Arial" w:cs="Arial"/>
          <w:sz w:val="20"/>
          <w:szCs w:val="20"/>
        </w:rPr>
        <w:t>door de Minister van Financiën naar de Algemene Rekenkamer, is ten opzichte van de datum in artikel 62 van de Comptabiliteitswet 2001 (21 april) 9 dagen naar achter verschoven. Ook dit hangt samen met de verschuiving van de indieningsdatum van de jaarverslagen bij de Tweede Kamer naar uiterlijk 1 juni.</w:t>
      </w:r>
    </w:p>
    <w:p w:rsidR="005341B0" w:rsidRPr="005341B0" w:rsidRDefault="005341B0" w:rsidP="005341B0">
      <w:pPr>
        <w:rPr>
          <w:rFonts w:ascii="Arial" w:hAnsi="Arial" w:cs="Arial"/>
          <w:iCs/>
          <w:sz w:val="20"/>
          <w:szCs w:val="20"/>
          <w:u w:val="single"/>
        </w:rPr>
      </w:pPr>
    </w:p>
    <w:p w:rsidR="005341B0" w:rsidRPr="005341B0" w:rsidRDefault="005341B0" w:rsidP="005341B0">
      <w:pPr>
        <w:keepNext/>
        <w:rPr>
          <w:rFonts w:ascii="Arial" w:hAnsi="Arial" w:cs="Arial"/>
          <w:i/>
          <w:iCs/>
          <w:sz w:val="20"/>
          <w:szCs w:val="20"/>
        </w:rPr>
      </w:pPr>
      <w:r>
        <w:rPr>
          <w:rFonts w:ascii="Arial" w:hAnsi="Arial" w:cs="Arial"/>
          <w:i/>
          <w:iCs/>
          <w:sz w:val="20"/>
          <w:szCs w:val="20"/>
        </w:rPr>
        <w:t>Tweede</w:t>
      </w:r>
      <w:r w:rsidRPr="005341B0">
        <w:rPr>
          <w:rFonts w:ascii="Arial" w:hAnsi="Arial" w:cs="Arial"/>
          <w:i/>
          <w:iCs/>
          <w:sz w:val="20"/>
          <w:szCs w:val="20"/>
        </w:rPr>
        <w:t xml:space="preserve"> lid</w:t>
      </w:r>
    </w:p>
    <w:p w:rsidR="00E67C1A" w:rsidRDefault="00E67C1A" w:rsidP="00E67C1A">
      <w:pPr>
        <w:rPr>
          <w:rFonts w:ascii="Arial" w:hAnsi="Arial" w:cs="Arial"/>
          <w:sz w:val="20"/>
          <w:szCs w:val="20"/>
        </w:rPr>
      </w:pPr>
      <w:r>
        <w:rPr>
          <w:rFonts w:ascii="Arial" w:hAnsi="Arial" w:cs="Arial"/>
          <w:sz w:val="20"/>
          <w:szCs w:val="20"/>
        </w:rPr>
        <w:t>De Minister van Financiën biedt h</w:t>
      </w:r>
      <w:r w:rsidRPr="00601A43">
        <w:rPr>
          <w:rFonts w:ascii="Arial" w:hAnsi="Arial" w:cs="Arial"/>
          <w:sz w:val="20"/>
          <w:szCs w:val="20"/>
        </w:rPr>
        <w:t xml:space="preserve">et Financieel jaarverslag van het </w:t>
      </w:r>
      <w:r>
        <w:rPr>
          <w:rFonts w:ascii="Arial" w:hAnsi="Arial" w:cs="Arial"/>
          <w:sz w:val="20"/>
          <w:szCs w:val="20"/>
        </w:rPr>
        <w:t xml:space="preserve">Rijk </w:t>
      </w:r>
      <w:r w:rsidRPr="00601A43">
        <w:rPr>
          <w:rFonts w:ascii="Arial" w:hAnsi="Arial" w:cs="Arial"/>
          <w:sz w:val="20"/>
          <w:szCs w:val="20"/>
        </w:rPr>
        <w:t xml:space="preserve">gelijktijdig, dat wil zeggen op dezelfde dag </w:t>
      </w:r>
      <w:r>
        <w:rPr>
          <w:rFonts w:ascii="Arial" w:hAnsi="Arial" w:cs="Arial"/>
          <w:sz w:val="20"/>
          <w:szCs w:val="20"/>
        </w:rPr>
        <w:t>dat</w:t>
      </w:r>
      <w:r w:rsidRPr="00601A43">
        <w:rPr>
          <w:rFonts w:ascii="Arial" w:hAnsi="Arial" w:cs="Arial"/>
          <w:sz w:val="20"/>
          <w:szCs w:val="20"/>
        </w:rPr>
        <w:t xml:space="preserve"> de departementale en </w:t>
      </w:r>
      <w:r>
        <w:rPr>
          <w:rFonts w:ascii="Arial" w:hAnsi="Arial" w:cs="Arial"/>
          <w:sz w:val="20"/>
          <w:szCs w:val="20"/>
        </w:rPr>
        <w:t xml:space="preserve">de </w:t>
      </w:r>
      <w:r w:rsidRPr="00601A43">
        <w:rPr>
          <w:rFonts w:ascii="Arial" w:hAnsi="Arial" w:cs="Arial"/>
          <w:sz w:val="20"/>
          <w:szCs w:val="20"/>
        </w:rPr>
        <w:t>niet-departementale jaarverslagen</w:t>
      </w:r>
      <w:r>
        <w:rPr>
          <w:rFonts w:ascii="Arial" w:hAnsi="Arial" w:cs="Arial"/>
          <w:sz w:val="20"/>
          <w:szCs w:val="20"/>
        </w:rPr>
        <w:t xml:space="preserve"> aan de Tweede Kamer der Staten-Generaal worden aangeboden</w:t>
      </w:r>
      <w:r w:rsidRPr="00601A43">
        <w:rPr>
          <w:rFonts w:ascii="Arial" w:hAnsi="Arial" w:cs="Arial"/>
          <w:sz w:val="20"/>
          <w:szCs w:val="20"/>
        </w:rPr>
        <w:t xml:space="preserve">, aan beide </w:t>
      </w:r>
      <w:r>
        <w:rPr>
          <w:rFonts w:ascii="Arial" w:hAnsi="Arial" w:cs="Arial"/>
          <w:sz w:val="20"/>
          <w:szCs w:val="20"/>
        </w:rPr>
        <w:t>K</w:t>
      </w:r>
      <w:r w:rsidRPr="00601A43">
        <w:rPr>
          <w:rFonts w:ascii="Arial" w:hAnsi="Arial" w:cs="Arial"/>
          <w:sz w:val="20"/>
          <w:szCs w:val="20"/>
        </w:rPr>
        <w:t xml:space="preserve">amers der Staten-Generaal aan. De departementale en niet-departementale jaarverslagen worden op grond van het eerste lid alleen aan de Tweede Kamer aangeboden, omdat artikel </w:t>
      </w:r>
      <w:r>
        <w:rPr>
          <w:rFonts w:ascii="Arial" w:hAnsi="Arial" w:cs="Arial"/>
          <w:sz w:val="20"/>
          <w:szCs w:val="20"/>
        </w:rPr>
        <w:t>2.3</w:t>
      </w:r>
      <w:r w:rsidR="007C7A93">
        <w:rPr>
          <w:rFonts w:ascii="Arial" w:hAnsi="Arial" w:cs="Arial"/>
          <w:sz w:val="20"/>
          <w:szCs w:val="20"/>
        </w:rPr>
        <w:t>9</w:t>
      </w:r>
      <w:r>
        <w:rPr>
          <w:rFonts w:ascii="Arial" w:hAnsi="Arial" w:cs="Arial"/>
          <w:sz w:val="20"/>
          <w:szCs w:val="20"/>
        </w:rPr>
        <w:t xml:space="preserve"> (Dechargeverlening)</w:t>
      </w:r>
      <w:r w:rsidRPr="00601A43">
        <w:rPr>
          <w:rFonts w:ascii="Arial" w:hAnsi="Arial" w:cs="Arial"/>
          <w:sz w:val="20"/>
          <w:szCs w:val="20"/>
        </w:rPr>
        <w:t xml:space="preserve">, derde lid, voorziet in de doorgeleiding van die jaarverslagen naar de Eerste Kamer nadat de Tweede Kamer </w:t>
      </w:r>
      <w:r>
        <w:rPr>
          <w:rFonts w:ascii="Arial" w:hAnsi="Arial" w:cs="Arial"/>
          <w:sz w:val="20"/>
          <w:szCs w:val="20"/>
        </w:rPr>
        <w:t>de</w:t>
      </w:r>
      <w:r w:rsidRPr="00601A43">
        <w:rPr>
          <w:rFonts w:ascii="Arial" w:hAnsi="Arial" w:cs="Arial"/>
          <w:sz w:val="20"/>
          <w:szCs w:val="20"/>
        </w:rPr>
        <w:t xml:space="preserve"> dechargeverleningsprocedure heeft afgerond.</w:t>
      </w:r>
    </w:p>
    <w:p w:rsidR="00636220" w:rsidRDefault="00636220" w:rsidP="00E67C1A">
      <w:pPr>
        <w:rPr>
          <w:rFonts w:ascii="Arial" w:hAnsi="Arial" w:cs="Arial"/>
          <w:sz w:val="20"/>
          <w:szCs w:val="20"/>
        </w:rPr>
      </w:pPr>
    </w:p>
    <w:p w:rsidR="00636220" w:rsidRDefault="00636220" w:rsidP="00E67C1A">
      <w:pPr>
        <w:rPr>
          <w:rFonts w:ascii="Arial" w:hAnsi="Arial" w:cs="Arial"/>
          <w:sz w:val="20"/>
          <w:szCs w:val="20"/>
        </w:rPr>
      </w:pPr>
      <w:r>
        <w:rPr>
          <w:rFonts w:ascii="Arial" w:hAnsi="Arial" w:cs="Arial"/>
          <w:sz w:val="20"/>
          <w:szCs w:val="20"/>
        </w:rPr>
        <w:t>In aanvulling op het Financieel jaarverslag van het Rijk wordt door de Minister-President gelijktijdig een zogenaamde verantwoordingsbrief aan de Tweede Kamer der Staten-Generaal gestuurd.</w:t>
      </w:r>
    </w:p>
    <w:p w:rsidR="00E67C1A" w:rsidRDefault="00E67C1A" w:rsidP="005341B0">
      <w:pPr>
        <w:rPr>
          <w:rFonts w:ascii="Arial" w:hAnsi="Arial" w:cs="Arial"/>
          <w:sz w:val="20"/>
          <w:szCs w:val="20"/>
        </w:rPr>
      </w:pPr>
    </w:p>
    <w:p w:rsidR="005341B0" w:rsidRPr="005341B0" w:rsidRDefault="005341B0" w:rsidP="005341B0">
      <w:pPr>
        <w:rPr>
          <w:rFonts w:ascii="Arial" w:hAnsi="Arial" w:cs="Arial"/>
          <w:sz w:val="20"/>
          <w:szCs w:val="20"/>
        </w:rPr>
      </w:pPr>
      <w:r w:rsidRPr="005341B0">
        <w:rPr>
          <w:rFonts w:ascii="Arial" w:hAnsi="Arial" w:cs="Arial"/>
          <w:sz w:val="20"/>
          <w:szCs w:val="20"/>
        </w:rPr>
        <w:t xml:space="preserve">In de Comptabiliteitswet 2001 is de dag van aanbieding van de jaarverslagen aan de Tweede Kamer der Staten-Generaal vastgelegd op de derde woensdag van mei. Een belangrijke overweging daarbij is de verwachting geweest dat een vaste dag in het jaar de belangstelling voor </w:t>
      </w:r>
      <w:r w:rsidRPr="005341B0">
        <w:rPr>
          <w:rFonts w:ascii="Arial" w:hAnsi="Arial" w:cs="Arial"/>
          <w:iCs/>
          <w:sz w:val="20"/>
          <w:szCs w:val="20"/>
        </w:rPr>
        <w:t>Verantwoordingsdag</w:t>
      </w:r>
      <w:r w:rsidRPr="005341B0">
        <w:rPr>
          <w:rFonts w:ascii="Arial" w:hAnsi="Arial" w:cs="Arial"/>
          <w:sz w:val="20"/>
          <w:szCs w:val="20"/>
        </w:rPr>
        <w:t xml:space="preserve"> zou bevorderen. De vaste dag in mei leidt er in de praktijk echter toe dat het controle- en verantwoordingsproces regelmatig onder grote druk staat, hetgeen ten koste kan gaan van de zorgvuldigheid ter voorbereiding van de verantwoording. Ook is gebleken dat die dag door feestdagen (Hemelvaartsdag) en het reces van de Staten-Generaal niet altijd gerespecteerd kon worden. Het is daarom wenselijk om in het wetsvoorstel flexibiliteit in te bouwen en een uiterste datum voor het aanbieden van de jaarverslagen op te nemen. </w:t>
      </w:r>
    </w:p>
    <w:p w:rsidR="005341B0" w:rsidRPr="005341B0" w:rsidRDefault="005341B0" w:rsidP="005341B0">
      <w:pPr>
        <w:rPr>
          <w:rFonts w:ascii="Arial" w:hAnsi="Arial" w:cs="Arial"/>
          <w:sz w:val="20"/>
          <w:szCs w:val="20"/>
        </w:rPr>
      </w:pPr>
    </w:p>
    <w:p w:rsidR="005341B0" w:rsidRPr="005341B0" w:rsidRDefault="005341B0" w:rsidP="005341B0">
      <w:pPr>
        <w:rPr>
          <w:rFonts w:ascii="Arial" w:hAnsi="Arial" w:cs="Arial"/>
          <w:sz w:val="20"/>
          <w:szCs w:val="20"/>
        </w:rPr>
      </w:pPr>
      <w:r w:rsidRPr="005341B0">
        <w:rPr>
          <w:rFonts w:ascii="Arial" w:hAnsi="Arial" w:cs="Arial"/>
          <w:sz w:val="20"/>
          <w:szCs w:val="20"/>
        </w:rPr>
        <w:t>Het feit dat er geen vaste dag voor de indiening wordt voorgeschreven, betekent dat de Minister van Financiën, de president van de Algemene Rekenkamer en de voorzitter van de Tweede Kamer der Staten-Generaal jaarlijks met elkaar afspreken op welke datum (uiterlijk 1 juni of een datum daarvoor) de jaarverslagen en de daarbij behorende rapporten van de Algemene Rekenkamer bij de Tweede Kamer zullen worden aangeboden</w:t>
      </w:r>
      <w:r w:rsidRPr="00D75C09">
        <w:rPr>
          <w:rFonts w:ascii="Arial" w:hAnsi="Arial" w:cs="Arial"/>
          <w:sz w:val="20"/>
          <w:szCs w:val="20"/>
        </w:rPr>
        <w:t xml:space="preserve">. </w:t>
      </w:r>
      <w:r w:rsidR="00D75C09">
        <w:rPr>
          <w:rFonts w:ascii="Arial" w:hAnsi="Arial" w:cs="Arial"/>
          <w:sz w:val="20"/>
          <w:szCs w:val="20"/>
        </w:rPr>
        <w:t xml:space="preserve">Tijdens </w:t>
      </w:r>
      <w:r w:rsidR="00911AF6">
        <w:rPr>
          <w:rFonts w:ascii="Arial" w:hAnsi="Arial" w:cs="Arial"/>
          <w:sz w:val="20"/>
          <w:szCs w:val="20"/>
        </w:rPr>
        <w:t>het</w:t>
      </w:r>
      <w:r w:rsidR="00C66F86">
        <w:rPr>
          <w:rFonts w:ascii="Arial" w:hAnsi="Arial" w:cs="Arial"/>
          <w:sz w:val="20"/>
          <w:szCs w:val="20"/>
        </w:rPr>
        <w:t xml:space="preserve"> </w:t>
      </w:r>
      <w:r w:rsidR="00911AF6">
        <w:rPr>
          <w:rFonts w:ascii="Arial" w:hAnsi="Arial" w:cs="Arial"/>
          <w:sz w:val="20"/>
          <w:szCs w:val="20"/>
        </w:rPr>
        <w:t>notaoverleg op 16 decemer 2013</w:t>
      </w:r>
      <w:r w:rsidR="00D75C09">
        <w:rPr>
          <w:rFonts w:ascii="Arial" w:hAnsi="Arial" w:cs="Arial"/>
          <w:sz w:val="20"/>
          <w:szCs w:val="20"/>
        </w:rPr>
        <w:t xml:space="preserve"> </w:t>
      </w:r>
      <w:r w:rsidR="00911AF6">
        <w:rPr>
          <w:rFonts w:ascii="Arial" w:hAnsi="Arial" w:cs="Arial"/>
          <w:sz w:val="20"/>
          <w:szCs w:val="20"/>
        </w:rPr>
        <w:t>in de Tweede Kamer over</w:t>
      </w:r>
      <w:r w:rsidR="00D75C09">
        <w:rPr>
          <w:rFonts w:ascii="Arial" w:hAnsi="Arial" w:cs="Arial"/>
          <w:sz w:val="20"/>
          <w:szCs w:val="20"/>
        </w:rPr>
        <w:t xml:space="preserve"> de Hoofdlijnennotitie </w:t>
      </w:r>
      <w:r w:rsidR="00911AF6">
        <w:rPr>
          <w:rFonts w:ascii="Arial" w:hAnsi="Arial" w:cs="Arial"/>
          <w:sz w:val="20"/>
          <w:szCs w:val="20"/>
        </w:rPr>
        <w:t>modernisering van de Comptabiliteitswet is de voorkeur uitgesproken om</w:t>
      </w:r>
      <w:r w:rsidR="00A134F3" w:rsidRPr="00A134F3">
        <w:rPr>
          <w:rFonts w:ascii="Arial" w:hAnsi="Arial" w:cs="Arial"/>
          <w:sz w:val="20"/>
          <w:szCs w:val="20"/>
        </w:rPr>
        <w:t xml:space="preserve"> </w:t>
      </w:r>
      <w:r w:rsidR="00911AF6">
        <w:rPr>
          <w:rFonts w:ascii="Arial" w:hAnsi="Arial" w:cs="Arial"/>
          <w:sz w:val="20"/>
          <w:szCs w:val="20"/>
        </w:rPr>
        <w:t>de verantwoordingsdag op de derde woensdag van mei te handghaven. De Minister van Financien heeft toegezegd dat er i</w:t>
      </w:r>
      <w:r w:rsidRPr="00D75C09">
        <w:rPr>
          <w:rFonts w:ascii="Arial" w:hAnsi="Arial" w:cs="Arial"/>
          <w:sz w:val="20"/>
          <w:szCs w:val="20"/>
        </w:rPr>
        <w:t>n</w:t>
      </w:r>
      <w:r w:rsidRPr="005341B0">
        <w:rPr>
          <w:rFonts w:ascii="Arial" w:hAnsi="Arial" w:cs="Arial"/>
          <w:sz w:val="20"/>
          <w:szCs w:val="20"/>
        </w:rPr>
        <w:t xml:space="preserve"> beginsel wordt be</w:t>
      </w:r>
      <w:r w:rsidR="00911AF6">
        <w:rPr>
          <w:rFonts w:ascii="Arial" w:hAnsi="Arial" w:cs="Arial"/>
          <w:sz w:val="20"/>
          <w:szCs w:val="20"/>
        </w:rPr>
        <w:t>zien</w:t>
      </w:r>
      <w:r w:rsidRPr="005341B0">
        <w:rPr>
          <w:rFonts w:ascii="Arial" w:hAnsi="Arial" w:cs="Arial"/>
          <w:sz w:val="20"/>
          <w:szCs w:val="20"/>
        </w:rPr>
        <w:t xml:space="preserve"> of de indiening van de jaarverslagen op de derde woensdag van mei kan geschieden. Voor die jaren dat indiening op de derde woensdag niet wenselijk is, wordt getracht zoveel mogelijk aan te sluiten bij een datum die ligt rond de derde woensdag van mei.</w:t>
      </w:r>
    </w:p>
    <w:p w:rsidR="005341B0" w:rsidRPr="005341B0" w:rsidRDefault="005341B0" w:rsidP="005341B0">
      <w:pPr>
        <w:rPr>
          <w:rFonts w:ascii="Arial" w:hAnsi="Arial" w:cs="Arial"/>
          <w:sz w:val="20"/>
          <w:szCs w:val="20"/>
        </w:rPr>
      </w:pPr>
    </w:p>
    <w:p w:rsidR="005341B0" w:rsidRPr="005341B0" w:rsidRDefault="005341B0" w:rsidP="005341B0">
      <w:pPr>
        <w:rPr>
          <w:rFonts w:ascii="Arial" w:hAnsi="Arial" w:cs="Arial"/>
          <w:sz w:val="20"/>
          <w:szCs w:val="20"/>
        </w:rPr>
      </w:pPr>
      <w:r w:rsidRPr="005341B0">
        <w:rPr>
          <w:rFonts w:ascii="Arial" w:hAnsi="Arial" w:cs="Arial"/>
          <w:sz w:val="20"/>
          <w:szCs w:val="20"/>
        </w:rPr>
        <w:t xml:space="preserve">Naast de flexibiliteit biedt de datum van uiterlijk </w:t>
      </w:r>
      <w:r w:rsidR="00780972">
        <w:rPr>
          <w:rFonts w:ascii="Arial" w:hAnsi="Arial" w:cs="Arial"/>
          <w:sz w:val="20"/>
          <w:szCs w:val="20"/>
        </w:rPr>
        <w:t>1</w:t>
      </w:r>
      <w:r w:rsidRPr="005341B0">
        <w:rPr>
          <w:rFonts w:ascii="Arial" w:hAnsi="Arial" w:cs="Arial"/>
          <w:sz w:val="20"/>
          <w:szCs w:val="20"/>
        </w:rPr>
        <w:t xml:space="preserve"> juni voor de Tweede Kamer de mogelijkheid om de informatie uit de jaarverslagen en de daarbij behorende rapporten van de Algemene Rekenkamer, voor zover die informatie relevant is voor de lopende begroting, te betrekken bij de behandeling van de Voorjaarsnota van het dan lopende begrotingsjaar. De Voorjaarsnota wordt ook uiterlijk 1 juni bij de </w:t>
      </w:r>
      <w:r w:rsidR="000572FF">
        <w:rPr>
          <w:rFonts w:ascii="Arial" w:hAnsi="Arial" w:cs="Arial"/>
          <w:sz w:val="20"/>
          <w:szCs w:val="20"/>
        </w:rPr>
        <w:t>Staten-Generaal</w:t>
      </w:r>
      <w:r w:rsidRPr="005341B0">
        <w:rPr>
          <w:rFonts w:ascii="Arial" w:hAnsi="Arial" w:cs="Arial"/>
          <w:sz w:val="20"/>
          <w:szCs w:val="20"/>
        </w:rPr>
        <w:t xml:space="preserve"> ingediend (artikel 2.26: </w:t>
      </w:r>
      <w:r w:rsidR="00297A6E">
        <w:rPr>
          <w:rFonts w:ascii="Arial" w:hAnsi="Arial" w:cs="Arial"/>
          <w:sz w:val="20"/>
          <w:szCs w:val="20"/>
        </w:rPr>
        <w:t>I</w:t>
      </w:r>
      <w:r w:rsidRPr="005341B0">
        <w:rPr>
          <w:rFonts w:ascii="Arial" w:hAnsi="Arial" w:cs="Arial"/>
          <w:sz w:val="20"/>
          <w:szCs w:val="20"/>
        </w:rPr>
        <w:t>ndienen van voorstellen van wet inzake de suppletoire begrotinsstaten) en wordt gewoonlijk in de tweede helft van de maand juni door de Tweede Kamer behandeld. De jaarverslagen kunnen dan gelijktijdig worden behandeld.</w:t>
      </w:r>
    </w:p>
    <w:p w:rsidR="005341B0" w:rsidRPr="005341B0" w:rsidRDefault="005341B0" w:rsidP="005341B0">
      <w:pPr>
        <w:rPr>
          <w:rFonts w:ascii="Arial" w:hAnsi="Arial" w:cs="Arial"/>
          <w:sz w:val="20"/>
          <w:szCs w:val="20"/>
        </w:rPr>
      </w:pPr>
    </w:p>
    <w:p w:rsidR="005341B0" w:rsidRPr="000B31F7" w:rsidRDefault="005341B0" w:rsidP="005341B0">
      <w:pPr>
        <w:rPr>
          <w:rFonts w:ascii="Arial" w:hAnsi="Arial" w:cs="Arial"/>
          <w:sz w:val="20"/>
          <w:szCs w:val="20"/>
        </w:rPr>
      </w:pPr>
      <w:r w:rsidRPr="005341B0">
        <w:rPr>
          <w:rFonts w:ascii="Arial" w:hAnsi="Arial" w:cs="Arial"/>
          <w:sz w:val="20"/>
          <w:szCs w:val="20"/>
        </w:rPr>
        <w:t xml:space="preserve">Er wordt niet meer voorgeschreven dat de Minister van Financiën melding moet maken van eventueel nog niet meegestuurde jaarverslagen, voorstellen van slotwetten en voorstellen van indemniteitswetten. Deze bepaling vormt een overblijfsel uit de periode vóór de operatie </w:t>
      </w:r>
      <w:r w:rsidR="000572FF">
        <w:rPr>
          <w:rFonts w:ascii="Arial" w:hAnsi="Arial" w:cs="Arial"/>
          <w:sz w:val="20"/>
          <w:szCs w:val="20"/>
        </w:rPr>
        <w:t>C</w:t>
      </w:r>
      <w:r w:rsidRPr="005341B0">
        <w:rPr>
          <w:rFonts w:ascii="Arial" w:hAnsi="Arial" w:cs="Arial"/>
          <w:sz w:val="20"/>
          <w:szCs w:val="20"/>
        </w:rPr>
        <w:t xml:space="preserve">omptabel bestel (de jaren tachtig van de vorige eeuw), toen </w:t>
      </w:r>
      <w:r w:rsidR="00807F29">
        <w:rPr>
          <w:rFonts w:ascii="Arial" w:hAnsi="Arial" w:cs="Arial"/>
          <w:sz w:val="20"/>
          <w:szCs w:val="20"/>
        </w:rPr>
        <w:t xml:space="preserve">er </w:t>
      </w:r>
      <w:r w:rsidRPr="005341B0">
        <w:rPr>
          <w:rFonts w:ascii="Arial" w:hAnsi="Arial" w:cs="Arial"/>
          <w:sz w:val="20"/>
          <w:szCs w:val="20"/>
        </w:rPr>
        <w:t xml:space="preserve">grote achterstanden bestonden in het verantwoordingsproces. Daarvan is al twee decennia geen sprake meer. </w:t>
      </w:r>
    </w:p>
    <w:p w:rsidR="00F109FB" w:rsidRDefault="00F109FB" w:rsidP="00131953">
      <w:pPr>
        <w:keepNext/>
        <w:tabs>
          <w:tab w:val="left" w:pos="900"/>
        </w:tabs>
        <w:rPr>
          <w:rFonts w:ascii="Arial" w:hAnsi="Arial" w:cs="Arial"/>
          <w:sz w:val="20"/>
          <w:szCs w:val="20"/>
          <w:u w:val="single"/>
        </w:rPr>
      </w:pPr>
    </w:p>
    <w:p w:rsidR="00131953" w:rsidRPr="00124523" w:rsidRDefault="00BA0DFF" w:rsidP="00131953">
      <w:pPr>
        <w:keepNext/>
        <w:tabs>
          <w:tab w:val="left" w:pos="900"/>
        </w:tabs>
        <w:rPr>
          <w:rFonts w:ascii="Arial" w:hAnsi="Arial" w:cs="Arial"/>
          <w:b/>
          <w:sz w:val="20"/>
          <w:szCs w:val="20"/>
        </w:rPr>
      </w:pPr>
      <w:r w:rsidRPr="00BA0DFF">
        <w:rPr>
          <w:rFonts w:ascii="Arial" w:hAnsi="Arial" w:cs="Arial"/>
          <w:b/>
          <w:sz w:val="20"/>
          <w:szCs w:val="20"/>
        </w:rPr>
        <w:t>Artikel 2.3</w:t>
      </w:r>
      <w:r w:rsidR="009069CA">
        <w:rPr>
          <w:rFonts w:ascii="Arial" w:hAnsi="Arial" w:cs="Arial"/>
          <w:b/>
          <w:sz w:val="20"/>
          <w:szCs w:val="20"/>
        </w:rPr>
        <w:t>8</w:t>
      </w:r>
      <w:r w:rsidRPr="00BA0DFF">
        <w:rPr>
          <w:rFonts w:ascii="Arial" w:hAnsi="Arial" w:cs="Arial"/>
          <w:b/>
          <w:sz w:val="20"/>
          <w:szCs w:val="20"/>
        </w:rPr>
        <w:t xml:space="preserve"> </w:t>
      </w:r>
      <w:r w:rsidRPr="00BA0DFF">
        <w:rPr>
          <w:rFonts w:ascii="Arial" w:hAnsi="Arial" w:cs="Arial"/>
          <w:b/>
          <w:bCs/>
          <w:sz w:val="20"/>
          <w:szCs w:val="20"/>
        </w:rPr>
        <w:t xml:space="preserve">Indienen van </w:t>
      </w:r>
      <w:r w:rsidR="00904A5E">
        <w:rPr>
          <w:rFonts w:ascii="Arial" w:hAnsi="Arial" w:cs="Arial"/>
          <w:b/>
          <w:bCs/>
          <w:sz w:val="20"/>
          <w:szCs w:val="20"/>
        </w:rPr>
        <w:t xml:space="preserve">voorstellen van wet inzake de </w:t>
      </w:r>
      <w:r w:rsidRPr="00BA0DFF">
        <w:rPr>
          <w:rFonts w:ascii="Arial" w:hAnsi="Arial" w:cs="Arial"/>
          <w:b/>
          <w:sz w:val="20"/>
          <w:szCs w:val="20"/>
        </w:rPr>
        <w:t xml:space="preserve">slotverschillen </w:t>
      </w:r>
    </w:p>
    <w:p w:rsidR="00131953" w:rsidRDefault="00131953" w:rsidP="00131953">
      <w:pPr>
        <w:keepNext/>
        <w:tabs>
          <w:tab w:val="left" w:pos="900"/>
        </w:tabs>
        <w:rPr>
          <w:rFonts w:ascii="Arial" w:hAnsi="Arial" w:cs="Arial"/>
          <w:i/>
          <w:iCs/>
          <w:sz w:val="20"/>
          <w:szCs w:val="20"/>
        </w:rPr>
      </w:pPr>
    </w:p>
    <w:p w:rsidR="00131953" w:rsidRPr="009B40B0" w:rsidRDefault="00131953" w:rsidP="00131953">
      <w:pPr>
        <w:keepNext/>
        <w:rPr>
          <w:rFonts w:ascii="Arial" w:hAnsi="Arial" w:cs="Arial"/>
          <w:i/>
          <w:iCs/>
          <w:sz w:val="20"/>
          <w:szCs w:val="20"/>
        </w:rPr>
      </w:pPr>
      <w:r w:rsidRPr="009B40B0">
        <w:rPr>
          <w:rFonts w:ascii="Arial" w:hAnsi="Arial" w:cs="Arial"/>
          <w:i/>
          <w:iCs/>
          <w:sz w:val="20"/>
          <w:szCs w:val="20"/>
        </w:rPr>
        <w:t>Eerste</w:t>
      </w:r>
      <w:r>
        <w:rPr>
          <w:rFonts w:ascii="Arial" w:hAnsi="Arial" w:cs="Arial"/>
          <w:i/>
          <w:iCs/>
          <w:sz w:val="20"/>
          <w:szCs w:val="20"/>
        </w:rPr>
        <w:t xml:space="preserve"> </w:t>
      </w:r>
      <w:r w:rsidR="00C6778C">
        <w:rPr>
          <w:rFonts w:ascii="Arial" w:hAnsi="Arial" w:cs="Arial"/>
          <w:i/>
          <w:iCs/>
          <w:sz w:val="20"/>
          <w:szCs w:val="20"/>
        </w:rPr>
        <w:t xml:space="preserve">en tweede </w:t>
      </w:r>
      <w:r w:rsidR="006F41EF">
        <w:rPr>
          <w:rFonts w:ascii="Arial" w:hAnsi="Arial" w:cs="Arial"/>
          <w:i/>
          <w:iCs/>
          <w:sz w:val="20"/>
          <w:szCs w:val="20"/>
        </w:rPr>
        <w:t>lid</w:t>
      </w:r>
    </w:p>
    <w:p w:rsidR="00C6778C" w:rsidRDefault="00C6778C" w:rsidP="00C6778C">
      <w:pPr>
        <w:tabs>
          <w:tab w:val="left" w:pos="900"/>
        </w:tabs>
        <w:rPr>
          <w:rFonts w:ascii="Arial" w:hAnsi="Arial" w:cs="Arial"/>
          <w:sz w:val="20"/>
          <w:szCs w:val="20"/>
        </w:rPr>
      </w:pPr>
      <w:r>
        <w:rPr>
          <w:rFonts w:ascii="Arial" w:hAnsi="Arial" w:cs="Arial"/>
          <w:sz w:val="20"/>
          <w:szCs w:val="20"/>
        </w:rPr>
        <w:t xml:space="preserve">Het eerste lid regelt de mogelijkheid dat de regering de wetsvoorstellen tot vaststelling van de slotverschillen bij de Tweede Kamer der Staten-Generaal indient. In de praktijk dient de Minister van Financiën met koninklijke machtiging echter deze wetsvoorstellen bij de Tweede Kamer in. Het tweede lid biedt hiertoe de mogelijkheid. </w:t>
      </w:r>
      <w:r w:rsidRPr="009B40B0">
        <w:rPr>
          <w:rFonts w:ascii="Arial" w:hAnsi="Arial" w:cs="Arial"/>
          <w:sz w:val="20"/>
          <w:szCs w:val="20"/>
        </w:rPr>
        <w:t xml:space="preserve">Op 6 maart 1992 is </w:t>
      </w:r>
      <w:r>
        <w:rPr>
          <w:rFonts w:ascii="Arial" w:hAnsi="Arial" w:cs="Arial"/>
          <w:sz w:val="20"/>
          <w:szCs w:val="20"/>
        </w:rPr>
        <w:t xml:space="preserve">in dit verband </w:t>
      </w:r>
      <w:r w:rsidRPr="009B40B0">
        <w:rPr>
          <w:rFonts w:ascii="Arial" w:hAnsi="Arial" w:cs="Arial"/>
          <w:sz w:val="20"/>
          <w:szCs w:val="20"/>
        </w:rPr>
        <w:t xml:space="preserve">door de toenmalige Koningin een permanente machtiging </w:t>
      </w:r>
      <w:r>
        <w:rPr>
          <w:rFonts w:ascii="Arial" w:hAnsi="Arial" w:cs="Arial"/>
          <w:sz w:val="20"/>
          <w:szCs w:val="20"/>
        </w:rPr>
        <w:t xml:space="preserve">aan de Minister van Financiën </w:t>
      </w:r>
      <w:r w:rsidRPr="009B40B0">
        <w:rPr>
          <w:rFonts w:ascii="Arial" w:hAnsi="Arial" w:cs="Arial"/>
          <w:sz w:val="20"/>
          <w:szCs w:val="20"/>
        </w:rPr>
        <w:t>verleend.</w:t>
      </w:r>
      <w:r w:rsidRPr="00294015">
        <w:rPr>
          <w:rFonts w:ascii="Arial" w:hAnsi="Arial" w:cs="Arial"/>
          <w:sz w:val="20"/>
          <w:szCs w:val="20"/>
        </w:rPr>
        <w:t xml:space="preserve"> </w:t>
      </w:r>
      <w:r w:rsidRPr="009B40B0">
        <w:rPr>
          <w:rFonts w:ascii="Arial" w:hAnsi="Arial" w:cs="Arial"/>
          <w:sz w:val="20"/>
          <w:szCs w:val="20"/>
        </w:rPr>
        <w:t xml:space="preserve">De indiening van de </w:t>
      </w:r>
      <w:r>
        <w:rPr>
          <w:rFonts w:ascii="Arial" w:hAnsi="Arial" w:cs="Arial"/>
          <w:sz w:val="20"/>
          <w:szCs w:val="20"/>
        </w:rPr>
        <w:t xml:space="preserve">wetsvoorstellen tot vaststelling van de slotverschillen geschiedt dan ook niet </w:t>
      </w:r>
      <w:r w:rsidRPr="009B40B0">
        <w:rPr>
          <w:rFonts w:ascii="Arial" w:hAnsi="Arial" w:cs="Arial"/>
          <w:sz w:val="20"/>
          <w:szCs w:val="20"/>
        </w:rPr>
        <w:t xml:space="preserve">bij koninklijke boodschap, maar door de Minister van Financiën met machtiging van de Koning. </w:t>
      </w:r>
    </w:p>
    <w:p w:rsidR="00C6778C" w:rsidRDefault="00C6778C" w:rsidP="00131953">
      <w:pPr>
        <w:rPr>
          <w:rFonts w:ascii="Arial" w:hAnsi="Arial" w:cs="Arial"/>
          <w:sz w:val="20"/>
          <w:szCs w:val="20"/>
        </w:rPr>
      </w:pPr>
    </w:p>
    <w:p w:rsidR="00131953" w:rsidRDefault="00131953" w:rsidP="00131953">
      <w:pPr>
        <w:rPr>
          <w:rFonts w:ascii="Arial" w:hAnsi="Arial" w:cs="Arial"/>
          <w:sz w:val="20"/>
          <w:szCs w:val="20"/>
        </w:rPr>
      </w:pPr>
      <w:r>
        <w:rPr>
          <w:rFonts w:ascii="Arial" w:hAnsi="Arial" w:cs="Arial"/>
          <w:sz w:val="20"/>
          <w:szCs w:val="20"/>
        </w:rPr>
        <w:t xml:space="preserve">Het </w:t>
      </w:r>
      <w:r w:rsidR="00ED7D97">
        <w:rPr>
          <w:rFonts w:ascii="Arial" w:hAnsi="Arial" w:cs="Arial"/>
          <w:sz w:val="20"/>
          <w:szCs w:val="20"/>
        </w:rPr>
        <w:t xml:space="preserve">eerste </w:t>
      </w:r>
      <w:r>
        <w:rPr>
          <w:rFonts w:ascii="Arial" w:hAnsi="Arial" w:cs="Arial"/>
          <w:sz w:val="20"/>
          <w:szCs w:val="20"/>
        </w:rPr>
        <w:t xml:space="preserve">lid regelt </w:t>
      </w:r>
      <w:r w:rsidR="00C6778C">
        <w:rPr>
          <w:rFonts w:ascii="Arial" w:hAnsi="Arial" w:cs="Arial"/>
          <w:sz w:val="20"/>
          <w:szCs w:val="20"/>
        </w:rPr>
        <w:t xml:space="preserve">tevens </w:t>
      </w:r>
      <w:r>
        <w:rPr>
          <w:rFonts w:ascii="Arial" w:hAnsi="Arial" w:cs="Arial"/>
          <w:sz w:val="20"/>
          <w:szCs w:val="20"/>
        </w:rPr>
        <w:t>de uiterste datum waarop het ontwerp van een slotwet bij de Tweede Kamer der Staten-Generaal moet worden ingediend. Die datum is gekoppeld aan de datum van indiening van het betrokken jaarverslag bij de Tweede Kamer der Staten-Generaal,</w:t>
      </w:r>
      <w:r w:rsidR="00297A6E">
        <w:rPr>
          <w:rFonts w:ascii="Arial" w:hAnsi="Arial" w:cs="Arial"/>
          <w:sz w:val="20"/>
          <w:szCs w:val="20"/>
        </w:rPr>
        <w:t xml:space="preserve"> </w:t>
      </w:r>
      <w:r>
        <w:rPr>
          <w:rFonts w:ascii="Arial" w:hAnsi="Arial" w:cs="Arial"/>
          <w:sz w:val="20"/>
          <w:szCs w:val="20"/>
        </w:rPr>
        <w:t xml:space="preserve">bedoeld in artikel </w:t>
      </w:r>
      <w:r w:rsidR="00AF1577">
        <w:rPr>
          <w:rFonts w:ascii="Arial" w:hAnsi="Arial" w:cs="Arial"/>
          <w:sz w:val="20"/>
          <w:szCs w:val="20"/>
        </w:rPr>
        <w:t>2.3</w:t>
      </w:r>
      <w:r w:rsidR="009069CA">
        <w:rPr>
          <w:rFonts w:ascii="Arial" w:hAnsi="Arial" w:cs="Arial"/>
          <w:sz w:val="20"/>
          <w:szCs w:val="20"/>
        </w:rPr>
        <w:t>6</w:t>
      </w:r>
      <w:r>
        <w:rPr>
          <w:rFonts w:ascii="Arial" w:hAnsi="Arial" w:cs="Arial"/>
          <w:sz w:val="20"/>
          <w:szCs w:val="20"/>
        </w:rPr>
        <w:t xml:space="preserve">, </w:t>
      </w:r>
      <w:r w:rsidR="00205E26">
        <w:rPr>
          <w:rFonts w:ascii="Arial" w:hAnsi="Arial" w:cs="Arial"/>
          <w:sz w:val="20"/>
          <w:szCs w:val="20"/>
        </w:rPr>
        <w:t>tweede</w:t>
      </w:r>
      <w:r>
        <w:rPr>
          <w:rFonts w:ascii="Arial" w:hAnsi="Arial" w:cs="Arial"/>
          <w:sz w:val="20"/>
          <w:szCs w:val="20"/>
        </w:rPr>
        <w:t xml:space="preserve"> lid. </w:t>
      </w:r>
      <w:r w:rsidR="00ED7D97">
        <w:rPr>
          <w:rFonts w:ascii="Arial" w:hAnsi="Arial" w:cs="Arial"/>
          <w:sz w:val="20"/>
          <w:szCs w:val="20"/>
        </w:rPr>
        <w:t>Zie voor de uiteenzetting van slotverschillen de toelichting bij artikel 2.</w:t>
      </w:r>
      <w:r w:rsidR="006911EB">
        <w:rPr>
          <w:rFonts w:ascii="Arial" w:hAnsi="Arial" w:cs="Arial"/>
          <w:sz w:val="20"/>
          <w:szCs w:val="20"/>
        </w:rPr>
        <w:t>29</w:t>
      </w:r>
      <w:r w:rsidR="00403466">
        <w:rPr>
          <w:rFonts w:ascii="Arial" w:hAnsi="Arial" w:cs="Arial"/>
          <w:sz w:val="20"/>
          <w:szCs w:val="20"/>
        </w:rPr>
        <w:t xml:space="preserve"> (Slotverschillen)</w:t>
      </w:r>
      <w:r w:rsidR="00ED7D97">
        <w:rPr>
          <w:rFonts w:ascii="Arial" w:hAnsi="Arial" w:cs="Arial"/>
          <w:sz w:val="20"/>
          <w:szCs w:val="20"/>
        </w:rPr>
        <w:t>.</w:t>
      </w:r>
    </w:p>
    <w:p w:rsidR="008F5BFC" w:rsidRDefault="008F5BFC" w:rsidP="00D93BB5">
      <w:pPr>
        <w:rPr>
          <w:rFonts w:ascii="Arial" w:hAnsi="Arial" w:cs="Arial"/>
          <w:sz w:val="20"/>
          <w:szCs w:val="20"/>
        </w:rPr>
      </w:pPr>
    </w:p>
    <w:p w:rsidR="003934F9" w:rsidRPr="00530DC9" w:rsidRDefault="003934F9" w:rsidP="00C91A9E">
      <w:pPr>
        <w:widowControl w:val="0"/>
        <w:rPr>
          <w:rFonts w:ascii="Arial" w:hAnsi="Arial" w:cs="Arial"/>
          <w:sz w:val="20"/>
          <w:szCs w:val="20"/>
        </w:rPr>
      </w:pPr>
    </w:p>
    <w:p w:rsidR="002F4291" w:rsidRPr="00027725" w:rsidRDefault="00FD6E79" w:rsidP="00D93BB5">
      <w:pPr>
        <w:keepNext/>
        <w:rPr>
          <w:rFonts w:ascii="Arial" w:hAnsi="Arial" w:cs="Arial"/>
          <w:b/>
          <w:sz w:val="22"/>
          <w:szCs w:val="22"/>
        </w:rPr>
      </w:pPr>
      <w:r w:rsidRPr="00027725">
        <w:rPr>
          <w:rFonts w:ascii="Arial" w:hAnsi="Arial" w:cs="Arial"/>
          <w:b/>
          <w:bCs/>
          <w:iCs/>
          <w:sz w:val="22"/>
          <w:szCs w:val="22"/>
        </w:rPr>
        <w:t xml:space="preserve">§ </w:t>
      </w:r>
      <w:r w:rsidR="00BA0DFF" w:rsidRPr="00BA0DFF">
        <w:rPr>
          <w:rFonts w:ascii="Arial" w:hAnsi="Arial" w:cs="Arial"/>
          <w:b/>
          <w:sz w:val="22"/>
          <w:szCs w:val="22"/>
        </w:rPr>
        <w:t>8. Dechargeverlening</w:t>
      </w:r>
    </w:p>
    <w:p w:rsidR="008F5BFC" w:rsidRDefault="008F5BFC" w:rsidP="00D93BB5">
      <w:pPr>
        <w:rPr>
          <w:rFonts w:ascii="Arial" w:hAnsi="Arial" w:cs="Arial"/>
          <w:sz w:val="20"/>
          <w:szCs w:val="20"/>
        </w:rPr>
      </w:pPr>
    </w:p>
    <w:p w:rsidR="008F5BFC" w:rsidRDefault="00BA0DFF" w:rsidP="00D93BB5">
      <w:pPr>
        <w:keepNext/>
        <w:rPr>
          <w:rFonts w:ascii="Arial" w:hAnsi="Arial" w:cs="Arial"/>
          <w:b/>
          <w:sz w:val="20"/>
          <w:szCs w:val="20"/>
        </w:rPr>
      </w:pPr>
      <w:r w:rsidRPr="00BA0DFF">
        <w:rPr>
          <w:rFonts w:ascii="Arial" w:hAnsi="Arial" w:cs="Arial"/>
          <w:b/>
          <w:sz w:val="20"/>
          <w:szCs w:val="20"/>
        </w:rPr>
        <w:t>Artikel 2.3</w:t>
      </w:r>
      <w:r w:rsidR="009069CA">
        <w:rPr>
          <w:rFonts w:ascii="Arial" w:hAnsi="Arial" w:cs="Arial"/>
          <w:b/>
          <w:sz w:val="20"/>
          <w:szCs w:val="20"/>
        </w:rPr>
        <w:t>9</w:t>
      </w:r>
      <w:r w:rsidRPr="00BA0DFF">
        <w:rPr>
          <w:rFonts w:ascii="Arial" w:hAnsi="Arial" w:cs="Arial"/>
          <w:b/>
          <w:sz w:val="20"/>
          <w:szCs w:val="20"/>
        </w:rPr>
        <w:t xml:space="preserve"> Dechargeverlening </w:t>
      </w:r>
    </w:p>
    <w:p w:rsidR="00124523" w:rsidRPr="00124523" w:rsidRDefault="00124523" w:rsidP="00D93BB5">
      <w:pPr>
        <w:keepNext/>
        <w:rPr>
          <w:rFonts w:ascii="Arial" w:hAnsi="Arial" w:cs="Arial"/>
          <w:b/>
          <w:sz w:val="20"/>
          <w:szCs w:val="20"/>
        </w:rPr>
      </w:pPr>
    </w:p>
    <w:p w:rsidR="008F5BFC" w:rsidRDefault="008F5BFC" w:rsidP="00D93BB5">
      <w:pPr>
        <w:rPr>
          <w:rFonts w:ascii="Arial" w:hAnsi="Arial" w:cs="Arial"/>
          <w:sz w:val="20"/>
          <w:szCs w:val="20"/>
        </w:rPr>
      </w:pPr>
      <w:r>
        <w:rPr>
          <w:rFonts w:ascii="Arial" w:hAnsi="Arial" w:cs="Arial"/>
          <w:sz w:val="20"/>
          <w:szCs w:val="20"/>
        </w:rPr>
        <w:t xml:space="preserve">Dit artikel is </w:t>
      </w:r>
      <w:r w:rsidR="004151A7">
        <w:rPr>
          <w:rFonts w:ascii="Arial" w:hAnsi="Arial" w:cs="Arial"/>
          <w:sz w:val="20"/>
          <w:szCs w:val="20"/>
        </w:rPr>
        <w:t>gebaseerd op</w:t>
      </w:r>
      <w:r>
        <w:rPr>
          <w:rFonts w:ascii="Arial" w:hAnsi="Arial" w:cs="Arial"/>
          <w:sz w:val="20"/>
          <w:szCs w:val="20"/>
        </w:rPr>
        <w:t xml:space="preserve"> artikel 64 van de Comptabiliteitswet 2001. Inhoudelijk heeft er geen wijziging plaatsgevonden. De procedure sluit zoveel mogelijk aan bij de procedure die de Staten-Generaal</w:t>
      </w:r>
      <w:r w:rsidR="00B20D4A">
        <w:rPr>
          <w:rFonts w:ascii="Arial" w:hAnsi="Arial" w:cs="Arial"/>
          <w:sz w:val="20"/>
          <w:szCs w:val="20"/>
        </w:rPr>
        <w:t xml:space="preserve"> </w:t>
      </w:r>
      <w:r w:rsidR="00C610BF">
        <w:rPr>
          <w:rFonts w:ascii="Arial" w:hAnsi="Arial" w:cs="Arial"/>
          <w:sz w:val="20"/>
          <w:szCs w:val="20"/>
        </w:rPr>
        <w:t>ten aanzien van</w:t>
      </w:r>
      <w:r w:rsidR="00B20D4A">
        <w:rPr>
          <w:rFonts w:ascii="Arial" w:hAnsi="Arial" w:cs="Arial"/>
          <w:sz w:val="20"/>
          <w:szCs w:val="20"/>
        </w:rPr>
        <w:t xml:space="preserve"> </w:t>
      </w:r>
      <w:r>
        <w:rPr>
          <w:rFonts w:ascii="Arial" w:hAnsi="Arial" w:cs="Arial"/>
          <w:sz w:val="20"/>
          <w:szCs w:val="20"/>
        </w:rPr>
        <w:t>wetsvoorstellen</w:t>
      </w:r>
      <w:r w:rsidR="00B20D4A">
        <w:rPr>
          <w:rFonts w:ascii="Arial" w:hAnsi="Arial" w:cs="Arial"/>
          <w:sz w:val="20"/>
          <w:szCs w:val="20"/>
        </w:rPr>
        <w:t xml:space="preserve"> hante</w:t>
      </w:r>
      <w:r w:rsidR="00C610BF">
        <w:rPr>
          <w:rFonts w:ascii="Arial" w:hAnsi="Arial" w:cs="Arial"/>
          <w:sz w:val="20"/>
          <w:szCs w:val="20"/>
        </w:rPr>
        <w:t>ren</w:t>
      </w:r>
      <w:r>
        <w:rPr>
          <w:rFonts w:ascii="Arial" w:hAnsi="Arial" w:cs="Arial"/>
          <w:sz w:val="20"/>
          <w:szCs w:val="20"/>
        </w:rPr>
        <w:t>, hoewel de jaarverslagen niet het karakter en de vorm van wetsvoorstellen hebben.</w:t>
      </w:r>
    </w:p>
    <w:p w:rsidR="008F5BFC" w:rsidRDefault="008F5BFC" w:rsidP="00D93BB5">
      <w:pPr>
        <w:rPr>
          <w:rFonts w:ascii="Arial" w:hAnsi="Arial" w:cs="Arial"/>
          <w:sz w:val="20"/>
          <w:szCs w:val="20"/>
        </w:rPr>
      </w:pPr>
    </w:p>
    <w:p w:rsidR="006C2E08" w:rsidRDefault="008F5BFC">
      <w:pPr>
        <w:keepNext/>
        <w:rPr>
          <w:rFonts w:ascii="Arial" w:hAnsi="Arial" w:cs="Arial"/>
          <w:sz w:val="20"/>
          <w:szCs w:val="20"/>
        </w:rPr>
      </w:pPr>
      <w:r>
        <w:rPr>
          <w:rFonts w:ascii="Arial" w:hAnsi="Arial" w:cs="Arial"/>
          <w:i/>
          <w:iCs/>
          <w:sz w:val="20"/>
          <w:szCs w:val="20"/>
        </w:rPr>
        <w:t>Eerste lid</w:t>
      </w:r>
    </w:p>
    <w:p w:rsidR="008F5BFC" w:rsidRDefault="00C610BF" w:rsidP="00D93BB5">
      <w:pPr>
        <w:rPr>
          <w:rFonts w:ascii="Arial" w:hAnsi="Arial" w:cs="Arial"/>
          <w:sz w:val="20"/>
          <w:szCs w:val="20"/>
        </w:rPr>
      </w:pPr>
      <w:r>
        <w:rPr>
          <w:rFonts w:ascii="Arial" w:hAnsi="Arial" w:cs="Arial"/>
          <w:sz w:val="20"/>
          <w:szCs w:val="20"/>
        </w:rPr>
        <w:t xml:space="preserve">Aan de ministers wordt decharge verleend </w:t>
      </w:r>
      <w:r w:rsidR="008F5BFC">
        <w:rPr>
          <w:rFonts w:ascii="Arial" w:hAnsi="Arial" w:cs="Arial"/>
          <w:sz w:val="20"/>
          <w:szCs w:val="20"/>
        </w:rPr>
        <w:t xml:space="preserve">over het </w:t>
      </w:r>
      <w:r w:rsidR="006911EB">
        <w:rPr>
          <w:rFonts w:ascii="Arial" w:hAnsi="Arial" w:cs="Arial"/>
          <w:sz w:val="20"/>
          <w:szCs w:val="20"/>
        </w:rPr>
        <w:t xml:space="preserve">gevoerde beleid en het </w:t>
      </w:r>
      <w:r w:rsidR="008F5BFC">
        <w:rPr>
          <w:rFonts w:ascii="Arial" w:hAnsi="Arial" w:cs="Arial"/>
          <w:sz w:val="20"/>
          <w:szCs w:val="20"/>
        </w:rPr>
        <w:t>financieel beheer</w:t>
      </w:r>
      <w:r>
        <w:rPr>
          <w:rFonts w:ascii="Arial" w:hAnsi="Arial" w:cs="Arial"/>
          <w:sz w:val="20"/>
          <w:szCs w:val="20"/>
        </w:rPr>
        <w:t xml:space="preserve"> van de ministeries</w:t>
      </w:r>
      <w:r w:rsidR="008F5BFC">
        <w:rPr>
          <w:rFonts w:ascii="Arial" w:hAnsi="Arial" w:cs="Arial"/>
          <w:sz w:val="20"/>
          <w:szCs w:val="20"/>
        </w:rPr>
        <w:t>. Dit gebeurt aan de hand van de jaarverslagen. Elk jaarverslag leidt derhalve tot een dechargeverlening</w:t>
      </w:r>
      <w:r w:rsidR="008459F7">
        <w:rPr>
          <w:rFonts w:ascii="Arial" w:hAnsi="Arial" w:cs="Arial"/>
          <w:sz w:val="20"/>
          <w:szCs w:val="20"/>
        </w:rPr>
        <w:t xml:space="preserve"> van </w:t>
      </w:r>
      <w:r w:rsidR="00401898">
        <w:rPr>
          <w:rFonts w:ascii="Arial" w:hAnsi="Arial" w:cs="Arial"/>
          <w:sz w:val="20"/>
          <w:szCs w:val="20"/>
        </w:rPr>
        <w:t xml:space="preserve">elke van de Kamers </w:t>
      </w:r>
      <w:r w:rsidR="008459F7">
        <w:rPr>
          <w:rFonts w:ascii="Arial" w:hAnsi="Arial" w:cs="Arial"/>
          <w:sz w:val="20"/>
          <w:szCs w:val="20"/>
        </w:rPr>
        <w:t>de</w:t>
      </w:r>
      <w:r w:rsidR="00401898">
        <w:rPr>
          <w:rFonts w:ascii="Arial" w:hAnsi="Arial" w:cs="Arial"/>
          <w:sz w:val="20"/>
          <w:szCs w:val="20"/>
        </w:rPr>
        <w:t>r</w:t>
      </w:r>
      <w:r w:rsidR="008459F7">
        <w:rPr>
          <w:rFonts w:ascii="Arial" w:hAnsi="Arial" w:cs="Arial"/>
          <w:sz w:val="20"/>
          <w:szCs w:val="20"/>
        </w:rPr>
        <w:t xml:space="preserve"> Staten-Generaal</w:t>
      </w:r>
      <w:r w:rsidR="008F5BFC">
        <w:rPr>
          <w:rFonts w:ascii="Arial" w:hAnsi="Arial" w:cs="Arial"/>
          <w:sz w:val="20"/>
          <w:szCs w:val="20"/>
        </w:rPr>
        <w:t>.</w:t>
      </w:r>
      <w:r w:rsidR="00297A6E">
        <w:rPr>
          <w:rFonts w:ascii="Arial" w:hAnsi="Arial" w:cs="Arial"/>
          <w:sz w:val="20"/>
          <w:szCs w:val="20"/>
        </w:rPr>
        <w:t xml:space="preserve"> </w:t>
      </w:r>
      <w:r w:rsidR="008459F7">
        <w:rPr>
          <w:rFonts w:ascii="Arial" w:hAnsi="Arial" w:cs="Arial"/>
          <w:sz w:val="20"/>
          <w:szCs w:val="20"/>
        </w:rPr>
        <w:t xml:space="preserve">Met de dechargeverlening worden de ministers ontheven van hun verantwoordelijkheid voor het gevoerde beleid en de daaraan verbonden financiële consequenties, waarover de ministers zich in de jaarverslagen hebben verantwoord. </w:t>
      </w:r>
    </w:p>
    <w:p w:rsidR="00D56927" w:rsidRDefault="00D56927" w:rsidP="00D93BB5">
      <w:pPr>
        <w:keepNext/>
        <w:rPr>
          <w:rFonts w:ascii="Arial" w:hAnsi="Arial" w:cs="Arial"/>
          <w:i/>
          <w:iCs/>
          <w:sz w:val="20"/>
          <w:szCs w:val="20"/>
        </w:rPr>
      </w:pPr>
    </w:p>
    <w:p w:rsidR="008F5BFC" w:rsidRDefault="008F5BFC" w:rsidP="00D93BB5">
      <w:pPr>
        <w:keepNext/>
        <w:rPr>
          <w:rFonts w:ascii="Arial" w:hAnsi="Arial" w:cs="Arial"/>
          <w:i/>
          <w:iCs/>
          <w:sz w:val="20"/>
          <w:szCs w:val="20"/>
        </w:rPr>
      </w:pPr>
      <w:r>
        <w:rPr>
          <w:rFonts w:ascii="Arial" w:hAnsi="Arial" w:cs="Arial"/>
          <w:i/>
          <w:iCs/>
          <w:sz w:val="20"/>
          <w:szCs w:val="20"/>
        </w:rPr>
        <w:t>Tweede lid</w:t>
      </w:r>
    </w:p>
    <w:p w:rsidR="008F5BFC" w:rsidRPr="00601A43" w:rsidRDefault="008F5BFC" w:rsidP="00D93BB5">
      <w:pPr>
        <w:rPr>
          <w:rFonts w:ascii="Arial" w:hAnsi="Arial" w:cs="Arial"/>
          <w:sz w:val="20"/>
          <w:szCs w:val="20"/>
        </w:rPr>
      </w:pPr>
      <w:r>
        <w:rPr>
          <w:rFonts w:ascii="Arial" w:hAnsi="Arial" w:cs="Arial"/>
          <w:sz w:val="20"/>
          <w:szCs w:val="20"/>
        </w:rPr>
        <w:t xml:space="preserve">De verklaring van goedkeuring van de Algemene Rekenkamer </w:t>
      </w:r>
      <w:r w:rsidR="00C610BF">
        <w:rPr>
          <w:rFonts w:ascii="Arial" w:hAnsi="Arial" w:cs="Arial"/>
          <w:sz w:val="20"/>
          <w:szCs w:val="20"/>
        </w:rPr>
        <w:t>bij</w:t>
      </w:r>
      <w:r>
        <w:rPr>
          <w:rFonts w:ascii="Arial" w:hAnsi="Arial" w:cs="Arial"/>
          <w:sz w:val="20"/>
          <w:szCs w:val="20"/>
        </w:rPr>
        <w:t xml:space="preserve"> de </w:t>
      </w:r>
      <w:r w:rsidR="00A5014C">
        <w:rPr>
          <w:rFonts w:ascii="Arial" w:hAnsi="Arial" w:cs="Arial"/>
          <w:sz w:val="20"/>
          <w:szCs w:val="20"/>
        </w:rPr>
        <w:t>r</w:t>
      </w:r>
      <w:r>
        <w:rPr>
          <w:rFonts w:ascii="Arial" w:hAnsi="Arial" w:cs="Arial"/>
          <w:sz w:val="20"/>
          <w:szCs w:val="20"/>
        </w:rPr>
        <w:t>ijksrekening vormt voor de Staten-Generaal</w:t>
      </w:r>
      <w:r w:rsidR="00C610BF">
        <w:rPr>
          <w:rFonts w:ascii="Arial" w:hAnsi="Arial" w:cs="Arial"/>
          <w:sz w:val="20"/>
          <w:szCs w:val="20"/>
        </w:rPr>
        <w:t xml:space="preserve"> </w:t>
      </w:r>
      <w:r>
        <w:rPr>
          <w:rFonts w:ascii="Arial" w:hAnsi="Arial" w:cs="Arial"/>
          <w:sz w:val="20"/>
          <w:szCs w:val="20"/>
        </w:rPr>
        <w:t xml:space="preserve">een belangrijk document </w:t>
      </w:r>
      <w:r w:rsidR="00401898">
        <w:rPr>
          <w:rFonts w:ascii="Arial" w:hAnsi="Arial" w:cs="Arial"/>
          <w:sz w:val="20"/>
          <w:szCs w:val="20"/>
        </w:rPr>
        <w:t xml:space="preserve">bij het </w:t>
      </w:r>
      <w:r>
        <w:rPr>
          <w:rFonts w:ascii="Arial" w:hAnsi="Arial" w:cs="Arial"/>
          <w:sz w:val="20"/>
          <w:szCs w:val="20"/>
        </w:rPr>
        <w:t xml:space="preserve">verlenen </w:t>
      </w:r>
      <w:r w:rsidR="00401898">
        <w:rPr>
          <w:rFonts w:ascii="Arial" w:hAnsi="Arial" w:cs="Arial"/>
          <w:sz w:val="20"/>
          <w:szCs w:val="20"/>
        </w:rPr>
        <w:t xml:space="preserve">van </w:t>
      </w:r>
      <w:r>
        <w:rPr>
          <w:rFonts w:ascii="Arial" w:hAnsi="Arial" w:cs="Arial"/>
          <w:sz w:val="20"/>
          <w:szCs w:val="20"/>
        </w:rPr>
        <w:t>decharge</w:t>
      </w:r>
      <w:r w:rsidR="00401898">
        <w:rPr>
          <w:rFonts w:ascii="Arial" w:hAnsi="Arial" w:cs="Arial"/>
          <w:sz w:val="20"/>
          <w:szCs w:val="20"/>
        </w:rPr>
        <w:t xml:space="preserve"> aan de ministers</w:t>
      </w:r>
      <w:r>
        <w:rPr>
          <w:rFonts w:ascii="Arial" w:hAnsi="Arial" w:cs="Arial"/>
          <w:sz w:val="20"/>
          <w:szCs w:val="20"/>
        </w:rPr>
        <w:t>. Om die reden wordt in dit lid bepaald, dat de Staten-Generaal</w:t>
      </w:r>
      <w:r w:rsidR="00C610BF">
        <w:rPr>
          <w:rFonts w:ascii="Arial" w:hAnsi="Arial" w:cs="Arial"/>
          <w:sz w:val="20"/>
          <w:szCs w:val="20"/>
        </w:rPr>
        <w:t xml:space="preserve"> </w:t>
      </w:r>
      <w:r>
        <w:rPr>
          <w:rFonts w:ascii="Arial" w:hAnsi="Arial" w:cs="Arial"/>
          <w:sz w:val="20"/>
          <w:szCs w:val="20"/>
        </w:rPr>
        <w:t xml:space="preserve">in ieder geval met de dechargeverlening </w:t>
      </w:r>
      <w:r w:rsidRPr="009B40B0">
        <w:rPr>
          <w:rFonts w:ascii="Arial" w:hAnsi="Arial" w:cs="Arial"/>
          <w:sz w:val="20"/>
          <w:szCs w:val="20"/>
        </w:rPr>
        <w:t>moeten wachten tot die verklaring</w:t>
      </w:r>
      <w:r w:rsidR="00486815">
        <w:rPr>
          <w:rFonts w:ascii="Arial" w:hAnsi="Arial" w:cs="Arial"/>
          <w:sz w:val="20"/>
          <w:szCs w:val="20"/>
        </w:rPr>
        <w:t xml:space="preserve">, </w:t>
      </w:r>
      <w:r w:rsidRPr="009B40B0">
        <w:rPr>
          <w:rFonts w:ascii="Arial" w:hAnsi="Arial" w:cs="Arial"/>
          <w:sz w:val="20"/>
          <w:szCs w:val="20"/>
        </w:rPr>
        <w:t xml:space="preserve">gelet op artikel </w:t>
      </w:r>
      <w:r w:rsidR="009E58D2">
        <w:rPr>
          <w:rFonts w:ascii="Arial" w:hAnsi="Arial" w:cs="Arial"/>
          <w:sz w:val="20"/>
          <w:szCs w:val="20"/>
        </w:rPr>
        <w:t>7</w:t>
      </w:r>
      <w:r w:rsidR="00446BBE" w:rsidRPr="000E4862">
        <w:rPr>
          <w:rFonts w:ascii="Arial" w:hAnsi="Arial" w:cs="Arial"/>
          <w:sz w:val="20"/>
          <w:szCs w:val="20"/>
        </w:rPr>
        <w:t>.</w:t>
      </w:r>
      <w:r w:rsidR="00B36E5D">
        <w:rPr>
          <w:rFonts w:ascii="Arial" w:hAnsi="Arial" w:cs="Arial"/>
          <w:sz w:val="20"/>
          <w:szCs w:val="20"/>
        </w:rPr>
        <w:t>14</w:t>
      </w:r>
      <w:r w:rsidR="00297A6E">
        <w:rPr>
          <w:rFonts w:ascii="Arial" w:hAnsi="Arial" w:cs="Arial"/>
          <w:sz w:val="20"/>
          <w:szCs w:val="20"/>
        </w:rPr>
        <w:t xml:space="preserve"> </w:t>
      </w:r>
      <w:r w:rsidR="00446BBE" w:rsidRPr="000E4862">
        <w:rPr>
          <w:rFonts w:ascii="Arial" w:hAnsi="Arial" w:cs="Arial"/>
          <w:sz w:val="20"/>
          <w:szCs w:val="20"/>
        </w:rPr>
        <w:t>(Rapporteren over</w:t>
      </w:r>
      <w:r w:rsidRPr="009B40B0">
        <w:rPr>
          <w:rFonts w:ascii="Arial" w:hAnsi="Arial" w:cs="Arial"/>
          <w:sz w:val="20"/>
          <w:szCs w:val="20"/>
        </w:rPr>
        <w:t xml:space="preserve"> </w:t>
      </w:r>
      <w:r w:rsidR="00D96645">
        <w:rPr>
          <w:rFonts w:ascii="Arial" w:hAnsi="Arial" w:cs="Arial"/>
          <w:sz w:val="20"/>
          <w:szCs w:val="20"/>
        </w:rPr>
        <w:t>verantwoording</w:t>
      </w:r>
      <w:r w:rsidR="00B36E5D">
        <w:rPr>
          <w:rFonts w:ascii="Arial" w:hAnsi="Arial" w:cs="Arial"/>
          <w:sz w:val="20"/>
          <w:szCs w:val="20"/>
        </w:rPr>
        <w:t>s</w:t>
      </w:r>
      <w:r w:rsidR="003D6714" w:rsidRPr="009B40B0">
        <w:rPr>
          <w:rFonts w:ascii="Arial" w:hAnsi="Arial" w:cs="Arial"/>
          <w:sz w:val="20"/>
          <w:szCs w:val="20"/>
        </w:rPr>
        <w:t>onderzoek</w:t>
      </w:r>
      <w:r w:rsidRPr="009B40B0">
        <w:rPr>
          <w:rFonts w:ascii="Arial" w:hAnsi="Arial" w:cs="Arial"/>
          <w:sz w:val="20"/>
          <w:szCs w:val="20"/>
        </w:rPr>
        <w:t xml:space="preserve">), </w:t>
      </w:r>
      <w:r w:rsidR="00B36E5D">
        <w:rPr>
          <w:rFonts w:ascii="Arial" w:hAnsi="Arial" w:cs="Arial"/>
          <w:sz w:val="20"/>
          <w:szCs w:val="20"/>
        </w:rPr>
        <w:t>derde</w:t>
      </w:r>
      <w:r w:rsidRPr="009B40B0">
        <w:rPr>
          <w:rFonts w:ascii="Arial" w:hAnsi="Arial" w:cs="Arial"/>
          <w:sz w:val="20"/>
          <w:szCs w:val="20"/>
        </w:rPr>
        <w:t xml:space="preserve"> lid</w:t>
      </w:r>
      <w:r w:rsidR="00486815">
        <w:rPr>
          <w:rFonts w:ascii="Arial" w:hAnsi="Arial" w:cs="Arial"/>
          <w:sz w:val="20"/>
          <w:szCs w:val="20"/>
        </w:rPr>
        <w:t>,</w:t>
      </w:r>
      <w:r w:rsidRPr="009B40B0">
        <w:rPr>
          <w:rFonts w:ascii="Arial" w:hAnsi="Arial" w:cs="Arial"/>
          <w:sz w:val="20"/>
          <w:szCs w:val="20"/>
        </w:rPr>
        <w:t xml:space="preserve"> is ontvangen. In normale situaties zal de verklaring van goedkeuring door de Staten-Generaal worden ontvangen op de dag waarop de jaarverslagen door de Tweede Kamer worden ontvangen (uiterlijk op 1 juni). </w:t>
      </w:r>
      <w:r w:rsidR="00446BBE" w:rsidRPr="000E4862">
        <w:rPr>
          <w:rFonts w:ascii="Arial" w:hAnsi="Arial" w:cs="Arial"/>
          <w:sz w:val="20"/>
          <w:szCs w:val="20"/>
        </w:rPr>
        <w:t xml:space="preserve">Artikel </w:t>
      </w:r>
      <w:r w:rsidR="009E58D2">
        <w:rPr>
          <w:rFonts w:ascii="Arial" w:hAnsi="Arial" w:cs="Arial"/>
          <w:sz w:val="20"/>
          <w:szCs w:val="20"/>
        </w:rPr>
        <w:t>7</w:t>
      </w:r>
      <w:r w:rsidR="00446BBE" w:rsidRPr="000E4862">
        <w:rPr>
          <w:rFonts w:ascii="Arial" w:hAnsi="Arial" w:cs="Arial"/>
          <w:sz w:val="20"/>
          <w:szCs w:val="20"/>
        </w:rPr>
        <w:t>.</w:t>
      </w:r>
      <w:r w:rsidR="007A3C1F">
        <w:rPr>
          <w:rFonts w:ascii="Arial" w:hAnsi="Arial" w:cs="Arial"/>
          <w:sz w:val="20"/>
          <w:szCs w:val="20"/>
        </w:rPr>
        <w:t>15</w:t>
      </w:r>
      <w:r w:rsidR="00446BBE" w:rsidRPr="000E4862">
        <w:rPr>
          <w:rFonts w:ascii="Arial" w:hAnsi="Arial" w:cs="Arial"/>
          <w:sz w:val="20"/>
          <w:szCs w:val="20"/>
        </w:rPr>
        <w:t>,</w:t>
      </w:r>
      <w:r w:rsidR="00B271C4" w:rsidRPr="00EC761D">
        <w:rPr>
          <w:rFonts w:ascii="Arial" w:hAnsi="Arial" w:cs="Arial"/>
          <w:sz w:val="20"/>
          <w:szCs w:val="20"/>
        </w:rPr>
        <w:t xml:space="preserve"> </w:t>
      </w:r>
      <w:r w:rsidR="007A3C1F">
        <w:rPr>
          <w:rFonts w:ascii="Arial" w:hAnsi="Arial" w:cs="Arial"/>
          <w:sz w:val="20"/>
          <w:szCs w:val="20"/>
        </w:rPr>
        <w:t>tweede</w:t>
      </w:r>
      <w:r w:rsidR="0074177E" w:rsidRPr="00EC761D">
        <w:rPr>
          <w:rFonts w:ascii="Arial" w:hAnsi="Arial" w:cs="Arial"/>
          <w:sz w:val="20"/>
          <w:szCs w:val="20"/>
        </w:rPr>
        <w:t xml:space="preserve"> </w:t>
      </w:r>
      <w:r w:rsidR="00B271C4" w:rsidRPr="00EC761D">
        <w:rPr>
          <w:rFonts w:ascii="Arial" w:hAnsi="Arial" w:cs="Arial"/>
          <w:sz w:val="20"/>
          <w:szCs w:val="20"/>
        </w:rPr>
        <w:t>lid</w:t>
      </w:r>
      <w:r w:rsidR="00297A6E">
        <w:rPr>
          <w:rFonts w:ascii="Arial" w:hAnsi="Arial" w:cs="Arial"/>
          <w:sz w:val="20"/>
          <w:szCs w:val="20"/>
        </w:rPr>
        <w:t xml:space="preserve"> (Aanbieden rapport </w:t>
      </w:r>
      <w:r w:rsidR="00D96645">
        <w:rPr>
          <w:rFonts w:ascii="Arial" w:hAnsi="Arial" w:cs="Arial"/>
          <w:sz w:val="20"/>
          <w:szCs w:val="20"/>
        </w:rPr>
        <w:t>verantwoording</w:t>
      </w:r>
      <w:r w:rsidR="00297A6E">
        <w:rPr>
          <w:rFonts w:ascii="Arial" w:hAnsi="Arial" w:cs="Arial"/>
          <w:sz w:val="20"/>
          <w:szCs w:val="20"/>
        </w:rPr>
        <w:t>sonderzoek)</w:t>
      </w:r>
      <w:r w:rsidR="00B271C4" w:rsidRPr="00EC761D">
        <w:rPr>
          <w:rFonts w:ascii="Arial" w:hAnsi="Arial" w:cs="Arial"/>
          <w:sz w:val="20"/>
          <w:szCs w:val="20"/>
        </w:rPr>
        <w:t>, voorziet echter</w:t>
      </w:r>
      <w:r w:rsidR="00EC761D">
        <w:rPr>
          <w:rFonts w:ascii="Arial" w:hAnsi="Arial" w:cs="Arial"/>
          <w:sz w:val="20"/>
          <w:szCs w:val="20"/>
        </w:rPr>
        <w:t xml:space="preserve"> ook</w:t>
      </w:r>
      <w:r w:rsidR="00B271C4" w:rsidRPr="00EC761D">
        <w:rPr>
          <w:rFonts w:ascii="Arial" w:hAnsi="Arial" w:cs="Arial"/>
          <w:sz w:val="20"/>
          <w:szCs w:val="20"/>
        </w:rPr>
        <w:t xml:space="preserve"> in een uitzonderingsituatie, waardoor het mogelijk is dat de verklaring van goedkeuring later dan 1 juni aan de Staten-Generaal wordt gestuurd.</w:t>
      </w:r>
    </w:p>
    <w:p w:rsidR="008F5BFC" w:rsidRDefault="008F5BFC" w:rsidP="00D93BB5">
      <w:pPr>
        <w:rPr>
          <w:rFonts w:ascii="Arial" w:hAnsi="Arial" w:cs="Arial"/>
          <w:sz w:val="20"/>
          <w:szCs w:val="20"/>
        </w:rPr>
      </w:pPr>
    </w:p>
    <w:p w:rsidR="008F5BFC" w:rsidRDefault="008F5BFC" w:rsidP="00D93BB5">
      <w:pPr>
        <w:rPr>
          <w:rFonts w:ascii="Arial" w:hAnsi="Arial" w:cs="Arial"/>
          <w:sz w:val="20"/>
          <w:szCs w:val="20"/>
        </w:rPr>
      </w:pPr>
      <w:r w:rsidRPr="00601A43">
        <w:rPr>
          <w:rFonts w:ascii="Arial" w:hAnsi="Arial" w:cs="Arial"/>
          <w:sz w:val="20"/>
          <w:szCs w:val="20"/>
        </w:rPr>
        <w:t xml:space="preserve">In voorkomende gevallen </w:t>
      </w:r>
      <w:r>
        <w:rPr>
          <w:rFonts w:ascii="Arial" w:hAnsi="Arial" w:cs="Arial"/>
          <w:sz w:val="20"/>
          <w:szCs w:val="20"/>
        </w:rPr>
        <w:t>dienen</w:t>
      </w:r>
      <w:r w:rsidRPr="00601A43">
        <w:rPr>
          <w:rFonts w:ascii="Arial" w:hAnsi="Arial" w:cs="Arial"/>
          <w:sz w:val="20"/>
          <w:szCs w:val="20"/>
        </w:rPr>
        <w:t xml:space="preserve"> de Staten-Generaal</w:t>
      </w:r>
      <w:r w:rsidR="00D96645">
        <w:rPr>
          <w:rFonts w:ascii="Arial" w:hAnsi="Arial" w:cs="Arial"/>
          <w:sz w:val="20"/>
          <w:szCs w:val="20"/>
        </w:rPr>
        <w:t xml:space="preserve"> </w:t>
      </w:r>
      <w:r w:rsidRPr="00601A43">
        <w:rPr>
          <w:rFonts w:ascii="Arial" w:hAnsi="Arial" w:cs="Arial"/>
          <w:sz w:val="20"/>
          <w:szCs w:val="20"/>
        </w:rPr>
        <w:t>ook met de dechargeverlening te wachten</w:t>
      </w:r>
      <w:r>
        <w:rPr>
          <w:rFonts w:ascii="Arial" w:hAnsi="Arial" w:cs="Arial"/>
          <w:sz w:val="20"/>
          <w:szCs w:val="20"/>
        </w:rPr>
        <w:t xml:space="preserve"> totdat een voorstel van een indemniteitswet is ontvangen</w:t>
      </w:r>
      <w:r w:rsidR="002D3158">
        <w:rPr>
          <w:rFonts w:ascii="Arial" w:hAnsi="Arial" w:cs="Arial"/>
          <w:sz w:val="20"/>
          <w:szCs w:val="20"/>
        </w:rPr>
        <w:t xml:space="preserve"> (</w:t>
      </w:r>
      <w:r w:rsidR="00446BBE" w:rsidRPr="000E4862">
        <w:rPr>
          <w:rFonts w:ascii="Arial" w:hAnsi="Arial" w:cs="Arial"/>
          <w:sz w:val="20"/>
          <w:szCs w:val="20"/>
        </w:rPr>
        <w:t xml:space="preserve">zie artikel </w:t>
      </w:r>
      <w:r w:rsidR="009E58D2">
        <w:rPr>
          <w:rFonts w:ascii="Arial" w:hAnsi="Arial" w:cs="Arial"/>
          <w:sz w:val="20"/>
          <w:szCs w:val="20"/>
        </w:rPr>
        <w:t>7</w:t>
      </w:r>
      <w:r w:rsidR="00446BBE" w:rsidRPr="000E4862">
        <w:rPr>
          <w:rFonts w:ascii="Arial" w:hAnsi="Arial" w:cs="Arial"/>
          <w:sz w:val="20"/>
          <w:szCs w:val="20"/>
        </w:rPr>
        <w:t>.</w:t>
      </w:r>
      <w:r w:rsidR="007A3C1F">
        <w:rPr>
          <w:rFonts w:ascii="Arial" w:hAnsi="Arial" w:cs="Arial"/>
          <w:sz w:val="20"/>
          <w:szCs w:val="20"/>
        </w:rPr>
        <w:t>22</w:t>
      </w:r>
      <w:r w:rsidR="00446BBE" w:rsidRPr="000E4862">
        <w:rPr>
          <w:rFonts w:ascii="Arial" w:hAnsi="Arial" w:cs="Arial"/>
          <w:sz w:val="20"/>
          <w:szCs w:val="20"/>
        </w:rPr>
        <w:t xml:space="preserve">, </w:t>
      </w:r>
      <w:r w:rsidR="003736AF" w:rsidRPr="000E4862">
        <w:rPr>
          <w:rFonts w:ascii="Arial" w:hAnsi="Arial" w:cs="Arial"/>
          <w:sz w:val="20"/>
          <w:szCs w:val="20"/>
        </w:rPr>
        <w:t>derde</w:t>
      </w:r>
      <w:r w:rsidR="00446BBE" w:rsidRPr="000E4862">
        <w:rPr>
          <w:rFonts w:ascii="Arial" w:hAnsi="Arial" w:cs="Arial"/>
          <w:sz w:val="20"/>
          <w:szCs w:val="20"/>
        </w:rPr>
        <w:t xml:space="preserve"> lid</w:t>
      </w:r>
      <w:r w:rsidR="003B3320">
        <w:rPr>
          <w:rFonts w:ascii="Arial" w:hAnsi="Arial" w:cs="Arial"/>
          <w:sz w:val="20"/>
          <w:szCs w:val="20"/>
        </w:rPr>
        <w:t>: Bezwaarprocedure bij handhaving van het bezwaar</w:t>
      </w:r>
      <w:r w:rsidR="002D3158" w:rsidRPr="000E4862">
        <w:rPr>
          <w:rFonts w:ascii="Arial" w:hAnsi="Arial" w:cs="Arial"/>
          <w:sz w:val="20"/>
          <w:szCs w:val="20"/>
        </w:rPr>
        <w:t>)</w:t>
      </w:r>
      <w:r w:rsidRPr="000E4862">
        <w:rPr>
          <w:rFonts w:ascii="Arial" w:hAnsi="Arial" w:cs="Arial"/>
          <w:sz w:val="20"/>
          <w:szCs w:val="20"/>
        </w:rPr>
        <w:t>.</w:t>
      </w:r>
      <w:r>
        <w:rPr>
          <w:rFonts w:ascii="Arial" w:hAnsi="Arial" w:cs="Arial"/>
          <w:sz w:val="20"/>
          <w:szCs w:val="20"/>
        </w:rPr>
        <w:t xml:space="preserve"> Ook </w:t>
      </w:r>
      <w:r w:rsidR="00486815">
        <w:rPr>
          <w:rFonts w:ascii="Arial" w:hAnsi="Arial" w:cs="Arial"/>
          <w:sz w:val="20"/>
          <w:szCs w:val="20"/>
        </w:rPr>
        <w:t>dit</w:t>
      </w:r>
      <w:r w:rsidR="00C610BF">
        <w:rPr>
          <w:rFonts w:ascii="Arial" w:hAnsi="Arial" w:cs="Arial"/>
          <w:sz w:val="20"/>
          <w:szCs w:val="20"/>
        </w:rPr>
        <w:t xml:space="preserve"> </w:t>
      </w:r>
      <w:r>
        <w:rPr>
          <w:rFonts w:ascii="Arial" w:hAnsi="Arial" w:cs="Arial"/>
          <w:sz w:val="20"/>
          <w:szCs w:val="20"/>
        </w:rPr>
        <w:t xml:space="preserve">voorstel vormt een belangrijk document voor de dechargeverlening. Het ligt in de rede dat achtereenvolgens de Tweede en de Eerste Kamer </w:t>
      </w:r>
      <w:r w:rsidR="00486815">
        <w:rPr>
          <w:rFonts w:ascii="Arial" w:hAnsi="Arial" w:cs="Arial"/>
          <w:sz w:val="20"/>
          <w:szCs w:val="20"/>
        </w:rPr>
        <w:t>der Staten-Generaal</w:t>
      </w:r>
      <w:r w:rsidR="00C610BF">
        <w:rPr>
          <w:rFonts w:ascii="Arial" w:hAnsi="Arial" w:cs="Arial"/>
          <w:sz w:val="20"/>
          <w:szCs w:val="20"/>
        </w:rPr>
        <w:t xml:space="preserve"> </w:t>
      </w:r>
      <w:r>
        <w:rPr>
          <w:rFonts w:ascii="Arial" w:hAnsi="Arial" w:cs="Arial"/>
          <w:sz w:val="20"/>
          <w:szCs w:val="20"/>
        </w:rPr>
        <w:t xml:space="preserve">het indemniteitswetsvoorstel en de dechargeverlening in samenhang behandelen. </w:t>
      </w:r>
      <w:r w:rsidR="00C610BF">
        <w:rPr>
          <w:rFonts w:ascii="Arial" w:hAnsi="Arial" w:cs="Arial"/>
          <w:sz w:val="20"/>
          <w:szCs w:val="20"/>
        </w:rPr>
        <w:t>I</w:t>
      </w:r>
      <w:r>
        <w:rPr>
          <w:rFonts w:ascii="Arial" w:hAnsi="Arial" w:cs="Arial"/>
          <w:sz w:val="20"/>
          <w:szCs w:val="20"/>
        </w:rPr>
        <w:t xml:space="preserve">n dit lid </w:t>
      </w:r>
      <w:r w:rsidR="00C610BF">
        <w:rPr>
          <w:rFonts w:ascii="Arial" w:hAnsi="Arial" w:cs="Arial"/>
          <w:sz w:val="20"/>
          <w:szCs w:val="20"/>
        </w:rPr>
        <w:t xml:space="preserve">is daarom </w:t>
      </w:r>
      <w:r>
        <w:rPr>
          <w:rFonts w:ascii="Arial" w:hAnsi="Arial" w:cs="Arial"/>
          <w:sz w:val="20"/>
          <w:szCs w:val="20"/>
        </w:rPr>
        <w:t xml:space="preserve">sprake van een voorstel van een indemniteitswet dat moet zijn ontvangen. In artikel 64, eerste lid, van de Comptabiliteitswet 2001 </w:t>
      </w:r>
      <w:r w:rsidR="00486815">
        <w:rPr>
          <w:rFonts w:ascii="Arial" w:hAnsi="Arial" w:cs="Arial"/>
          <w:sz w:val="20"/>
          <w:szCs w:val="20"/>
        </w:rPr>
        <w:t>i</w:t>
      </w:r>
      <w:r>
        <w:rPr>
          <w:rFonts w:ascii="Arial" w:hAnsi="Arial" w:cs="Arial"/>
          <w:sz w:val="20"/>
          <w:szCs w:val="20"/>
        </w:rPr>
        <w:t xml:space="preserve">s nog sprake van de voorwaarde dat een indemniteitswetsvoorstel moet zijn aangenomen. De procedure tot vaststelling van een indemniteitswet hoeft dus niet eerst geheel te zijn afgerond, voordat de Tweede Kamer decharge kan verlenen. De procedure van een dechargeverlening </w:t>
      </w:r>
      <w:r w:rsidR="00C610BF">
        <w:rPr>
          <w:rFonts w:ascii="Arial" w:hAnsi="Arial" w:cs="Arial"/>
          <w:sz w:val="20"/>
          <w:szCs w:val="20"/>
        </w:rPr>
        <w:t>wordt</w:t>
      </w:r>
      <w:r>
        <w:rPr>
          <w:rFonts w:ascii="Arial" w:hAnsi="Arial" w:cs="Arial"/>
          <w:sz w:val="20"/>
          <w:szCs w:val="20"/>
        </w:rPr>
        <w:t xml:space="preserve"> pas</w:t>
      </w:r>
      <w:r w:rsidR="00F1361E">
        <w:rPr>
          <w:rFonts w:ascii="Arial" w:hAnsi="Arial" w:cs="Arial"/>
          <w:sz w:val="20"/>
          <w:szCs w:val="20"/>
        </w:rPr>
        <w:t xml:space="preserve"> </w:t>
      </w:r>
      <w:r>
        <w:rPr>
          <w:rFonts w:ascii="Arial" w:hAnsi="Arial" w:cs="Arial"/>
          <w:sz w:val="20"/>
          <w:szCs w:val="20"/>
        </w:rPr>
        <w:t>afgerond, nadat ook de Eerste Kamer decharge heeft verleend.</w:t>
      </w:r>
    </w:p>
    <w:p w:rsidR="008F5BFC" w:rsidRDefault="008F5BFC" w:rsidP="00D93BB5">
      <w:pPr>
        <w:rPr>
          <w:rFonts w:ascii="Arial" w:hAnsi="Arial" w:cs="Arial"/>
          <w:sz w:val="20"/>
          <w:szCs w:val="20"/>
        </w:rPr>
      </w:pPr>
    </w:p>
    <w:p w:rsidR="008F5BFC" w:rsidRDefault="008F5BFC" w:rsidP="00D93BB5">
      <w:pPr>
        <w:keepNext/>
        <w:rPr>
          <w:rFonts w:ascii="Arial" w:hAnsi="Arial" w:cs="Arial"/>
          <w:i/>
          <w:iCs/>
          <w:sz w:val="20"/>
          <w:szCs w:val="20"/>
        </w:rPr>
      </w:pPr>
      <w:r>
        <w:rPr>
          <w:rFonts w:ascii="Arial" w:hAnsi="Arial" w:cs="Arial"/>
          <w:i/>
          <w:iCs/>
          <w:sz w:val="20"/>
          <w:szCs w:val="20"/>
        </w:rPr>
        <w:t>Derde en vierde lid</w:t>
      </w:r>
    </w:p>
    <w:p w:rsidR="008F5BFC" w:rsidRDefault="00A77A8A" w:rsidP="00D93BB5">
      <w:pPr>
        <w:rPr>
          <w:rFonts w:ascii="Arial" w:hAnsi="Arial" w:cs="Arial"/>
          <w:sz w:val="20"/>
          <w:szCs w:val="20"/>
        </w:rPr>
      </w:pPr>
      <w:r>
        <w:rPr>
          <w:rFonts w:ascii="Arial" w:hAnsi="Arial" w:cs="Arial"/>
          <w:sz w:val="20"/>
          <w:szCs w:val="20"/>
        </w:rPr>
        <w:t>D</w:t>
      </w:r>
      <w:r w:rsidR="008F5BFC" w:rsidRPr="00601A43">
        <w:rPr>
          <w:rFonts w:ascii="Arial" w:hAnsi="Arial" w:cs="Arial"/>
          <w:sz w:val="20"/>
          <w:szCs w:val="20"/>
        </w:rPr>
        <w:t xml:space="preserve">e </w:t>
      </w:r>
      <w:r w:rsidR="005D0DA9" w:rsidRPr="005D0DA9">
        <w:rPr>
          <w:rFonts w:ascii="Arial" w:hAnsi="Arial" w:cs="Arial"/>
          <w:i/>
          <w:sz w:val="20"/>
          <w:szCs w:val="20"/>
        </w:rPr>
        <w:t>Regeling</w:t>
      </w:r>
      <w:r w:rsidR="003F5387">
        <w:rPr>
          <w:rFonts w:ascii="Arial" w:hAnsi="Arial" w:cs="Arial"/>
          <w:i/>
          <w:sz w:val="20"/>
          <w:szCs w:val="20"/>
        </w:rPr>
        <w:t xml:space="preserve"> </w:t>
      </w:r>
      <w:r w:rsidR="0008329D">
        <w:rPr>
          <w:rFonts w:ascii="Arial" w:hAnsi="Arial" w:cs="Arial"/>
          <w:i/>
          <w:sz w:val="20"/>
          <w:szCs w:val="20"/>
        </w:rPr>
        <w:t>r</w:t>
      </w:r>
      <w:r w:rsidR="0008329D" w:rsidRPr="005D0DA9">
        <w:rPr>
          <w:rFonts w:ascii="Arial" w:hAnsi="Arial" w:cs="Arial"/>
          <w:i/>
          <w:sz w:val="20"/>
          <w:szCs w:val="20"/>
        </w:rPr>
        <w:t>ijksbegrotingvoorschriften</w:t>
      </w:r>
      <w:r w:rsidR="008F5BFC" w:rsidRPr="00601A43">
        <w:rPr>
          <w:rFonts w:ascii="Arial" w:hAnsi="Arial" w:cs="Arial"/>
          <w:sz w:val="20"/>
          <w:szCs w:val="20"/>
        </w:rPr>
        <w:t xml:space="preserve"> – de voorschriften, bedoeld in artikel </w:t>
      </w:r>
      <w:r w:rsidR="009E58D2">
        <w:rPr>
          <w:rFonts w:ascii="Arial" w:hAnsi="Arial" w:cs="Arial"/>
          <w:sz w:val="20"/>
          <w:szCs w:val="20"/>
        </w:rPr>
        <w:t>4</w:t>
      </w:r>
      <w:r w:rsidR="008F5BFC">
        <w:rPr>
          <w:rFonts w:ascii="Arial" w:hAnsi="Arial" w:cs="Arial"/>
          <w:sz w:val="20"/>
          <w:szCs w:val="20"/>
        </w:rPr>
        <w:t>.</w:t>
      </w:r>
      <w:r w:rsidR="009069CA">
        <w:rPr>
          <w:rFonts w:ascii="Arial" w:hAnsi="Arial" w:cs="Arial"/>
          <w:sz w:val="20"/>
          <w:szCs w:val="20"/>
        </w:rPr>
        <w:t>2</w:t>
      </w:r>
      <w:r w:rsidR="007C7A93">
        <w:rPr>
          <w:rFonts w:ascii="Arial" w:hAnsi="Arial" w:cs="Arial"/>
          <w:sz w:val="20"/>
          <w:szCs w:val="20"/>
        </w:rPr>
        <w:t>0</w:t>
      </w:r>
      <w:r w:rsidR="008F5BFC">
        <w:rPr>
          <w:rFonts w:ascii="Arial" w:hAnsi="Arial" w:cs="Arial"/>
          <w:sz w:val="20"/>
          <w:szCs w:val="20"/>
        </w:rPr>
        <w:t xml:space="preserve"> (</w:t>
      </w:r>
      <w:r w:rsidR="003A4EF3">
        <w:rPr>
          <w:rFonts w:ascii="Arial" w:hAnsi="Arial" w:cs="Arial"/>
          <w:sz w:val="20"/>
          <w:szCs w:val="20"/>
        </w:rPr>
        <w:t>R</w:t>
      </w:r>
      <w:r w:rsidR="008F5BFC">
        <w:rPr>
          <w:rFonts w:ascii="Arial" w:hAnsi="Arial" w:cs="Arial"/>
          <w:sz w:val="20"/>
          <w:szCs w:val="20"/>
        </w:rPr>
        <w:t>egelgeving)</w:t>
      </w:r>
      <w:r w:rsidR="004046F9">
        <w:rPr>
          <w:rFonts w:ascii="Arial" w:hAnsi="Arial" w:cs="Arial"/>
          <w:sz w:val="20"/>
          <w:szCs w:val="20"/>
        </w:rPr>
        <w:t>, eerste lid</w:t>
      </w:r>
      <w:r w:rsidR="002133D0">
        <w:rPr>
          <w:rFonts w:ascii="Arial" w:hAnsi="Arial" w:cs="Arial"/>
          <w:sz w:val="20"/>
          <w:szCs w:val="20"/>
        </w:rPr>
        <w:t xml:space="preserve">, aanhef en onder a </w:t>
      </w:r>
      <w:r w:rsidR="008F5BFC" w:rsidRPr="00601A43">
        <w:rPr>
          <w:rFonts w:ascii="Arial" w:hAnsi="Arial" w:cs="Arial"/>
          <w:sz w:val="20"/>
          <w:szCs w:val="20"/>
        </w:rPr>
        <w:t xml:space="preserve">– </w:t>
      </w:r>
      <w:r>
        <w:rPr>
          <w:rFonts w:ascii="Arial" w:hAnsi="Arial" w:cs="Arial"/>
          <w:sz w:val="20"/>
          <w:szCs w:val="20"/>
        </w:rPr>
        <w:t>bevat</w:t>
      </w:r>
      <w:r w:rsidR="008F5BFC" w:rsidRPr="00601A43">
        <w:rPr>
          <w:rFonts w:ascii="Arial" w:hAnsi="Arial" w:cs="Arial"/>
          <w:sz w:val="20"/>
          <w:szCs w:val="20"/>
        </w:rPr>
        <w:t xml:space="preserve"> een</w:t>
      </w:r>
      <w:r w:rsidR="008F5BFC">
        <w:rPr>
          <w:rFonts w:ascii="Arial" w:hAnsi="Arial" w:cs="Arial"/>
          <w:sz w:val="20"/>
          <w:szCs w:val="20"/>
        </w:rPr>
        <w:t xml:space="preserve"> modelverklaring</w:t>
      </w:r>
      <w:r>
        <w:rPr>
          <w:rFonts w:ascii="Arial" w:hAnsi="Arial" w:cs="Arial"/>
          <w:sz w:val="20"/>
          <w:szCs w:val="20"/>
        </w:rPr>
        <w:t xml:space="preserve">, </w:t>
      </w:r>
      <w:r w:rsidR="008F5BFC">
        <w:rPr>
          <w:rFonts w:ascii="Arial" w:hAnsi="Arial" w:cs="Arial"/>
          <w:sz w:val="20"/>
          <w:szCs w:val="20"/>
        </w:rPr>
        <w:t xml:space="preserve">die door de ministeries in de jaarverslagen wordt opgenomen. Uit die verklaring blijkt, na ondertekening door de voorzitters van </w:t>
      </w:r>
      <w:r w:rsidR="00486815">
        <w:rPr>
          <w:rFonts w:ascii="Arial" w:hAnsi="Arial" w:cs="Arial"/>
          <w:sz w:val="20"/>
          <w:szCs w:val="20"/>
        </w:rPr>
        <w:t>de K</w:t>
      </w:r>
      <w:r w:rsidR="008F5BFC">
        <w:rPr>
          <w:rFonts w:ascii="Arial" w:hAnsi="Arial" w:cs="Arial"/>
          <w:sz w:val="20"/>
          <w:szCs w:val="20"/>
        </w:rPr>
        <w:t>amers der Staten-Generaal, dat decharge is verleend en op welke data dat is gebeurd. Dit bevordert een adequate administratieve afhandeling van het proces van dechargeverlening.</w:t>
      </w:r>
    </w:p>
    <w:p w:rsidR="008F5BFC" w:rsidRDefault="008F5BFC" w:rsidP="00D93BB5">
      <w:pPr>
        <w:rPr>
          <w:rFonts w:ascii="Arial" w:hAnsi="Arial" w:cs="Arial"/>
          <w:sz w:val="20"/>
          <w:szCs w:val="20"/>
        </w:rPr>
      </w:pPr>
    </w:p>
    <w:p w:rsidR="00C611DF" w:rsidRDefault="008F5BFC">
      <w:pPr>
        <w:rPr>
          <w:rFonts w:ascii="Arial" w:hAnsi="Arial" w:cs="Arial"/>
          <w:sz w:val="20"/>
          <w:szCs w:val="20"/>
        </w:rPr>
      </w:pPr>
      <w:r>
        <w:rPr>
          <w:rFonts w:ascii="Arial" w:hAnsi="Arial" w:cs="Arial"/>
          <w:sz w:val="20"/>
          <w:szCs w:val="20"/>
        </w:rPr>
        <w:t xml:space="preserve">De jaarverslagen, voorzien van de aantekeningen (verklaringen) van dechargeverlening, worden na ontvangst door de Minister van Financiën in het archief van het Ministerie van Financiën opgeborgen. </w:t>
      </w:r>
    </w:p>
    <w:p w:rsidR="002F4291" w:rsidRDefault="002F4291">
      <w:pPr>
        <w:rPr>
          <w:rFonts w:ascii="Arial" w:hAnsi="Arial" w:cs="Arial"/>
          <w:sz w:val="20"/>
          <w:szCs w:val="20"/>
        </w:rPr>
      </w:pPr>
      <w:r>
        <w:rPr>
          <w:rFonts w:ascii="Arial" w:hAnsi="Arial" w:cs="Arial"/>
          <w:sz w:val="20"/>
          <w:szCs w:val="20"/>
        </w:rPr>
        <w:br w:type="page"/>
      </w:r>
    </w:p>
    <w:p w:rsidR="001019A1" w:rsidRDefault="008F5BFC" w:rsidP="00594E37">
      <w:pPr>
        <w:keepNext/>
        <w:rPr>
          <w:rFonts w:ascii="Arial" w:hAnsi="Arial" w:cs="Arial"/>
          <w:b/>
          <w:bCs/>
          <w:sz w:val="22"/>
          <w:szCs w:val="22"/>
        </w:rPr>
      </w:pPr>
      <w:r>
        <w:rPr>
          <w:rFonts w:ascii="Arial" w:hAnsi="Arial" w:cs="Arial"/>
          <w:b/>
          <w:bCs/>
          <w:sz w:val="22"/>
          <w:szCs w:val="22"/>
        </w:rPr>
        <w:t xml:space="preserve">Hoofdstuk </w:t>
      </w:r>
      <w:r w:rsidR="00EF1EE2">
        <w:rPr>
          <w:rFonts w:ascii="Arial" w:hAnsi="Arial" w:cs="Arial"/>
          <w:b/>
          <w:bCs/>
          <w:sz w:val="22"/>
          <w:szCs w:val="22"/>
        </w:rPr>
        <w:t>3</w:t>
      </w:r>
      <w:r w:rsidR="00390923">
        <w:rPr>
          <w:rFonts w:ascii="Arial" w:hAnsi="Arial" w:cs="Arial"/>
          <w:b/>
          <w:bCs/>
          <w:sz w:val="22"/>
          <w:szCs w:val="22"/>
        </w:rPr>
        <w:t>.</w:t>
      </w:r>
      <w:r w:rsidR="00952692">
        <w:rPr>
          <w:rFonts w:ascii="Arial" w:hAnsi="Arial" w:cs="Arial"/>
          <w:b/>
          <w:bCs/>
          <w:sz w:val="22"/>
          <w:szCs w:val="22"/>
        </w:rPr>
        <w:t xml:space="preserve"> </w:t>
      </w:r>
      <w:r w:rsidR="00273C51">
        <w:rPr>
          <w:rFonts w:ascii="Arial" w:hAnsi="Arial" w:cs="Arial"/>
          <w:b/>
          <w:bCs/>
          <w:sz w:val="22"/>
          <w:szCs w:val="22"/>
        </w:rPr>
        <w:t>Begrotingsbeheer en financieel beheer</w:t>
      </w:r>
      <w:r w:rsidR="008F174E">
        <w:rPr>
          <w:rFonts w:ascii="Arial" w:hAnsi="Arial" w:cs="Arial"/>
          <w:b/>
          <w:bCs/>
          <w:sz w:val="22"/>
          <w:szCs w:val="22"/>
        </w:rPr>
        <w:t>: n</w:t>
      </w:r>
      <w:r>
        <w:rPr>
          <w:rFonts w:ascii="Arial" w:hAnsi="Arial" w:cs="Arial"/>
          <w:b/>
          <w:bCs/>
          <w:sz w:val="22"/>
          <w:szCs w:val="22"/>
        </w:rPr>
        <w:t>ormering</w:t>
      </w:r>
    </w:p>
    <w:p w:rsidR="008F5BFC" w:rsidRDefault="008F5BFC" w:rsidP="00404E1D">
      <w:pPr>
        <w:rPr>
          <w:rFonts w:ascii="Arial" w:hAnsi="Arial" w:cs="Arial"/>
          <w:sz w:val="20"/>
          <w:szCs w:val="20"/>
        </w:rPr>
      </w:pPr>
    </w:p>
    <w:p w:rsidR="008F5BFC" w:rsidRPr="00027725" w:rsidRDefault="00F713FB" w:rsidP="00E501E3">
      <w:pPr>
        <w:keepNext/>
        <w:rPr>
          <w:rFonts w:ascii="Arial" w:hAnsi="Arial" w:cs="Arial"/>
          <w:b/>
          <w:bCs/>
          <w:i/>
          <w:iCs/>
          <w:sz w:val="22"/>
          <w:szCs w:val="22"/>
        </w:rPr>
      </w:pPr>
      <w:r w:rsidRPr="00027725">
        <w:rPr>
          <w:rFonts w:ascii="Arial" w:hAnsi="Arial" w:cs="Arial"/>
          <w:b/>
          <w:bCs/>
          <w:i/>
          <w:iCs/>
          <w:sz w:val="22"/>
          <w:szCs w:val="22"/>
        </w:rPr>
        <w:t>§</w:t>
      </w:r>
      <w:r w:rsidR="00BA0DFF" w:rsidRPr="00BA0DFF">
        <w:rPr>
          <w:rFonts w:ascii="Arial" w:hAnsi="Arial" w:cs="Arial"/>
          <w:b/>
          <w:bCs/>
          <w:i/>
          <w:iCs/>
          <w:sz w:val="22"/>
          <w:szCs w:val="22"/>
        </w:rPr>
        <w:t xml:space="preserve"> 1. Normering</w:t>
      </w:r>
    </w:p>
    <w:p w:rsidR="008F5BFC" w:rsidRDefault="008F5BFC" w:rsidP="00E501E3">
      <w:pPr>
        <w:keepNext/>
        <w:rPr>
          <w:rFonts w:ascii="Arial" w:hAnsi="Arial" w:cs="Arial"/>
          <w:sz w:val="20"/>
          <w:szCs w:val="20"/>
        </w:rPr>
      </w:pPr>
    </w:p>
    <w:p w:rsidR="008F5BFC" w:rsidRPr="00217433" w:rsidRDefault="00F47600" w:rsidP="00E501E3">
      <w:pPr>
        <w:keepNext/>
        <w:rPr>
          <w:rFonts w:ascii="Arial" w:hAnsi="Arial" w:cs="Arial"/>
          <w:i/>
          <w:sz w:val="20"/>
          <w:szCs w:val="20"/>
        </w:rPr>
      </w:pPr>
      <w:r w:rsidRPr="00F47600">
        <w:rPr>
          <w:rFonts w:ascii="Arial" w:hAnsi="Arial" w:cs="Arial"/>
          <w:i/>
          <w:sz w:val="20"/>
          <w:szCs w:val="20"/>
        </w:rPr>
        <w:t>Algemeen</w:t>
      </w:r>
    </w:p>
    <w:p w:rsidR="004645D4" w:rsidRDefault="008F5BFC" w:rsidP="009958BC">
      <w:pPr>
        <w:rPr>
          <w:rFonts w:ascii="Arial" w:hAnsi="Arial" w:cs="Arial"/>
          <w:i/>
          <w:sz w:val="20"/>
          <w:szCs w:val="20"/>
        </w:rPr>
      </w:pPr>
      <w:r>
        <w:rPr>
          <w:rFonts w:ascii="Arial" w:hAnsi="Arial" w:cs="Arial"/>
          <w:sz w:val="20"/>
          <w:szCs w:val="20"/>
        </w:rPr>
        <w:t>In deze paragraaf zijn de belangrijkste normen</w:t>
      </w:r>
      <w:r w:rsidR="005D5032">
        <w:rPr>
          <w:rFonts w:ascii="Arial" w:hAnsi="Arial" w:cs="Arial"/>
          <w:sz w:val="20"/>
          <w:szCs w:val="20"/>
        </w:rPr>
        <w:t xml:space="preserve"> </w:t>
      </w:r>
      <w:r>
        <w:rPr>
          <w:rFonts w:ascii="Arial" w:hAnsi="Arial" w:cs="Arial"/>
          <w:sz w:val="20"/>
          <w:szCs w:val="20"/>
        </w:rPr>
        <w:t xml:space="preserve">opgenomen die gelden voor </w:t>
      </w:r>
      <w:r w:rsidR="000B6088">
        <w:rPr>
          <w:rFonts w:ascii="Arial" w:hAnsi="Arial" w:cs="Arial"/>
          <w:sz w:val="20"/>
          <w:szCs w:val="20"/>
        </w:rPr>
        <w:t xml:space="preserve">het </w:t>
      </w:r>
      <w:r w:rsidR="00DF16E1">
        <w:rPr>
          <w:rFonts w:ascii="Arial" w:hAnsi="Arial" w:cs="Arial"/>
          <w:sz w:val="20"/>
          <w:szCs w:val="20"/>
        </w:rPr>
        <w:t>begrotingsbeheer en financieel beheer</w:t>
      </w:r>
      <w:r>
        <w:rPr>
          <w:rFonts w:ascii="Arial" w:hAnsi="Arial" w:cs="Arial"/>
          <w:sz w:val="20"/>
          <w:szCs w:val="20"/>
        </w:rPr>
        <w:t xml:space="preserve"> </w:t>
      </w:r>
      <w:r w:rsidR="003B15E6">
        <w:rPr>
          <w:rFonts w:ascii="Arial" w:hAnsi="Arial" w:cs="Arial"/>
          <w:sz w:val="20"/>
          <w:szCs w:val="20"/>
        </w:rPr>
        <w:t>binnen het Rijk</w:t>
      </w:r>
      <w:r>
        <w:rPr>
          <w:rFonts w:ascii="Arial" w:hAnsi="Arial" w:cs="Arial"/>
          <w:sz w:val="20"/>
          <w:szCs w:val="20"/>
        </w:rPr>
        <w:t xml:space="preserve">. </w:t>
      </w:r>
    </w:p>
    <w:p w:rsidR="00CC2FBC" w:rsidRDefault="00D61925" w:rsidP="00CC2FBC">
      <w:pPr>
        <w:rPr>
          <w:rFonts w:ascii="Arial" w:hAnsi="Arial" w:cs="Arial"/>
          <w:sz w:val="20"/>
          <w:szCs w:val="20"/>
        </w:rPr>
      </w:pPr>
      <w:r>
        <w:rPr>
          <w:rFonts w:ascii="Arial" w:hAnsi="Arial" w:cs="Arial"/>
          <w:sz w:val="20"/>
          <w:szCs w:val="20"/>
        </w:rPr>
        <w:t xml:space="preserve">Het gaat om de </w:t>
      </w:r>
      <w:r w:rsidR="00905E8D">
        <w:rPr>
          <w:rFonts w:ascii="Arial" w:hAnsi="Arial" w:cs="Arial"/>
          <w:sz w:val="20"/>
          <w:szCs w:val="20"/>
        </w:rPr>
        <w:t xml:space="preserve">volgende </w:t>
      </w:r>
      <w:r>
        <w:rPr>
          <w:rFonts w:ascii="Arial" w:hAnsi="Arial" w:cs="Arial"/>
          <w:sz w:val="20"/>
          <w:szCs w:val="20"/>
        </w:rPr>
        <w:t>normen</w:t>
      </w:r>
      <w:r w:rsidR="00905E8D">
        <w:rPr>
          <w:rFonts w:ascii="Arial" w:hAnsi="Arial" w:cs="Arial"/>
          <w:sz w:val="20"/>
          <w:szCs w:val="20"/>
        </w:rPr>
        <w:t>:</w:t>
      </w:r>
      <w:r w:rsidR="005D5032">
        <w:rPr>
          <w:rFonts w:ascii="Arial" w:hAnsi="Arial" w:cs="Arial"/>
          <w:sz w:val="20"/>
          <w:szCs w:val="20"/>
        </w:rPr>
        <w:t xml:space="preserve"> </w:t>
      </w:r>
      <w:r>
        <w:rPr>
          <w:rFonts w:ascii="Arial" w:hAnsi="Arial" w:cs="Arial"/>
          <w:sz w:val="20"/>
          <w:szCs w:val="20"/>
        </w:rPr>
        <w:t>doeltreffendheid, doelmatigheid</w:t>
      </w:r>
      <w:r w:rsidRPr="00814C8F">
        <w:rPr>
          <w:rFonts w:ascii="Arial" w:hAnsi="Arial" w:cs="Arial"/>
          <w:sz w:val="20"/>
          <w:szCs w:val="20"/>
        </w:rPr>
        <w:t xml:space="preserve">, </w:t>
      </w:r>
      <w:r w:rsidR="00793612" w:rsidRPr="00814C8F">
        <w:rPr>
          <w:rFonts w:ascii="Arial" w:hAnsi="Arial" w:cs="Arial"/>
          <w:sz w:val="20"/>
          <w:szCs w:val="20"/>
        </w:rPr>
        <w:t>rechtmatigheid,</w:t>
      </w:r>
      <w:r w:rsidR="00D66F47">
        <w:rPr>
          <w:rFonts w:ascii="Arial" w:hAnsi="Arial" w:cs="Arial"/>
          <w:sz w:val="20"/>
          <w:szCs w:val="20"/>
        </w:rPr>
        <w:t xml:space="preserve"> </w:t>
      </w:r>
      <w:r>
        <w:rPr>
          <w:rFonts w:ascii="Arial" w:hAnsi="Arial" w:cs="Arial"/>
          <w:sz w:val="20"/>
          <w:szCs w:val="20"/>
        </w:rPr>
        <w:t>ordelijkheid</w:t>
      </w:r>
      <w:r w:rsidR="00F72663">
        <w:rPr>
          <w:rFonts w:ascii="Arial" w:hAnsi="Arial" w:cs="Arial"/>
          <w:sz w:val="20"/>
          <w:szCs w:val="20"/>
        </w:rPr>
        <w:t xml:space="preserve"> en</w:t>
      </w:r>
      <w:r>
        <w:rPr>
          <w:rFonts w:ascii="Arial" w:hAnsi="Arial" w:cs="Arial"/>
          <w:sz w:val="20"/>
          <w:szCs w:val="20"/>
        </w:rPr>
        <w:t xml:space="preserve"> controleerbaarheid.</w:t>
      </w:r>
      <w:r w:rsidR="00CC2FBC" w:rsidRPr="00446BBE">
        <w:rPr>
          <w:rFonts w:ascii="Arial" w:hAnsi="Arial" w:cs="Arial"/>
          <w:sz w:val="20"/>
          <w:szCs w:val="20"/>
        </w:rPr>
        <w:t xml:space="preserve"> </w:t>
      </w:r>
      <w:r w:rsidR="005F3C02">
        <w:rPr>
          <w:rFonts w:ascii="Arial" w:hAnsi="Arial" w:cs="Arial"/>
          <w:sz w:val="20"/>
          <w:szCs w:val="20"/>
        </w:rPr>
        <w:t xml:space="preserve">Die normen zijn van belang voor </w:t>
      </w:r>
      <w:r w:rsidR="00807F29">
        <w:rPr>
          <w:rFonts w:ascii="Arial" w:hAnsi="Arial" w:cs="Arial"/>
          <w:sz w:val="20"/>
          <w:szCs w:val="20"/>
        </w:rPr>
        <w:t xml:space="preserve">een </w:t>
      </w:r>
      <w:r w:rsidR="005F3C02">
        <w:rPr>
          <w:rFonts w:ascii="Arial" w:hAnsi="Arial" w:cs="Arial"/>
          <w:sz w:val="20"/>
          <w:szCs w:val="20"/>
        </w:rPr>
        <w:t>goed openbaar bestuur. De minister of de bestuurder van een college is verantwoordelijk voor het voldoen aan</w:t>
      </w:r>
      <w:r w:rsidR="00BE6795">
        <w:rPr>
          <w:rFonts w:ascii="Arial" w:hAnsi="Arial" w:cs="Arial"/>
          <w:sz w:val="20"/>
          <w:szCs w:val="20"/>
        </w:rPr>
        <w:t xml:space="preserve"> deze normen. </w:t>
      </w:r>
      <w:r w:rsidR="00CC2FBC" w:rsidRPr="0003685C">
        <w:rPr>
          <w:rFonts w:ascii="Arial" w:hAnsi="Arial" w:cs="Arial"/>
          <w:sz w:val="20"/>
          <w:szCs w:val="20"/>
        </w:rPr>
        <w:t xml:space="preserve">Deze kan zich daartoe </w:t>
      </w:r>
      <w:r w:rsidR="004645D4">
        <w:rPr>
          <w:rFonts w:ascii="Arial" w:hAnsi="Arial" w:cs="Arial"/>
          <w:sz w:val="20"/>
          <w:szCs w:val="20"/>
        </w:rPr>
        <w:t xml:space="preserve">desgewenst </w:t>
      </w:r>
      <w:r w:rsidR="00CC2FBC" w:rsidRPr="0003685C">
        <w:rPr>
          <w:rFonts w:ascii="Arial" w:hAnsi="Arial" w:cs="Arial"/>
          <w:sz w:val="20"/>
          <w:szCs w:val="20"/>
        </w:rPr>
        <w:t xml:space="preserve">laten adviseren door </w:t>
      </w:r>
      <w:r w:rsidR="00CC2FBC">
        <w:rPr>
          <w:rFonts w:ascii="Arial" w:hAnsi="Arial" w:cs="Arial"/>
          <w:sz w:val="20"/>
          <w:szCs w:val="20"/>
        </w:rPr>
        <w:t>de</w:t>
      </w:r>
      <w:r w:rsidR="00CC2FBC" w:rsidRPr="0003685C">
        <w:rPr>
          <w:rFonts w:ascii="Arial" w:hAnsi="Arial" w:cs="Arial"/>
          <w:sz w:val="20"/>
          <w:szCs w:val="20"/>
        </w:rPr>
        <w:t xml:space="preserve"> </w:t>
      </w:r>
      <w:r w:rsidR="00CC2FBC">
        <w:rPr>
          <w:rFonts w:ascii="Arial" w:hAnsi="Arial" w:cs="Arial"/>
          <w:sz w:val="20"/>
          <w:szCs w:val="20"/>
        </w:rPr>
        <w:t>interne controller</w:t>
      </w:r>
      <w:r w:rsidR="00C80587">
        <w:rPr>
          <w:rFonts w:ascii="Arial" w:hAnsi="Arial" w:cs="Arial"/>
          <w:sz w:val="20"/>
          <w:szCs w:val="20"/>
        </w:rPr>
        <w:t>.</w:t>
      </w:r>
      <w:r w:rsidR="00790217">
        <w:rPr>
          <w:rFonts w:ascii="Arial" w:hAnsi="Arial" w:cs="Arial"/>
          <w:sz w:val="20"/>
          <w:szCs w:val="20"/>
        </w:rPr>
        <w:t xml:space="preserve"> </w:t>
      </w:r>
      <w:r w:rsidR="00C80587">
        <w:rPr>
          <w:rFonts w:ascii="Arial" w:hAnsi="Arial" w:cs="Arial"/>
          <w:sz w:val="20"/>
          <w:szCs w:val="20"/>
        </w:rPr>
        <w:t xml:space="preserve">Daarnaast kan de minister of de bestuurder </w:t>
      </w:r>
      <w:r w:rsidR="00790217">
        <w:rPr>
          <w:rFonts w:ascii="Arial" w:hAnsi="Arial" w:cs="Arial"/>
          <w:sz w:val="20"/>
          <w:szCs w:val="20"/>
        </w:rPr>
        <w:t xml:space="preserve">aanvullend audits door de </w:t>
      </w:r>
      <w:r w:rsidR="00205E26">
        <w:rPr>
          <w:rFonts w:ascii="Arial" w:hAnsi="Arial" w:cs="Arial"/>
          <w:sz w:val="20"/>
          <w:szCs w:val="20"/>
        </w:rPr>
        <w:t>Auditdienst Rijk (</w:t>
      </w:r>
      <w:r w:rsidR="00DA0BAA">
        <w:rPr>
          <w:rFonts w:ascii="Arial" w:hAnsi="Arial" w:cs="Arial"/>
          <w:sz w:val="20"/>
          <w:szCs w:val="20"/>
        </w:rPr>
        <w:t xml:space="preserve">de </w:t>
      </w:r>
      <w:r w:rsidR="00790217">
        <w:rPr>
          <w:rFonts w:ascii="Arial" w:hAnsi="Arial" w:cs="Arial"/>
          <w:sz w:val="20"/>
          <w:szCs w:val="20"/>
        </w:rPr>
        <w:t xml:space="preserve">interne </w:t>
      </w:r>
      <w:r w:rsidR="00205E26">
        <w:rPr>
          <w:rFonts w:ascii="Arial" w:hAnsi="Arial" w:cs="Arial"/>
          <w:sz w:val="20"/>
          <w:szCs w:val="20"/>
        </w:rPr>
        <w:t>controleur)</w:t>
      </w:r>
      <w:r w:rsidR="00790217">
        <w:rPr>
          <w:rFonts w:ascii="Arial" w:hAnsi="Arial" w:cs="Arial"/>
          <w:sz w:val="20"/>
          <w:szCs w:val="20"/>
        </w:rPr>
        <w:t xml:space="preserve"> late</w:t>
      </w:r>
      <w:r w:rsidR="00C80587">
        <w:rPr>
          <w:rFonts w:ascii="Arial" w:hAnsi="Arial" w:cs="Arial"/>
          <w:sz w:val="20"/>
          <w:szCs w:val="20"/>
        </w:rPr>
        <w:t>n</w:t>
      </w:r>
      <w:r w:rsidR="00790217">
        <w:rPr>
          <w:rFonts w:ascii="Arial" w:hAnsi="Arial" w:cs="Arial"/>
          <w:sz w:val="20"/>
          <w:szCs w:val="20"/>
        </w:rPr>
        <w:t xml:space="preserve"> uitvoeren</w:t>
      </w:r>
      <w:r w:rsidR="00E22F09">
        <w:rPr>
          <w:rFonts w:ascii="Arial" w:hAnsi="Arial" w:cs="Arial"/>
          <w:sz w:val="20"/>
          <w:szCs w:val="20"/>
        </w:rPr>
        <w:t>,</w:t>
      </w:r>
      <w:r w:rsidR="000C0D90">
        <w:rPr>
          <w:rFonts w:ascii="Arial" w:hAnsi="Arial" w:cs="Arial"/>
          <w:sz w:val="20"/>
          <w:szCs w:val="20"/>
        </w:rPr>
        <w:t xml:space="preserve"> </w:t>
      </w:r>
      <w:r w:rsidR="00E22F09">
        <w:rPr>
          <w:rFonts w:ascii="Arial" w:hAnsi="Arial" w:cs="Arial"/>
          <w:sz w:val="20"/>
          <w:szCs w:val="20"/>
        </w:rPr>
        <w:t>om te laten toetsen</w:t>
      </w:r>
      <w:r w:rsidR="00CC2FBC">
        <w:rPr>
          <w:rFonts w:ascii="Arial" w:hAnsi="Arial" w:cs="Arial"/>
          <w:sz w:val="20"/>
          <w:szCs w:val="20"/>
        </w:rPr>
        <w:t xml:space="preserve"> of</w:t>
      </w:r>
      <w:r w:rsidR="00CC2FBC" w:rsidRPr="00446BBE">
        <w:rPr>
          <w:rFonts w:ascii="Arial" w:hAnsi="Arial" w:cs="Arial"/>
          <w:sz w:val="20"/>
          <w:szCs w:val="20"/>
        </w:rPr>
        <w:t xml:space="preserve"> aan de normen </w:t>
      </w:r>
      <w:r w:rsidR="00225217">
        <w:rPr>
          <w:rFonts w:ascii="Arial" w:hAnsi="Arial" w:cs="Arial"/>
          <w:sz w:val="20"/>
          <w:szCs w:val="20"/>
        </w:rPr>
        <w:t>wordt</w:t>
      </w:r>
      <w:r w:rsidR="00CC2FBC" w:rsidRPr="00446BBE">
        <w:rPr>
          <w:rFonts w:ascii="Arial" w:hAnsi="Arial" w:cs="Arial"/>
          <w:sz w:val="20"/>
          <w:szCs w:val="20"/>
        </w:rPr>
        <w:t xml:space="preserve"> voldaan</w:t>
      </w:r>
      <w:r w:rsidR="00E22F09">
        <w:rPr>
          <w:rFonts w:ascii="Arial" w:hAnsi="Arial" w:cs="Arial"/>
          <w:sz w:val="20"/>
          <w:szCs w:val="20"/>
        </w:rPr>
        <w:t xml:space="preserve">. </w:t>
      </w:r>
    </w:p>
    <w:p w:rsidR="00E22F09" w:rsidRDefault="00E22F09" w:rsidP="00CC2FBC">
      <w:pPr>
        <w:rPr>
          <w:rFonts w:ascii="Arial" w:hAnsi="Arial" w:cs="Arial"/>
          <w:sz w:val="20"/>
          <w:szCs w:val="20"/>
        </w:rPr>
      </w:pPr>
    </w:p>
    <w:p w:rsidR="00CC2FBC" w:rsidRDefault="0009360A" w:rsidP="00CC2FBC">
      <w:pPr>
        <w:rPr>
          <w:rFonts w:ascii="Arial" w:hAnsi="Arial" w:cs="Arial"/>
          <w:sz w:val="20"/>
          <w:szCs w:val="20"/>
        </w:rPr>
      </w:pPr>
      <w:r w:rsidRPr="0009360A">
        <w:rPr>
          <w:rFonts w:ascii="Arial" w:hAnsi="Arial" w:cs="Arial"/>
          <w:i/>
          <w:sz w:val="20"/>
          <w:szCs w:val="20"/>
        </w:rPr>
        <w:t>D</w:t>
      </w:r>
      <w:r w:rsidR="00CC2FBC" w:rsidRPr="00A73542">
        <w:rPr>
          <w:rFonts w:ascii="Arial" w:hAnsi="Arial" w:cs="Arial"/>
          <w:i/>
          <w:sz w:val="20"/>
          <w:szCs w:val="20"/>
        </w:rPr>
        <w:t>oeltreffendheid</w:t>
      </w:r>
      <w:r w:rsidR="00CC2FBC" w:rsidRPr="00845328">
        <w:rPr>
          <w:rFonts w:ascii="Arial" w:hAnsi="Arial" w:cs="Arial"/>
          <w:sz w:val="20"/>
          <w:szCs w:val="20"/>
        </w:rPr>
        <w:t xml:space="preserve"> </w:t>
      </w:r>
      <w:r w:rsidR="00E8543A">
        <w:rPr>
          <w:rFonts w:ascii="Arial" w:hAnsi="Arial" w:cs="Arial"/>
          <w:sz w:val="20"/>
          <w:szCs w:val="20"/>
        </w:rPr>
        <w:t>is</w:t>
      </w:r>
      <w:r w:rsidR="00CC2FBC">
        <w:rPr>
          <w:rFonts w:ascii="Arial" w:hAnsi="Arial" w:cs="Arial"/>
          <w:sz w:val="20"/>
          <w:szCs w:val="20"/>
        </w:rPr>
        <w:t xml:space="preserve"> </w:t>
      </w:r>
      <w:r w:rsidR="00CC2FBC" w:rsidRPr="00270E54">
        <w:rPr>
          <w:rFonts w:ascii="Arial" w:hAnsi="Arial" w:cs="Arial"/>
          <w:iCs/>
          <w:sz w:val="20"/>
          <w:szCs w:val="20"/>
        </w:rPr>
        <w:t xml:space="preserve">het </w:t>
      </w:r>
      <w:r w:rsidR="00A338C9">
        <w:rPr>
          <w:rFonts w:ascii="Arial" w:hAnsi="Arial" w:cs="Arial"/>
          <w:iCs/>
          <w:sz w:val="20"/>
          <w:szCs w:val="20"/>
        </w:rPr>
        <w:t>bereiken</w:t>
      </w:r>
      <w:r w:rsidR="00CC2FBC">
        <w:rPr>
          <w:rFonts w:ascii="Arial" w:hAnsi="Arial" w:cs="Arial"/>
          <w:iCs/>
          <w:sz w:val="20"/>
          <w:szCs w:val="20"/>
        </w:rPr>
        <w:t xml:space="preserve"> van het </w:t>
      </w:r>
      <w:r w:rsidR="00CC2FBC" w:rsidRPr="00270E54">
        <w:rPr>
          <w:rFonts w:ascii="Arial" w:hAnsi="Arial" w:cs="Arial"/>
          <w:iCs/>
          <w:sz w:val="20"/>
          <w:szCs w:val="20"/>
        </w:rPr>
        <w:t>beoogde effect</w:t>
      </w:r>
      <w:r w:rsidR="00CC2FBC">
        <w:rPr>
          <w:rFonts w:ascii="Arial" w:hAnsi="Arial" w:cs="Arial"/>
          <w:sz w:val="20"/>
          <w:szCs w:val="20"/>
        </w:rPr>
        <w:t xml:space="preserve">. </w:t>
      </w:r>
    </w:p>
    <w:p w:rsidR="00CC2FBC" w:rsidRDefault="0009360A" w:rsidP="00CC2FBC">
      <w:pPr>
        <w:rPr>
          <w:rFonts w:ascii="Arial" w:hAnsi="Arial" w:cs="Arial"/>
          <w:iCs/>
          <w:sz w:val="20"/>
          <w:szCs w:val="20"/>
        </w:rPr>
      </w:pPr>
      <w:r w:rsidRPr="0009360A">
        <w:rPr>
          <w:rFonts w:ascii="Arial" w:hAnsi="Arial" w:cs="Arial"/>
          <w:sz w:val="20"/>
          <w:szCs w:val="20"/>
        </w:rPr>
        <w:t>Meer specifiek</w:t>
      </w:r>
      <w:r w:rsidR="00E8543A">
        <w:rPr>
          <w:rFonts w:ascii="Arial" w:hAnsi="Arial" w:cs="Arial"/>
          <w:sz w:val="20"/>
          <w:szCs w:val="20"/>
        </w:rPr>
        <w:t xml:space="preserve"> is</w:t>
      </w:r>
      <w:r w:rsidR="00E8543A">
        <w:rPr>
          <w:rFonts w:ascii="Arial" w:hAnsi="Arial" w:cs="Arial"/>
          <w:i/>
          <w:sz w:val="20"/>
          <w:szCs w:val="20"/>
        </w:rPr>
        <w:t xml:space="preserve"> </w:t>
      </w:r>
      <w:r w:rsidR="000B6088">
        <w:rPr>
          <w:rFonts w:ascii="Arial" w:hAnsi="Arial" w:cs="Arial"/>
          <w:i/>
          <w:sz w:val="20"/>
          <w:szCs w:val="20"/>
        </w:rPr>
        <w:t xml:space="preserve">de </w:t>
      </w:r>
      <w:r w:rsidR="00E8543A">
        <w:rPr>
          <w:rFonts w:ascii="Arial" w:hAnsi="Arial" w:cs="Arial"/>
          <w:i/>
          <w:sz w:val="20"/>
          <w:szCs w:val="20"/>
        </w:rPr>
        <w:t>d</w:t>
      </w:r>
      <w:r w:rsidR="00CC2FBC" w:rsidRPr="00A73542">
        <w:rPr>
          <w:rFonts w:ascii="Arial" w:hAnsi="Arial" w:cs="Arial"/>
          <w:i/>
          <w:sz w:val="20"/>
          <w:szCs w:val="20"/>
        </w:rPr>
        <w:t>oeltreffendheid van beleid</w:t>
      </w:r>
      <w:r w:rsidR="00CC2FBC" w:rsidRPr="00BB339A">
        <w:rPr>
          <w:rFonts w:ascii="Arial" w:hAnsi="Arial" w:cs="Arial"/>
          <w:sz w:val="20"/>
          <w:szCs w:val="20"/>
        </w:rPr>
        <w:t xml:space="preserve">: </w:t>
      </w:r>
      <w:r w:rsidR="00CC2FBC" w:rsidRPr="00270E54">
        <w:rPr>
          <w:rFonts w:ascii="Arial" w:hAnsi="Arial" w:cs="Arial"/>
          <w:iCs/>
          <w:sz w:val="20"/>
          <w:szCs w:val="20"/>
        </w:rPr>
        <w:t xml:space="preserve">de mate waarin de nagestreefde beleidsdoelstelling </w:t>
      </w:r>
      <w:r w:rsidR="00CC2FBC">
        <w:rPr>
          <w:rFonts w:ascii="Arial" w:hAnsi="Arial" w:cs="Arial"/>
          <w:iCs/>
          <w:sz w:val="20"/>
          <w:szCs w:val="20"/>
        </w:rPr>
        <w:t xml:space="preserve">dankzij de inzet van beleidsinstrumenten </w:t>
      </w:r>
      <w:r w:rsidR="00CC2FBC" w:rsidRPr="00270E54">
        <w:rPr>
          <w:rFonts w:ascii="Arial" w:hAnsi="Arial" w:cs="Arial"/>
          <w:iCs/>
          <w:sz w:val="20"/>
          <w:szCs w:val="20"/>
        </w:rPr>
        <w:t xml:space="preserve">wordt </w:t>
      </w:r>
      <w:r w:rsidR="00CC2FBC">
        <w:rPr>
          <w:rFonts w:ascii="Arial" w:hAnsi="Arial" w:cs="Arial"/>
          <w:iCs/>
          <w:sz w:val="20"/>
          <w:szCs w:val="20"/>
        </w:rPr>
        <w:t>gerealiseerd</w:t>
      </w:r>
      <w:r w:rsidR="00F72DAE">
        <w:rPr>
          <w:rFonts w:ascii="Arial" w:hAnsi="Arial" w:cs="Arial"/>
          <w:sz w:val="20"/>
          <w:szCs w:val="20"/>
        </w:rPr>
        <w:t>.</w:t>
      </w:r>
      <w:r w:rsidR="00A338C9">
        <w:rPr>
          <w:rFonts w:ascii="Arial" w:hAnsi="Arial" w:cs="Arial"/>
          <w:sz w:val="20"/>
          <w:szCs w:val="20"/>
        </w:rPr>
        <w:t xml:space="preserve"> </w:t>
      </w:r>
      <w:r w:rsidR="00E8543A">
        <w:rPr>
          <w:rFonts w:ascii="Arial" w:hAnsi="Arial" w:cs="Arial"/>
          <w:i/>
          <w:sz w:val="20"/>
          <w:szCs w:val="20"/>
        </w:rPr>
        <w:t>D</w:t>
      </w:r>
      <w:r w:rsidR="00CC2FBC" w:rsidRPr="00A73542">
        <w:rPr>
          <w:rFonts w:ascii="Arial" w:hAnsi="Arial" w:cs="Arial"/>
          <w:i/>
          <w:sz w:val="20"/>
          <w:szCs w:val="20"/>
        </w:rPr>
        <w:t>oelmatigheid</w:t>
      </w:r>
      <w:r w:rsidR="00CC2FBC" w:rsidRPr="00845328">
        <w:rPr>
          <w:rFonts w:ascii="Arial" w:hAnsi="Arial" w:cs="Arial"/>
          <w:sz w:val="20"/>
          <w:szCs w:val="20"/>
        </w:rPr>
        <w:t xml:space="preserve"> </w:t>
      </w:r>
      <w:r w:rsidR="00E8543A">
        <w:rPr>
          <w:rFonts w:ascii="Arial" w:hAnsi="Arial" w:cs="Arial"/>
          <w:sz w:val="20"/>
          <w:szCs w:val="20"/>
        </w:rPr>
        <w:t>is</w:t>
      </w:r>
      <w:r w:rsidR="00CC2FBC">
        <w:rPr>
          <w:rFonts w:ascii="Arial" w:hAnsi="Arial" w:cs="Arial"/>
          <w:i/>
          <w:iCs/>
          <w:sz w:val="20"/>
          <w:szCs w:val="20"/>
        </w:rPr>
        <w:t xml:space="preserve"> </w:t>
      </w:r>
      <w:r w:rsidR="00CC2FBC" w:rsidRPr="00270E54">
        <w:rPr>
          <w:rFonts w:ascii="Arial" w:hAnsi="Arial" w:cs="Arial"/>
          <w:iCs/>
          <w:sz w:val="20"/>
          <w:szCs w:val="20"/>
        </w:rPr>
        <w:t xml:space="preserve">het </w:t>
      </w:r>
      <w:r w:rsidR="00CC2FBC">
        <w:rPr>
          <w:rFonts w:ascii="Arial" w:hAnsi="Arial" w:cs="Arial"/>
          <w:iCs/>
          <w:sz w:val="20"/>
          <w:szCs w:val="20"/>
        </w:rPr>
        <w:t xml:space="preserve">hebben van het </w:t>
      </w:r>
      <w:r w:rsidR="00CC2FBC" w:rsidRPr="00270E54">
        <w:rPr>
          <w:rFonts w:ascii="Arial" w:hAnsi="Arial" w:cs="Arial"/>
          <w:iCs/>
          <w:sz w:val="20"/>
          <w:szCs w:val="20"/>
        </w:rPr>
        <w:t>optimale effect</w:t>
      </w:r>
      <w:r w:rsidR="00CC2FBC" w:rsidRPr="00160118">
        <w:rPr>
          <w:rFonts w:ascii="Arial" w:hAnsi="Arial" w:cs="Arial"/>
          <w:sz w:val="20"/>
          <w:szCs w:val="20"/>
        </w:rPr>
        <w:t xml:space="preserve"> </w:t>
      </w:r>
      <w:r w:rsidR="00CC2FBC">
        <w:rPr>
          <w:rFonts w:ascii="Arial" w:hAnsi="Arial" w:cs="Arial"/>
          <w:sz w:val="20"/>
          <w:szCs w:val="20"/>
        </w:rPr>
        <w:t>tegen zo min mogelijk kosten en ongewenste neveneffecten</w:t>
      </w:r>
      <w:r w:rsidR="00CC2FBC" w:rsidRPr="00160118">
        <w:rPr>
          <w:rFonts w:ascii="Arial" w:hAnsi="Arial" w:cs="Arial"/>
          <w:iCs/>
          <w:sz w:val="20"/>
          <w:szCs w:val="20"/>
        </w:rPr>
        <w:t xml:space="preserve">. </w:t>
      </w:r>
    </w:p>
    <w:p w:rsidR="00C80587" w:rsidRDefault="00C80587" w:rsidP="00CC2FBC">
      <w:pPr>
        <w:rPr>
          <w:rFonts w:ascii="Arial" w:hAnsi="Arial" w:cs="Arial"/>
          <w:sz w:val="20"/>
          <w:szCs w:val="20"/>
        </w:rPr>
      </w:pPr>
    </w:p>
    <w:p w:rsidR="00CC2FBC" w:rsidRDefault="004352F9" w:rsidP="00CC2FBC">
      <w:pPr>
        <w:rPr>
          <w:rFonts w:ascii="Arial" w:hAnsi="Arial" w:cs="Arial"/>
          <w:sz w:val="20"/>
          <w:szCs w:val="20"/>
        </w:rPr>
      </w:pPr>
      <w:r w:rsidRPr="004352F9">
        <w:rPr>
          <w:rFonts w:ascii="Arial" w:hAnsi="Arial" w:cs="Arial"/>
          <w:i/>
          <w:sz w:val="20"/>
          <w:szCs w:val="20"/>
        </w:rPr>
        <w:t>Ordelijkheid</w:t>
      </w:r>
      <w:r w:rsidR="00CC2FBC" w:rsidRPr="00FE447C">
        <w:rPr>
          <w:rFonts w:ascii="Arial" w:hAnsi="Arial" w:cs="Arial"/>
          <w:sz w:val="20"/>
          <w:szCs w:val="20"/>
        </w:rPr>
        <w:t xml:space="preserve"> </w:t>
      </w:r>
      <w:r w:rsidR="00CC2FBC" w:rsidRPr="00083632">
        <w:rPr>
          <w:rFonts w:ascii="Arial" w:hAnsi="Arial" w:cs="Arial"/>
          <w:sz w:val="20"/>
          <w:szCs w:val="20"/>
        </w:rPr>
        <w:t>houdt als norm in</w:t>
      </w:r>
      <w:r w:rsidR="00CC2FBC">
        <w:rPr>
          <w:rFonts w:ascii="Arial" w:hAnsi="Arial" w:cs="Arial"/>
          <w:sz w:val="20"/>
          <w:szCs w:val="20"/>
        </w:rPr>
        <w:t>:</w:t>
      </w:r>
      <w:r w:rsidR="00CC2FBC" w:rsidRPr="00083632">
        <w:rPr>
          <w:rFonts w:ascii="Arial" w:hAnsi="Arial" w:cs="Arial"/>
          <w:i/>
          <w:iCs/>
          <w:sz w:val="20"/>
          <w:szCs w:val="20"/>
        </w:rPr>
        <w:t xml:space="preserve"> </w:t>
      </w:r>
      <w:r w:rsidR="00CC2FBC" w:rsidRPr="00083632">
        <w:rPr>
          <w:rFonts w:ascii="Arial" w:hAnsi="Arial" w:cs="Arial"/>
          <w:sz w:val="20"/>
          <w:szCs w:val="20"/>
        </w:rPr>
        <w:t xml:space="preserve">het </w:t>
      </w:r>
      <w:r w:rsidR="00CC2FBC" w:rsidRPr="00821D22">
        <w:rPr>
          <w:rFonts w:ascii="Arial" w:hAnsi="Arial" w:cs="Arial"/>
          <w:iCs/>
          <w:sz w:val="20"/>
          <w:szCs w:val="20"/>
        </w:rPr>
        <w:t xml:space="preserve">op een </w:t>
      </w:r>
      <w:r w:rsidR="00CC2FBC">
        <w:rPr>
          <w:rFonts w:ascii="Arial" w:hAnsi="Arial" w:cs="Arial"/>
          <w:iCs/>
          <w:sz w:val="20"/>
          <w:szCs w:val="20"/>
        </w:rPr>
        <w:t>geregelde</w:t>
      </w:r>
      <w:r w:rsidR="00CC2FBC" w:rsidRPr="00821D22">
        <w:rPr>
          <w:rFonts w:ascii="Arial" w:hAnsi="Arial" w:cs="Arial"/>
          <w:iCs/>
          <w:sz w:val="20"/>
          <w:szCs w:val="20"/>
        </w:rPr>
        <w:t xml:space="preserve"> wijze functioneren of tot stand komen van het beheers- of controleobject</w:t>
      </w:r>
      <w:r w:rsidR="00087292">
        <w:rPr>
          <w:rFonts w:ascii="Arial" w:hAnsi="Arial" w:cs="Arial"/>
          <w:iCs/>
          <w:sz w:val="20"/>
          <w:szCs w:val="20"/>
        </w:rPr>
        <w:t xml:space="preserve">, </w:t>
      </w:r>
      <w:r w:rsidR="00CC2FBC" w:rsidRPr="00821D22">
        <w:rPr>
          <w:rFonts w:ascii="Arial" w:hAnsi="Arial" w:cs="Arial"/>
          <w:iCs/>
          <w:sz w:val="20"/>
          <w:szCs w:val="20"/>
        </w:rPr>
        <w:t xml:space="preserve">met inachtneming van de geldende </w:t>
      </w:r>
      <w:r w:rsidR="00CC2FBC">
        <w:rPr>
          <w:rFonts w:ascii="Arial" w:hAnsi="Arial" w:cs="Arial"/>
          <w:iCs/>
          <w:sz w:val="20"/>
          <w:szCs w:val="20"/>
        </w:rPr>
        <w:t xml:space="preserve">procedures voor de </w:t>
      </w:r>
      <w:r w:rsidR="00CC2FBC" w:rsidRPr="00821D22">
        <w:rPr>
          <w:rFonts w:ascii="Arial" w:hAnsi="Arial" w:cs="Arial"/>
          <w:iCs/>
          <w:sz w:val="20"/>
          <w:szCs w:val="20"/>
        </w:rPr>
        <w:t>administratieve organisatie</w:t>
      </w:r>
      <w:r w:rsidR="00CC2FBC">
        <w:rPr>
          <w:rFonts w:ascii="Arial" w:hAnsi="Arial" w:cs="Arial"/>
          <w:iCs/>
          <w:sz w:val="20"/>
          <w:szCs w:val="20"/>
        </w:rPr>
        <w:t xml:space="preserve"> en de interne beheersing (ao &amp; ib)</w:t>
      </w:r>
      <w:r w:rsidR="00CC2FBC" w:rsidRPr="00821D22">
        <w:rPr>
          <w:rFonts w:ascii="Arial" w:hAnsi="Arial" w:cs="Arial"/>
          <w:iCs/>
          <w:sz w:val="20"/>
          <w:szCs w:val="20"/>
        </w:rPr>
        <w:t>.</w:t>
      </w:r>
      <w:r w:rsidR="00205E26">
        <w:rPr>
          <w:rFonts w:ascii="Arial" w:hAnsi="Arial" w:cs="Arial"/>
          <w:iCs/>
          <w:sz w:val="20"/>
          <w:szCs w:val="20"/>
        </w:rPr>
        <w:t xml:space="preserve"> </w:t>
      </w:r>
      <w:r w:rsidR="00CC2FBC">
        <w:rPr>
          <w:rFonts w:ascii="Arial" w:hAnsi="Arial" w:cs="Arial"/>
          <w:sz w:val="20"/>
          <w:szCs w:val="20"/>
        </w:rPr>
        <w:t xml:space="preserve">Met </w:t>
      </w:r>
      <w:r w:rsidR="00CC2FBC" w:rsidRPr="00F47600">
        <w:rPr>
          <w:rFonts w:ascii="Arial" w:hAnsi="Arial" w:cs="Arial"/>
          <w:sz w:val="20"/>
          <w:szCs w:val="20"/>
        </w:rPr>
        <w:t>administratieve organisatie</w:t>
      </w:r>
      <w:r w:rsidR="00CC2FBC" w:rsidRPr="00365AFF">
        <w:rPr>
          <w:rFonts w:ascii="Arial" w:hAnsi="Arial" w:cs="Arial"/>
          <w:sz w:val="20"/>
          <w:szCs w:val="20"/>
        </w:rPr>
        <w:t xml:space="preserve"> </w:t>
      </w:r>
      <w:r w:rsidR="00CC2FBC">
        <w:rPr>
          <w:rFonts w:ascii="Arial" w:hAnsi="Arial" w:cs="Arial"/>
          <w:sz w:val="20"/>
          <w:szCs w:val="20"/>
        </w:rPr>
        <w:t>wordt gedoeld op het geheel van organisatorische maatregelen en procedures binnen een organisatie gericht op:</w:t>
      </w:r>
    </w:p>
    <w:p w:rsidR="00807F29" w:rsidRDefault="00807F29" w:rsidP="00CC2FBC">
      <w:pPr>
        <w:rPr>
          <w:rFonts w:ascii="Arial" w:hAnsi="Arial" w:cs="Arial"/>
          <w:sz w:val="20"/>
          <w:szCs w:val="20"/>
        </w:rPr>
      </w:pPr>
    </w:p>
    <w:p w:rsidR="00CC2FBC" w:rsidRPr="00E96DA7" w:rsidRDefault="00CC2FBC" w:rsidP="00CC2FBC">
      <w:pPr>
        <w:rPr>
          <w:rFonts w:ascii="Arial" w:hAnsi="Arial" w:cs="Arial"/>
          <w:sz w:val="20"/>
          <w:szCs w:val="20"/>
        </w:rPr>
      </w:pPr>
      <w:r w:rsidRPr="00952194">
        <w:rPr>
          <w:rFonts w:ascii="Arial" w:hAnsi="Arial" w:cs="Arial"/>
          <w:sz w:val="20"/>
          <w:szCs w:val="20"/>
        </w:rPr>
        <w:t>a. de beheersing van de primaire processen en de bedrijfsvoeringsprocessen;</w:t>
      </w:r>
      <w:r w:rsidRPr="00952194">
        <w:rPr>
          <w:rFonts w:ascii="Arial" w:hAnsi="Arial" w:cs="Arial"/>
          <w:sz w:val="20"/>
          <w:szCs w:val="20"/>
        </w:rPr>
        <w:br/>
        <w:t>b. de informatievoorziening over die processen, en</w:t>
      </w:r>
      <w:r w:rsidRPr="00952194">
        <w:rPr>
          <w:rFonts w:ascii="Arial" w:hAnsi="Arial" w:cs="Arial"/>
          <w:sz w:val="20"/>
          <w:szCs w:val="20"/>
        </w:rPr>
        <w:br/>
        <w:t>c. de verantwoording die over de beheersing moet worden afgelegd.</w:t>
      </w:r>
    </w:p>
    <w:p w:rsidR="00CC2FBC" w:rsidRDefault="00CC2FBC" w:rsidP="00CC2FBC">
      <w:pPr>
        <w:rPr>
          <w:rFonts w:ascii="Arial" w:hAnsi="Arial" w:cs="Arial"/>
          <w:sz w:val="20"/>
          <w:szCs w:val="20"/>
        </w:rPr>
      </w:pPr>
    </w:p>
    <w:p w:rsidR="00CC2FBC" w:rsidRDefault="00CC2FBC" w:rsidP="00CC2FBC">
      <w:pPr>
        <w:rPr>
          <w:rFonts w:ascii="Arial" w:hAnsi="Arial" w:cs="Arial"/>
          <w:sz w:val="20"/>
          <w:szCs w:val="20"/>
        </w:rPr>
      </w:pPr>
      <w:r w:rsidRPr="006C11FD">
        <w:rPr>
          <w:rFonts w:ascii="Arial" w:hAnsi="Arial" w:cs="Arial"/>
          <w:sz w:val="20"/>
          <w:szCs w:val="20"/>
        </w:rPr>
        <w:t>Ordelijkheid</w:t>
      </w:r>
      <w:r w:rsidRPr="00083632">
        <w:rPr>
          <w:rFonts w:ascii="Arial" w:hAnsi="Arial" w:cs="Arial"/>
          <w:sz w:val="20"/>
          <w:szCs w:val="20"/>
        </w:rPr>
        <w:t xml:space="preserve"> houdt </w:t>
      </w:r>
      <w:r w:rsidR="00A338C9">
        <w:rPr>
          <w:rFonts w:ascii="Arial" w:hAnsi="Arial" w:cs="Arial"/>
          <w:sz w:val="20"/>
          <w:szCs w:val="20"/>
        </w:rPr>
        <w:t xml:space="preserve">onder andere </w:t>
      </w:r>
      <w:r w:rsidRPr="00083632">
        <w:rPr>
          <w:rFonts w:ascii="Arial" w:hAnsi="Arial" w:cs="Arial"/>
          <w:sz w:val="20"/>
          <w:szCs w:val="20"/>
        </w:rPr>
        <w:t xml:space="preserve">in dat volgens </w:t>
      </w:r>
      <w:r w:rsidR="004352F9" w:rsidRPr="004352F9">
        <w:rPr>
          <w:rFonts w:ascii="Arial" w:hAnsi="Arial" w:cs="Arial"/>
          <w:sz w:val="20"/>
          <w:szCs w:val="20"/>
        </w:rPr>
        <w:t xml:space="preserve">de geldende </w:t>
      </w:r>
      <w:r>
        <w:rPr>
          <w:rFonts w:ascii="Arial" w:hAnsi="Arial" w:cs="Arial"/>
          <w:sz w:val="20"/>
          <w:szCs w:val="20"/>
        </w:rPr>
        <w:t xml:space="preserve">bestuurlijke regels, </w:t>
      </w:r>
      <w:r w:rsidRPr="00083632">
        <w:rPr>
          <w:rFonts w:ascii="Arial" w:hAnsi="Arial" w:cs="Arial"/>
          <w:sz w:val="20"/>
          <w:szCs w:val="20"/>
        </w:rPr>
        <w:t>wordt ge</w:t>
      </w:r>
      <w:r w:rsidR="00A338C9">
        <w:rPr>
          <w:rFonts w:ascii="Arial" w:hAnsi="Arial" w:cs="Arial"/>
          <w:sz w:val="20"/>
          <w:szCs w:val="20"/>
        </w:rPr>
        <w:t>werkt</w:t>
      </w:r>
      <w:r w:rsidRPr="00083632">
        <w:rPr>
          <w:rFonts w:ascii="Arial" w:hAnsi="Arial" w:cs="Arial"/>
          <w:sz w:val="20"/>
          <w:szCs w:val="20"/>
        </w:rPr>
        <w:t>.</w:t>
      </w:r>
      <w:r>
        <w:rPr>
          <w:rFonts w:ascii="Arial" w:hAnsi="Arial" w:cs="Arial"/>
          <w:sz w:val="20"/>
          <w:szCs w:val="20"/>
        </w:rPr>
        <w:t xml:space="preserve"> Bestuurlijke regels zijn regels die het bestuur zelf aan de eigen organisatie stelt, bijvoorbeeld een minister voor zijn ministerie of de minister-president voor alle ministeries. Een voorbeeld van bestuurlijke regels zijn de regels voor de </w:t>
      </w:r>
      <w:r w:rsidR="00080ACF">
        <w:rPr>
          <w:rFonts w:ascii="Arial" w:hAnsi="Arial" w:cs="Arial"/>
          <w:sz w:val="20"/>
          <w:szCs w:val="20"/>
        </w:rPr>
        <w:t xml:space="preserve">inrichting van de </w:t>
      </w:r>
      <w:r>
        <w:rPr>
          <w:rFonts w:ascii="Arial" w:hAnsi="Arial" w:cs="Arial"/>
          <w:sz w:val="20"/>
          <w:szCs w:val="20"/>
        </w:rPr>
        <w:t>administratieve organisatie.</w:t>
      </w:r>
      <w:r w:rsidR="000C0D90">
        <w:rPr>
          <w:rFonts w:ascii="Arial" w:hAnsi="Arial" w:cs="Arial"/>
          <w:sz w:val="20"/>
          <w:szCs w:val="20"/>
        </w:rPr>
        <w:t xml:space="preserve"> </w:t>
      </w:r>
      <w:r>
        <w:rPr>
          <w:rFonts w:ascii="Arial" w:hAnsi="Arial" w:cs="Arial"/>
          <w:sz w:val="20"/>
          <w:szCs w:val="20"/>
        </w:rPr>
        <w:t xml:space="preserve">Een belangrijk aspect van de </w:t>
      </w:r>
      <w:r w:rsidRPr="00821D22">
        <w:rPr>
          <w:rFonts w:ascii="Arial" w:hAnsi="Arial" w:cs="Arial"/>
          <w:iCs/>
          <w:sz w:val="20"/>
          <w:szCs w:val="20"/>
        </w:rPr>
        <w:t>administratieve organisatie</w:t>
      </w:r>
      <w:r>
        <w:rPr>
          <w:rFonts w:ascii="Arial" w:hAnsi="Arial" w:cs="Arial"/>
          <w:iCs/>
          <w:sz w:val="20"/>
          <w:szCs w:val="20"/>
        </w:rPr>
        <w:t xml:space="preserve"> en</w:t>
      </w:r>
      <w:r w:rsidRPr="00144310">
        <w:rPr>
          <w:rFonts w:ascii="Arial" w:hAnsi="Arial" w:cs="Arial"/>
          <w:iCs/>
          <w:sz w:val="20"/>
          <w:szCs w:val="20"/>
        </w:rPr>
        <w:t xml:space="preserve"> </w:t>
      </w:r>
      <w:r>
        <w:rPr>
          <w:rFonts w:ascii="Arial" w:hAnsi="Arial" w:cs="Arial"/>
          <w:iCs/>
          <w:sz w:val="20"/>
          <w:szCs w:val="20"/>
        </w:rPr>
        <w:t>de interne beheersing</w:t>
      </w:r>
      <w:r>
        <w:rPr>
          <w:rFonts w:ascii="Arial" w:hAnsi="Arial" w:cs="Arial"/>
          <w:sz w:val="20"/>
          <w:szCs w:val="20"/>
        </w:rPr>
        <w:t xml:space="preserve"> is he</w:t>
      </w:r>
      <w:r w:rsidRPr="00C30473">
        <w:rPr>
          <w:rFonts w:ascii="Arial" w:hAnsi="Arial" w:cs="Arial"/>
          <w:sz w:val="20"/>
          <w:szCs w:val="20"/>
        </w:rPr>
        <w:t xml:space="preserve">t </w:t>
      </w:r>
      <w:r>
        <w:rPr>
          <w:rFonts w:ascii="Arial" w:hAnsi="Arial" w:cs="Arial"/>
          <w:sz w:val="20"/>
          <w:szCs w:val="20"/>
        </w:rPr>
        <w:t xml:space="preserve">doorvoeren </w:t>
      </w:r>
      <w:r w:rsidRPr="00C30473">
        <w:rPr>
          <w:rFonts w:ascii="Arial" w:hAnsi="Arial" w:cs="Arial"/>
          <w:sz w:val="20"/>
          <w:szCs w:val="20"/>
        </w:rPr>
        <w:t xml:space="preserve">van voldoende </w:t>
      </w:r>
      <w:r>
        <w:rPr>
          <w:rFonts w:ascii="Arial" w:hAnsi="Arial" w:cs="Arial"/>
          <w:sz w:val="20"/>
          <w:szCs w:val="20"/>
        </w:rPr>
        <w:t xml:space="preserve">controletechnische </w:t>
      </w:r>
      <w:r w:rsidRPr="00C30473">
        <w:rPr>
          <w:rFonts w:ascii="Arial" w:hAnsi="Arial" w:cs="Arial"/>
          <w:sz w:val="20"/>
          <w:szCs w:val="20"/>
        </w:rPr>
        <w:t xml:space="preserve">functiescheiding. </w:t>
      </w:r>
      <w:r>
        <w:rPr>
          <w:rFonts w:ascii="Arial" w:hAnsi="Arial" w:cs="Arial"/>
          <w:sz w:val="20"/>
          <w:szCs w:val="20"/>
        </w:rPr>
        <w:t xml:space="preserve">Een dergelijke functiescheiding valt dus </w:t>
      </w:r>
      <w:r w:rsidRPr="00C30473">
        <w:rPr>
          <w:rFonts w:ascii="Arial" w:hAnsi="Arial" w:cs="Arial"/>
          <w:sz w:val="20"/>
          <w:szCs w:val="20"/>
        </w:rPr>
        <w:t xml:space="preserve">onder de norm van ordelijkheid </w:t>
      </w:r>
      <w:r w:rsidR="000C0D90">
        <w:rPr>
          <w:rFonts w:ascii="Arial" w:hAnsi="Arial" w:cs="Arial"/>
          <w:sz w:val="20"/>
          <w:szCs w:val="20"/>
        </w:rPr>
        <w:t>die met name</w:t>
      </w:r>
      <w:r>
        <w:rPr>
          <w:rFonts w:ascii="Arial" w:hAnsi="Arial" w:cs="Arial"/>
          <w:sz w:val="20"/>
          <w:szCs w:val="20"/>
        </w:rPr>
        <w:t xml:space="preserve"> aan </w:t>
      </w:r>
      <w:r w:rsidRPr="00C30473">
        <w:rPr>
          <w:rFonts w:ascii="Arial" w:hAnsi="Arial" w:cs="Arial"/>
          <w:sz w:val="20"/>
          <w:szCs w:val="20"/>
        </w:rPr>
        <w:t xml:space="preserve">het </w:t>
      </w:r>
      <w:r>
        <w:rPr>
          <w:rFonts w:ascii="Arial" w:hAnsi="Arial" w:cs="Arial"/>
          <w:sz w:val="20"/>
          <w:szCs w:val="20"/>
        </w:rPr>
        <w:t xml:space="preserve">begrotingsbeheer, het </w:t>
      </w:r>
      <w:r w:rsidRPr="00C30473">
        <w:rPr>
          <w:rFonts w:ascii="Arial" w:hAnsi="Arial" w:cs="Arial"/>
          <w:sz w:val="20"/>
          <w:szCs w:val="20"/>
        </w:rPr>
        <w:t>financieel beheer</w:t>
      </w:r>
      <w:r>
        <w:rPr>
          <w:rFonts w:ascii="Arial" w:hAnsi="Arial" w:cs="Arial"/>
          <w:sz w:val="20"/>
          <w:szCs w:val="20"/>
        </w:rPr>
        <w:t xml:space="preserve"> en de materiële bedrijfsvoering</w:t>
      </w:r>
      <w:r w:rsidRPr="00C30473">
        <w:rPr>
          <w:rFonts w:ascii="Arial" w:hAnsi="Arial" w:cs="Arial"/>
          <w:sz w:val="20"/>
          <w:szCs w:val="20"/>
        </w:rPr>
        <w:t xml:space="preserve"> </w:t>
      </w:r>
      <w:r>
        <w:rPr>
          <w:rFonts w:ascii="Arial" w:hAnsi="Arial" w:cs="Arial"/>
          <w:sz w:val="20"/>
          <w:szCs w:val="20"/>
        </w:rPr>
        <w:t>wordt</w:t>
      </w:r>
      <w:r w:rsidRPr="00C30473">
        <w:rPr>
          <w:rFonts w:ascii="Arial" w:hAnsi="Arial" w:cs="Arial"/>
          <w:sz w:val="20"/>
          <w:szCs w:val="20"/>
        </w:rPr>
        <w:t xml:space="preserve"> gesteld.</w:t>
      </w:r>
      <w:r>
        <w:rPr>
          <w:rFonts w:ascii="Arial" w:hAnsi="Arial" w:cs="Arial"/>
          <w:sz w:val="20"/>
          <w:szCs w:val="20"/>
        </w:rPr>
        <w:t xml:space="preserve"> </w:t>
      </w:r>
      <w:r w:rsidR="00AB6A3C">
        <w:rPr>
          <w:rFonts w:ascii="Arial" w:hAnsi="Arial" w:cs="Arial"/>
          <w:sz w:val="20"/>
          <w:szCs w:val="20"/>
        </w:rPr>
        <w:t xml:space="preserve">Controletechnische </w:t>
      </w:r>
      <w:r w:rsidR="00AB6A3C" w:rsidRPr="00C30473">
        <w:rPr>
          <w:rFonts w:ascii="Arial" w:hAnsi="Arial" w:cs="Arial"/>
          <w:sz w:val="20"/>
          <w:szCs w:val="20"/>
        </w:rPr>
        <w:t>functiescheiding</w:t>
      </w:r>
      <w:r w:rsidR="00AB6A3C">
        <w:rPr>
          <w:rFonts w:ascii="Arial" w:hAnsi="Arial" w:cs="Arial"/>
          <w:sz w:val="20"/>
          <w:szCs w:val="20"/>
        </w:rPr>
        <w:t xml:space="preserve"> is</w:t>
      </w:r>
      <w:r>
        <w:rPr>
          <w:rFonts w:ascii="Arial" w:hAnsi="Arial" w:cs="Arial"/>
          <w:sz w:val="20"/>
          <w:szCs w:val="20"/>
        </w:rPr>
        <w:t xml:space="preserve"> van belang ter voorkoming of beperking van </w:t>
      </w:r>
      <w:r w:rsidRPr="00F7146A">
        <w:rPr>
          <w:rFonts w:ascii="Arial" w:hAnsi="Arial" w:cs="Arial"/>
          <w:sz w:val="20"/>
          <w:szCs w:val="20"/>
        </w:rPr>
        <w:t>fouten, onregelmatigheden en fraude</w:t>
      </w:r>
      <w:r>
        <w:rPr>
          <w:rFonts w:ascii="Arial" w:hAnsi="Arial" w:cs="Arial"/>
          <w:sz w:val="20"/>
          <w:szCs w:val="20"/>
        </w:rPr>
        <w:t xml:space="preserve">. </w:t>
      </w:r>
      <w:r w:rsidRPr="00820602">
        <w:rPr>
          <w:rFonts w:ascii="Arial" w:hAnsi="Arial" w:cs="Arial"/>
          <w:sz w:val="20"/>
          <w:szCs w:val="20"/>
        </w:rPr>
        <w:t>Een belangrijke maatregel in het kader van</w:t>
      </w:r>
      <w:r>
        <w:rPr>
          <w:rFonts w:ascii="Arial" w:hAnsi="Arial" w:cs="Arial"/>
          <w:sz w:val="20"/>
          <w:szCs w:val="20"/>
        </w:rPr>
        <w:t xml:space="preserve"> </w:t>
      </w:r>
      <w:r w:rsidRPr="00820602">
        <w:rPr>
          <w:rFonts w:ascii="Arial" w:hAnsi="Arial" w:cs="Arial"/>
          <w:sz w:val="20"/>
          <w:szCs w:val="20"/>
        </w:rPr>
        <w:t>controletechnische functiescheiding is bijvoorbeeld het twee-handtekeningenstelsel bij betalingen (</w:t>
      </w:r>
      <w:r>
        <w:rPr>
          <w:rFonts w:ascii="Arial" w:hAnsi="Arial" w:cs="Arial"/>
          <w:sz w:val="20"/>
          <w:szCs w:val="20"/>
        </w:rPr>
        <w:t xml:space="preserve">ook wel </w:t>
      </w:r>
      <w:r w:rsidRPr="00820602">
        <w:rPr>
          <w:rFonts w:ascii="Arial" w:hAnsi="Arial" w:cs="Arial"/>
          <w:sz w:val="20"/>
          <w:szCs w:val="20"/>
        </w:rPr>
        <w:t>het ‘vier ogen’-principe</w:t>
      </w:r>
      <w:r>
        <w:rPr>
          <w:rFonts w:ascii="Arial" w:hAnsi="Arial" w:cs="Arial"/>
          <w:sz w:val="20"/>
          <w:szCs w:val="20"/>
        </w:rPr>
        <w:t xml:space="preserve"> genoemd</w:t>
      </w:r>
      <w:r w:rsidRPr="00820602">
        <w:rPr>
          <w:rFonts w:ascii="Arial" w:hAnsi="Arial" w:cs="Arial"/>
          <w:sz w:val="20"/>
          <w:szCs w:val="20"/>
        </w:rPr>
        <w:t>), waarbij twee  functionarissen</w:t>
      </w:r>
      <w:r w:rsidR="007C0AAE">
        <w:rPr>
          <w:rFonts w:ascii="Arial" w:hAnsi="Arial" w:cs="Arial"/>
          <w:sz w:val="20"/>
          <w:szCs w:val="20"/>
        </w:rPr>
        <w:t xml:space="preserve"> </w:t>
      </w:r>
      <w:r w:rsidRPr="00820602">
        <w:rPr>
          <w:rFonts w:ascii="Arial" w:hAnsi="Arial" w:cs="Arial"/>
          <w:sz w:val="20"/>
          <w:szCs w:val="20"/>
        </w:rPr>
        <w:t>de betaalopdrachten aan bankinstellingen accorderen</w:t>
      </w:r>
      <w:r w:rsidR="007C0AAE">
        <w:rPr>
          <w:rFonts w:ascii="Arial" w:hAnsi="Arial" w:cs="Arial"/>
          <w:sz w:val="20"/>
          <w:szCs w:val="20"/>
        </w:rPr>
        <w:t xml:space="preserve"> -</w:t>
      </w:r>
      <w:r w:rsidR="007C0AAE" w:rsidRPr="007C0AAE">
        <w:rPr>
          <w:rFonts w:ascii="Arial" w:hAnsi="Arial" w:cs="Arial"/>
          <w:sz w:val="20"/>
          <w:szCs w:val="20"/>
        </w:rPr>
        <w:t xml:space="preserve"> </w:t>
      </w:r>
      <w:r w:rsidR="007C0AAE">
        <w:rPr>
          <w:rFonts w:ascii="Arial" w:hAnsi="Arial" w:cs="Arial"/>
          <w:sz w:val="20"/>
          <w:szCs w:val="20"/>
        </w:rPr>
        <w:t>die niet direct door dezelfde leidinggevende worden aangestuurd</w:t>
      </w:r>
      <w:r w:rsidRPr="00820602">
        <w:rPr>
          <w:rFonts w:ascii="Arial" w:hAnsi="Arial" w:cs="Arial"/>
          <w:sz w:val="20"/>
          <w:szCs w:val="20"/>
        </w:rPr>
        <w:t xml:space="preserve">. </w:t>
      </w:r>
    </w:p>
    <w:p w:rsidR="00CC2FBC" w:rsidRDefault="00CC2FBC" w:rsidP="00CC2FBC">
      <w:pPr>
        <w:rPr>
          <w:rFonts w:ascii="Arial" w:hAnsi="Arial" w:cs="Arial"/>
          <w:sz w:val="20"/>
          <w:szCs w:val="20"/>
        </w:rPr>
      </w:pPr>
    </w:p>
    <w:p w:rsidR="001F7914" w:rsidRDefault="00EF6489" w:rsidP="00814C8F">
      <w:pPr>
        <w:rPr>
          <w:rFonts w:ascii="Arial" w:hAnsi="Arial" w:cs="Arial"/>
          <w:sz w:val="20"/>
          <w:szCs w:val="20"/>
        </w:rPr>
      </w:pPr>
      <w:r w:rsidRPr="00EF6489">
        <w:rPr>
          <w:rFonts w:ascii="Arial" w:hAnsi="Arial" w:cs="Arial"/>
          <w:i/>
          <w:sz w:val="20"/>
          <w:szCs w:val="20"/>
        </w:rPr>
        <w:t>Controleerbaarheid</w:t>
      </w:r>
      <w:r w:rsidR="00CC2FBC">
        <w:rPr>
          <w:rFonts w:ascii="Arial" w:hAnsi="Arial" w:cs="Arial"/>
          <w:sz w:val="20"/>
          <w:szCs w:val="20"/>
        </w:rPr>
        <w:t xml:space="preserve"> houdt als norm </w:t>
      </w:r>
      <w:r w:rsidR="00CC2FBC" w:rsidRPr="00975528">
        <w:rPr>
          <w:rFonts w:ascii="Arial" w:hAnsi="Arial" w:cs="Arial"/>
          <w:sz w:val="20"/>
          <w:szCs w:val="20"/>
        </w:rPr>
        <w:t xml:space="preserve">de mogelijkheid </w:t>
      </w:r>
      <w:r w:rsidR="00CC2FBC">
        <w:rPr>
          <w:rFonts w:ascii="Arial" w:hAnsi="Arial" w:cs="Arial"/>
          <w:sz w:val="20"/>
          <w:szCs w:val="20"/>
        </w:rPr>
        <w:t xml:space="preserve">in </w:t>
      </w:r>
      <w:r w:rsidR="00CC2FBC" w:rsidRPr="00975528">
        <w:rPr>
          <w:rFonts w:ascii="Arial" w:hAnsi="Arial" w:cs="Arial"/>
          <w:sz w:val="20"/>
          <w:szCs w:val="20"/>
        </w:rPr>
        <w:t>om te onderzoeken hoe een beheers- of een controleobject tot stand is gekomen</w:t>
      </w:r>
      <w:r w:rsidR="00CC2FBC">
        <w:rPr>
          <w:rFonts w:ascii="Arial" w:hAnsi="Arial" w:cs="Arial"/>
          <w:sz w:val="20"/>
          <w:szCs w:val="20"/>
        </w:rPr>
        <w:t xml:space="preserve"> of</w:t>
      </w:r>
      <w:r w:rsidR="00CC2FBC" w:rsidRPr="00821D22">
        <w:rPr>
          <w:rFonts w:ascii="Arial" w:hAnsi="Arial" w:cs="Arial"/>
          <w:sz w:val="20"/>
          <w:szCs w:val="20"/>
        </w:rPr>
        <w:t xml:space="preserve"> </w:t>
      </w:r>
      <w:r w:rsidR="00CC2FBC" w:rsidRPr="00975528">
        <w:rPr>
          <w:rFonts w:ascii="Arial" w:hAnsi="Arial" w:cs="Arial"/>
          <w:sz w:val="20"/>
          <w:szCs w:val="20"/>
        </w:rPr>
        <w:t>gefunctioneerd heeft.</w:t>
      </w:r>
      <w:r w:rsidR="00CC2FBC">
        <w:rPr>
          <w:rFonts w:ascii="Arial" w:hAnsi="Arial" w:cs="Arial"/>
          <w:sz w:val="20"/>
          <w:szCs w:val="20"/>
        </w:rPr>
        <w:t xml:space="preserve"> Dat </w:t>
      </w:r>
      <w:r w:rsidR="00543094">
        <w:rPr>
          <w:rFonts w:ascii="Arial" w:hAnsi="Arial" w:cs="Arial"/>
          <w:sz w:val="20"/>
          <w:szCs w:val="20"/>
        </w:rPr>
        <w:t xml:space="preserve">onderzoek </w:t>
      </w:r>
      <w:r w:rsidR="00CC2FBC">
        <w:rPr>
          <w:rFonts w:ascii="Arial" w:hAnsi="Arial" w:cs="Arial"/>
          <w:sz w:val="20"/>
          <w:szCs w:val="20"/>
        </w:rPr>
        <w:t xml:space="preserve">stelt eisen aan de registratie van de (basis)gegevens in de </w:t>
      </w:r>
      <w:r w:rsidR="00087292">
        <w:rPr>
          <w:rFonts w:ascii="Arial" w:hAnsi="Arial" w:cs="Arial"/>
          <w:sz w:val="20"/>
          <w:szCs w:val="20"/>
        </w:rPr>
        <w:t xml:space="preserve">financiële </w:t>
      </w:r>
      <w:r w:rsidR="00CC2FBC">
        <w:rPr>
          <w:rFonts w:ascii="Arial" w:hAnsi="Arial" w:cs="Arial"/>
          <w:sz w:val="20"/>
          <w:szCs w:val="20"/>
        </w:rPr>
        <w:t xml:space="preserve">administratieve systemen, maar ook aan de vastlegging (archivering) van die gegevens in (papieren of digitale) dossiers. Het is daarom mede uit het oogpunt van controle van belang, dat in de administratieve organisatie voldoende aandacht aan de </w:t>
      </w:r>
      <w:r w:rsidR="00087292">
        <w:rPr>
          <w:rFonts w:ascii="Arial" w:hAnsi="Arial" w:cs="Arial"/>
          <w:sz w:val="20"/>
          <w:szCs w:val="20"/>
        </w:rPr>
        <w:t xml:space="preserve">financiële </w:t>
      </w:r>
      <w:r w:rsidR="00CC2FBC">
        <w:rPr>
          <w:rFonts w:ascii="Arial" w:hAnsi="Arial" w:cs="Arial"/>
          <w:sz w:val="20"/>
          <w:szCs w:val="20"/>
        </w:rPr>
        <w:t>administratieve vastlegging (archivering) wordt besteed.</w:t>
      </w:r>
    </w:p>
    <w:p w:rsidR="00CC2FBC" w:rsidRDefault="00CC2FBC" w:rsidP="009E68A9">
      <w:pPr>
        <w:rPr>
          <w:rFonts w:ascii="Arial" w:hAnsi="Arial" w:cs="Arial"/>
          <w:sz w:val="20"/>
          <w:szCs w:val="20"/>
        </w:rPr>
      </w:pPr>
    </w:p>
    <w:p w:rsidR="00F20A05" w:rsidRDefault="009E68A9" w:rsidP="009E68A9">
      <w:pPr>
        <w:rPr>
          <w:rFonts w:ascii="Arial" w:hAnsi="Arial" w:cs="Arial"/>
          <w:sz w:val="20"/>
          <w:szCs w:val="20"/>
        </w:rPr>
      </w:pPr>
      <w:r>
        <w:rPr>
          <w:rFonts w:ascii="Arial" w:hAnsi="Arial" w:cs="Arial"/>
          <w:sz w:val="20"/>
          <w:szCs w:val="20"/>
        </w:rPr>
        <w:t xml:space="preserve">In </w:t>
      </w:r>
      <w:r w:rsidR="006B0347">
        <w:rPr>
          <w:rFonts w:ascii="Arial" w:hAnsi="Arial" w:cs="Arial"/>
          <w:sz w:val="20"/>
          <w:szCs w:val="20"/>
        </w:rPr>
        <w:t>dit hoofdstuk</w:t>
      </w:r>
      <w:r>
        <w:rPr>
          <w:rFonts w:ascii="Arial" w:hAnsi="Arial" w:cs="Arial"/>
          <w:sz w:val="20"/>
          <w:szCs w:val="20"/>
        </w:rPr>
        <w:t xml:space="preserve"> wordt op basis van de praktijkervaring in de afgelopen decennia de </w:t>
      </w:r>
      <w:r w:rsidR="00814C8F">
        <w:rPr>
          <w:rFonts w:ascii="Arial" w:hAnsi="Arial" w:cs="Arial"/>
          <w:sz w:val="20"/>
          <w:szCs w:val="20"/>
        </w:rPr>
        <w:t>beheersnormen</w:t>
      </w:r>
      <w:r w:rsidR="00F15B93">
        <w:rPr>
          <w:rFonts w:ascii="Arial" w:hAnsi="Arial" w:cs="Arial"/>
          <w:sz w:val="20"/>
          <w:szCs w:val="20"/>
        </w:rPr>
        <w:t xml:space="preserve"> voor de </w:t>
      </w:r>
      <w:r w:rsidR="00A338C9">
        <w:rPr>
          <w:rFonts w:ascii="Arial" w:hAnsi="Arial" w:cs="Arial"/>
          <w:sz w:val="20"/>
          <w:szCs w:val="20"/>
        </w:rPr>
        <w:t xml:space="preserve">financiële </w:t>
      </w:r>
      <w:r w:rsidR="000B6088">
        <w:rPr>
          <w:rFonts w:ascii="Arial" w:hAnsi="Arial" w:cs="Arial"/>
          <w:sz w:val="20"/>
          <w:szCs w:val="20"/>
        </w:rPr>
        <w:t xml:space="preserve">aspecten van het </w:t>
      </w:r>
      <w:r w:rsidR="00F15B93">
        <w:rPr>
          <w:rFonts w:ascii="Arial" w:hAnsi="Arial" w:cs="Arial"/>
          <w:sz w:val="20"/>
          <w:szCs w:val="20"/>
        </w:rPr>
        <w:t>beleid en</w:t>
      </w:r>
      <w:r>
        <w:rPr>
          <w:rFonts w:ascii="Arial" w:hAnsi="Arial" w:cs="Arial"/>
          <w:sz w:val="20"/>
          <w:szCs w:val="20"/>
        </w:rPr>
        <w:t xml:space="preserve"> </w:t>
      </w:r>
      <w:r w:rsidR="000B6088">
        <w:rPr>
          <w:rFonts w:ascii="Arial" w:hAnsi="Arial" w:cs="Arial"/>
          <w:sz w:val="20"/>
          <w:szCs w:val="20"/>
        </w:rPr>
        <w:t xml:space="preserve">de </w:t>
      </w:r>
      <w:r>
        <w:rPr>
          <w:rFonts w:ascii="Arial" w:hAnsi="Arial" w:cs="Arial"/>
          <w:sz w:val="20"/>
          <w:szCs w:val="20"/>
        </w:rPr>
        <w:t>be</w:t>
      </w:r>
      <w:r w:rsidR="00A338C9">
        <w:rPr>
          <w:rFonts w:ascii="Arial" w:hAnsi="Arial" w:cs="Arial"/>
          <w:sz w:val="20"/>
          <w:szCs w:val="20"/>
        </w:rPr>
        <w:t>drijfs</w:t>
      </w:r>
      <w:r>
        <w:rPr>
          <w:rFonts w:ascii="Arial" w:hAnsi="Arial" w:cs="Arial"/>
          <w:sz w:val="20"/>
          <w:szCs w:val="20"/>
        </w:rPr>
        <w:t>voering gestructureerd</w:t>
      </w:r>
      <w:r w:rsidR="00CA032E">
        <w:rPr>
          <w:rFonts w:ascii="Arial" w:hAnsi="Arial" w:cs="Arial"/>
          <w:sz w:val="20"/>
          <w:szCs w:val="20"/>
        </w:rPr>
        <w:t xml:space="preserve"> </w:t>
      </w:r>
      <w:r>
        <w:rPr>
          <w:rFonts w:ascii="Arial" w:hAnsi="Arial" w:cs="Arial"/>
          <w:sz w:val="20"/>
          <w:szCs w:val="20"/>
        </w:rPr>
        <w:t xml:space="preserve">geregeld. </w:t>
      </w:r>
      <w:r w:rsidR="00A338C9">
        <w:rPr>
          <w:rFonts w:ascii="Arial" w:hAnsi="Arial" w:cs="Arial"/>
          <w:sz w:val="20"/>
          <w:szCs w:val="20"/>
        </w:rPr>
        <w:t>Dez</w:t>
      </w:r>
      <w:r>
        <w:rPr>
          <w:rFonts w:ascii="Arial" w:hAnsi="Arial" w:cs="Arial"/>
          <w:sz w:val="20"/>
          <w:szCs w:val="20"/>
        </w:rPr>
        <w:t>e aanpak beoog</w:t>
      </w:r>
      <w:r w:rsidR="00A338C9">
        <w:rPr>
          <w:rFonts w:ascii="Arial" w:hAnsi="Arial" w:cs="Arial"/>
          <w:sz w:val="20"/>
          <w:szCs w:val="20"/>
        </w:rPr>
        <w:t>t</w:t>
      </w:r>
      <w:r>
        <w:rPr>
          <w:rFonts w:ascii="Arial" w:hAnsi="Arial" w:cs="Arial"/>
          <w:sz w:val="20"/>
          <w:szCs w:val="20"/>
        </w:rPr>
        <w:t xml:space="preserve"> de interne sturing en beheersing van </w:t>
      </w:r>
      <w:r w:rsidR="000B6088">
        <w:rPr>
          <w:rFonts w:ascii="Arial" w:hAnsi="Arial" w:cs="Arial"/>
          <w:sz w:val="20"/>
          <w:szCs w:val="20"/>
        </w:rPr>
        <w:t>het</w:t>
      </w:r>
      <w:r>
        <w:rPr>
          <w:rFonts w:ascii="Arial" w:hAnsi="Arial" w:cs="Arial"/>
          <w:sz w:val="20"/>
          <w:szCs w:val="20"/>
        </w:rPr>
        <w:t xml:space="preserve"> beleid en </w:t>
      </w:r>
      <w:r w:rsidR="000B6088">
        <w:rPr>
          <w:rFonts w:ascii="Arial" w:hAnsi="Arial" w:cs="Arial"/>
          <w:sz w:val="20"/>
          <w:szCs w:val="20"/>
        </w:rPr>
        <w:t xml:space="preserve">de </w:t>
      </w:r>
      <w:r>
        <w:rPr>
          <w:rFonts w:ascii="Arial" w:hAnsi="Arial" w:cs="Arial"/>
          <w:sz w:val="20"/>
          <w:szCs w:val="20"/>
        </w:rPr>
        <w:t xml:space="preserve">bedrijfsvoering binnen de </w:t>
      </w:r>
      <w:r w:rsidR="002F2DF4">
        <w:rPr>
          <w:rFonts w:ascii="Arial" w:hAnsi="Arial" w:cs="Arial"/>
          <w:sz w:val="20"/>
          <w:szCs w:val="20"/>
        </w:rPr>
        <w:t xml:space="preserve">ministeries en de colleges </w:t>
      </w:r>
      <w:r>
        <w:rPr>
          <w:rFonts w:ascii="Arial" w:hAnsi="Arial" w:cs="Arial"/>
          <w:sz w:val="20"/>
          <w:szCs w:val="20"/>
        </w:rPr>
        <w:t xml:space="preserve">verder te </w:t>
      </w:r>
      <w:r w:rsidR="002F2DF4">
        <w:rPr>
          <w:rFonts w:ascii="Arial" w:hAnsi="Arial" w:cs="Arial"/>
          <w:sz w:val="20"/>
          <w:szCs w:val="20"/>
        </w:rPr>
        <w:t>verbeteren</w:t>
      </w:r>
      <w:r w:rsidR="006911EB">
        <w:rPr>
          <w:rFonts w:ascii="Arial" w:hAnsi="Arial" w:cs="Arial"/>
          <w:sz w:val="20"/>
          <w:szCs w:val="20"/>
        </w:rPr>
        <w:t>.</w:t>
      </w:r>
    </w:p>
    <w:p w:rsidR="009E68A9" w:rsidRDefault="009E68A9" w:rsidP="009E68A9">
      <w:pPr>
        <w:rPr>
          <w:rFonts w:ascii="Arial" w:hAnsi="Arial" w:cs="Arial"/>
          <w:sz w:val="20"/>
          <w:szCs w:val="20"/>
        </w:rPr>
      </w:pPr>
    </w:p>
    <w:p w:rsidR="00A134F3" w:rsidRDefault="00BF737D" w:rsidP="00A134F3">
      <w:pPr>
        <w:keepNext/>
        <w:pBdr>
          <w:top w:val="single" w:sz="4" w:space="0" w:color="auto"/>
        </w:pBdr>
        <w:ind w:left="142" w:hanging="142"/>
        <w:rPr>
          <w:rFonts w:ascii="Arial" w:hAnsi="Arial" w:cs="Arial"/>
          <w:b/>
          <w:sz w:val="18"/>
          <w:szCs w:val="18"/>
        </w:rPr>
      </w:pPr>
      <w:r w:rsidRPr="00371103">
        <w:rPr>
          <w:rFonts w:ascii="Arial" w:hAnsi="Arial" w:cs="Arial"/>
          <w:b/>
          <w:sz w:val="18"/>
          <w:szCs w:val="18"/>
        </w:rPr>
        <w:t xml:space="preserve">Box </w:t>
      </w:r>
      <w:r w:rsidR="00EF1EE2">
        <w:rPr>
          <w:rFonts w:ascii="Arial" w:hAnsi="Arial" w:cs="Arial"/>
          <w:b/>
          <w:sz w:val="18"/>
          <w:szCs w:val="18"/>
        </w:rPr>
        <w:t>3</w:t>
      </w:r>
      <w:r>
        <w:rPr>
          <w:rFonts w:ascii="Arial" w:hAnsi="Arial" w:cs="Arial"/>
          <w:b/>
          <w:sz w:val="18"/>
          <w:szCs w:val="18"/>
        </w:rPr>
        <w:t>.0</w:t>
      </w:r>
      <w:r w:rsidRPr="00371103">
        <w:rPr>
          <w:rFonts w:ascii="Arial" w:hAnsi="Arial" w:cs="Arial"/>
          <w:b/>
          <w:sz w:val="18"/>
          <w:szCs w:val="18"/>
        </w:rPr>
        <w:t xml:space="preserve">: Samenvatting </w:t>
      </w:r>
      <w:r>
        <w:rPr>
          <w:rFonts w:ascii="Arial" w:hAnsi="Arial" w:cs="Arial"/>
          <w:b/>
          <w:sz w:val="18"/>
          <w:szCs w:val="18"/>
        </w:rPr>
        <w:t>beheers</w:t>
      </w:r>
      <w:r w:rsidRPr="00371103">
        <w:rPr>
          <w:rFonts w:ascii="Arial" w:hAnsi="Arial" w:cs="Arial"/>
          <w:b/>
          <w:sz w:val="18"/>
          <w:szCs w:val="18"/>
        </w:rPr>
        <w:t>normen</w:t>
      </w:r>
    </w:p>
    <w:tbl>
      <w:tblPr>
        <w:tblStyle w:val="Tabelraster"/>
        <w:tblW w:w="0" w:type="auto"/>
        <w:tblInd w:w="108" w:type="dxa"/>
        <w:tblLook w:val="04A0"/>
      </w:tblPr>
      <w:tblGrid>
        <w:gridCol w:w="4832"/>
        <w:gridCol w:w="4263"/>
      </w:tblGrid>
      <w:tr w:rsidR="00BF737D" w:rsidTr="00DA0BAA">
        <w:trPr>
          <w:trHeight w:val="225"/>
        </w:trPr>
        <w:tc>
          <w:tcPr>
            <w:tcW w:w="4832" w:type="dxa"/>
          </w:tcPr>
          <w:p w:rsidR="00BF737D" w:rsidRPr="00BF737D" w:rsidRDefault="00BF737D" w:rsidP="004B6ECD">
            <w:pPr>
              <w:keepNext/>
              <w:rPr>
                <w:rFonts w:ascii="Arial" w:hAnsi="Arial" w:cs="Arial"/>
                <w:b/>
                <w:sz w:val="18"/>
                <w:szCs w:val="18"/>
              </w:rPr>
            </w:pPr>
            <w:r w:rsidRPr="00BF737D">
              <w:rPr>
                <w:rFonts w:ascii="Arial" w:hAnsi="Arial" w:cs="Arial"/>
                <w:b/>
                <w:sz w:val="18"/>
                <w:szCs w:val="18"/>
              </w:rPr>
              <w:t>Beheersprocessen</w:t>
            </w:r>
          </w:p>
        </w:tc>
        <w:tc>
          <w:tcPr>
            <w:tcW w:w="4263" w:type="dxa"/>
          </w:tcPr>
          <w:p w:rsidR="00BF737D" w:rsidRPr="00BF737D" w:rsidRDefault="00BF737D" w:rsidP="004B6ECD">
            <w:pPr>
              <w:keepNext/>
              <w:rPr>
                <w:rFonts w:ascii="Arial" w:hAnsi="Arial" w:cs="Arial"/>
                <w:b/>
                <w:sz w:val="18"/>
                <w:szCs w:val="18"/>
              </w:rPr>
            </w:pPr>
            <w:r w:rsidRPr="00BF737D">
              <w:rPr>
                <w:rFonts w:ascii="Arial" w:hAnsi="Arial" w:cs="Arial"/>
                <w:b/>
                <w:sz w:val="18"/>
                <w:szCs w:val="18"/>
              </w:rPr>
              <w:t>Normen</w:t>
            </w:r>
          </w:p>
        </w:tc>
      </w:tr>
      <w:tr w:rsidR="00BF737D" w:rsidTr="00DA0BAA">
        <w:trPr>
          <w:trHeight w:val="434"/>
        </w:trPr>
        <w:tc>
          <w:tcPr>
            <w:tcW w:w="4832" w:type="dxa"/>
          </w:tcPr>
          <w:p w:rsidR="00BF737D" w:rsidRPr="00BF737D" w:rsidRDefault="00BF737D" w:rsidP="005D5032">
            <w:pPr>
              <w:keepNext/>
              <w:rPr>
                <w:rFonts w:ascii="Arial" w:hAnsi="Arial" w:cs="Arial"/>
                <w:sz w:val="18"/>
                <w:szCs w:val="18"/>
              </w:rPr>
            </w:pPr>
            <w:r>
              <w:rPr>
                <w:rFonts w:ascii="Arial" w:hAnsi="Arial" w:cs="Arial"/>
                <w:sz w:val="18"/>
                <w:szCs w:val="18"/>
              </w:rPr>
              <w:t>Begrotingsbeheer (art.</w:t>
            </w:r>
            <w:r w:rsidR="00EF1EE2">
              <w:rPr>
                <w:rFonts w:ascii="Arial" w:hAnsi="Arial" w:cs="Arial"/>
                <w:sz w:val="18"/>
                <w:szCs w:val="18"/>
              </w:rPr>
              <w:t>3</w:t>
            </w:r>
            <w:r>
              <w:rPr>
                <w:rFonts w:ascii="Arial" w:hAnsi="Arial" w:cs="Arial"/>
                <w:sz w:val="18"/>
                <w:szCs w:val="18"/>
              </w:rPr>
              <w:t>.</w:t>
            </w:r>
            <w:r w:rsidR="008C4A79">
              <w:rPr>
                <w:rFonts w:ascii="Arial" w:hAnsi="Arial" w:cs="Arial"/>
                <w:sz w:val="18"/>
                <w:szCs w:val="18"/>
              </w:rPr>
              <w:t>2</w:t>
            </w:r>
            <w:r>
              <w:rPr>
                <w:rFonts w:ascii="Arial" w:hAnsi="Arial" w:cs="Arial"/>
                <w:sz w:val="18"/>
                <w:szCs w:val="18"/>
              </w:rPr>
              <w:t>)</w:t>
            </w:r>
          </w:p>
        </w:tc>
        <w:tc>
          <w:tcPr>
            <w:tcW w:w="4263" w:type="dxa"/>
          </w:tcPr>
          <w:p w:rsidR="00BF737D" w:rsidRPr="00BF737D" w:rsidRDefault="00BF737D" w:rsidP="004B6ECD">
            <w:pPr>
              <w:keepNext/>
              <w:rPr>
                <w:rFonts w:ascii="Arial" w:hAnsi="Arial" w:cs="Arial"/>
                <w:sz w:val="18"/>
                <w:szCs w:val="18"/>
              </w:rPr>
            </w:pPr>
            <w:r w:rsidRPr="00BF737D">
              <w:rPr>
                <w:rFonts w:ascii="Arial" w:hAnsi="Arial" w:cs="Arial"/>
                <w:sz w:val="18"/>
                <w:szCs w:val="18"/>
              </w:rPr>
              <w:t>* ordelijkheid</w:t>
            </w:r>
          </w:p>
          <w:p w:rsidR="00BF737D" w:rsidRPr="00BF737D" w:rsidRDefault="00BF737D" w:rsidP="004B6ECD">
            <w:pPr>
              <w:keepNext/>
              <w:rPr>
                <w:rFonts w:ascii="Arial" w:hAnsi="Arial" w:cs="Arial"/>
                <w:sz w:val="18"/>
                <w:szCs w:val="18"/>
              </w:rPr>
            </w:pPr>
            <w:r w:rsidRPr="00BF737D">
              <w:rPr>
                <w:rFonts w:ascii="Arial" w:hAnsi="Arial" w:cs="Arial"/>
                <w:sz w:val="18"/>
                <w:szCs w:val="18"/>
              </w:rPr>
              <w:t>* controleerbaarheid</w:t>
            </w:r>
          </w:p>
        </w:tc>
      </w:tr>
      <w:tr w:rsidR="00BF737D" w:rsidTr="00DA0BAA">
        <w:trPr>
          <w:trHeight w:val="884"/>
        </w:trPr>
        <w:tc>
          <w:tcPr>
            <w:tcW w:w="4832" w:type="dxa"/>
          </w:tcPr>
          <w:p w:rsidR="00BF737D" w:rsidRPr="00BF737D" w:rsidRDefault="00BF737D" w:rsidP="00EF1EE2">
            <w:pPr>
              <w:keepNext/>
              <w:rPr>
                <w:rFonts w:ascii="Arial" w:hAnsi="Arial" w:cs="Arial"/>
                <w:sz w:val="18"/>
                <w:szCs w:val="18"/>
              </w:rPr>
            </w:pPr>
            <w:r>
              <w:rPr>
                <w:rFonts w:ascii="Arial" w:hAnsi="Arial" w:cs="Arial"/>
                <w:sz w:val="18"/>
                <w:szCs w:val="18"/>
              </w:rPr>
              <w:t xml:space="preserve">Financieel beheer (art. </w:t>
            </w:r>
            <w:r w:rsidR="00EF1EE2">
              <w:rPr>
                <w:rFonts w:ascii="Arial" w:hAnsi="Arial" w:cs="Arial"/>
                <w:sz w:val="18"/>
                <w:szCs w:val="18"/>
              </w:rPr>
              <w:t>3</w:t>
            </w:r>
            <w:r>
              <w:rPr>
                <w:rFonts w:ascii="Arial" w:hAnsi="Arial" w:cs="Arial"/>
                <w:sz w:val="18"/>
                <w:szCs w:val="18"/>
              </w:rPr>
              <w:t>.</w:t>
            </w:r>
            <w:r w:rsidR="008C4A79">
              <w:rPr>
                <w:rFonts w:ascii="Arial" w:hAnsi="Arial" w:cs="Arial"/>
                <w:sz w:val="18"/>
                <w:szCs w:val="18"/>
              </w:rPr>
              <w:t>3</w:t>
            </w:r>
            <w:r>
              <w:rPr>
                <w:rFonts w:ascii="Arial" w:hAnsi="Arial" w:cs="Arial"/>
                <w:sz w:val="18"/>
                <w:szCs w:val="18"/>
              </w:rPr>
              <w:t>)</w:t>
            </w:r>
          </w:p>
        </w:tc>
        <w:tc>
          <w:tcPr>
            <w:tcW w:w="4263" w:type="dxa"/>
          </w:tcPr>
          <w:p w:rsidR="00BF737D" w:rsidRPr="00BF737D" w:rsidRDefault="00BF737D" w:rsidP="004B6ECD">
            <w:pPr>
              <w:keepNext/>
              <w:rPr>
                <w:rFonts w:ascii="Arial" w:hAnsi="Arial" w:cs="Arial"/>
                <w:sz w:val="18"/>
                <w:szCs w:val="18"/>
              </w:rPr>
            </w:pPr>
            <w:r w:rsidRPr="00BF737D">
              <w:rPr>
                <w:rFonts w:ascii="Arial" w:hAnsi="Arial" w:cs="Arial"/>
                <w:sz w:val="18"/>
                <w:szCs w:val="18"/>
              </w:rPr>
              <w:t>* doelmatigheid</w:t>
            </w:r>
          </w:p>
          <w:p w:rsidR="00BF737D" w:rsidRDefault="00BF737D" w:rsidP="004B6ECD">
            <w:pPr>
              <w:keepNext/>
              <w:rPr>
                <w:rFonts w:ascii="Arial" w:hAnsi="Arial" w:cs="Arial"/>
                <w:sz w:val="18"/>
                <w:szCs w:val="18"/>
              </w:rPr>
            </w:pPr>
            <w:r w:rsidRPr="00BF737D">
              <w:rPr>
                <w:rFonts w:ascii="Arial" w:hAnsi="Arial" w:cs="Arial"/>
                <w:sz w:val="18"/>
                <w:szCs w:val="18"/>
              </w:rPr>
              <w:t>* ordelijkheid</w:t>
            </w:r>
          </w:p>
          <w:p w:rsidR="00AB6A3C" w:rsidRPr="00BF737D" w:rsidRDefault="00AB6A3C" w:rsidP="004B6ECD">
            <w:pPr>
              <w:keepNext/>
              <w:rPr>
                <w:rFonts w:ascii="Arial" w:hAnsi="Arial" w:cs="Arial"/>
                <w:sz w:val="18"/>
                <w:szCs w:val="18"/>
              </w:rPr>
            </w:pPr>
            <w:r w:rsidRPr="00BF737D">
              <w:rPr>
                <w:rFonts w:ascii="Arial" w:hAnsi="Arial" w:cs="Arial"/>
                <w:sz w:val="18"/>
                <w:szCs w:val="18"/>
              </w:rPr>
              <w:t xml:space="preserve">* </w:t>
            </w:r>
            <w:r>
              <w:rPr>
                <w:rFonts w:ascii="Arial" w:hAnsi="Arial" w:cs="Arial"/>
                <w:sz w:val="18"/>
                <w:szCs w:val="18"/>
              </w:rPr>
              <w:t>rechtmatigheid</w:t>
            </w:r>
          </w:p>
          <w:p w:rsidR="00BF737D" w:rsidRPr="00BF737D" w:rsidRDefault="00BF737D" w:rsidP="004B6ECD">
            <w:pPr>
              <w:keepNext/>
              <w:rPr>
                <w:rFonts w:ascii="Arial" w:hAnsi="Arial" w:cs="Arial"/>
                <w:sz w:val="18"/>
                <w:szCs w:val="18"/>
              </w:rPr>
            </w:pPr>
            <w:r w:rsidRPr="00BF737D">
              <w:rPr>
                <w:rFonts w:ascii="Arial" w:hAnsi="Arial" w:cs="Arial"/>
                <w:sz w:val="18"/>
                <w:szCs w:val="18"/>
              </w:rPr>
              <w:t>* controleerbaarheid</w:t>
            </w:r>
          </w:p>
        </w:tc>
      </w:tr>
      <w:tr w:rsidR="00BF737D" w:rsidTr="00DA0BAA">
        <w:trPr>
          <w:trHeight w:val="884"/>
        </w:trPr>
        <w:tc>
          <w:tcPr>
            <w:tcW w:w="4832" w:type="dxa"/>
          </w:tcPr>
          <w:p w:rsidR="00BF737D" w:rsidRPr="00BF737D" w:rsidRDefault="00BF737D" w:rsidP="005D5032">
            <w:pPr>
              <w:keepNext/>
              <w:rPr>
                <w:rFonts w:ascii="Arial" w:hAnsi="Arial" w:cs="Arial"/>
                <w:sz w:val="18"/>
                <w:szCs w:val="18"/>
              </w:rPr>
            </w:pPr>
            <w:r>
              <w:rPr>
                <w:rFonts w:ascii="Arial" w:hAnsi="Arial" w:cs="Arial"/>
                <w:sz w:val="18"/>
                <w:szCs w:val="18"/>
              </w:rPr>
              <w:t>Materiële bedrijfsvoering (art.</w:t>
            </w:r>
            <w:r w:rsidR="00EF1EE2">
              <w:rPr>
                <w:rFonts w:ascii="Arial" w:hAnsi="Arial" w:cs="Arial"/>
                <w:sz w:val="18"/>
                <w:szCs w:val="18"/>
              </w:rPr>
              <w:t>3</w:t>
            </w:r>
            <w:r w:rsidR="00225217">
              <w:rPr>
                <w:rFonts w:ascii="Arial" w:hAnsi="Arial" w:cs="Arial"/>
                <w:sz w:val="18"/>
                <w:szCs w:val="18"/>
              </w:rPr>
              <w:t>.4</w:t>
            </w:r>
            <w:r>
              <w:rPr>
                <w:rFonts w:ascii="Arial" w:hAnsi="Arial" w:cs="Arial"/>
                <w:sz w:val="18"/>
                <w:szCs w:val="18"/>
              </w:rPr>
              <w:t>)</w:t>
            </w:r>
          </w:p>
        </w:tc>
        <w:tc>
          <w:tcPr>
            <w:tcW w:w="4263" w:type="dxa"/>
          </w:tcPr>
          <w:p w:rsidR="00BF737D" w:rsidRPr="00BF737D" w:rsidRDefault="00BF737D" w:rsidP="004B6ECD">
            <w:pPr>
              <w:keepNext/>
              <w:rPr>
                <w:rFonts w:ascii="Arial" w:hAnsi="Arial" w:cs="Arial"/>
                <w:sz w:val="18"/>
                <w:szCs w:val="18"/>
              </w:rPr>
            </w:pPr>
            <w:r w:rsidRPr="00BF737D">
              <w:rPr>
                <w:rFonts w:ascii="Arial" w:hAnsi="Arial" w:cs="Arial"/>
                <w:sz w:val="18"/>
                <w:szCs w:val="18"/>
              </w:rPr>
              <w:t>* doelmatigheid</w:t>
            </w:r>
          </w:p>
          <w:p w:rsidR="00BF737D" w:rsidRDefault="00BF737D" w:rsidP="004B6ECD">
            <w:pPr>
              <w:keepNext/>
              <w:rPr>
                <w:rFonts w:ascii="Arial" w:hAnsi="Arial" w:cs="Arial"/>
                <w:sz w:val="18"/>
                <w:szCs w:val="18"/>
              </w:rPr>
            </w:pPr>
            <w:r w:rsidRPr="00BF737D">
              <w:rPr>
                <w:rFonts w:ascii="Arial" w:hAnsi="Arial" w:cs="Arial"/>
                <w:sz w:val="18"/>
                <w:szCs w:val="18"/>
              </w:rPr>
              <w:t>* ordelijkheid</w:t>
            </w:r>
          </w:p>
          <w:p w:rsidR="00AB6A3C" w:rsidRPr="00BF737D" w:rsidRDefault="00AB6A3C" w:rsidP="004B6ECD">
            <w:pPr>
              <w:keepNext/>
              <w:rPr>
                <w:rFonts w:ascii="Arial" w:hAnsi="Arial" w:cs="Arial"/>
                <w:sz w:val="18"/>
                <w:szCs w:val="18"/>
              </w:rPr>
            </w:pPr>
            <w:r w:rsidRPr="00BF737D">
              <w:rPr>
                <w:rFonts w:ascii="Arial" w:hAnsi="Arial" w:cs="Arial"/>
                <w:sz w:val="18"/>
                <w:szCs w:val="18"/>
              </w:rPr>
              <w:t xml:space="preserve">* </w:t>
            </w:r>
            <w:r>
              <w:rPr>
                <w:rFonts w:ascii="Arial" w:hAnsi="Arial" w:cs="Arial"/>
                <w:sz w:val="18"/>
                <w:szCs w:val="18"/>
              </w:rPr>
              <w:t>rechtmatigheid</w:t>
            </w:r>
          </w:p>
          <w:p w:rsidR="00BF737D" w:rsidRPr="00BF737D" w:rsidRDefault="00BF737D" w:rsidP="004B6ECD">
            <w:pPr>
              <w:keepNext/>
              <w:rPr>
                <w:rFonts w:ascii="Arial" w:hAnsi="Arial" w:cs="Arial"/>
                <w:sz w:val="18"/>
                <w:szCs w:val="18"/>
              </w:rPr>
            </w:pPr>
            <w:r w:rsidRPr="00BF737D">
              <w:rPr>
                <w:rFonts w:ascii="Arial" w:hAnsi="Arial" w:cs="Arial"/>
                <w:sz w:val="18"/>
                <w:szCs w:val="18"/>
              </w:rPr>
              <w:t>* controleerbaarheid</w:t>
            </w:r>
          </w:p>
        </w:tc>
      </w:tr>
    </w:tbl>
    <w:p w:rsidR="009E68A9" w:rsidRDefault="009E68A9" w:rsidP="00DD0E9C">
      <w:pPr>
        <w:pBdr>
          <w:bottom w:val="single" w:sz="4" w:space="1" w:color="auto"/>
        </w:pBdr>
        <w:rPr>
          <w:rFonts w:ascii="Arial" w:hAnsi="Arial" w:cs="Arial"/>
          <w:sz w:val="20"/>
          <w:szCs w:val="20"/>
        </w:rPr>
      </w:pPr>
    </w:p>
    <w:p w:rsidR="00F50F35" w:rsidRDefault="00F50F35" w:rsidP="00F50F35">
      <w:pPr>
        <w:rPr>
          <w:rFonts w:ascii="Arial" w:hAnsi="Arial" w:cs="Arial"/>
          <w:sz w:val="20"/>
          <w:szCs w:val="20"/>
          <w:u w:val="single"/>
        </w:rPr>
      </w:pPr>
    </w:p>
    <w:p w:rsidR="008F5BFC" w:rsidRDefault="00BA0DFF" w:rsidP="005D44D1">
      <w:pPr>
        <w:keepNext/>
        <w:rPr>
          <w:rFonts w:ascii="Arial" w:hAnsi="Arial" w:cs="Arial"/>
          <w:b/>
          <w:sz w:val="20"/>
          <w:szCs w:val="20"/>
        </w:rPr>
      </w:pPr>
      <w:r w:rsidRPr="00BA0DFF">
        <w:rPr>
          <w:rFonts w:ascii="Arial" w:hAnsi="Arial" w:cs="Arial"/>
          <w:b/>
          <w:sz w:val="20"/>
          <w:szCs w:val="20"/>
        </w:rPr>
        <w:t xml:space="preserve">Artikel 3.1 Voorstellen, voornemens en toezeggingen </w:t>
      </w:r>
    </w:p>
    <w:p w:rsidR="00124523" w:rsidRPr="00124523" w:rsidRDefault="00124523" w:rsidP="005D44D1">
      <w:pPr>
        <w:keepNext/>
        <w:rPr>
          <w:rFonts w:ascii="Arial" w:hAnsi="Arial" w:cs="Arial"/>
          <w:b/>
          <w:sz w:val="20"/>
          <w:szCs w:val="20"/>
        </w:rPr>
      </w:pPr>
    </w:p>
    <w:p w:rsidR="008F5BFC" w:rsidRPr="00507F40" w:rsidRDefault="004B0949" w:rsidP="00CA2C72">
      <w:pPr>
        <w:rPr>
          <w:rFonts w:ascii="Arial" w:hAnsi="Arial" w:cs="Arial"/>
          <w:sz w:val="20"/>
          <w:szCs w:val="20"/>
        </w:rPr>
      </w:pPr>
      <w:r w:rsidRPr="004B0949">
        <w:rPr>
          <w:rFonts w:ascii="Arial" w:hAnsi="Arial" w:cs="Arial"/>
          <w:sz w:val="20"/>
          <w:szCs w:val="20"/>
        </w:rPr>
        <w:t xml:space="preserve">Dit artikel regelt, onder a tot en met </w:t>
      </w:r>
      <w:r w:rsidR="005D5032">
        <w:rPr>
          <w:rFonts w:ascii="Arial" w:hAnsi="Arial" w:cs="Arial"/>
          <w:sz w:val="20"/>
          <w:szCs w:val="20"/>
        </w:rPr>
        <w:t>c</w:t>
      </w:r>
      <w:r w:rsidRPr="004B0949">
        <w:rPr>
          <w:rFonts w:ascii="Arial" w:hAnsi="Arial" w:cs="Arial"/>
          <w:sz w:val="20"/>
          <w:szCs w:val="20"/>
        </w:rPr>
        <w:t>, de eisen die aan de informatie in een voorstel, voornemen en toezegging worden gesteld. De voorstellen die in de ministerraad of in de Kamers der Staten-Generaal aan de orde worden gesteld, worden voorzien van een toelichting, waaruit blijkt welke doelstellingen worden nagestreefd en welke financiële instrumenten worden ingezet om de beoogde doelstellingen te realiseren.</w:t>
      </w:r>
      <w:r w:rsidR="005D5032">
        <w:rPr>
          <w:rFonts w:ascii="Arial" w:hAnsi="Arial" w:cs="Arial"/>
          <w:sz w:val="20"/>
          <w:szCs w:val="20"/>
        </w:rPr>
        <w:t xml:space="preserve"> T</w:t>
      </w:r>
      <w:r w:rsidRPr="004B0949">
        <w:rPr>
          <w:rFonts w:ascii="Arial" w:hAnsi="Arial" w:cs="Arial"/>
          <w:sz w:val="20"/>
          <w:szCs w:val="20"/>
        </w:rPr>
        <w:t>evens bevat de toelichting mogelijke financiële gevolgen van het voorstel voor het Rijk en voor andere maatschappelijke sectoren.</w:t>
      </w:r>
    </w:p>
    <w:p w:rsidR="003C583E" w:rsidRDefault="003C583E" w:rsidP="00137DEB">
      <w:pPr>
        <w:keepNext/>
        <w:rPr>
          <w:rFonts w:ascii="Arial" w:hAnsi="Arial" w:cs="Arial"/>
          <w:sz w:val="20"/>
          <w:szCs w:val="20"/>
          <w:u w:val="single"/>
        </w:rPr>
      </w:pPr>
    </w:p>
    <w:p w:rsidR="008F5BFC" w:rsidRDefault="00BA0DFF" w:rsidP="0032669B">
      <w:pPr>
        <w:keepNext/>
        <w:rPr>
          <w:rFonts w:ascii="Arial" w:hAnsi="Arial" w:cs="Arial"/>
          <w:b/>
          <w:sz w:val="20"/>
          <w:szCs w:val="20"/>
        </w:rPr>
      </w:pPr>
      <w:r w:rsidRPr="00BA0DFF">
        <w:rPr>
          <w:rFonts w:ascii="Arial" w:hAnsi="Arial" w:cs="Arial"/>
          <w:b/>
          <w:sz w:val="20"/>
          <w:szCs w:val="20"/>
        </w:rPr>
        <w:t xml:space="preserve">Artikel 3.2 Begrotingsbeheer </w:t>
      </w:r>
    </w:p>
    <w:p w:rsidR="00124523" w:rsidRPr="00124523" w:rsidRDefault="00124523" w:rsidP="0032669B">
      <w:pPr>
        <w:keepNext/>
        <w:rPr>
          <w:rFonts w:ascii="Arial" w:hAnsi="Arial" w:cs="Arial"/>
          <w:b/>
          <w:sz w:val="20"/>
          <w:szCs w:val="20"/>
        </w:rPr>
      </w:pPr>
    </w:p>
    <w:p w:rsidR="00385679" w:rsidRDefault="00862A77" w:rsidP="00C143EA">
      <w:pPr>
        <w:rPr>
          <w:rFonts w:ascii="Arial" w:hAnsi="Arial" w:cs="Arial"/>
          <w:sz w:val="20"/>
          <w:szCs w:val="20"/>
        </w:rPr>
      </w:pPr>
      <w:r>
        <w:rPr>
          <w:rFonts w:ascii="Arial" w:hAnsi="Arial" w:cs="Arial"/>
          <w:sz w:val="20"/>
          <w:szCs w:val="20"/>
        </w:rPr>
        <w:t xml:space="preserve">De ministers en de colleges zijn verantwoordelijk voor </w:t>
      </w:r>
      <w:r w:rsidR="008F5BFC" w:rsidRPr="00C66807">
        <w:rPr>
          <w:rFonts w:ascii="Arial" w:hAnsi="Arial" w:cs="Arial"/>
          <w:sz w:val="20"/>
          <w:szCs w:val="20"/>
        </w:rPr>
        <w:t xml:space="preserve">de </w:t>
      </w:r>
      <w:r w:rsidR="008F5BFC" w:rsidRPr="0032669B">
        <w:rPr>
          <w:rFonts w:ascii="Arial" w:hAnsi="Arial" w:cs="Arial"/>
          <w:i/>
          <w:sz w:val="20"/>
          <w:szCs w:val="20"/>
        </w:rPr>
        <w:t>ordelijkheid</w:t>
      </w:r>
      <w:r w:rsidR="008F5BFC" w:rsidRPr="00C66807">
        <w:rPr>
          <w:rFonts w:ascii="Arial" w:hAnsi="Arial" w:cs="Arial"/>
          <w:sz w:val="20"/>
          <w:szCs w:val="20"/>
        </w:rPr>
        <w:t xml:space="preserve"> en </w:t>
      </w:r>
      <w:r w:rsidR="00A338C9" w:rsidRPr="0032669B">
        <w:rPr>
          <w:rFonts w:ascii="Arial" w:hAnsi="Arial" w:cs="Arial"/>
          <w:i/>
          <w:sz w:val="20"/>
          <w:szCs w:val="20"/>
        </w:rPr>
        <w:t>controleerbaarhei</w:t>
      </w:r>
      <w:r w:rsidR="00A338C9">
        <w:rPr>
          <w:rFonts w:ascii="Arial" w:hAnsi="Arial" w:cs="Arial"/>
          <w:i/>
          <w:sz w:val="20"/>
          <w:szCs w:val="20"/>
        </w:rPr>
        <w:t>d van het begrotingsbeheer</w:t>
      </w:r>
      <w:r w:rsidR="008F5BFC" w:rsidRPr="00C66807">
        <w:rPr>
          <w:rFonts w:ascii="Arial" w:hAnsi="Arial" w:cs="Arial"/>
          <w:sz w:val="20"/>
          <w:szCs w:val="20"/>
        </w:rPr>
        <w:t>.</w:t>
      </w:r>
      <w:r w:rsidR="00A338C9">
        <w:rPr>
          <w:rFonts w:ascii="Arial" w:hAnsi="Arial" w:cs="Arial"/>
          <w:sz w:val="20"/>
          <w:szCs w:val="20"/>
        </w:rPr>
        <w:t xml:space="preserve"> </w:t>
      </w:r>
      <w:r w:rsidR="008F5BFC" w:rsidRPr="00C66807">
        <w:rPr>
          <w:rFonts w:ascii="Arial" w:hAnsi="Arial" w:cs="Arial"/>
          <w:sz w:val="20"/>
          <w:szCs w:val="20"/>
        </w:rPr>
        <w:t xml:space="preserve">Bij </w:t>
      </w:r>
      <w:r w:rsidR="00446BBE" w:rsidRPr="00446BBE">
        <w:rPr>
          <w:rFonts w:ascii="Arial" w:hAnsi="Arial" w:cs="Arial"/>
          <w:sz w:val="20"/>
          <w:szCs w:val="20"/>
        </w:rPr>
        <w:t xml:space="preserve">begrotingsbeheer </w:t>
      </w:r>
      <w:r w:rsidR="008F5BFC" w:rsidRPr="00C66807">
        <w:rPr>
          <w:rFonts w:ascii="Arial" w:hAnsi="Arial" w:cs="Arial"/>
          <w:sz w:val="20"/>
          <w:szCs w:val="20"/>
        </w:rPr>
        <w:t xml:space="preserve">gaat het op grond van </w:t>
      </w:r>
      <w:r w:rsidR="00A23210">
        <w:rPr>
          <w:rFonts w:ascii="Arial" w:hAnsi="Arial" w:cs="Arial"/>
          <w:sz w:val="20"/>
          <w:szCs w:val="20"/>
        </w:rPr>
        <w:t xml:space="preserve">artikel 1.1 </w:t>
      </w:r>
      <w:r w:rsidR="00087292">
        <w:rPr>
          <w:rFonts w:ascii="Arial" w:hAnsi="Arial" w:cs="Arial"/>
          <w:sz w:val="20"/>
          <w:szCs w:val="20"/>
        </w:rPr>
        <w:t xml:space="preserve">(Begrippen) </w:t>
      </w:r>
      <w:r w:rsidR="008F5BFC">
        <w:rPr>
          <w:rFonts w:ascii="Arial" w:hAnsi="Arial" w:cs="Arial"/>
          <w:sz w:val="20"/>
          <w:szCs w:val="20"/>
        </w:rPr>
        <w:t>om</w:t>
      </w:r>
      <w:r w:rsidR="00AE74F3">
        <w:rPr>
          <w:rFonts w:ascii="Arial" w:hAnsi="Arial" w:cs="Arial"/>
          <w:sz w:val="20"/>
          <w:szCs w:val="20"/>
        </w:rPr>
        <w:t xml:space="preserve"> </w:t>
      </w:r>
      <w:r w:rsidR="0028153C">
        <w:rPr>
          <w:rFonts w:ascii="Arial" w:hAnsi="Arial" w:cs="Arial"/>
          <w:sz w:val="20"/>
          <w:szCs w:val="20"/>
        </w:rPr>
        <w:t xml:space="preserve">het sturen en beheersen van het begrotingsproces, waaronder </w:t>
      </w:r>
      <w:r w:rsidR="008F5BFC" w:rsidRPr="00AE74F3">
        <w:rPr>
          <w:rFonts w:ascii="Arial" w:hAnsi="Arial" w:cs="Arial"/>
          <w:iCs/>
          <w:sz w:val="20"/>
          <w:szCs w:val="20"/>
        </w:rPr>
        <w:t>de zorg voor</w:t>
      </w:r>
      <w:r w:rsidR="00AE74F3" w:rsidRPr="00AE74F3">
        <w:rPr>
          <w:rFonts w:ascii="Arial" w:hAnsi="Arial" w:cs="Arial"/>
          <w:iCs/>
          <w:sz w:val="20"/>
          <w:szCs w:val="20"/>
        </w:rPr>
        <w:t xml:space="preserve"> </w:t>
      </w:r>
      <w:r w:rsidR="008F5BFC" w:rsidRPr="00AE74F3">
        <w:rPr>
          <w:rFonts w:ascii="Arial" w:hAnsi="Arial" w:cs="Arial"/>
          <w:iCs/>
          <w:sz w:val="20"/>
          <w:szCs w:val="20"/>
        </w:rPr>
        <w:t>het ramen van de ontvangsten</w:t>
      </w:r>
      <w:r w:rsidR="00AE74F3" w:rsidRPr="00AE74F3">
        <w:rPr>
          <w:rFonts w:ascii="Arial" w:hAnsi="Arial" w:cs="Arial"/>
          <w:iCs/>
          <w:sz w:val="20"/>
          <w:szCs w:val="20"/>
        </w:rPr>
        <w:t xml:space="preserve"> en de </w:t>
      </w:r>
      <w:r w:rsidR="008F5BFC" w:rsidRPr="00AE74F3">
        <w:rPr>
          <w:rFonts w:ascii="Arial" w:hAnsi="Arial" w:cs="Arial"/>
          <w:iCs/>
          <w:sz w:val="20"/>
          <w:szCs w:val="20"/>
        </w:rPr>
        <w:t>uitgaven</w:t>
      </w:r>
      <w:r w:rsidR="00F852A9" w:rsidRPr="00AE74F3">
        <w:rPr>
          <w:rFonts w:ascii="Arial" w:hAnsi="Arial" w:cs="Arial"/>
          <w:iCs/>
          <w:sz w:val="20"/>
          <w:szCs w:val="20"/>
        </w:rPr>
        <w:t>.</w:t>
      </w:r>
      <w:r w:rsidR="00DA30CA">
        <w:rPr>
          <w:rFonts w:ascii="Arial" w:hAnsi="Arial" w:cs="Arial"/>
          <w:iCs/>
          <w:sz w:val="20"/>
          <w:szCs w:val="20"/>
        </w:rPr>
        <w:t xml:space="preserve"> </w:t>
      </w:r>
      <w:r w:rsidR="00385679">
        <w:rPr>
          <w:rFonts w:ascii="Arial" w:hAnsi="Arial" w:cs="Arial"/>
          <w:sz w:val="20"/>
          <w:szCs w:val="20"/>
        </w:rPr>
        <w:t xml:space="preserve">In de Comptabiliteitswet 2001 </w:t>
      </w:r>
      <w:r w:rsidR="00BB314D">
        <w:rPr>
          <w:rFonts w:ascii="Arial" w:hAnsi="Arial" w:cs="Arial"/>
          <w:sz w:val="20"/>
          <w:szCs w:val="20"/>
        </w:rPr>
        <w:t>i</w:t>
      </w:r>
      <w:r w:rsidR="00385679">
        <w:rPr>
          <w:rFonts w:ascii="Arial" w:hAnsi="Arial" w:cs="Arial"/>
          <w:sz w:val="20"/>
          <w:szCs w:val="20"/>
        </w:rPr>
        <w:t xml:space="preserve">s de normering van het begrotingsbeheer niet expliciet geregeld. </w:t>
      </w:r>
    </w:p>
    <w:p w:rsidR="00385679" w:rsidRDefault="00385679" w:rsidP="00404E1D">
      <w:pPr>
        <w:rPr>
          <w:rFonts w:ascii="Arial" w:hAnsi="Arial" w:cs="Arial"/>
          <w:iCs/>
          <w:sz w:val="20"/>
          <w:szCs w:val="20"/>
        </w:rPr>
      </w:pPr>
    </w:p>
    <w:p w:rsidR="00E75BD5" w:rsidRDefault="008F5BFC" w:rsidP="00404E1D">
      <w:pPr>
        <w:rPr>
          <w:rFonts w:ascii="Arial" w:hAnsi="Arial" w:cs="Arial"/>
          <w:sz w:val="20"/>
          <w:szCs w:val="20"/>
        </w:rPr>
      </w:pPr>
      <w:r>
        <w:rPr>
          <w:rFonts w:ascii="Arial" w:hAnsi="Arial" w:cs="Arial"/>
          <w:sz w:val="20"/>
          <w:szCs w:val="20"/>
        </w:rPr>
        <w:t xml:space="preserve">Het begrotingsbeheer heeft betrekking op de financiële ramingen; het </w:t>
      </w:r>
      <w:r w:rsidR="00041A27">
        <w:rPr>
          <w:rFonts w:ascii="Arial" w:hAnsi="Arial" w:cs="Arial"/>
          <w:sz w:val="20"/>
          <w:szCs w:val="20"/>
        </w:rPr>
        <w:t xml:space="preserve">gaat om het opstellen van </w:t>
      </w:r>
      <w:r>
        <w:rPr>
          <w:rFonts w:ascii="Arial" w:hAnsi="Arial" w:cs="Arial"/>
          <w:sz w:val="20"/>
          <w:szCs w:val="20"/>
        </w:rPr>
        <w:t>prognoses, gebaseerd op zo realistische mogelijke uitgangspunten voor</w:t>
      </w:r>
      <w:r w:rsidR="00041A27">
        <w:rPr>
          <w:rFonts w:ascii="Arial" w:hAnsi="Arial" w:cs="Arial"/>
          <w:sz w:val="20"/>
          <w:szCs w:val="20"/>
        </w:rPr>
        <w:t xml:space="preserve"> de</w:t>
      </w:r>
      <w:r>
        <w:rPr>
          <w:rFonts w:ascii="Arial" w:hAnsi="Arial" w:cs="Arial"/>
          <w:sz w:val="20"/>
          <w:szCs w:val="20"/>
        </w:rPr>
        <w:t xml:space="preserve"> prijs- en volumecomponenten. </w:t>
      </w:r>
    </w:p>
    <w:p w:rsidR="00530255" w:rsidRDefault="00530255" w:rsidP="00404E1D">
      <w:pPr>
        <w:rPr>
          <w:rFonts w:ascii="Arial" w:hAnsi="Arial" w:cs="Arial"/>
          <w:sz w:val="20"/>
          <w:szCs w:val="20"/>
        </w:rPr>
      </w:pPr>
    </w:p>
    <w:p w:rsidR="008F5BFC" w:rsidRDefault="00BF1D45" w:rsidP="00404E1D">
      <w:pPr>
        <w:rPr>
          <w:rFonts w:ascii="Arial" w:hAnsi="Arial" w:cs="Arial"/>
          <w:sz w:val="20"/>
          <w:szCs w:val="20"/>
        </w:rPr>
      </w:pPr>
      <w:r>
        <w:rPr>
          <w:rFonts w:ascii="Arial" w:hAnsi="Arial" w:cs="Arial"/>
          <w:sz w:val="20"/>
          <w:szCs w:val="20"/>
        </w:rPr>
        <w:t>De</w:t>
      </w:r>
      <w:r w:rsidR="00A317B5">
        <w:rPr>
          <w:rFonts w:ascii="Arial" w:hAnsi="Arial" w:cs="Arial"/>
          <w:sz w:val="20"/>
          <w:szCs w:val="20"/>
        </w:rPr>
        <w:t xml:space="preserve"> </w:t>
      </w:r>
      <w:r w:rsidR="008F5BFC">
        <w:rPr>
          <w:rFonts w:ascii="Arial" w:hAnsi="Arial" w:cs="Arial"/>
          <w:sz w:val="20"/>
          <w:szCs w:val="20"/>
        </w:rPr>
        <w:t xml:space="preserve">normen </w:t>
      </w:r>
      <w:r w:rsidR="008F5BFC" w:rsidRPr="007F22E9">
        <w:rPr>
          <w:rFonts w:ascii="Arial" w:hAnsi="Arial" w:cs="Arial"/>
          <w:i/>
          <w:sz w:val="20"/>
          <w:szCs w:val="20"/>
        </w:rPr>
        <w:t>ordelijkheid</w:t>
      </w:r>
      <w:r w:rsidR="008F5BFC">
        <w:rPr>
          <w:rFonts w:ascii="Arial" w:hAnsi="Arial" w:cs="Arial"/>
          <w:sz w:val="20"/>
          <w:szCs w:val="20"/>
        </w:rPr>
        <w:t xml:space="preserve"> en</w:t>
      </w:r>
      <w:r w:rsidR="00DA30CA">
        <w:rPr>
          <w:rFonts w:ascii="Arial" w:hAnsi="Arial" w:cs="Arial"/>
          <w:sz w:val="20"/>
          <w:szCs w:val="20"/>
        </w:rPr>
        <w:t xml:space="preserve"> </w:t>
      </w:r>
      <w:r w:rsidR="008F5BFC" w:rsidRPr="007F22E9">
        <w:rPr>
          <w:rFonts w:ascii="Arial" w:hAnsi="Arial" w:cs="Arial"/>
          <w:i/>
          <w:sz w:val="20"/>
          <w:szCs w:val="20"/>
        </w:rPr>
        <w:t>controleerbaarheid</w:t>
      </w:r>
      <w:r w:rsidR="00DA30CA">
        <w:rPr>
          <w:rFonts w:ascii="Arial" w:hAnsi="Arial" w:cs="Arial"/>
          <w:sz w:val="20"/>
          <w:szCs w:val="20"/>
        </w:rPr>
        <w:t xml:space="preserve"> </w:t>
      </w:r>
      <w:r>
        <w:rPr>
          <w:rFonts w:ascii="Arial" w:hAnsi="Arial" w:cs="Arial"/>
          <w:sz w:val="20"/>
          <w:szCs w:val="20"/>
        </w:rPr>
        <w:t>gelden wel voor</w:t>
      </w:r>
      <w:r w:rsidR="00A317B5">
        <w:rPr>
          <w:rFonts w:ascii="Arial" w:hAnsi="Arial" w:cs="Arial"/>
          <w:sz w:val="20"/>
          <w:szCs w:val="20"/>
        </w:rPr>
        <w:t xml:space="preserve"> </w:t>
      </w:r>
      <w:r w:rsidR="00DA30CA">
        <w:rPr>
          <w:rFonts w:ascii="Arial" w:hAnsi="Arial" w:cs="Arial"/>
          <w:sz w:val="20"/>
          <w:szCs w:val="20"/>
        </w:rPr>
        <w:t>het proces van</w:t>
      </w:r>
      <w:r w:rsidR="00543094">
        <w:rPr>
          <w:rFonts w:ascii="Arial" w:hAnsi="Arial" w:cs="Arial"/>
          <w:sz w:val="20"/>
          <w:szCs w:val="20"/>
        </w:rPr>
        <w:t xml:space="preserve"> het</w:t>
      </w:r>
      <w:r w:rsidR="00DA30CA">
        <w:rPr>
          <w:rFonts w:ascii="Arial" w:hAnsi="Arial" w:cs="Arial"/>
          <w:sz w:val="20"/>
          <w:szCs w:val="20"/>
        </w:rPr>
        <w:t xml:space="preserve"> begrotingsbeheer</w:t>
      </w:r>
      <w:r w:rsidR="008F5BFC">
        <w:rPr>
          <w:rFonts w:ascii="Arial" w:hAnsi="Arial" w:cs="Arial"/>
          <w:sz w:val="20"/>
          <w:szCs w:val="20"/>
        </w:rPr>
        <w:t xml:space="preserve">. </w:t>
      </w:r>
      <w:r w:rsidR="007F22E9">
        <w:rPr>
          <w:rFonts w:ascii="Arial" w:hAnsi="Arial" w:cs="Arial"/>
          <w:sz w:val="20"/>
          <w:szCs w:val="20"/>
        </w:rPr>
        <w:t xml:space="preserve">Voor de betekenis van deze </w:t>
      </w:r>
      <w:r w:rsidR="00543094">
        <w:rPr>
          <w:rFonts w:ascii="Arial" w:hAnsi="Arial" w:cs="Arial"/>
          <w:sz w:val="20"/>
          <w:szCs w:val="20"/>
        </w:rPr>
        <w:t>normen</w:t>
      </w:r>
      <w:r w:rsidR="007F22E9">
        <w:rPr>
          <w:rFonts w:ascii="Arial" w:hAnsi="Arial" w:cs="Arial"/>
          <w:sz w:val="20"/>
          <w:szCs w:val="20"/>
        </w:rPr>
        <w:t xml:space="preserve"> wordt verwezen naar de toelichting </w:t>
      </w:r>
      <w:r w:rsidR="00FC7846">
        <w:rPr>
          <w:rFonts w:ascii="Arial" w:hAnsi="Arial" w:cs="Arial"/>
          <w:sz w:val="20"/>
          <w:szCs w:val="20"/>
        </w:rPr>
        <w:t xml:space="preserve">onder Algemeen </w:t>
      </w:r>
      <w:r w:rsidR="007F22E9">
        <w:rPr>
          <w:rFonts w:ascii="Arial" w:hAnsi="Arial" w:cs="Arial"/>
          <w:sz w:val="20"/>
          <w:szCs w:val="20"/>
        </w:rPr>
        <w:t xml:space="preserve">bij </w:t>
      </w:r>
      <w:r w:rsidR="00FC7846">
        <w:rPr>
          <w:rFonts w:ascii="Arial" w:hAnsi="Arial" w:cs="Arial"/>
          <w:sz w:val="20"/>
          <w:szCs w:val="20"/>
        </w:rPr>
        <w:t>paragraaf 1, van dit hoofdstuk</w:t>
      </w:r>
      <w:r w:rsidR="007F22E9">
        <w:rPr>
          <w:rFonts w:ascii="Arial" w:hAnsi="Arial" w:cs="Arial"/>
          <w:iCs/>
          <w:sz w:val="20"/>
          <w:szCs w:val="20"/>
        </w:rPr>
        <w:t>.</w:t>
      </w:r>
    </w:p>
    <w:p w:rsidR="008F5BFC" w:rsidRDefault="008F5BFC" w:rsidP="00404E1D">
      <w:pPr>
        <w:rPr>
          <w:rFonts w:ascii="Arial" w:hAnsi="Arial" w:cs="Arial"/>
          <w:sz w:val="20"/>
          <w:szCs w:val="20"/>
        </w:rPr>
      </w:pPr>
    </w:p>
    <w:p w:rsidR="008F5BFC" w:rsidRPr="003B6B5C" w:rsidRDefault="008F5BFC" w:rsidP="00404E1D">
      <w:pPr>
        <w:rPr>
          <w:rFonts w:ascii="Arial" w:hAnsi="Arial" w:cs="Arial"/>
          <w:sz w:val="20"/>
          <w:szCs w:val="20"/>
        </w:rPr>
      </w:pPr>
      <w:r>
        <w:rPr>
          <w:rFonts w:ascii="Arial" w:hAnsi="Arial" w:cs="Arial"/>
          <w:sz w:val="20"/>
          <w:szCs w:val="20"/>
        </w:rPr>
        <w:t>Het begrotingsbeheer door de ministeries</w:t>
      </w:r>
      <w:r w:rsidR="008A6C1C">
        <w:rPr>
          <w:rFonts w:ascii="Arial" w:hAnsi="Arial" w:cs="Arial"/>
          <w:sz w:val="20"/>
          <w:szCs w:val="20"/>
        </w:rPr>
        <w:t xml:space="preserve"> wordt interdepartementaal ondersteund door </w:t>
      </w:r>
      <w:r>
        <w:rPr>
          <w:rFonts w:ascii="Arial" w:hAnsi="Arial" w:cs="Arial"/>
          <w:sz w:val="20"/>
          <w:szCs w:val="20"/>
        </w:rPr>
        <w:t>het geautomatiseerde Interdepartementaal Budget Overleg Systeem</w:t>
      </w:r>
      <w:r w:rsidR="00FE23A8">
        <w:rPr>
          <w:rFonts w:ascii="Arial" w:hAnsi="Arial" w:cs="Arial"/>
          <w:sz w:val="20"/>
          <w:szCs w:val="20"/>
        </w:rPr>
        <w:t xml:space="preserve"> (IBOS)</w:t>
      </w:r>
      <w:r>
        <w:rPr>
          <w:rFonts w:ascii="Arial" w:hAnsi="Arial" w:cs="Arial"/>
          <w:sz w:val="20"/>
          <w:szCs w:val="20"/>
        </w:rPr>
        <w:t xml:space="preserve">. De ministeries zijn verplicht van dat systeem gebruik te maken. </w:t>
      </w:r>
    </w:p>
    <w:p w:rsidR="00021660" w:rsidRDefault="00021660" w:rsidP="00137DEB">
      <w:pPr>
        <w:keepNext/>
        <w:rPr>
          <w:rFonts w:ascii="Arial" w:hAnsi="Arial" w:cs="Arial"/>
          <w:sz w:val="20"/>
          <w:szCs w:val="20"/>
          <w:u w:val="single"/>
        </w:rPr>
      </w:pPr>
    </w:p>
    <w:p w:rsidR="00D96399" w:rsidRDefault="00BA0DFF" w:rsidP="00137DEB">
      <w:pPr>
        <w:keepNext/>
        <w:rPr>
          <w:rFonts w:ascii="Arial" w:hAnsi="Arial" w:cs="Arial"/>
          <w:b/>
          <w:sz w:val="20"/>
          <w:szCs w:val="20"/>
        </w:rPr>
      </w:pPr>
      <w:r w:rsidRPr="00BA0DFF">
        <w:rPr>
          <w:rFonts w:ascii="Arial" w:hAnsi="Arial" w:cs="Arial"/>
          <w:b/>
          <w:sz w:val="20"/>
          <w:szCs w:val="20"/>
        </w:rPr>
        <w:t xml:space="preserve">Artikel 3.3 Financieel beheer </w:t>
      </w:r>
    </w:p>
    <w:p w:rsidR="00124523" w:rsidRPr="00124523" w:rsidRDefault="00124523" w:rsidP="00137DEB">
      <w:pPr>
        <w:keepNext/>
        <w:rPr>
          <w:rFonts w:ascii="Arial" w:hAnsi="Arial" w:cs="Arial"/>
          <w:b/>
          <w:sz w:val="20"/>
          <w:szCs w:val="20"/>
        </w:rPr>
      </w:pPr>
    </w:p>
    <w:p w:rsidR="00080ACF" w:rsidRDefault="00A317B5" w:rsidP="00080ACF">
      <w:pPr>
        <w:rPr>
          <w:rFonts w:ascii="Arial" w:hAnsi="Arial" w:cs="Arial"/>
          <w:iCs/>
          <w:sz w:val="20"/>
          <w:szCs w:val="20"/>
        </w:rPr>
      </w:pPr>
      <w:r>
        <w:rPr>
          <w:rFonts w:ascii="Arial" w:hAnsi="Arial" w:cs="Arial"/>
          <w:sz w:val="20"/>
          <w:szCs w:val="20"/>
        </w:rPr>
        <w:t>A</w:t>
      </w:r>
      <w:r w:rsidR="00A41B8F">
        <w:rPr>
          <w:rFonts w:ascii="Arial" w:hAnsi="Arial" w:cs="Arial"/>
          <w:sz w:val="20"/>
          <w:szCs w:val="20"/>
        </w:rPr>
        <w:t xml:space="preserve">an </w:t>
      </w:r>
      <w:r w:rsidR="008F5BFC">
        <w:rPr>
          <w:rFonts w:ascii="Arial" w:hAnsi="Arial" w:cs="Arial"/>
          <w:sz w:val="20"/>
          <w:szCs w:val="20"/>
        </w:rPr>
        <w:t>het financieel beheer</w:t>
      </w:r>
      <w:r w:rsidR="00A41B8F">
        <w:rPr>
          <w:rFonts w:ascii="Arial" w:hAnsi="Arial" w:cs="Arial"/>
          <w:sz w:val="20"/>
          <w:szCs w:val="20"/>
        </w:rPr>
        <w:t xml:space="preserve"> </w:t>
      </w:r>
      <w:r>
        <w:rPr>
          <w:rFonts w:ascii="Arial" w:hAnsi="Arial" w:cs="Arial"/>
          <w:sz w:val="20"/>
          <w:szCs w:val="20"/>
        </w:rPr>
        <w:t xml:space="preserve">worden </w:t>
      </w:r>
      <w:r w:rsidR="00E31CA7">
        <w:rPr>
          <w:rFonts w:ascii="Arial" w:hAnsi="Arial" w:cs="Arial"/>
          <w:sz w:val="20"/>
          <w:szCs w:val="20"/>
        </w:rPr>
        <w:t xml:space="preserve">de </w:t>
      </w:r>
      <w:r w:rsidR="00A41B8F">
        <w:rPr>
          <w:rFonts w:ascii="Arial" w:hAnsi="Arial" w:cs="Arial"/>
          <w:sz w:val="20"/>
          <w:szCs w:val="20"/>
        </w:rPr>
        <w:t>normen</w:t>
      </w:r>
      <w:r w:rsidR="008F5BFC" w:rsidRPr="00706014">
        <w:rPr>
          <w:rFonts w:ascii="Arial" w:hAnsi="Arial" w:cs="Arial"/>
          <w:sz w:val="20"/>
          <w:szCs w:val="20"/>
        </w:rPr>
        <w:t xml:space="preserve"> </w:t>
      </w:r>
      <w:r w:rsidR="008F5BFC" w:rsidRPr="00E75BD5">
        <w:rPr>
          <w:rFonts w:ascii="Arial" w:hAnsi="Arial" w:cs="Arial"/>
          <w:i/>
          <w:sz w:val="20"/>
          <w:szCs w:val="20"/>
        </w:rPr>
        <w:t>doelmatigheid</w:t>
      </w:r>
      <w:r w:rsidR="008F5BFC" w:rsidRPr="00706014">
        <w:rPr>
          <w:rFonts w:ascii="Arial" w:hAnsi="Arial" w:cs="Arial"/>
          <w:sz w:val="20"/>
          <w:szCs w:val="20"/>
        </w:rPr>
        <w:t xml:space="preserve">, </w:t>
      </w:r>
      <w:r w:rsidR="00EF6489" w:rsidRPr="00EF6489">
        <w:rPr>
          <w:rFonts w:ascii="Arial" w:hAnsi="Arial" w:cs="Arial"/>
          <w:i/>
          <w:sz w:val="20"/>
          <w:szCs w:val="20"/>
        </w:rPr>
        <w:t xml:space="preserve">rechtmatigheid, </w:t>
      </w:r>
      <w:r w:rsidR="008F5BFC" w:rsidRPr="007E7F2D">
        <w:rPr>
          <w:rFonts w:ascii="Arial" w:hAnsi="Arial" w:cs="Arial"/>
          <w:i/>
          <w:sz w:val="20"/>
          <w:szCs w:val="20"/>
        </w:rPr>
        <w:t>ordelijkheid</w:t>
      </w:r>
      <w:r w:rsidR="008F5BFC" w:rsidRPr="00706014">
        <w:rPr>
          <w:rFonts w:ascii="Arial" w:hAnsi="Arial" w:cs="Arial"/>
          <w:sz w:val="20"/>
          <w:szCs w:val="20"/>
        </w:rPr>
        <w:t xml:space="preserve"> en</w:t>
      </w:r>
      <w:r w:rsidR="008F5BFC" w:rsidRPr="002D7753">
        <w:rPr>
          <w:rFonts w:ascii="Arial" w:hAnsi="Arial" w:cs="Arial"/>
          <w:sz w:val="20"/>
          <w:szCs w:val="20"/>
        </w:rPr>
        <w:t xml:space="preserve"> </w:t>
      </w:r>
      <w:r w:rsidR="008F5BFC" w:rsidRPr="00E75BD5">
        <w:rPr>
          <w:rFonts w:ascii="Arial" w:hAnsi="Arial" w:cs="Arial"/>
          <w:i/>
          <w:sz w:val="20"/>
          <w:szCs w:val="20"/>
        </w:rPr>
        <w:t>controleerbaarheid</w:t>
      </w:r>
      <w:r w:rsidR="00A41B8F">
        <w:rPr>
          <w:rFonts w:ascii="Arial" w:hAnsi="Arial" w:cs="Arial"/>
          <w:sz w:val="20"/>
          <w:szCs w:val="20"/>
        </w:rPr>
        <w:t xml:space="preserve"> gesteld</w:t>
      </w:r>
      <w:r w:rsidR="008F5BFC">
        <w:rPr>
          <w:rFonts w:ascii="Arial" w:hAnsi="Arial" w:cs="Arial"/>
          <w:sz w:val="20"/>
          <w:szCs w:val="20"/>
        </w:rPr>
        <w:t xml:space="preserve">. </w:t>
      </w:r>
    </w:p>
    <w:p w:rsidR="00E357CA" w:rsidRDefault="00E31CA7" w:rsidP="00C66807">
      <w:pPr>
        <w:rPr>
          <w:rFonts w:ascii="Arial" w:hAnsi="Arial" w:cs="Arial"/>
          <w:sz w:val="20"/>
          <w:szCs w:val="20"/>
        </w:rPr>
      </w:pPr>
      <w:r>
        <w:rPr>
          <w:rFonts w:ascii="Arial" w:hAnsi="Arial" w:cs="Arial"/>
          <w:sz w:val="20"/>
          <w:szCs w:val="20"/>
        </w:rPr>
        <w:t xml:space="preserve">Het begrip </w:t>
      </w:r>
      <w:r w:rsidRPr="00E31CA7">
        <w:rPr>
          <w:rFonts w:ascii="Arial" w:hAnsi="Arial" w:cs="Arial"/>
          <w:i/>
          <w:sz w:val="20"/>
          <w:szCs w:val="20"/>
        </w:rPr>
        <w:t>doelmatigheid</w:t>
      </w:r>
      <w:r>
        <w:rPr>
          <w:rFonts w:ascii="Arial" w:hAnsi="Arial" w:cs="Arial"/>
          <w:sz w:val="20"/>
          <w:szCs w:val="20"/>
        </w:rPr>
        <w:t xml:space="preserve"> </w:t>
      </w:r>
      <w:r w:rsidR="00E357CA">
        <w:rPr>
          <w:rFonts w:ascii="Arial" w:hAnsi="Arial" w:cs="Arial"/>
          <w:sz w:val="20"/>
          <w:szCs w:val="20"/>
        </w:rPr>
        <w:t>heeft hierbij twee betekenissen, te weten:</w:t>
      </w:r>
    </w:p>
    <w:p w:rsidR="00E357CA" w:rsidRDefault="00E357CA" w:rsidP="00C66807">
      <w:pPr>
        <w:rPr>
          <w:rFonts w:ascii="Arial" w:hAnsi="Arial" w:cs="Arial"/>
          <w:sz w:val="20"/>
          <w:szCs w:val="20"/>
        </w:rPr>
      </w:pPr>
      <w:r>
        <w:rPr>
          <w:rFonts w:ascii="Arial" w:hAnsi="Arial" w:cs="Arial"/>
          <w:sz w:val="20"/>
          <w:szCs w:val="20"/>
        </w:rPr>
        <w:t xml:space="preserve">- </w:t>
      </w:r>
      <w:r w:rsidR="00E31CA7" w:rsidRPr="00950E29">
        <w:rPr>
          <w:rFonts w:ascii="Arial" w:hAnsi="Arial" w:cs="Arial"/>
          <w:i/>
          <w:sz w:val="20"/>
          <w:szCs w:val="20"/>
        </w:rPr>
        <w:t>efficiency</w:t>
      </w:r>
      <w:r>
        <w:rPr>
          <w:rFonts w:ascii="Arial" w:hAnsi="Arial" w:cs="Arial"/>
          <w:i/>
          <w:sz w:val="20"/>
          <w:szCs w:val="20"/>
        </w:rPr>
        <w:t>:</w:t>
      </w:r>
      <w:r w:rsidR="00677BEE">
        <w:rPr>
          <w:rFonts w:ascii="Arial" w:hAnsi="Arial" w:cs="Arial"/>
          <w:i/>
          <w:sz w:val="20"/>
          <w:szCs w:val="20"/>
        </w:rPr>
        <w:t xml:space="preserve"> </w:t>
      </w:r>
      <w:r w:rsidRPr="00270E54">
        <w:rPr>
          <w:rFonts w:ascii="Arial" w:hAnsi="Arial" w:cs="Arial"/>
          <w:iCs/>
          <w:sz w:val="20"/>
          <w:szCs w:val="20"/>
        </w:rPr>
        <w:t xml:space="preserve">het </w:t>
      </w:r>
      <w:r>
        <w:rPr>
          <w:rFonts w:ascii="Arial" w:hAnsi="Arial" w:cs="Arial"/>
          <w:iCs/>
          <w:sz w:val="20"/>
          <w:szCs w:val="20"/>
        </w:rPr>
        <w:t xml:space="preserve">hebben van het </w:t>
      </w:r>
      <w:r w:rsidRPr="00270E54">
        <w:rPr>
          <w:rFonts w:ascii="Arial" w:hAnsi="Arial" w:cs="Arial"/>
          <w:iCs/>
          <w:sz w:val="20"/>
          <w:szCs w:val="20"/>
        </w:rPr>
        <w:t>optimale effect</w:t>
      </w:r>
      <w:r w:rsidRPr="00160118">
        <w:rPr>
          <w:rFonts w:ascii="Arial" w:hAnsi="Arial" w:cs="Arial"/>
          <w:sz w:val="20"/>
          <w:szCs w:val="20"/>
        </w:rPr>
        <w:t xml:space="preserve"> </w:t>
      </w:r>
      <w:r>
        <w:rPr>
          <w:rFonts w:ascii="Arial" w:hAnsi="Arial" w:cs="Arial"/>
          <w:sz w:val="20"/>
          <w:szCs w:val="20"/>
        </w:rPr>
        <w:t>tegen zo min mogelijk kosten</w:t>
      </w:r>
      <w:r w:rsidDel="00080ACF">
        <w:rPr>
          <w:rFonts w:ascii="Arial" w:hAnsi="Arial" w:cs="Arial"/>
          <w:sz w:val="20"/>
          <w:szCs w:val="20"/>
        </w:rPr>
        <w:t xml:space="preserve"> </w:t>
      </w:r>
      <w:r w:rsidR="005E2A42">
        <w:rPr>
          <w:rFonts w:ascii="Arial" w:hAnsi="Arial" w:cs="Arial"/>
          <w:sz w:val="20"/>
          <w:szCs w:val="20"/>
        </w:rPr>
        <w:t>(</w:t>
      </w:r>
      <w:r w:rsidR="00E75BD5">
        <w:rPr>
          <w:rFonts w:ascii="Arial" w:hAnsi="Arial" w:cs="Arial"/>
          <w:sz w:val="20"/>
          <w:szCs w:val="20"/>
        </w:rPr>
        <w:t>de doelmatigheid van de programma</w:t>
      </w:r>
      <w:r w:rsidR="007C0AAE">
        <w:rPr>
          <w:rFonts w:ascii="Arial" w:hAnsi="Arial" w:cs="Arial"/>
          <w:sz w:val="20"/>
          <w:szCs w:val="20"/>
        </w:rPr>
        <w:t>middelen</w:t>
      </w:r>
      <w:r w:rsidR="00E31CA7">
        <w:rPr>
          <w:rFonts w:ascii="Arial" w:hAnsi="Arial" w:cs="Arial"/>
          <w:sz w:val="20"/>
          <w:szCs w:val="20"/>
        </w:rPr>
        <w:t>)</w:t>
      </w:r>
      <w:r w:rsidR="00677BEE">
        <w:rPr>
          <w:rFonts w:ascii="Arial" w:hAnsi="Arial" w:cs="Arial"/>
          <w:sz w:val="20"/>
          <w:szCs w:val="20"/>
        </w:rPr>
        <w:t>;</w:t>
      </w:r>
    </w:p>
    <w:p w:rsidR="008F5BFC" w:rsidRDefault="00E357CA" w:rsidP="00C66807">
      <w:pPr>
        <w:rPr>
          <w:rFonts w:ascii="Arial" w:hAnsi="Arial" w:cs="Arial"/>
          <w:sz w:val="20"/>
          <w:szCs w:val="20"/>
        </w:rPr>
      </w:pPr>
      <w:r>
        <w:rPr>
          <w:rFonts w:ascii="Arial" w:hAnsi="Arial" w:cs="Arial"/>
          <w:sz w:val="20"/>
          <w:szCs w:val="20"/>
        </w:rPr>
        <w:t xml:space="preserve">- </w:t>
      </w:r>
      <w:r w:rsidR="00E31CA7" w:rsidRPr="00950E29">
        <w:rPr>
          <w:rFonts w:ascii="Arial" w:hAnsi="Arial" w:cs="Arial"/>
          <w:i/>
          <w:sz w:val="20"/>
          <w:szCs w:val="20"/>
        </w:rPr>
        <w:t>zuinigheid</w:t>
      </w:r>
      <w:r w:rsidR="00677BEE">
        <w:rPr>
          <w:rFonts w:ascii="Arial" w:hAnsi="Arial" w:cs="Arial"/>
          <w:i/>
          <w:sz w:val="20"/>
          <w:szCs w:val="20"/>
        </w:rPr>
        <w:t>:</w:t>
      </w:r>
      <w:r w:rsidR="00677BEE">
        <w:rPr>
          <w:rFonts w:ascii="Arial" w:hAnsi="Arial" w:cs="Arial"/>
          <w:sz w:val="20"/>
          <w:szCs w:val="20"/>
        </w:rPr>
        <w:t xml:space="preserve"> </w:t>
      </w:r>
      <w:r w:rsidR="00E31CA7">
        <w:rPr>
          <w:rFonts w:ascii="Arial" w:hAnsi="Arial" w:cs="Arial"/>
          <w:sz w:val="20"/>
          <w:szCs w:val="20"/>
        </w:rPr>
        <w:t xml:space="preserve">doelmatigheid van de verwerving </w:t>
      </w:r>
      <w:r w:rsidR="007C0AAE">
        <w:rPr>
          <w:rFonts w:ascii="Arial" w:hAnsi="Arial" w:cs="Arial"/>
          <w:sz w:val="20"/>
          <w:szCs w:val="20"/>
        </w:rPr>
        <w:t xml:space="preserve">en het gebruik </w:t>
      </w:r>
      <w:r w:rsidR="00E31CA7">
        <w:rPr>
          <w:rFonts w:ascii="Arial" w:hAnsi="Arial" w:cs="Arial"/>
          <w:sz w:val="20"/>
          <w:szCs w:val="20"/>
        </w:rPr>
        <w:t xml:space="preserve">van </w:t>
      </w:r>
      <w:r w:rsidR="008A442F">
        <w:rPr>
          <w:rFonts w:ascii="Arial" w:hAnsi="Arial" w:cs="Arial"/>
          <w:sz w:val="20"/>
          <w:szCs w:val="20"/>
        </w:rPr>
        <w:t>de</w:t>
      </w:r>
      <w:r w:rsidR="00E31CA7">
        <w:rPr>
          <w:rFonts w:ascii="Arial" w:hAnsi="Arial" w:cs="Arial"/>
          <w:sz w:val="20"/>
          <w:szCs w:val="20"/>
        </w:rPr>
        <w:t xml:space="preserve"> apparaat</w:t>
      </w:r>
      <w:r w:rsidR="007C0AAE">
        <w:rPr>
          <w:rFonts w:ascii="Arial" w:hAnsi="Arial" w:cs="Arial"/>
          <w:sz w:val="20"/>
          <w:szCs w:val="20"/>
        </w:rPr>
        <w:t>smiddelen</w:t>
      </w:r>
      <w:r w:rsidR="00E31CA7">
        <w:rPr>
          <w:rFonts w:ascii="Arial" w:hAnsi="Arial" w:cs="Arial"/>
          <w:sz w:val="20"/>
          <w:szCs w:val="20"/>
        </w:rPr>
        <w:t>.</w:t>
      </w:r>
    </w:p>
    <w:p w:rsidR="00B27442" w:rsidRDefault="00B27442" w:rsidP="00C66807">
      <w:pPr>
        <w:rPr>
          <w:rFonts w:ascii="Arial" w:hAnsi="Arial" w:cs="Arial"/>
          <w:sz w:val="20"/>
          <w:szCs w:val="20"/>
        </w:rPr>
      </w:pPr>
    </w:p>
    <w:p w:rsidR="00607B33" w:rsidRPr="00E75BD5" w:rsidRDefault="00E75BD5" w:rsidP="005D6F33">
      <w:pPr>
        <w:rPr>
          <w:rFonts w:ascii="Arial" w:hAnsi="Arial" w:cs="Arial"/>
          <w:sz w:val="20"/>
          <w:szCs w:val="20"/>
        </w:rPr>
      </w:pPr>
      <w:r>
        <w:rPr>
          <w:rFonts w:ascii="Arial" w:hAnsi="Arial" w:cs="Arial"/>
          <w:i/>
          <w:sz w:val="20"/>
          <w:szCs w:val="20"/>
        </w:rPr>
        <w:t>F</w:t>
      </w:r>
      <w:r w:rsidR="008F5BFC" w:rsidRPr="00E75BD5">
        <w:rPr>
          <w:rFonts w:ascii="Arial" w:hAnsi="Arial" w:cs="Arial"/>
          <w:i/>
          <w:sz w:val="20"/>
          <w:szCs w:val="20"/>
        </w:rPr>
        <w:t>inancieel beheer</w:t>
      </w:r>
      <w:r w:rsidR="008F5BFC">
        <w:rPr>
          <w:rFonts w:ascii="Arial" w:hAnsi="Arial" w:cs="Arial"/>
          <w:sz w:val="20"/>
          <w:szCs w:val="20"/>
        </w:rPr>
        <w:t xml:space="preserve"> </w:t>
      </w:r>
      <w:r>
        <w:rPr>
          <w:rFonts w:ascii="Arial" w:hAnsi="Arial" w:cs="Arial"/>
          <w:sz w:val="20"/>
          <w:szCs w:val="20"/>
        </w:rPr>
        <w:t xml:space="preserve">wordt </w:t>
      </w:r>
      <w:r w:rsidR="00A41B8F">
        <w:rPr>
          <w:rFonts w:ascii="Arial" w:hAnsi="Arial" w:cs="Arial"/>
          <w:sz w:val="20"/>
          <w:szCs w:val="20"/>
        </w:rPr>
        <w:t xml:space="preserve">in </w:t>
      </w:r>
      <w:r w:rsidR="00A317B5">
        <w:rPr>
          <w:rFonts w:ascii="Arial" w:hAnsi="Arial" w:cs="Arial"/>
          <w:sz w:val="20"/>
          <w:szCs w:val="20"/>
        </w:rPr>
        <w:t xml:space="preserve">artikel 1.1 </w:t>
      </w:r>
      <w:r w:rsidR="00FC7846">
        <w:rPr>
          <w:rFonts w:ascii="Arial" w:hAnsi="Arial" w:cs="Arial"/>
          <w:sz w:val="20"/>
          <w:szCs w:val="20"/>
        </w:rPr>
        <w:t xml:space="preserve">(Begrippen) </w:t>
      </w:r>
      <w:r>
        <w:rPr>
          <w:rFonts w:ascii="Arial" w:hAnsi="Arial" w:cs="Arial"/>
          <w:sz w:val="20"/>
          <w:szCs w:val="20"/>
        </w:rPr>
        <w:t xml:space="preserve">gedefinieerd als </w:t>
      </w:r>
      <w:r w:rsidR="0028153C">
        <w:rPr>
          <w:rFonts w:ascii="Arial" w:hAnsi="Arial" w:cs="Arial"/>
          <w:sz w:val="20"/>
          <w:szCs w:val="20"/>
        </w:rPr>
        <w:t xml:space="preserve">het sturen en beheersen van de financiële aspecten van </w:t>
      </w:r>
      <w:r w:rsidR="000B6088">
        <w:rPr>
          <w:rFonts w:ascii="Arial" w:hAnsi="Arial" w:cs="Arial"/>
          <w:sz w:val="20"/>
          <w:szCs w:val="20"/>
        </w:rPr>
        <w:t>het</w:t>
      </w:r>
      <w:r w:rsidR="0028153C">
        <w:rPr>
          <w:rFonts w:ascii="Arial" w:hAnsi="Arial" w:cs="Arial"/>
          <w:sz w:val="20"/>
          <w:szCs w:val="20"/>
        </w:rPr>
        <w:t xml:space="preserve"> beleid en de bedrijfsvoering, waaronder </w:t>
      </w:r>
      <w:r w:rsidR="008F5BFC" w:rsidRPr="00E75BD5">
        <w:rPr>
          <w:rFonts w:ascii="Arial" w:hAnsi="Arial" w:cs="Arial"/>
          <w:iCs/>
          <w:sz w:val="20"/>
          <w:szCs w:val="20"/>
        </w:rPr>
        <w:t>de zorg voor:</w:t>
      </w:r>
      <w:r w:rsidR="008F5BFC" w:rsidRPr="00E75BD5">
        <w:rPr>
          <w:rFonts w:ascii="Arial" w:hAnsi="Arial" w:cs="Arial"/>
          <w:iCs/>
          <w:strike/>
          <w:sz w:val="20"/>
          <w:szCs w:val="20"/>
        </w:rPr>
        <w:br/>
      </w:r>
      <w:r w:rsidR="008F5BFC" w:rsidRPr="00E75BD5">
        <w:rPr>
          <w:rFonts w:ascii="Arial" w:hAnsi="Arial" w:cs="Arial"/>
          <w:iCs/>
          <w:sz w:val="20"/>
          <w:szCs w:val="20"/>
        </w:rPr>
        <w:t>a. het aangaan van financiële verplichtingen;</w:t>
      </w:r>
      <w:r w:rsidR="008F5BFC" w:rsidRPr="00E75BD5">
        <w:rPr>
          <w:rFonts w:ascii="Arial" w:hAnsi="Arial" w:cs="Arial"/>
          <w:iCs/>
          <w:sz w:val="20"/>
          <w:szCs w:val="20"/>
        </w:rPr>
        <w:br/>
        <w:t>b. het heffen van belastingen en het opleggen van andere heffingen;</w:t>
      </w:r>
      <w:r w:rsidR="008F5BFC" w:rsidRPr="00E75BD5">
        <w:rPr>
          <w:rFonts w:ascii="Arial" w:hAnsi="Arial" w:cs="Arial"/>
          <w:iCs/>
          <w:sz w:val="20"/>
          <w:szCs w:val="20"/>
        </w:rPr>
        <w:br/>
        <w:t>c. het in rekening brengen van kosten;</w:t>
      </w:r>
      <w:r w:rsidR="008F5BFC" w:rsidRPr="00E75BD5">
        <w:rPr>
          <w:rFonts w:ascii="Arial" w:hAnsi="Arial" w:cs="Arial"/>
          <w:iCs/>
          <w:sz w:val="20"/>
          <w:szCs w:val="20"/>
        </w:rPr>
        <w:br/>
        <w:t xml:space="preserve">d. </w:t>
      </w:r>
      <w:r w:rsidR="003743CF">
        <w:rPr>
          <w:rFonts w:ascii="Arial" w:hAnsi="Arial" w:cs="Arial"/>
          <w:iCs/>
          <w:sz w:val="20"/>
          <w:szCs w:val="20"/>
        </w:rPr>
        <w:t xml:space="preserve">het beheer van </w:t>
      </w:r>
      <w:r w:rsidR="008F5BFC" w:rsidRPr="00E75BD5">
        <w:rPr>
          <w:rFonts w:ascii="Arial" w:hAnsi="Arial" w:cs="Arial"/>
          <w:iCs/>
          <w:sz w:val="20"/>
          <w:szCs w:val="20"/>
        </w:rPr>
        <w:t>de financiële bezittingen en schulden;</w:t>
      </w:r>
      <w:r w:rsidR="008F5BFC" w:rsidRPr="00E75BD5">
        <w:rPr>
          <w:rFonts w:ascii="Arial" w:hAnsi="Arial" w:cs="Arial"/>
          <w:iCs/>
          <w:sz w:val="20"/>
          <w:szCs w:val="20"/>
        </w:rPr>
        <w:br/>
        <w:t>e. het kasbeheer</w:t>
      </w:r>
      <w:r w:rsidR="008B6C6A" w:rsidRPr="00E75BD5">
        <w:rPr>
          <w:rFonts w:ascii="Arial" w:hAnsi="Arial" w:cs="Arial"/>
          <w:sz w:val="20"/>
          <w:szCs w:val="20"/>
        </w:rPr>
        <w:t>.</w:t>
      </w:r>
    </w:p>
    <w:p w:rsidR="008B6C6A" w:rsidRDefault="008B6C6A" w:rsidP="005D6F33">
      <w:pPr>
        <w:rPr>
          <w:rFonts w:ascii="Arial" w:hAnsi="Arial" w:cs="Arial"/>
          <w:sz w:val="20"/>
          <w:szCs w:val="20"/>
        </w:rPr>
      </w:pPr>
    </w:p>
    <w:p w:rsidR="00557853" w:rsidRDefault="001D7514" w:rsidP="00557853">
      <w:pPr>
        <w:rPr>
          <w:rFonts w:ascii="Arial" w:hAnsi="Arial" w:cs="Arial"/>
          <w:sz w:val="20"/>
          <w:szCs w:val="20"/>
        </w:rPr>
      </w:pPr>
      <w:r>
        <w:rPr>
          <w:rFonts w:ascii="Arial" w:hAnsi="Arial" w:cs="Arial"/>
          <w:sz w:val="20"/>
          <w:szCs w:val="20"/>
        </w:rPr>
        <w:t>(</w:t>
      </w:r>
      <w:r w:rsidR="00557853">
        <w:rPr>
          <w:rFonts w:ascii="Arial" w:hAnsi="Arial" w:cs="Arial"/>
          <w:sz w:val="20"/>
          <w:szCs w:val="20"/>
        </w:rPr>
        <w:t>Rechts</w:t>
      </w:r>
      <w:r>
        <w:rPr>
          <w:rFonts w:ascii="Arial" w:hAnsi="Arial" w:cs="Arial"/>
          <w:sz w:val="20"/>
          <w:szCs w:val="20"/>
        </w:rPr>
        <w:t>)</w:t>
      </w:r>
      <w:r w:rsidR="00557853">
        <w:rPr>
          <w:rFonts w:ascii="Arial" w:hAnsi="Arial" w:cs="Arial"/>
          <w:sz w:val="20"/>
          <w:szCs w:val="20"/>
        </w:rPr>
        <w:t xml:space="preserve">handelingen in de sfeer van het financieel beheer en de materiële bedrijfsvoering (zie artikel </w:t>
      </w:r>
      <w:r w:rsidR="00EF1EE2">
        <w:rPr>
          <w:rFonts w:ascii="Arial" w:hAnsi="Arial" w:cs="Arial"/>
          <w:sz w:val="20"/>
          <w:szCs w:val="20"/>
        </w:rPr>
        <w:t>3</w:t>
      </w:r>
      <w:r w:rsidR="00557853">
        <w:rPr>
          <w:rFonts w:ascii="Arial" w:hAnsi="Arial" w:cs="Arial"/>
          <w:sz w:val="20"/>
          <w:szCs w:val="20"/>
        </w:rPr>
        <w:t>.</w:t>
      </w:r>
      <w:r w:rsidR="00FC7846">
        <w:rPr>
          <w:rFonts w:ascii="Arial" w:hAnsi="Arial" w:cs="Arial"/>
          <w:sz w:val="20"/>
          <w:szCs w:val="20"/>
        </w:rPr>
        <w:t>4</w:t>
      </w:r>
      <w:r w:rsidR="00A338C9">
        <w:rPr>
          <w:rFonts w:ascii="Arial" w:hAnsi="Arial" w:cs="Arial"/>
          <w:sz w:val="20"/>
          <w:szCs w:val="20"/>
        </w:rPr>
        <w:t xml:space="preserve"> (Materiële bedrijfsvoering</w:t>
      </w:r>
      <w:r w:rsidR="00557853">
        <w:rPr>
          <w:rFonts w:ascii="Arial" w:hAnsi="Arial" w:cs="Arial"/>
          <w:sz w:val="20"/>
          <w:szCs w:val="20"/>
        </w:rPr>
        <w:t xml:space="preserve">) zijn van privaatrechtelijke of publiekrechtelijke aard. Uit een oogpunt van ordelijkheid en controleerbaarheid is het van belang dat het verrichten van dergelijke rechtshandelingen geschiedt op een wijze die </w:t>
      </w:r>
      <w:r w:rsidR="00557853" w:rsidRPr="00EE1EF6">
        <w:rPr>
          <w:rFonts w:ascii="Arial" w:hAnsi="Arial" w:cs="Arial"/>
          <w:sz w:val="20"/>
          <w:szCs w:val="20"/>
        </w:rPr>
        <w:t xml:space="preserve">voor de </w:t>
      </w:r>
      <w:r w:rsidR="001C6D4E">
        <w:rPr>
          <w:rFonts w:ascii="Arial" w:hAnsi="Arial" w:cs="Arial"/>
          <w:sz w:val="20"/>
          <w:szCs w:val="20"/>
        </w:rPr>
        <w:t>ministeries en de colleges</w:t>
      </w:r>
      <w:r w:rsidR="00C915DB">
        <w:rPr>
          <w:rFonts w:ascii="Arial" w:hAnsi="Arial" w:cs="Arial"/>
          <w:sz w:val="20"/>
          <w:szCs w:val="20"/>
        </w:rPr>
        <w:t xml:space="preserve"> </w:t>
      </w:r>
      <w:r w:rsidR="00557853" w:rsidRPr="00EE1EF6">
        <w:rPr>
          <w:rFonts w:ascii="Arial" w:hAnsi="Arial" w:cs="Arial"/>
          <w:sz w:val="20"/>
          <w:szCs w:val="20"/>
        </w:rPr>
        <w:t>voldoende duidelijk de plichten en rechten van de betrokken partijen bewijsbaar vastlegt</w:t>
      </w:r>
      <w:r w:rsidR="00557853">
        <w:rPr>
          <w:rFonts w:ascii="Arial" w:hAnsi="Arial" w:cs="Arial"/>
          <w:sz w:val="20"/>
          <w:szCs w:val="20"/>
        </w:rPr>
        <w:t xml:space="preserve"> en die – wat betreft de privaatrechtelijke rechtshandelingen - </w:t>
      </w:r>
      <w:r w:rsidR="00557853" w:rsidRPr="00EE1EF6">
        <w:rPr>
          <w:rFonts w:ascii="Arial" w:hAnsi="Arial" w:cs="Arial"/>
          <w:sz w:val="20"/>
          <w:szCs w:val="20"/>
        </w:rPr>
        <w:t>in het maatschappelijk verkeer wordt geaccepteerd.</w:t>
      </w:r>
      <w:r w:rsidR="00557853">
        <w:rPr>
          <w:rFonts w:ascii="Arial" w:hAnsi="Arial" w:cs="Arial"/>
          <w:sz w:val="20"/>
          <w:szCs w:val="20"/>
        </w:rPr>
        <w:t xml:space="preserve"> Dat is in het algemeen het geval als de rechten en plichten in een contract, overeenkomst, convenant e.d. (privaatrechtelijk) worden vastgelegd </w:t>
      </w:r>
      <w:r w:rsidR="00BF1D45">
        <w:rPr>
          <w:rFonts w:ascii="Arial" w:hAnsi="Arial" w:cs="Arial"/>
          <w:sz w:val="20"/>
          <w:szCs w:val="20"/>
        </w:rPr>
        <w:t>of</w:t>
      </w:r>
      <w:r w:rsidR="00557853">
        <w:rPr>
          <w:rFonts w:ascii="Arial" w:hAnsi="Arial" w:cs="Arial"/>
          <w:sz w:val="20"/>
          <w:szCs w:val="20"/>
        </w:rPr>
        <w:t xml:space="preserve"> in een </w:t>
      </w:r>
      <w:r w:rsidR="00BF1D45">
        <w:rPr>
          <w:rFonts w:ascii="Arial" w:hAnsi="Arial" w:cs="Arial"/>
          <w:sz w:val="20"/>
          <w:szCs w:val="20"/>
        </w:rPr>
        <w:t xml:space="preserve">(publiekrechtelijke) </w:t>
      </w:r>
      <w:r w:rsidR="00557853">
        <w:rPr>
          <w:rFonts w:ascii="Arial" w:hAnsi="Arial" w:cs="Arial"/>
          <w:sz w:val="20"/>
          <w:szCs w:val="20"/>
        </w:rPr>
        <w:t>beschikking van een bestuursorgaan, bijvoorbeeld in een subsidiebeschikking.</w:t>
      </w:r>
    </w:p>
    <w:p w:rsidR="00557853" w:rsidRDefault="00557853" w:rsidP="00557853">
      <w:pPr>
        <w:rPr>
          <w:rFonts w:ascii="Arial" w:hAnsi="Arial" w:cs="Arial"/>
          <w:sz w:val="20"/>
          <w:szCs w:val="20"/>
        </w:rPr>
      </w:pPr>
    </w:p>
    <w:p w:rsidR="00557853" w:rsidRDefault="00557853" w:rsidP="005D6F33">
      <w:pPr>
        <w:rPr>
          <w:rFonts w:ascii="Arial" w:hAnsi="Arial" w:cs="Arial"/>
          <w:sz w:val="20"/>
          <w:szCs w:val="20"/>
        </w:rPr>
      </w:pPr>
      <w:r>
        <w:rPr>
          <w:rFonts w:ascii="Arial" w:hAnsi="Arial" w:cs="Arial"/>
          <w:sz w:val="20"/>
          <w:szCs w:val="20"/>
        </w:rPr>
        <w:t xml:space="preserve">De handhaving van de normen voor het financieel beheer en voor de materiële bedrijfsvoering vereist een adequaat stelsel van maatregelen van </w:t>
      </w:r>
      <w:r w:rsidRPr="00AD184E">
        <w:rPr>
          <w:rFonts w:ascii="Arial" w:hAnsi="Arial" w:cs="Arial"/>
          <w:sz w:val="20"/>
          <w:szCs w:val="20"/>
        </w:rPr>
        <w:t>intern</w:t>
      </w:r>
      <w:r>
        <w:rPr>
          <w:rFonts w:ascii="Arial" w:hAnsi="Arial" w:cs="Arial"/>
          <w:sz w:val="20"/>
          <w:szCs w:val="20"/>
        </w:rPr>
        <w:t xml:space="preserve"> </w:t>
      </w:r>
      <w:r w:rsidRPr="00AD184E">
        <w:rPr>
          <w:rFonts w:ascii="Arial" w:hAnsi="Arial" w:cs="Arial"/>
          <w:sz w:val="20"/>
          <w:szCs w:val="20"/>
        </w:rPr>
        <w:t>beheer</w:t>
      </w:r>
      <w:r>
        <w:rPr>
          <w:rFonts w:ascii="Arial" w:hAnsi="Arial" w:cs="Arial"/>
          <w:sz w:val="20"/>
          <w:szCs w:val="20"/>
        </w:rPr>
        <w:t xml:space="preserve">, waaronder het toepassen van </w:t>
      </w:r>
      <w:r w:rsidRPr="00AD184E">
        <w:rPr>
          <w:rFonts w:ascii="Arial" w:hAnsi="Arial" w:cs="Arial"/>
          <w:sz w:val="20"/>
          <w:szCs w:val="20"/>
        </w:rPr>
        <w:t>risico</w:t>
      </w:r>
      <w:r>
        <w:rPr>
          <w:rFonts w:ascii="Arial" w:hAnsi="Arial" w:cs="Arial"/>
          <w:sz w:val="20"/>
          <w:szCs w:val="20"/>
        </w:rPr>
        <w:t>beheer. De verantwoordelijkheid hiervoor ligt bij de betrokken ministers</w:t>
      </w:r>
      <w:r w:rsidR="009E7646">
        <w:rPr>
          <w:rFonts w:ascii="Arial" w:hAnsi="Arial" w:cs="Arial"/>
          <w:sz w:val="20"/>
          <w:szCs w:val="20"/>
        </w:rPr>
        <w:t xml:space="preserve"> en de bestuurders van de colleges</w:t>
      </w:r>
      <w:r>
        <w:rPr>
          <w:rFonts w:ascii="Arial" w:hAnsi="Arial" w:cs="Arial"/>
          <w:sz w:val="20"/>
          <w:szCs w:val="20"/>
        </w:rPr>
        <w:t xml:space="preserve"> (zie Hoofdstuk </w:t>
      </w:r>
      <w:r w:rsidR="00EF1EE2">
        <w:rPr>
          <w:rFonts w:ascii="Arial" w:hAnsi="Arial" w:cs="Arial"/>
          <w:sz w:val="20"/>
          <w:szCs w:val="20"/>
        </w:rPr>
        <w:t>4</w:t>
      </w:r>
      <w:r>
        <w:rPr>
          <w:rFonts w:ascii="Arial" w:hAnsi="Arial" w:cs="Arial"/>
          <w:sz w:val="20"/>
          <w:szCs w:val="20"/>
        </w:rPr>
        <w:t xml:space="preserve">: </w:t>
      </w:r>
      <w:r w:rsidR="009745BA">
        <w:rPr>
          <w:rFonts w:ascii="Arial" w:hAnsi="Arial" w:cs="Arial"/>
          <w:sz w:val="20"/>
          <w:szCs w:val="20"/>
        </w:rPr>
        <w:t>Begrotingsbeheer en financieel beheer</w:t>
      </w:r>
      <w:r>
        <w:rPr>
          <w:rFonts w:ascii="Arial" w:hAnsi="Arial" w:cs="Arial"/>
          <w:sz w:val="20"/>
          <w:szCs w:val="20"/>
        </w:rPr>
        <w:t>:</w:t>
      </w:r>
      <w:r w:rsidR="00F1361E">
        <w:rPr>
          <w:rFonts w:ascii="Arial" w:hAnsi="Arial" w:cs="Arial"/>
          <w:sz w:val="20"/>
          <w:szCs w:val="20"/>
        </w:rPr>
        <w:t xml:space="preserve"> </w:t>
      </w:r>
      <w:r w:rsidR="00077068">
        <w:rPr>
          <w:rFonts w:ascii="Arial" w:hAnsi="Arial" w:cs="Arial"/>
          <w:sz w:val="20"/>
          <w:szCs w:val="20"/>
        </w:rPr>
        <w:t>verantwoordelijkhe</w:t>
      </w:r>
      <w:r w:rsidR="009745BA">
        <w:rPr>
          <w:rFonts w:ascii="Arial" w:hAnsi="Arial" w:cs="Arial"/>
          <w:sz w:val="20"/>
          <w:szCs w:val="20"/>
        </w:rPr>
        <w:t>den</w:t>
      </w:r>
      <w:r>
        <w:rPr>
          <w:rFonts w:ascii="Arial" w:hAnsi="Arial" w:cs="Arial"/>
          <w:sz w:val="20"/>
          <w:szCs w:val="20"/>
        </w:rPr>
        <w:t>).</w:t>
      </w:r>
    </w:p>
    <w:p w:rsidR="00557853" w:rsidRDefault="00557853" w:rsidP="005D6F33">
      <w:pPr>
        <w:rPr>
          <w:rFonts w:ascii="Arial" w:hAnsi="Arial" w:cs="Arial"/>
          <w:sz w:val="20"/>
          <w:szCs w:val="20"/>
        </w:rPr>
      </w:pPr>
      <w:r>
        <w:rPr>
          <w:rFonts w:ascii="Arial" w:hAnsi="Arial" w:cs="Arial"/>
          <w:sz w:val="20"/>
          <w:szCs w:val="20"/>
        </w:rPr>
        <w:t>Op grond van a</w:t>
      </w:r>
      <w:r w:rsidRPr="00AD184E">
        <w:rPr>
          <w:rFonts w:ascii="Arial" w:hAnsi="Arial" w:cs="Arial"/>
          <w:sz w:val="20"/>
          <w:szCs w:val="20"/>
        </w:rPr>
        <w:t xml:space="preserve">rtikel </w:t>
      </w:r>
      <w:r w:rsidR="00EF1EE2">
        <w:rPr>
          <w:rFonts w:ascii="Arial" w:hAnsi="Arial" w:cs="Arial"/>
          <w:sz w:val="20"/>
          <w:szCs w:val="20"/>
        </w:rPr>
        <w:t>4</w:t>
      </w:r>
      <w:r w:rsidRPr="00AD184E">
        <w:rPr>
          <w:rFonts w:ascii="Arial" w:hAnsi="Arial" w:cs="Arial"/>
          <w:sz w:val="20"/>
          <w:szCs w:val="20"/>
        </w:rPr>
        <w:t>.</w:t>
      </w:r>
      <w:r w:rsidR="009069CA">
        <w:rPr>
          <w:rFonts w:ascii="Arial" w:hAnsi="Arial" w:cs="Arial"/>
          <w:sz w:val="20"/>
          <w:szCs w:val="20"/>
        </w:rPr>
        <w:t>20</w:t>
      </w:r>
      <w:r w:rsidRPr="00AD184E">
        <w:rPr>
          <w:rFonts w:ascii="Arial" w:hAnsi="Arial" w:cs="Arial"/>
          <w:sz w:val="20"/>
          <w:szCs w:val="20"/>
        </w:rPr>
        <w:t xml:space="preserve"> </w:t>
      </w:r>
      <w:r>
        <w:rPr>
          <w:rFonts w:ascii="Arial" w:hAnsi="Arial" w:cs="Arial"/>
          <w:sz w:val="20"/>
          <w:szCs w:val="20"/>
        </w:rPr>
        <w:t>(</w:t>
      </w:r>
      <w:r w:rsidR="003A4EF3">
        <w:rPr>
          <w:rFonts w:ascii="Arial" w:hAnsi="Arial" w:cs="Arial"/>
          <w:sz w:val="20"/>
          <w:szCs w:val="20"/>
        </w:rPr>
        <w:t>R</w:t>
      </w:r>
      <w:r>
        <w:rPr>
          <w:rFonts w:ascii="Arial" w:hAnsi="Arial" w:cs="Arial"/>
          <w:sz w:val="20"/>
          <w:szCs w:val="20"/>
        </w:rPr>
        <w:t xml:space="preserve">egelgeving), </w:t>
      </w:r>
      <w:r w:rsidR="007A3C1F">
        <w:rPr>
          <w:rFonts w:ascii="Arial" w:hAnsi="Arial" w:cs="Arial"/>
          <w:sz w:val="20"/>
          <w:szCs w:val="20"/>
        </w:rPr>
        <w:t>eerste</w:t>
      </w:r>
      <w:r>
        <w:rPr>
          <w:rFonts w:ascii="Arial" w:hAnsi="Arial" w:cs="Arial"/>
          <w:sz w:val="20"/>
          <w:szCs w:val="20"/>
        </w:rPr>
        <w:t xml:space="preserve"> lid, </w:t>
      </w:r>
      <w:r w:rsidR="004A2D4F">
        <w:rPr>
          <w:rFonts w:ascii="Arial" w:hAnsi="Arial" w:cs="Arial"/>
          <w:sz w:val="20"/>
          <w:szCs w:val="20"/>
        </w:rPr>
        <w:t xml:space="preserve">onder </w:t>
      </w:r>
      <w:r w:rsidR="007A3C1F">
        <w:rPr>
          <w:rFonts w:ascii="Arial" w:hAnsi="Arial" w:cs="Arial"/>
          <w:sz w:val="20"/>
          <w:szCs w:val="20"/>
        </w:rPr>
        <w:t>d,</w:t>
      </w:r>
      <w:r w:rsidR="004A2D4F">
        <w:rPr>
          <w:rFonts w:ascii="Arial" w:hAnsi="Arial" w:cs="Arial"/>
          <w:sz w:val="20"/>
          <w:szCs w:val="20"/>
        </w:rPr>
        <w:t xml:space="preserve"> </w:t>
      </w:r>
      <w:r>
        <w:rPr>
          <w:rFonts w:ascii="Arial" w:hAnsi="Arial" w:cs="Arial"/>
          <w:sz w:val="20"/>
          <w:szCs w:val="20"/>
        </w:rPr>
        <w:t xml:space="preserve">stelt de Minister van Financiën </w:t>
      </w:r>
      <w:r w:rsidR="004A2D4F">
        <w:rPr>
          <w:rFonts w:ascii="Arial" w:hAnsi="Arial" w:cs="Arial"/>
          <w:sz w:val="20"/>
          <w:szCs w:val="20"/>
        </w:rPr>
        <w:t xml:space="preserve">onder andere </w:t>
      </w:r>
      <w:r>
        <w:rPr>
          <w:rFonts w:ascii="Arial" w:hAnsi="Arial" w:cs="Arial"/>
          <w:sz w:val="20"/>
          <w:szCs w:val="20"/>
        </w:rPr>
        <w:t xml:space="preserve">regels </w:t>
      </w:r>
      <w:r w:rsidR="001C1F09">
        <w:rPr>
          <w:rFonts w:ascii="Arial" w:hAnsi="Arial" w:cs="Arial"/>
          <w:sz w:val="20"/>
          <w:szCs w:val="20"/>
        </w:rPr>
        <w:t xml:space="preserve">over </w:t>
      </w:r>
      <w:r>
        <w:rPr>
          <w:rFonts w:ascii="Arial" w:hAnsi="Arial" w:cs="Arial"/>
          <w:sz w:val="20"/>
          <w:szCs w:val="20"/>
        </w:rPr>
        <w:t xml:space="preserve">het financieel beheer. </w:t>
      </w:r>
    </w:p>
    <w:p w:rsidR="00557853" w:rsidRDefault="00557853" w:rsidP="005D6F33">
      <w:pPr>
        <w:rPr>
          <w:rFonts w:ascii="Arial" w:hAnsi="Arial" w:cs="Arial"/>
          <w:sz w:val="20"/>
          <w:szCs w:val="20"/>
        </w:rPr>
      </w:pPr>
    </w:p>
    <w:p w:rsidR="00C143EA" w:rsidRDefault="00A73AE2" w:rsidP="005D6F33">
      <w:pPr>
        <w:rPr>
          <w:rFonts w:ascii="Arial" w:hAnsi="Arial" w:cs="Arial"/>
          <w:sz w:val="20"/>
          <w:szCs w:val="20"/>
        </w:rPr>
      </w:pPr>
      <w:r>
        <w:rPr>
          <w:rFonts w:ascii="Arial" w:hAnsi="Arial" w:cs="Arial"/>
          <w:sz w:val="20"/>
          <w:szCs w:val="20"/>
        </w:rPr>
        <w:t>D</w:t>
      </w:r>
      <w:r w:rsidR="00C143EA">
        <w:rPr>
          <w:rFonts w:ascii="Arial" w:hAnsi="Arial" w:cs="Arial"/>
          <w:sz w:val="20"/>
          <w:szCs w:val="20"/>
        </w:rPr>
        <w:t xml:space="preserve">e Comptabiliteitswet 2001 </w:t>
      </w:r>
      <w:r>
        <w:rPr>
          <w:rFonts w:ascii="Arial" w:hAnsi="Arial" w:cs="Arial"/>
          <w:sz w:val="20"/>
          <w:szCs w:val="20"/>
        </w:rPr>
        <w:t>regelt</w:t>
      </w:r>
      <w:r w:rsidR="00C143EA">
        <w:rPr>
          <w:rFonts w:ascii="Arial" w:hAnsi="Arial" w:cs="Arial"/>
          <w:sz w:val="20"/>
          <w:szCs w:val="20"/>
        </w:rPr>
        <w:t xml:space="preserve"> in artikel 22 als normen voor het financieel beheer: ordelijkheid, controleerbaarheid, rechtmatigheid en doelmatigheid. Deze normen gelden ook </w:t>
      </w:r>
      <w:r w:rsidR="00C30473">
        <w:rPr>
          <w:rFonts w:ascii="Arial" w:hAnsi="Arial" w:cs="Arial"/>
          <w:sz w:val="20"/>
          <w:szCs w:val="20"/>
        </w:rPr>
        <w:t>in dit wetsvoorstel</w:t>
      </w:r>
      <w:r w:rsidR="007E7F2D" w:rsidRPr="007E7F2D">
        <w:rPr>
          <w:rFonts w:ascii="Arial" w:hAnsi="Arial" w:cs="Arial"/>
          <w:sz w:val="20"/>
          <w:szCs w:val="20"/>
        </w:rPr>
        <w:t>.</w:t>
      </w:r>
      <w:r w:rsidR="005D49DE">
        <w:rPr>
          <w:rFonts w:ascii="Arial" w:hAnsi="Arial" w:cs="Arial"/>
          <w:iCs/>
          <w:sz w:val="20"/>
          <w:szCs w:val="20"/>
        </w:rPr>
        <w:t xml:space="preserve"> </w:t>
      </w:r>
    </w:p>
    <w:p w:rsidR="00543094" w:rsidRDefault="00543094" w:rsidP="005D6F33">
      <w:pPr>
        <w:rPr>
          <w:rFonts w:ascii="Arial" w:hAnsi="Arial" w:cs="Arial"/>
          <w:sz w:val="20"/>
          <w:szCs w:val="20"/>
        </w:rPr>
      </w:pPr>
    </w:p>
    <w:p w:rsidR="00D96399" w:rsidRDefault="00BA0DFF" w:rsidP="00137DEB">
      <w:pPr>
        <w:keepNext/>
        <w:rPr>
          <w:rFonts w:ascii="Arial" w:hAnsi="Arial" w:cs="Arial"/>
          <w:b/>
          <w:sz w:val="20"/>
          <w:szCs w:val="20"/>
        </w:rPr>
      </w:pPr>
      <w:r w:rsidRPr="00BA0DFF">
        <w:rPr>
          <w:rFonts w:ascii="Arial" w:hAnsi="Arial" w:cs="Arial"/>
          <w:b/>
          <w:sz w:val="20"/>
          <w:szCs w:val="20"/>
        </w:rPr>
        <w:t xml:space="preserve">Artikel 3.4 Materiële bedrijfsvoering </w:t>
      </w:r>
    </w:p>
    <w:p w:rsidR="00124523" w:rsidRPr="00124523" w:rsidRDefault="00124523" w:rsidP="00137DEB">
      <w:pPr>
        <w:keepNext/>
        <w:rPr>
          <w:rFonts w:ascii="Arial" w:hAnsi="Arial" w:cs="Arial"/>
          <w:b/>
          <w:sz w:val="20"/>
          <w:szCs w:val="20"/>
        </w:rPr>
      </w:pPr>
    </w:p>
    <w:p w:rsidR="00E357CA" w:rsidRDefault="00E357CA" w:rsidP="00E357CA">
      <w:pPr>
        <w:rPr>
          <w:rFonts w:ascii="Arial" w:hAnsi="Arial" w:cs="Arial"/>
          <w:sz w:val="20"/>
          <w:szCs w:val="20"/>
        </w:rPr>
      </w:pPr>
      <w:r>
        <w:rPr>
          <w:rFonts w:ascii="Arial" w:hAnsi="Arial" w:cs="Arial"/>
          <w:sz w:val="20"/>
          <w:szCs w:val="20"/>
        </w:rPr>
        <w:t xml:space="preserve">Aan de materiële bedrijfsvoering worden de normen van </w:t>
      </w:r>
      <w:r w:rsidRPr="00E23263">
        <w:rPr>
          <w:rFonts w:ascii="Arial" w:hAnsi="Arial" w:cs="Arial"/>
          <w:i/>
          <w:sz w:val="20"/>
          <w:szCs w:val="20"/>
        </w:rPr>
        <w:t>doelmatigheid</w:t>
      </w:r>
      <w:r>
        <w:rPr>
          <w:rFonts w:ascii="Arial" w:hAnsi="Arial" w:cs="Arial"/>
          <w:sz w:val="20"/>
          <w:szCs w:val="20"/>
        </w:rPr>
        <w:t>,</w:t>
      </w:r>
      <w:r w:rsidRPr="00EF6489">
        <w:rPr>
          <w:rFonts w:ascii="Arial" w:hAnsi="Arial" w:cs="Arial"/>
          <w:i/>
          <w:sz w:val="20"/>
          <w:szCs w:val="20"/>
        </w:rPr>
        <w:t xml:space="preserve"> rechtmatigheid</w:t>
      </w:r>
      <w:r>
        <w:rPr>
          <w:rFonts w:ascii="Arial" w:hAnsi="Arial" w:cs="Arial"/>
          <w:sz w:val="20"/>
          <w:szCs w:val="20"/>
        </w:rPr>
        <w:t xml:space="preserve">, </w:t>
      </w:r>
      <w:r w:rsidRPr="00E23263">
        <w:rPr>
          <w:rFonts w:ascii="Arial" w:hAnsi="Arial" w:cs="Arial"/>
          <w:i/>
          <w:sz w:val="20"/>
          <w:szCs w:val="20"/>
        </w:rPr>
        <w:t>ordelijkheid</w:t>
      </w:r>
      <w:r>
        <w:rPr>
          <w:rFonts w:ascii="Arial" w:hAnsi="Arial" w:cs="Arial"/>
          <w:sz w:val="20"/>
          <w:szCs w:val="20"/>
        </w:rPr>
        <w:t xml:space="preserve"> en </w:t>
      </w:r>
      <w:r w:rsidRPr="00E23263">
        <w:rPr>
          <w:rFonts w:ascii="Arial" w:hAnsi="Arial" w:cs="Arial"/>
          <w:i/>
          <w:sz w:val="20"/>
          <w:szCs w:val="20"/>
        </w:rPr>
        <w:t>controleerbaarheid</w:t>
      </w:r>
      <w:r>
        <w:rPr>
          <w:rFonts w:ascii="Arial" w:hAnsi="Arial" w:cs="Arial"/>
          <w:sz w:val="20"/>
          <w:szCs w:val="20"/>
        </w:rPr>
        <w:t xml:space="preserve"> gesteld.</w:t>
      </w:r>
    </w:p>
    <w:p w:rsidR="00677BEE" w:rsidRDefault="00677BEE" w:rsidP="00E357CA">
      <w:pPr>
        <w:rPr>
          <w:rFonts w:ascii="Arial" w:hAnsi="Arial" w:cs="Arial"/>
          <w:sz w:val="20"/>
          <w:szCs w:val="20"/>
        </w:rPr>
      </w:pPr>
    </w:p>
    <w:p w:rsidR="004606D7" w:rsidRDefault="00E23263" w:rsidP="005D6F33">
      <w:pPr>
        <w:rPr>
          <w:rFonts w:ascii="Arial" w:hAnsi="Arial" w:cs="Arial"/>
          <w:iCs/>
          <w:sz w:val="20"/>
          <w:szCs w:val="20"/>
        </w:rPr>
      </w:pPr>
      <w:r w:rsidRPr="00AA08BA">
        <w:rPr>
          <w:rFonts w:ascii="Arial" w:hAnsi="Arial" w:cs="Arial"/>
          <w:i/>
          <w:sz w:val="20"/>
          <w:szCs w:val="20"/>
        </w:rPr>
        <w:t xml:space="preserve">Materiële bedrijfsvoering </w:t>
      </w:r>
      <w:r w:rsidRPr="00AA08BA">
        <w:rPr>
          <w:rFonts w:ascii="Arial" w:hAnsi="Arial" w:cs="Arial"/>
          <w:sz w:val="20"/>
          <w:szCs w:val="20"/>
        </w:rPr>
        <w:t xml:space="preserve">wordt in </w:t>
      </w:r>
      <w:r w:rsidR="00E0660B" w:rsidRPr="00AA08BA">
        <w:rPr>
          <w:rFonts w:ascii="Arial" w:hAnsi="Arial" w:cs="Arial"/>
          <w:sz w:val="20"/>
          <w:szCs w:val="20"/>
        </w:rPr>
        <w:t xml:space="preserve">artikel 1.1 </w:t>
      </w:r>
      <w:r w:rsidR="00FC7846">
        <w:rPr>
          <w:rFonts w:ascii="Arial" w:hAnsi="Arial" w:cs="Arial"/>
          <w:sz w:val="20"/>
          <w:szCs w:val="20"/>
        </w:rPr>
        <w:t xml:space="preserve">(Begrippen) </w:t>
      </w:r>
      <w:r w:rsidRPr="00AA08BA">
        <w:rPr>
          <w:rFonts w:ascii="Arial" w:hAnsi="Arial" w:cs="Arial"/>
          <w:sz w:val="20"/>
          <w:szCs w:val="20"/>
        </w:rPr>
        <w:t xml:space="preserve">gedefinieerd als </w:t>
      </w:r>
      <w:r w:rsidR="008F5BFC" w:rsidRPr="00AA08BA">
        <w:rPr>
          <w:rFonts w:ascii="Arial" w:hAnsi="Arial" w:cs="Arial"/>
          <w:iCs/>
          <w:sz w:val="20"/>
          <w:szCs w:val="20"/>
        </w:rPr>
        <w:t>de</w:t>
      </w:r>
      <w:r w:rsidR="00E0660B" w:rsidRPr="00AA08BA">
        <w:rPr>
          <w:rFonts w:ascii="Arial" w:hAnsi="Arial" w:cs="Arial"/>
          <w:iCs/>
          <w:sz w:val="20"/>
          <w:szCs w:val="20"/>
        </w:rPr>
        <w:t xml:space="preserve"> materiële aspecten van </w:t>
      </w:r>
      <w:r w:rsidR="000B6088">
        <w:rPr>
          <w:rFonts w:ascii="Arial" w:hAnsi="Arial" w:cs="Arial"/>
          <w:iCs/>
          <w:sz w:val="20"/>
          <w:szCs w:val="20"/>
        </w:rPr>
        <w:t xml:space="preserve">het </w:t>
      </w:r>
      <w:r w:rsidR="00E0660B" w:rsidRPr="00AA08BA">
        <w:rPr>
          <w:rFonts w:ascii="Arial" w:hAnsi="Arial" w:cs="Arial"/>
          <w:iCs/>
          <w:sz w:val="20"/>
          <w:szCs w:val="20"/>
        </w:rPr>
        <w:t>beleid en</w:t>
      </w:r>
      <w:r w:rsidR="008F5BFC" w:rsidRPr="00AA08BA">
        <w:rPr>
          <w:rFonts w:ascii="Arial" w:hAnsi="Arial" w:cs="Arial"/>
          <w:iCs/>
          <w:sz w:val="20"/>
          <w:szCs w:val="20"/>
        </w:rPr>
        <w:t xml:space="preserve"> </w:t>
      </w:r>
      <w:r w:rsidR="000B6088">
        <w:rPr>
          <w:rFonts w:ascii="Arial" w:hAnsi="Arial" w:cs="Arial"/>
          <w:iCs/>
          <w:sz w:val="20"/>
          <w:szCs w:val="20"/>
        </w:rPr>
        <w:t xml:space="preserve">de </w:t>
      </w:r>
      <w:r w:rsidR="008F5BFC" w:rsidRPr="00AA08BA">
        <w:rPr>
          <w:rFonts w:ascii="Arial" w:hAnsi="Arial" w:cs="Arial"/>
          <w:iCs/>
          <w:sz w:val="20"/>
          <w:szCs w:val="20"/>
        </w:rPr>
        <w:t>bedrijfsvoering, toegespitst op:</w:t>
      </w:r>
    </w:p>
    <w:p w:rsidR="004606D7" w:rsidRDefault="008F5BFC" w:rsidP="005D6F33">
      <w:pPr>
        <w:rPr>
          <w:rFonts w:ascii="Arial" w:hAnsi="Arial" w:cs="Arial"/>
          <w:iCs/>
          <w:sz w:val="20"/>
          <w:szCs w:val="20"/>
        </w:rPr>
      </w:pPr>
      <w:r w:rsidRPr="00AA08BA">
        <w:rPr>
          <w:rFonts w:ascii="Arial" w:hAnsi="Arial" w:cs="Arial"/>
          <w:iCs/>
          <w:sz w:val="20"/>
          <w:szCs w:val="20"/>
        </w:rPr>
        <w:t>a. het verwerven van materieel;</w:t>
      </w:r>
    </w:p>
    <w:p w:rsidR="004606D7" w:rsidRDefault="008F5BFC" w:rsidP="005D6F33">
      <w:pPr>
        <w:rPr>
          <w:rFonts w:ascii="Arial" w:hAnsi="Arial" w:cs="Arial"/>
          <w:iCs/>
          <w:sz w:val="20"/>
          <w:szCs w:val="20"/>
        </w:rPr>
      </w:pPr>
      <w:r w:rsidRPr="00AA08BA">
        <w:rPr>
          <w:rFonts w:ascii="Arial" w:hAnsi="Arial" w:cs="Arial"/>
          <w:iCs/>
          <w:sz w:val="20"/>
          <w:szCs w:val="20"/>
        </w:rPr>
        <w:t>b. het materieelbeheer</w:t>
      </w:r>
      <w:r w:rsidR="004606D7">
        <w:rPr>
          <w:rFonts w:ascii="Arial" w:hAnsi="Arial" w:cs="Arial"/>
          <w:iCs/>
          <w:sz w:val="20"/>
          <w:szCs w:val="20"/>
        </w:rPr>
        <w:t>;</w:t>
      </w:r>
    </w:p>
    <w:p w:rsidR="008F5BFC" w:rsidRPr="00AA08BA" w:rsidRDefault="008F5BFC" w:rsidP="005D6F33">
      <w:pPr>
        <w:rPr>
          <w:rFonts w:ascii="Arial" w:hAnsi="Arial" w:cs="Arial"/>
          <w:iCs/>
          <w:sz w:val="20"/>
          <w:szCs w:val="20"/>
        </w:rPr>
      </w:pPr>
      <w:r w:rsidRPr="00AA08BA">
        <w:rPr>
          <w:rFonts w:ascii="Arial" w:hAnsi="Arial" w:cs="Arial"/>
          <w:iCs/>
          <w:sz w:val="20"/>
          <w:szCs w:val="20"/>
        </w:rPr>
        <w:t xml:space="preserve">c. </w:t>
      </w:r>
      <w:r w:rsidR="00E0660B" w:rsidRPr="00AA08BA">
        <w:rPr>
          <w:rFonts w:ascii="Arial" w:hAnsi="Arial" w:cs="Arial"/>
          <w:iCs/>
          <w:sz w:val="20"/>
          <w:szCs w:val="20"/>
        </w:rPr>
        <w:t>het afstoten van materieel.</w:t>
      </w:r>
      <w:r w:rsidR="00F852A9" w:rsidRPr="00AA08BA" w:rsidDel="00F852A9">
        <w:rPr>
          <w:rFonts w:ascii="Arial" w:hAnsi="Arial" w:cs="Arial"/>
          <w:iCs/>
          <w:sz w:val="20"/>
          <w:szCs w:val="20"/>
        </w:rPr>
        <w:t xml:space="preserve"> </w:t>
      </w:r>
    </w:p>
    <w:p w:rsidR="00024D38" w:rsidRDefault="00024D38" w:rsidP="00E0660B">
      <w:pPr>
        <w:rPr>
          <w:rFonts w:ascii="Arial" w:hAnsi="Arial" w:cs="Arial"/>
          <w:sz w:val="20"/>
          <w:szCs w:val="20"/>
        </w:rPr>
      </w:pPr>
    </w:p>
    <w:p w:rsidR="004863BA" w:rsidRDefault="00E0660B" w:rsidP="00E0660B">
      <w:pPr>
        <w:rPr>
          <w:rFonts w:ascii="Arial" w:hAnsi="Arial" w:cs="Arial"/>
          <w:sz w:val="20"/>
          <w:szCs w:val="20"/>
        </w:rPr>
      </w:pPr>
      <w:r w:rsidRPr="00AA08BA">
        <w:rPr>
          <w:rFonts w:ascii="Arial" w:hAnsi="Arial" w:cs="Arial"/>
          <w:sz w:val="20"/>
          <w:szCs w:val="20"/>
        </w:rPr>
        <w:t xml:space="preserve">Bij </w:t>
      </w:r>
      <w:r w:rsidRPr="00AA08BA">
        <w:rPr>
          <w:rFonts w:ascii="Arial" w:hAnsi="Arial" w:cs="Arial"/>
          <w:i/>
          <w:sz w:val="20"/>
          <w:szCs w:val="20"/>
        </w:rPr>
        <w:t>materiële bedrijfsvoering</w:t>
      </w:r>
      <w:r w:rsidRPr="00AA08BA">
        <w:rPr>
          <w:rFonts w:ascii="Arial" w:hAnsi="Arial" w:cs="Arial"/>
          <w:sz w:val="20"/>
          <w:szCs w:val="20"/>
        </w:rPr>
        <w:t xml:space="preserve"> gaat het </w:t>
      </w:r>
      <w:r w:rsidR="0061342C" w:rsidRPr="00AA08BA">
        <w:rPr>
          <w:rFonts w:ascii="Arial" w:hAnsi="Arial" w:cs="Arial"/>
          <w:sz w:val="20"/>
          <w:szCs w:val="20"/>
        </w:rPr>
        <w:t xml:space="preserve">dus </w:t>
      </w:r>
      <w:r w:rsidRPr="00AA08BA">
        <w:rPr>
          <w:rFonts w:ascii="Arial" w:hAnsi="Arial" w:cs="Arial"/>
          <w:sz w:val="20"/>
          <w:szCs w:val="20"/>
        </w:rPr>
        <w:t>om het verwerven (aanschaffen, aanbesteden</w:t>
      </w:r>
      <w:r w:rsidR="002E725F">
        <w:rPr>
          <w:rFonts w:ascii="Arial" w:hAnsi="Arial" w:cs="Arial"/>
          <w:sz w:val="20"/>
          <w:szCs w:val="20"/>
        </w:rPr>
        <w:t>:</w:t>
      </w:r>
      <w:r w:rsidR="0061342C" w:rsidRPr="00AA08BA">
        <w:rPr>
          <w:rFonts w:ascii="Arial" w:hAnsi="Arial" w:cs="Arial"/>
          <w:sz w:val="20"/>
          <w:szCs w:val="20"/>
        </w:rPr>
        <w:t xml:space="preserve"> onderdeel a</w:t>
      </w:r>
      <w:r w:rsidRPr="00AA08BA">
        <w:rPr>
          <w:rFonts w:ascii="Arial" w:hAnsi="Arial" w:cs="Arial"/>
          <w:sz w:val="20"/>
          <w:szCs w:val="20"/>
        </w:rPr>
        <w:t xml:space="preserve">) van </w:t>
      </w:r>
      <w:r w:rsidR="00334F05">
        <w:rPr>
          <w:rFonts w:ascii="Arial" w:hAnsi="Arial" w:cs="Arial"/>
          <w:sz w:val="20"/>
          <w:szCs w:val="20"/>
        </w:rPr>
        <w:t xml:space="preserve">het </w:t>
      </w:r>
      <w:r w:rsidRPr="00AA08BA">
        <w:rPr>
          <w:rFonts w:ascii="Arial" w:hAnsi="Arial" w:cs="Arial"/>
          <w:sz w:val="20"/>
          <w:szCs w:val="20"/>
        </w:rPr>
        <w:t>materieel, het</w:t>
      </w:r>
      <w:r w:rsidR="00C3261F">
        <w:rPr>
          <w:rFonts w:ascii="Arial" w:hAnsi="Arial" w:cs="Arial"/>
          <w:sz w:val="20"/>
          <w:szCs w:val="20"/>
        </w:rPr>
        <w:t xml:space="preserve"> beheer </w:t>
      </w:r>
      <w:r w:rsidRPr="00AA08BA">
        <w:rPr>
          <w:rFonts w:ascii="Arial" w:hAnsi="Arial" w:cs="Arial"/>
          <w:sz w:val="20"/>
          <w:szCs w:val="20"/>
        </w:rPr>
        <w:t>van</w:t>
      </w:r>
      <w:r w:rsidR="00334F05">
        <w:rPr>
          <w:rFonts w:ascii="Arial" w:hAnsi="Arial" w:cs="Arial"/>
          <w:sz w:val="20"/>
          <w:szCs w:val="20"/>
        </w:rPr>
        <w:t xml:space="preserve"> het materieel</w:t>
      </w:r>
      <w:r w:rsidRPr="00AA08BA">
        <w:rPr>
          <w:rFonts w:ascii="Arial" w:hAnsi="Arial" w:cs="Arial"/>
          <w:sz w:val="20"/>
          <w:szCs w:val="20"/>
        </w:rPr>
        <w:t xml:space="preserve">, zowel gedurende het </w:t>
      </w:r>
      <w:r w:rsidR="005F0A3D">
        <w:rPr>
          <w:rFonts w:ascii="Arial" w:hAnsi="Arial" w:cs="Arial"/>
          <w:sz w:val="20"/>
          <w:szCs w:val="20"/>
        </w:rPr>
        <w:t>reguliere</w:t>
      </w:r>
      <w:r w:rsidRPr="00AA08BA">
        <w:rPr>
          <w:rFonts w:ascii="Arial" w:hAnsi="Arial" w:cs="Arial"/>
          <w:sz w:val="20"/>
          <w:szCs w:val="20"/>
        </w:rPr>
        <w:t xml:space="preserve"> gebruik</w:t>
      </w:r>
      <w:r w:rsidR="0061342C" w:rsidRPr="00AA08BA">
        <w:rPr>
          <w:rFonts w:ascii="Arial" w:hAnsi="Arial" w:cs="Arial"/>
          <w:sz w:val="20"/>
          <w:szCs w:val="20"/>
        </w:rPr>
        <w:t xml:space="preserve"> (inzet)</w:t>
      </w:r>
      <w:r w:rsidRPr="00AA08BA">
        <w:rPr>
          <w:rFonts w:ascii="Arial" w:hAnsi="Arial" w:cs="Arial"/>
          <w:sz w:val="20"/>
          <w:szCs w:val="20"/>
        </w:rPr>
        <w:t xml:space="preserve"> tijdens </w:t>
      </w:r>
      <w:r w:rsidR="000B6088">
        <w:rPr>
          <w:rFonts w:ascii="Arial" w:hAnsi="Arial" w:cs="Arial"/>
          <w:sz w:val="20"/>
          <w:szCs w:val="20"/>
        </w:rPr>
        <w:t>het</w:t>
      </w:r>
      <w:r w:rsidRPr="00AA08BA">
        <w:rPr>
          <w:rFonts w:ascii="Arial" w:hAnsi="Arial" w:cs="Arial"/>
          <w:sz w:val="20"/>
          <w:szCs w:val="20"/>
        </w:rPr>
        <w:t xml:space="preserve"> beleid en </w:t>
      </w:r>
      <w:r w:rsidR="000B6088">
        <w:rPr>
          <w:rFonts w:ascii="Arial" w:hAnsi="Arial" w:cs="Arial"/>
          <w:sz w:val="20"/>
          <w:szCs w:val="20"/>
        </w:rPr>
        <w:t xml:space="preserve">de </w:t>
      </w:r>
      <w:r w:rsidRPr="00AA08BA">
        <w:rPr>
          <w:rFonts w:ascii="Arial" w:hAnsi="Arial" w:cs="Arial"/>
          <w:sz w:val="20"/>
          <w:szCs w:val="20"/>
        </w:rPr>
        <w:t>bedrijfsvoering</w:t>
      </w:r>
      <w:r w:rsidR="0061342C" w:rsidRPr="00AA08BA">
        <w:rPr>
          <w:rFonts w:ascii="Arial" w:hAnsi="Arial" w:cs="Arial"/>
          <w:sz w:val="20"/>
          <w:szCs w:val="20"/>
        </w:rPr>
        <w:t xml:space="preserve"> </w:t>
      </w:r>
      <w:r w:rsidRPr="00AA08BA">
        <w:rPr>
          <w:rFonts w:ascii="Arial" w:hAnsi="Arial" w:cs="Arial"/>
          <w:sz w:val="20"/>
          <w:szCs w:val="20"/>
        </w:rPr>
        <w:t xml:space="preserve">als </w:t>
      </w:r>
      <w:r w:rsidR="005F0A3D">
        <w:rPr>
          <w:rFonts w:ascii="Arial" w:hAnsi="Arial" w:cs="Arial"/>
          <w:sz w:val="20"/>
          <w:szCs w:val="20"/>
        </w:rPr>
        <w:t xml:space="preserve">gedurende </w:t>
      </w:r>
      <w:r w:rsidRPr="00AA08BA">
        <w:rPr>
          <w:rFonts w:ascii="Arial" w:hAnsi="Arial" w:cs="Arial"/>
          <w:sz w:val="20"/>
          <w:szCs w:val="20"/>
        </w:rPr>
        <w:t>de fase van overtolligstelling</w:t>
      </w:r>
      <w:r w:rsidR="0061342C" w:rsidRPr="00AA08BA">
        <w:rPr>
          <w:rFonts w:ascii="Arial" w:hAnsi="Arial" w:cs="Arial"/>
          <w:sz w:val="20"/>
          <w:szCs w:val="20"/>
        </w:rPr>
        <w:t xml:space="preserve"> (onderdeel </w:t>
      </w:r>
      <w:r w:rsidR="005F0A3D">
        <w:rPr>
          <w:rFonts w:ascii="Arial" w:hAnsi="Arial" w:cs="Arial"/>
          <w:sz w:val="20"/>
          <w:szCs w:val="20"/>
        </w:rPr>
        <w:t>b</w:t>
      </w:r>
      <w:r w:rsidR="0061342C" w:rsidRPr="00AA08BA">
        <w:rPr>
          <w:rFonts w:ascii="Arial" w:hAnsi="Arial" w:cs="Arial"/>
          <w:sz w:val="20"/>
          <w:szCs w:val="20"/>
        </w:rPr>
        <w:t>)</w:t>
      </w:r>
      <w:r w:rsidRPr="00AA08BA">
        <w:rPr>
          <w:rFonts w:ascii="Arial" w:hAnsi="Arial" w:cs="Arial"/>
          <w:sz w:val="20"/>
          <w:szCs w:val="20"/>
        </w:rPr>
        <w:t xml:space="preserve">, en het afstoten van </w:t>
      </w:r>
      <w:r w:rsidR="00334F05">
        <w:rPr>
          <w:rFonts w:ascii="Arial" w:hAnsi="Arial" w:cs="Arial"/>
          <w:sz w:val="20"/>
          <w:szCs w:val="20"/>
        </w:rPr>
        <w:t xml:space="preserve">het </w:t>
      </w:r>
      <w:r w:rsidRPr="00AA08BA">
        <w:rPr>
          <w:rFonts w:ascii="Arial" w:hAnsi="Arial" w:cs="Arial"/>
          <w:sz w:val="20"/>
          <w:szCs w:val="20"/>
        </w:rPr>
        <w:t>overtollige materi</w:t>
      </w:r>
      <w:r w:rsidR="00334F05">
        <w:rPr>
          <w:rFonts w:ascii="Arial" w:hAnsi="Arial" w:cs="Arial"/>
          <w:sz w:val="20"/>
          <w:szCs w:val="20"/>
        </w:rPr>
        <w:t>eel</w:t>
      </w:r>
      <w:r w:rsidR="0061342C" w:rsidRPr="00AA08BA">
        <w:rPr>
          <w:rFonts w:ascii="Arial" w:hAnsi="Arial" w:cs="Arial"/>
          <w:sz w:val="20"/>
          <w:szCs w:val="20"/>
        </w:rPr>
        <w:t xml:space="preserve"> door middel van bijvoorbeeld verkoop, eventueel tijdelijk verhuur of ingebruikgeving aan andere </w:t>
      </w:r>
      <w:r w:rsidR="00024D38">
        <w:rPr>
          <w:rFonts w:ascii="Arial" w:hAnsi="Arial" w:cs="Arial"/>
          <w:sz w:val="20"/>
          <w:szCs w:val="20"/>
        </w:rPr>
        <w:t>ministeries en colleges</w:t>
      </w:r>
      <w:r w:rsidR="0061342C" w:rsidRPr="00AA08BA">
        <w:rPr>
          <w:rFonts w:ascii="Arial" w:hAnsi="Arial" w:cs="Arial"/>
          <w:sz w:val="20"/>
          <w:szCs w:val="20"/>
        </w:rPr>
        <w:t xml:space="preserve"> of door vernietiging (onderdeel </w:t>
      </w:r>
      <w:r w:rsidR="005F0A3D">
        <w:rPr>
          <w:rFonts w:ascii="Arial" w:hAnsi="Arial" w:cs="Arial"/>
          <w:sz w:val="20"/>
          <w:szCs w:val="20"/>
        </w:rPr>
        <w:t>c</w:t>
      </w:r>
      <w:r w:rsidR="0061342C" w:rsidRPr="00AA08BA">
        <w:rPr>
          <w:rFonts w:ascii="Arial" w:hAnsi="Arial" w:cs="Arial"/>
          <w:sz w:val="20"/>
          <w:szCs w:val="20"/>
        </w:rPr>
        <w:t>)</w:t>
      </w:r>
      <w:r w:rsidRPr="00AA08BA">
        <w:rPr>
          <w:rFonts w:ascii="Arial" w:hAnsi="Arial" w:cs="Arial"/>
          <w:sz w:val="20"/>
          <w:szCs w:val="20"/>
        </w:rPr>
        <w:t>.</w:t>
      </w:r>
    </w:p>
    <w:p w:rsidR="00677BEE" w:rsidRDefault="00677BEE" w:rsidP="00E0660B">
      <w:pPr>
        <w:rPr>
          <w:rFonts w:ascii="Arial" w:hAnsi="Arial" w:cs="Arial"/>
          <w:sz w:val="20"/>
          <w:szCs w:val="20"/>
        </w:rPr>
      </w:pPr>
    </w:p>
    <w:p w:rsidR="008F5BFC" w:rsidRPr="00E23263" w:rsidRDefault="008F5BFC" w:rsidP="005D6F33">
      <w:pPr>
        <w:rPr>
          <w:rFonts w:ascii="Arial" w:hAnsi="Arial" w:cs="Arial"/>
          <w:iCs/>
          <w:sz w:val="20"/>
          <w:szCs w:val="20"/>
        </w:rPr>
      </w:pPr>
      <w:r w:rsidRPr="00E23263">
        <w:rPr>
          <w:rFonts w:ascii="Arial" w:hAnsi="Arial" w:cs="Arial"/>
          <w:i/>
          <w:sz w:val="20"/>
          <w:szCs w:val="20"/>
        </w:rPr>
        <w:t>Materieelbeheer</w:t>
      </w:r>
      <w:r>
        <w:rPr>
          <w:rFonts w:ascii="Arial" w:hAnsi="Arial" w:cs="Arial"/>
          <w:sz w:val="20"/>
          <w:szCs w:val="20"/>
        </w:rPr>
        <w:t xml:space="preserve"> </w:t>
      </w:r>
      <w:r w:rsidR="00E31CA7">
        <w:rPr>
          <w:rFonts w:ascii="Arial" w:hAnsi="Arial" w:cs="Arial"/>
          <w:sz w:val="20"/>
          <w:szCs w:val="20"/>
        </w:rPr>
        <w:t xml:space="preserve">wordt </w:t>
      </w:r>
      <w:r>
        <w:rPr>
          <w:rFonts w:ascii="Arial" w:hAnsi="Arial" w:cs="Arial"/>
          <w:sz w:val="20"/>
          <w:szCs w:val="20"/>
        </w:rPr>
        <w:t>gedefinieerd als</w:t>
      </w:r>
      <w:r w:rsidR="00E23263">
        <w:rPr>
          <w:rFonts w:ascii="Arial" w:hAnsi="Arial" w:cs="Arial"/>
          <w:sz w:val="20"/>
          <w:szCs w:val="20"/>
        </w:rPr>
        <w:t xml:space="preserve"> </w:t>
      </w:r>
      <w:r w:rsidRPr="00E23263">
        <w:rPr>
          <w:rFonts w:ascii="Arial" w:hAnsi="Arial" w:cs="Arial"/>
          <w:iCs/>
          <w:sz w:val="20"/>
          <w:szCs w:val="20"/>
        </w:rPr>
        <w:t>de zorg voor</w:t>
      </w:r>
      <w:r w:rsidR="00F852A9" w:rsidRPr="00E23263">
        <w:rPr>
          <w:rFonts w:ascii="Arial" w:hAnsi="Arial" w:cs="Arial"/>
          <w:iCs/>
          <w:sz w:val="20"/>
          <w:szCs w:val="20"/>
        </w:rPr>
        <w:t xml:space="preserve"> </w:t>
      </w:r>
      <w:r w:rsidRPr="00E23263">
        <w:rPr>
          <w:rFonts w:ascii="Arial" w:hAnsi="Arial" w:cs="Arial"/>
          <w:iCs/>
          <w:sz w:val="20"/>
          <w:szCs w:val="20"/>
        </w:rPr>
        <w:t>roerende en onroerende zaken vanaf het moment van inbeheer- of ingebruikneming tot aan het moment van afstoting</w:t>
      </w:r>
      <w:r w:rsidR="00F852A9" w:rsidRPr="00E23263">
        <w:rPr>
          <w:rFonts w:ascii="Arial" w:hAnsi="Arial" w:cs="Arial"/>
          <w:iCs/>
          <w:sz w:val="20"/>
          <w:szCs w:val="20"/>
        </w:rPr>
        <w:t>.</w:t>
      </w:r>
      <w:r w:rsidR="00E0660B">
        <w:rPr>
          <w:rFonts w:ascii="Arial" w:hAnsi="Arial" w:cs="Arial"/>
          <w:iCs/>
          <w:sz w:val="20"/>
          <w:szCs w:val="20"/>
        </w:rPr>
        <w:t xml:space="preserve"> </w:t>
      </w:r>
      <w:r w:rsidR="00A70FDA">
        <w:rPr>
          <w:rFonts w:ascii="Arial" w:hAnsi="Arial" w:cs="Arial"/>
          <w:iCs/>
          <w:sz w:val="20"/>
          <w:szCs w:val="20"/>
        </w:rPr>
        <w:t xml:space="preserve">Het gaat dan </w:t>
      </w:r>
      <w:r w:rsidR="005F0A3D">
        <w:rPr>
          <w:rFonts w:ascii="Arial" w:hAnsi="Arial" w:cs="Arial"/>
          <w:iCs/>
          <w:sz w:val="20"/>
          <w:szCs w:val="20"/>
        </w:rPr>
        <w:t xml:space="preserve">zowel </w:t>
      </w:r>
      <w:r w:rsidR="00A70FDA">
        <w:rPr>
          <w:rFonts w:ascii="Arial" w:hAnsi="Arial" w:cs="Arial"/>
          <w:iCs/>
          <w:sz w:val="20"/>
          <w:szCs w:val="20"/>
        </w:rPr>
        <w:t xml:space="preserve">om het dagelijkse </w:t>
      </w:r>
      <w:r w:rsidR="00DD3882">
        <w:rPr>
          <w:rFonts w:ascii="Arial" w:hAnsi="Arial" w:cs="Arial"/>
          <w:iCs/>
          <w:sz w:val="20"/>
          <w:szCs w:val="20"/>
        </w:rPr>
        <w:t>materieel</w:t>
      </w:r>
      <w:r w:rsidR="00A70FDA">
        <w:rPr>
          <w:rFonts w:ascii="Arial" w:hAnsi="Arial" w:cs="Arial"/>
          <w:iCs/>
          <w:sz w:val="20"/>
          <w:szCs w:val="20"/>
        </w:rPr>
        <w:t>beheer van de roerende en onroerende zaken</w:t>
      </w:r>
      <w:r w:rsidR="005F0A3D">
        <w:rPr>
          <w:rFonts w:ascii="Arial" w:hAnsi="Arial" w:cs="Arial"/>
          <w:iCs/>
          <w:sz w:val="20"/>
          <w:szCs w:val="20"/>
        </w:rPr>
        <w:t xml:space="preserve"> als om het </w:t>
      </w:r>
      <w:r w:rsidR="00DD3882">
        <w:rPr>
          <w:rFonts w:ascii="Arial" w:hAnsi="Arial" w:cs="Arial"/>
          <w:iCs/>
          <w:sz w:val="20"/>
          <w:szCs w:val="20"/>
        </w:rPr>
        <w:t>materieel</w:t>
      </w:r>
      <w:r w:rsidR="005F0A3D">
        <w:rPr>
          <w:rFonts w:ascii="Arial" w:hAnsi="Arial" w:cs="Arial"/>
          <w:iCs/>
          <w:sz w:val="20"/>
          <w:szCs w:val="20"/>
        </w:rPr>
        <w:t>beheer van roerende en onroerende zaken die overtollig zijn gesteld, maar nog niet zijn afgestoten</w:t>
      </w:r>
      <w:r w:rsidR="00A70FDA">
        <w:rPr>
          <w:rFonts w:ascii="Arial" w:hAnsi="Arial" w:cs="Arial"/>
          <w:iCs/>
          <w:sz w:val="20"/>
          <w:szCs w:val="20"/>
        </w:rPr>
        <w:t>.</w:t>
      </w:r>
    </w:p>
    <w:p w:rsidR="00334F05" w:rsidRDefault="00334F05" w:rsidP="00404E1D">
      <w:pPr>
        <w:rPr>
          <w:rFonts w:ascii="Arial" w:hAnsi="Arial" w:cs="Arial"/>
          <w:sz w:val="20"/>
          <w:szCs w:val="20"/>
        </w:rPr>
      </w:pPr>
    </w:p>
    <w:p w:rsidR="008F5BFC" w:rsidRDefault="007D49EE" w:rsidP="00404E1D">
      <w:pPr>
        <w:rPr>
          <w:rFonts w:ascii="Arial" w:hAnsi="Arial" w:cs="Arial"/>
          <w:sz w:val="20"/>
          <w:szCs w:val="20"/>
        </w:rPr>
      </w:pPr>
      <w:r>
        <w:rPr>
          <w:rFonts w:ascii="Arial" w:hAnsi="Arial" w:cs="Arial"/>
          <w:sz w:val="20"/>
          <w:szCs w:val="20"/>
        </w:rPr>
        <w:t xml:space="preserve">In </w:t>
      </w:r>
      <w:r w:rsidR="001C345B">
        <w:rPr>
          <w:rFonts w:ascii="Arial" w:hAnsi="Arial" w:cs="Arial"/>
          <w:sz w:val="20"/>
          <w:szCs w:val="20"/>
        </w:rPr>
        <w:t xml:space="preserve">artikel 25 van </w:t>
      </w:r>
      <w:r>
        <w:rPr>
          <w:rFonts w:ascii="Arial" w:hAnsi="Arial" w:cs="Arial"/>
          <w:sz w:val="20"/>
          <w:szCs w:val="20"/>
        </w:rPr>
        <w:t xml:space="preserve">de Comptabiliteitswet 2001 </w:t>
      </w:r>
      <w:r w:rsidR="00677BEE">
        <w:rPr>
          <w:rFonts w:ascii="Arial" w:hAnsi="Arial" w:cs="Arial"/>
          <w:sz w:val="20"/>
          <w:szCs w:val="20"/>
        </w:rPr>
        <w:t xml:space="preserve">gelden </w:t>
      </w:r>
      <w:r w:rsidR="001C345B">
        <w:rPr>
          <w:rFonts w:ascii="Arial" w:hAnsi="Arial" w:cs="Arial"/>
          <w:sz w:val="20"/>
          <w:szCs w:val="20"/>
        </w:rPr>
        <w:t>de</w:t>
      </w:r>
      <w:r>
        <w:rPr>
          <w:rFonts w:ascii="Arial" w:hAnsi="Arial" w:cs="Arial"/>
          <w:sz w:val="20"/>
          <w:szCs w:val="20"/>
        </w:rPr>
        <w:t xml:space="preserve"> normen ordelijkheid, controleerbaarheid, rechtmatigheid en doelmatig</w:t>
      </w:r>
      <w:r w:rsidRPr="00B22514">
        <w:rPr>
          <w:rFonts w:ascii="Arial" w:hAnsi="Arial" w:cs="Arial"/>
          <w:sz w:val="20"/>
          <w:szCs w:val="20"/>
        </w:rPr>
        <w:t>heid</w:t>
      </w:r>
      <w:r w:rsidR="001C345B" w:rsidRPr="00B22514">
        <w:rPr>
          <w:rFonts w:ascii="Arial" w:hAnsi="Arial" w:cs="Arial"/>
          <w:sz w:val="20"/>
          <w:szCs w:val="20"/>
        </w:rPr>
        <w:t xml:space="preserve"> </w:t>
      </w:r>
      <w:r w:rsidR="00677BEE">
        <w:rPr>
          <w:rFonts w:ascii="Arial" w:hAnsi="Arial" w:cs="Arial"/>
          <w:sz w:val="20"/>
          <w:szCs w:val="20"/>
        </w:rPr>
        <w:t>voor het materieelbeheer</w:t>
      </w:r>
      <w:r w:rsidRPr="00B22514">
        <w:rPr>
          <w:rFonts w:ascii="Arial" w:hAnsi="Arial" w:cs="Arial"/>
          <w:sz w:val="20"/>
          <w:szCs w:val="20"/>
        </w:rPr>
        <w:t xml:space="preserve">. Deze normen gelden ook </w:t>
      </w:r>
      <w:r w:rsidR="001C345B" w:rsidRPr="00B22514">
        <w:rPr>
          <w:rFonts w:ascii="Arial" w:hAnsi="Arial" w:cs="Arial"/>
          <w:sz w:val="20"/>
          <w:szCs w:val="20"/>
        </w:rPr>
        <w:t>in dit wetsvoorstel</w:t>
      </w:r>
      <w:r w:rsidR="00543094">
        <w:rPr>
          <w:rFonts w:ascii="Arial" w:hAnsi="Arial" w:cs="Arial"/>
          <w:sz w:val="20"/>
          <w:szCs w:val="20"/>
        </w:rPr>
        <w:t>.</w:t>
      </w:r>
      <w:r w:rsidRPr="00B22514">
        <w:rPr>
          <w:rFonts w:ascii="Arial" w:hAnsi="Arial" w:cs="Arial"/>
          <w:sz w:val="20"/>
          <w:szCs w:val="20"/>
        </w:rPr>
        <w:t xml:space="preserve"> </w:t>
      </w:r>
      <w:r w:rsidR="00543094">
        <w:rPr>
          <w:rFonts w:ascii="Arial" w:hAnsi="Arial" w:cs="Arial"/>
          <w:sz w:val="20"/>
          <w:szCs w:val="20"/>
        </w:rPr>
        <w:t>Voor de betekenis van deze normen wordt verwezen naar de toelichting onder Algemeen, paragraaf 1, van dit hoofdstuk</w:t>
      </w:r>
      <w:r w:rsidR="005E2A42">
        <w:rPr>
          <w:rFonts w:ascii="Arial" w:hAnsi="Arial" w:cs="Arial"/>
          <w:sz w:val="20"/>
          <w:szCs w:val="20"/>
        </w:rPr>
        <w:t>.</w:t>
      </w:r>
      <w:r w:rsidR="00543094" w:rsidRPr="00B22514" w:rsidDel="00B22514">
        <w:rPr>
          <w:rFonts w:ascii="Arial" w:hAnsi="Arial" w:cs="Arial"/>
          <w:sz w:val="20"/>
          <w:szCs w:val="20"/>
        </w:rPr>
        <w:t xml:space="preserve"> </w:t>
      </w:r>
    </w:p>
    <w:p w:rsidR="00DB7FAB" w:rsidRDefault="00DB7FAB" w:rsidP="00404E1D">
      <w:pPr>
        <w:rPr>
          <w:rFonts w:ascii="Arial" w:hAnsi="Arial" w:cs="Arial"/>
          <w:sz w:val="20"/>
          <w:szCs w:val="20"/>
        </w:rPr>
      </w:pPr>
    </w:p>
    <w:p w:rsidR="007A5BD4" w:rsidRDefault="007A5BD4" w:rsidP="00404E1D">
      <w:pPr>
        <w:rPr>
          <w:rFonts w:ascii="Arial" w:hAnsi="Arial" w:cs="Arial"/>
          <w:sz w:val="20"/>
          <w:szCs w:val="20"/>
        </w:rPr>
      </w:pPr>
      <w:r>
        <w:rPr>
          <w:rFonts w:ascii="Arial" w:hAnsi="Arial" w:cs="Arial"/>
          <w:sz w:val="20"/>
          <w:szCs w:val="20"/>
        </w:rPr>
        <w:t>Welke minister verantwoordelijk is</w:t>
      </w:r>
      <w:r w:rsidR="00334F05">
        <w:rPr>
          <w:rFonts w:ascii="Arial" w:hAnsi="Arial" w:cs="Arial"/>
          <w:sz w:val="20"/>
          <w:szCs w:val="20"/>
        </w:rPr>
        <w:t xml:space="preserve"> voor de materiële bedrijfsvoering</w:t>
      </w:r>
      <w:r>
        <w:rPr>
          <w:rFonts w:ascii="Arial" w:hAnsi="Arial" w:cs="Arial"/>
          <w:sz w:val="20"/>
          <w:szCs w:val="20"/>
        </w:rPr>
        <w:t>, hangt af van om welke zaken</w:t>
      </w:r>
      <w:r w:rsidR="007C0AAE">
        <w:rPr>
          <w:rFonts w:ascii="Arial" w:hAnsi="Arial" w:cs="Arial"/>
          <w:sz w:val="20"/>
          <w:szCs w:val="20"/>
        </w:rPr>
        <w:t xml:space="preserve"> en om welke fase het gaat</w:t>
      </w:r>
      <w:r>
        <w:rPr>
          <w:rFonts w:ascii="Arial" w:hAnsi="Arial" w:cs="Arial"/>
          <w:sz w:val="20"/>
          <w:szCs w:val="20"/>
        </w:rPr>
        <w:t>.</w:t>
      </w:r>
    </w:p>
    <w:p w:rsidR="0084224A" w:rsidRDefault="007C0AAE" w:rsidP="00404E1D">
      <w:pPr>
        <w:rPr>
          <w:rFonts w:ascii="Arial" w:hAnsi="Arial" w:cs="Arial"/>
          <w:sz w:val="20"/>
          <w:szCs w:val="20"/>
        </w:rPr>
      </w:pPr>
      <w:r>
        <w:rPr>
          <w:rFonts w:ascii="Arial" w:hAnsi="Arial" w:cs="Arial"/>
          <w:sz w:val="20"/>
          <w:szCs w:val="20"/>
        </w:rPr>
        <w:t>Voor</w:t>
      </w:r>
      <w:r w:rsidR="007A5BD4">
        <w:rPr>
          <w:rFonts w:ascii="Arial" w:hAnsi="Arial" w:cs="Arial"/>
          <w:sz w:val="20"/>
          <w:szCs w:val="20"/>
        </w:rPr>
        <w:t xml:space="preserve"> </w:t>
      </w:r>
      <w:r w:rsidR="000953AE">
        <w:rPr>
          <w:rFonts w:ascii="Arial" w:hAnsi="Arial" w:cs="Arial"/>
          <w:sz w:val="20"/>
          <w:szCs w:val="20"/>
        </w:rPr>
        <w:t>het materieelbeheer</w:t>
      </w:r>
      <w:r w:rsidR="007A5BD4">
        <w:rPr>
          <w:rFonts w:ascii="Arial" w:hAnsi="Arial" w:cs="Arial"/>
          <w:sz w:val="20"/>
          <w:szCs w:val="20"/>
        </w:rPr>
        <w:t xml:space="preserve"> van de roerende zaken van een ministerie is i</w:t>
      </w:r>
      <w:r w:rsidR="004863BA">
        <w:rPr>
          <w:rFonts w:ascii="Arial" w:hAnsi="Arial" w:cs="Arial"/>
          <w:sz w:val="20"/>
          <w:szCs w:val="20"/>
        </w:rPr>
        <w:t>edere minister, die belast is m</w:t>
      </w:r>
      <w:r w:rsidR="007A5BD4">
        <w:rPr>
          <w:rFonts w:ascii="Arial" w:hAnsi="Arial" w:cs="Arial"/>
          <w:sz w:val="20"/>
          <w:szCs w:val="20"/>
        </w:rPr>
        <w:t>et de leiding van een ministerie</w:t>
      </w:r>
      <w:r w:rsidR="004863BA">
        <w:rPr>
          <w:rFonts w:ascii="Arial" w:hAnsi="Arial" w:cs="Arial"/>
          <w:sz w:val="20"/>
          <w:szCs w:val="20"/>
        </w:rPr>
        <w:t xml:space="preserve"> op basis van artikel 4.1, tw</w:t>
      </w:r>
      <w:r w:rsidR="007A5BD4">
        <w:rPr>
          <w:rFonts w:ascii="Arial" w:hAnsi="Arial" w:cs="Arial"/>
          <w:sz w:val="20"/>
          <w:szCs w:val="20"/>
        </w:rPr>
        <w:t xml:space="preserve">eede lid, aanhef en onder e, </w:t>
      </w:r>
      <w:r w:rsidR="004863BA">
        <w:rPr>
          <w:rFonts w:ascii="Arial" w:hAnsi="Arial" w:cs="Arial"/>
          <w:sz w:val="20"/>
          <w:szCs w:val="20"/>
        </w:rPr>
        <w:t>verantwoordelijk.</w:t>
      </w:r>
      <w:r w:rsidR="00111427" w:rsidRPr="00111427">
        <w:rPr>
          <w:rFonts w:ascii="Arial" w:hAnsi="Arial" w:cs="Arial"/>
          <w:sz w:val="20"/>
          <w:szCs w:val="20"/>
        </w:rPr>
        <w:t xml:space="preserve"> </w:t>
      </w:r>
    </w:p>
    <w:p w:rsidR="004863BA" w:rsidRDefault="005F0A3D" w:rsidP="00404E1D">
      <w:pPr>
        <w:rPr>
          <w:rFonts w:ascii="Arial" w:hAnsi="Arial" w:cs="Arial"/>
          <w:sz w:val="20"/>
          <w:szCs w:val="20"/>
        </w:rPr>
      </w:pPr>
      <w:r>
        <w:rPr>
          <w:rFonts w:ascii="Arial" w:hAnsi="Arial" w:cs="Arial"/>
          <w:sz w:val="20"/>
          <w:szCs w:val="20"/>
        </w:rPr>
        <w:t xml:space="preserve">Voor </w:t>
      </w:r>
      <w:r w:rsidR="00334F05">
        <w:rPr>
          <w:rFonts w:ascii="Arial" w:hAnsi="Arial" w:cs="Arial"/>
          <w:sz w:val="20"/>
          <w:szCs w:val="20"/>
        </w:rPr>
        <w:t>het materieelbeheer</w:t>
      </w:r>
      <w:r>
        <w:rPr>
          <w:rFonts w:ascii="Arial" w:hAnsi="Arial" w:cs="Arial"/>
          <w:sz w:val="20"/>
          <w:szCs w:val="20"/>
        </w:rPr>
        <w:t xml:space="preserve"> </w:t>
      </w:r>
      <w:r w:rsidR="000953AE">
        <w:rPr>
          <w:rFonts w:ascii="Arial" w:hAnsi="Arial" w:cs="Arial"/>
          <w:sz w:val="20"/>
          <w:szCs w:val="20"/>
        </w:rPr>
        <w:t xml:space="preserve">en het afstoten </w:t>
      </w:r>
      <w:r>
        <w:rPr>
          <w:rFonts w:ascii="Arial" w:hAnsi="Arial" w:cs="Arial"/>
          <w:sz w:val="20"/>
          <w:szCs w:val="20"/>
        </w:rPr>
        <w:t>van overtollig</w:t>
      </w:r>
      <w:r w:rsidR="00334F05">
        <w:rPr>
          <w:rFonts w:ascii="Arial" w:hAnsi="Arial" w:cs="Arial"/>
          <w:sz w:val="20"/>
          <w:szCs w:val="20"/>
        </w:rPr>
        <w:t>e</w:t>
      </w:r>
      <w:r>
        <w:rPr>
          <w:rFonts w:ascii="Arial" w:hAnsi="Arial" w:cs="Arial"/>
          <w:sz w:val="20"/>
          <w:szCs w:val="20"/>
        </w:rPr>
        <w:t xml:space="preserve"> roerende zaken </w:t>
      </w:r>
      <w:r w:rsidR="000953AE">
        <w:rPr>
          <w:rFonts w:ascii="Arial" w:hAnsi="Arial" w:cs="Arial"/>
          <w:sz w:val="20"/>
          <w:szCs w:val="20"/>
        </w:rPr>
        <w:t xml:space="preserve">van het Rijk </w:t>
      </w:r>
      <w:r w:rsidR="00CF79EC">
        <w:rPr>
          <w:rFonts w:ascii="Arial" w:hAnsi="Arial" w:cs="Arial"/>
          <w:sz w:val="20"/>
          <w:szCs w:val="20"/>
        </w:rPr>
        <w:t xml:space="preserve">(de onderdelen b en c van de materiële bedrijfsvoering) </w:t>
      </w:r>
      <w:r>
        <w:rPr>
          <w:rFonts w:ascii="Arial" w:hAnsi="Arial" w:cs="Arial"/>
          <w:sz w:val="20"/>
          <w:szCs w:val="20"/>
        </w:rPr>
        <w:t xml:space="preserve">is </w:t>
      </w:r>
      <w:r w:rsidR="00625E7D">
        <w:rPr>
          <w:rFonts w:ascii="Arial" w:hAnsi="Arial" w:cs="Arial"/>
          <w:sz w:val="20"/>
          <w:szCs w:val="20"/>
        </w:rPr>
        <w:t>d</w:t>
      </w:r>
      <w:r w:rsidR="007A5BD4">
        <w:rPr>
          <w:rFonts w:ascii="Arial" w:hAnsi="Arial" w:cs="Arial"/>
          <w:sz w:val="20"/>
          <w:szCs w:val="20"/>
        </w:rPr>
        <w:t>e Minister van Financiën op basis van artikel 4.</w:t>
      </w:r>
      <w:r w:rsidR="00CF79EC">
        <w:rPr>
          <w:rFonts w:ascii="Arial" w:hAnsi="Arial" w:cs="Arial"/>
          <w:sz w:val="20"/>
          <w:szCs w:val="20"/>
        </w:rPr>
        <w:t>19</w:t>
      </w:r>
      <w:r w:rsidR="007A5BD4">
        <w:rPr>
          <w:rFonts w:ascii="Arial" w:hAnsi="Arial" w:cs="Arial"/>
          <w:sz w:val="20"/>
          <w:szCs w:val="20"/>
        </w:rPr>
        <w:t xml:space="preserve">, eerste </w:t>
      </w:r>
      <w:r w:rsidR="000953AE">
        <w:rPr>
          <w:rFonts w:ascii="Arial" w:hAnsi="Arial" w:cs="Arial"/>
          <w:sz w:val="20"/>
          <w:szCs w:val="20"/>
        </w:rPr>
        <w:t xml:space="preserve">en tweede </w:t>
      </w:r>
      <w:r w:rsidR="007A5BD4">
        <w:rPr>
          <w:rFonts w:ascii="Arial" w:hAnsi="Arial" w:cs="Arial"/>
          <w:sz w:val="20"/>
          <w:szCs w:val="20"/>
        </w:rPr>
        <w:t>lid, verantwoordelijk.</w:t>
      </w:r>
      <w:r>
        <w:rPr>
          <w:rFonts w:ascii="Arial" w:hAnsi="Arial" w:cs="Arial"/>
          <w:sz w:val="20"/>
          <w:szCs w:val="20"/>
        </w:rPr>
        <w:t xml:space="preserve"> </w:t>
      </w:r>
    </w:p>
    <w:p w:rsidR="00C15552" w:rsidRDefault="00C15552" w:rsidP="00404E1D">
      <w:pPr>
        <w:rPr>
          <w:rFonts w:ascii="Arial" w:hAnsi="Arial" w:cs="Arial"/>
          <w:sz w:val="20"/>
          <w:szCs w:val="20"/>
        </w:rPr>
      </w:pPr>
    </w:p>
    <w:p w:rsidR="0084224A" w:rsidRDefault="0084224A" w:rsidP="00404E1D">
      <w:pPr>
        <w:rPr>
          <w:rFonts w:ascii="Arial" w:hAnsi="Arial" w:cs="Arial"/>
          <w:sz w:val="20"/>
          <w:szCs w:val="20"/>
        </w:rPr>
      </w:pPr>
      <w:r>
        <w:rPr>
          <w:rFonts w:ascii="Arial" w:hAnsi="Arial" w:cs="Arial"/>
          <w:sz w:val="20"/>
          <w:szCs w:val="20"/>
        </w:rPr>
        <w:t xml:space="preserve">Gelet op de </w:t>
      </w:r>
      <w:r w:rsidR="00CF79EC">
        <w:rPr>
          <w:rFonts w:ascii="Arial" w:hAnsi="Arial" w:cs="Arial"/>
          <w:sz w:val="20"/>
          <w:szCs w:val="20"/>
        </w:rPr>
        <w:t>departementale</w:t>
      </w:r>
      <w:r>
        <w:rPr>
          <w:rFonts w:ascii="Arial" w:hAnsi="Arial" w:cs="Arial"/>
          <w:sz w:val="20"/>
          <w:szCs w:val="20"/>
        </w:rPr>
        <w:t xml:space="preserve"> verantwoordelijkheids- en bevoegdheidsverdeling is de Minister van Binnenlandse Zaken en Koninkrijksrelaties verantwoordelijk voor het </w:t>
      </w:r>
      <w:r w:rsidR="00625E7D">
        <w:rPr>
          <w:rFonts w:ascii="Arial" w:hAnsi="Arial" w:cs="Arial"/>
          <w:sz w:val="20"/>
          <w:szCs w:val="20"/>
        </w:rPr>
        <w:t>materieel</w:t>
      </w:r>
      <w:r>
        <w:rPr>
          <w:rFonts w:ascii="Arial" w:hAnsi="Arial" w:cs="Arial"/>
          <w:sz w:val="20"/>
          <w:szCs w:val="20"/>
        </w:rPr>
        <w:t>beheer</w:t>
      </w:r>
      <w:r w:rsidR="000953AE">
        <w:rPr>
          <w:rFonts w:ascii="Arial" w:hAnsi="Arial" w:cs="Arial"/>
          <w:sz w:val="20"/>
          <w:szCs w:val="20"/>
        </w:rPr>
        <w:t xml:space="preserve"> </w:t>
      </w:r>
      <w:r>
        <w:rPr>
          <w:rFonts w:ascii="Arial" w:hAnsi="Arial" w:cs="Arial"/>
          <w:sz w:val="20"/>
          <w:szCs w:val="20"/>
        </w:rPr>
        <w:t xml:space="preserve">van de </w:t>
      </w:r>
      <w:r w:rsidR="00CF79EC">
        <w:rPr>
          <w:rFonts w:ascii="Arial" w:hAnsi="Arial" w:cs="Arial"/>
          <w:sz w:val="20"/>
          <w:szCs w:val="20"/>
        </w:rPr>
        <w:t xml:space="preserve">overtollig gestelde </w:t>
      </w:r>
      <w:r>
        <w:rPr>
          <w:rFonts w:ascii="Arial" w:hAnsi="Arial" w:cs="Arial"/>
          <w:sz w:val="20"/>
          <w:szCs w:val="20"/>
        </w:rPr>
        <w:t>onroerende zaken van het Rijk</w:t>
      </w:r>
      <w:r w:rsidR="00CF79EC">
        <w:rPr>
          <w:rFonts w:ascii="Arial" w:hAnsi="Arial" w:cs="Arial"/>
          <w:sz w:val="20"/>
          <w:szCs w:val="20"/>
        </w:rPr>
        <w:t xml:space="preserve"> en</w:t>
      </w:r>
      <w:r>
        <w:rPr>
          <w:rFonts w:ascii="Arial" w:hAnsi="Arial" w:cs="Arial"/>
          <w:sz w:val="20"/>
          <w:szCs w:val="20"/>
        </w:rPr>
        <w:t xml:space="preserve"> het privaatrechtelijk beheer van alle onroerende zaken van het Rijk, voor zover voor dat privaatrechtelijk beheer niet bij of krachtens de wet een of meer van onze andere ministers verantwoordelijk zijn gesteld. Onder privaatrechtelijk beheer wordt verstaan het verrichten van alle privaatrechtelijke rechtshandelingen die voortvloeien uit de positie van de Staat als eigenaar.</w:t>
      </w:r>
      <w:r w:rsidR="00DE4FE2">
        <w:rPr>
          <w:rFonts w:ascii="Arial" w:hAnsi="Arial" w:cs="Arial"/>
          <w:sz w:val="20"/>
          <w:szCs w:val="20"/>
        </w:rPr>
        <w:t xml:space="preserve"> </w:t>
      </w:r>
      <w:r w:rsidR="00CF79EC">
        <w:rPr>
          <w:rFonts w:ascii="Arial" w:hAnsi="Arial" w:cs="Arial"/>
          <w:sz w:val="20"/>
          <w:szCs w:val="20"/>
        </w:rPr>
        <w:t xml:space="preserve">De verantwoordelijkheid van de Minister van Binnenlandse Zaken en Koninkrijksrelaties voor het privaatrechtelijke beheer betreft zowel overtollig gestelde als niet-overtollig gestelde onroerende zaken. </w:t>
      </w:r>
      <w:r w:rsidR="00DE4FE2">
        <w:rPr>
          <w:rFonts w:ascii="Arial" w:hAnsi="Arial" w:cs="Arial"/>
          <w:sz w:val="20"/>
          <w:szCs w:val="20"/>
        </w:rPr>
        <w:t>Zie verder de toelichting bij artikel 4.</w:t>
      </w:r>
      <w:r w:rsidR="009069CA">
        <w:rPr>
          <w:rFonts w:ascii="Arial" w:hAnsi="Arial" w:cs="Arial"/>
          <w:sz w:val="20"/>
          <w:szCs w:val="20"/>
        </w:rPr>
        <w:t>20</w:t>
      </w:r>
      <w:r w:rsidR="00DE4FE2">
        <w:rPr>
          <w:rFonts w:ascii="Arial" w:hAnsi="Arial" w:cs="Arial"/>
          <w:sz w:val="20"/>
          <w:szCs w:val="20"/>
        </w:rPr>
        <w:t>, vijfde lid, van deze wet.</w:t>
      </w:r>
    </w:p>
    <w:p w:rsidR="004863BA" w:rsidRDefault="004863BA" w:rsidP="00404E1D">
      <w:pPr>
        <w:rPr>
          <w:rFonts w:ascii="Arial" w:hAnsi="Arial" w:cs="Arial"/>
          <w:sz w:val="20"/>
          <w:szCs w:val="20"/>
        </w:rPr>
      </w:pPr>
    </w:p>
    <w:p w:rsidR="008F5BFC" w:rsidRPr="00027725" w:rsidRDefault="00F67BEF" w:rsidP="00AA08BA">
      <w:pPr>
        <w:keepNext/>
        <w:rPr>
          <w:rFonts w:ascii="Arial" w:hAnsi="Arial" w:cs="Arial"/>
          <w:b/>
          <w:bCs/>
          <w:i/>
          <w:iCs/>
          <w:strike/>
          <w:sz w:val="22"/>
          <w:szCs w:val="22"/>
        </w:rPr>
      </w:pPr>
      <w:r w:rsidRPr="00027725">
        <w:rPr>
          <w:rFonts w:ascii="Arial" w:hAnsi="Arial" w:cs="Arial"/>
          <w:b/>
          <w:bCs/>
          <w:i/>
          <w:iCs/>
          <w:sz w:val="22"/>
          <w:szCs w:val="22"/>
        </w:rPr>
        <w:t>§</w:t>
      </w:r>
      <w:r w:rsidR="00BA0DFF" w:rsidRPr="00BA0DFF">
        <w:rPr>
          <w:rFonts w:ascii="Arial" w:hAnsi="Arial" w:cs="Arial"/>
          <w:b/>
          <w:bCs/>
          <w:i/>
          <w:iCs/>
          <w:sz w:val="22"/>
          <w:szCs w:val="22"/>
        </w:rPr>
        <w:t xml:space="preserve"> 2. Normering van de </w:t>
      </w:r>
      <w:r w:rsidR="00BA0DFF" w:rsidRPr="00BA0DFF">
        <w:rPr>
          <w:rFonts w:ascii="Arial" w:hAnsi="Arial" w:cs="Arial"/>
          <w:b/>
          <w:i/>
          <w:sz w:val="22"/>
          <w:szCs w:val="22"/>
        </w:rPr>
        <w:t xml:space="preserve">financiële </w:t>
      </w:r>
      <w:r w:rsidR="00BA0DFF" w:rsidRPr="00BA0DFF">
        <w:rPr>
          <w:rFonts w:ascii="Arial" w:hAnsi="Arial" w:cs="Arial"/>
          <w:b/>
          <w:bCs/>
          <w:i/>
          <w:iCs/>
          <w:sz w:val="22"/>
          <w:szCs w:val="22"/>
        </w:rPr>
        <w:t xml:space="preserve">administratie en de informatievoorziening </w:t>
      </w:r>
    </w:p>
    <w:p w:rsidR="008F5BFC" w:rsidRDefault="008F5BFC" w:rsidP="00AA08BA">
      <w:pPr>
        <w:keepNext/>
        <w:rPr>
          <w:rFonts w:ascii="Arial" w:hAnsi="Arial" w:cs="Arial"/>
          <w:sz w:val="20"/>
          <w:szCs w:val="20"/>
        </w:rPr>
      </w:pPr>
    </w:p>
    <w:p w:rsidR="00745F36" w:rsidRPr="00217433" w:rsidRDefault="000D662A" w:rsidP="00AA08BA">
      <w:pPr>
        <w:keepNext/>
        <w:rPr>
          <w:rFonts w:ascii="Arial" w:hAnsi="Arial" w:cs="Arial"/>
          <w:i/>
          <w:sz w:val="20"/>
          <w:szCs w:val="20"/>
        </w:rPr>
      </w:pPr>
      <w:r w:rsidRPr="000D662A">
        <w:rPr>
          <w:rFonts w:ascii="Arial" w:hAnsi="Arial" w:cs="Arial"/>
          <w:i/>
          <w:sz w:val="20"/>
          <w:szCs w:val="20"/>
        </w:rPr>
        <w:t>Algemeen</w:t>
      </w:r>
    </w:p>
    <w:p w:rsidR="00D84ABE" w:rsidRDefault="00745F36" w:rsidP="00745F36">
      <w:pPr>
        <w:rPr>
          <w:rFonts w:ascii="Arial" w:hAnsi="Arial" w:cs="Arial"/>
          <w:sz w:val="20"/>
          <w:szCs w:val="20"/>
        </w:rPr>
      </w:pPr>
      <w:r>
        <w:rPr>
          <w:rFonts w:ascii="Arial" w:hAnsi="Arial" w:cs="Arial"/>
          <w:sz w:val="20"/>
          <w:szCs w:val="20"/>
        </w:rPr>
        <w:t xml:space="preserve">Deze paragraaf bevat de normen die worden </w:t>
      </w:r>
      <w:r w:rsidR="001E7850">
        <w:rPr>
          <w:rFonts w:ascii="Arial" w:hAnsi="Arial" w:cs="Arial"/>
          <w:sz w:val="20"/>
          <w:szCs w:val="20"/>
        </w:rPr>
        <w:t xml:space="preserve">gesteld </w:t>
      </w:r>
      <w:r>
        <w:rPr>
          <w:rFonts w:ascii="Arial" w:hAnsi="Arial" w:cs="Arial"/>
          <w:sz w:val="20"/>
          <w:szCs w:val="20"/>
        </w:rPr>
        <w:t xml:space="preserve">aan de financiële administraties en </w:t>
      </w:r>
      <w:r w:rsidR="001E7850">
        <w:rPr>
          <w:rFonts w:ascii="Arial" w:hAnsi="Arial" w:cs="Arial"/>
          <w:sz w:val="20"/>
          <w:szCs w:val="20"/>
        </w:rPr>
        <w:t xml:space="preserve">aan </w:t>
      </w:r>
      <w:r>
        <w:rPr>
          <w:rFonts w:ascii="Arial" w:hAnsi="Arial" w:cs="Arial"/>
          <w:sz w:val="20"/>
          <w:szCs w:val="20"/>
        </w:rPr>
        <w:t xml:space="preserve">de informatievoorziening </w:t>
      </w:r>
      <w:r w:rsidR="0055407A">
        <w:rPr>
          <w:rFonts w:ascii="Arial" w:hAnsi="Arial" w:cs="Arial"/>
          <w:sz w:val="20"/>
          <w:szCs w:val="20"/>
        </w:rPr>
        <w:t>v</w:t>
      </w:r>
      <w:r w:rsidR="007863AD">
        <w:rPr>
          <w:rFonts w:ascii="Arial" w:hAnsi="Arial" w:cs="Arial"/>
          <w:sz w:val="20"/>
          <w:szCs w:val="20"/>
        </w:rPr>
        <w:t>an</w:t>
      </w:r>
      <w:r>
        <w:rPr>
          <w:rFonts w:ascii="Arial" w:hAnsi="Arial" w:cs="Arial"/>
          <w:sz w:val="20"/>
          <w:szCs w:val="20"/>
        </w:rPr>
        <w:t xml:space="preserve"> de ministers </w:t>
      </w:r>
      <w:r w:rsidR="004B6AE7">
        <w:rPr>
          <w:rFonts w:ascii="Arial" w:hAnsi="Arial" w:cs="Arial"/>
          <w:sz w:val="20"/>
          <w:szCs w:val="20"/>
        </w:rPr>
        <w:t xml:space="preserve">en de colleges </w:t>
      </w:r>
      <w:r>
        <w:rPr>
          <w:rFonts w:ascii="Arial" w:hAnsi="Arial" w:cs="Arial"/>
          <w:sz w:val="20"/>
          <w:szCs w:val="20"/>
        </w:rPr>
        <w:t xml:space="preserve">(voor het interne beheer) en </w:t>
      </w:r>
      <w:r w:rsidR="007863AD">
        <w:rPr>
          <w:rFonts w:ascii="Arial" w:hAnsi="Arial" w:cs="Arial"/>
          <w:sz w:val="20"/>
          <w:szCs w:val="20"/>
        </w:rPr>
        <w:t>de informatievoorziening ten behoeve van</w:t>
      </w:r>
      <w:r>
        <w:rPr>
          <w:rFonts w:ascii="Arial" w:hAnsi="Arial" w:cs="Arial"/>
          <w:sz w:val="20"/>
          <w:szCs w:val="20"/>
        </w:rPr>
        <w:t xml:space="preserve"> de Staten-Generaal (voor de politieke controle)</w:t>
      </w:r>
      <w:r w:rsidR="00AC019C">
        <w:rPr>
          <w:rFonts w:ascii="Arial" w:hAnsi="Arial" w:cs="Arial"/>
          <w:sz w:val="20"/>
          <w:szCs w:val="20"/>
        </w:rPr>
        <w:t>.</w:t>
      </w:r>
      <w:r>
        <w:rPr>
          <w:rFonts w:ascii="Arial" w:hAnsi="Arial" w:cs="Arial"/>
          <w:sz w:val="20"/>
          <w:szCs w:val="20"/>
        </w:rPr>
        <w:t xml:space="preserve"> </w:t>
      </w:r>
      <w:r w:rsidR="00D02B78">
        <w:rPr>
          <w:rFonts w:ascii="Arial" w:hAnsi="Arial" w:cs="Arial"/>
          <w:sz w:val="20"/>
          <w:szCs w:val="20"/>
        </w:rPr>
        <w:t>In de Comptabiliteitswet 2001</w:t>
      </w:r>
      <w:r w:rsidR="00D84ABE">
        <w:rPr>
          <w:rFonts w:ascii="Arial" w:hAnsi="Arial" w:cs="Arial"/>
          <w:sz w:val="20"/>
          <w:szCs w:val="20"/>
        </w:rPr>
        <w:t xml:space="preserve"> </w:t>
      </w:r>
      <w:r w:rsidR="00BB314D">
        <w:rPr>
          <w:rFonts w:ascii="Arial" w:hAnsi="Arial" w:cs="Arial"/>
          <w:sz w:val="20"/>
          <w:szCs w:val="20"/>
        </w:rPr>
        <w:t>i</w:t>
      </w:r>
      <w:r w:rsidR="00D84ABE">
        <w:rPr>
          <w:rFonts w:ascii="Arial" w:hAnsi="Arial" w:cs="Arial"/>
          <w:sz w:val="20"/>
          <w:szCs w:val="20"/>
        </w:rPr>
        <w:t xml:space="preserve">s deze </w:t>
      </w:r>
      <w:r w:rsidR="00D02B78">
        <w:rPr>
          <w:rFonts w:ascii="Arial" w:hAnsi="Arial" w:cs="Arial"/>
          <w:sz w:val="20"/>
          <w:szCs w:val="20"/>
        </w:rPr>
        <w:t>normering</w:t>
      </w:r>
      <w:r w:rsidR="00D84ABE">
        <w:rPr>
          <w:rFonts w:ascii="Arial" w:hAnsi="Arial" w:cs="Arial"/>
          <w:sz w:val="20"/>
          <w:szCs w:val="20"/>
        </w:rPr>
        <w:t xml:space="preserve"> </w:t>
      </w:r>
      <w:r w:rsidR="00077068">
        <w:rPr>
          <w:rFonts w:ascii="Arial" w:hAnsi="Arial" w:cs="Arial"/>
          <w:sz w:val="20"/>
          <w:szCs w:val="20"/>
        </w:rPr>
        <w:t>anders</w:t>
      </w:r>
      <w:r w:rsidR="00D84ABE">
        <w:rPr>
          <w:rFonts w:ascii="Arial" w:hAnsi="Arial" w:cs="Arial"/>
          <w:sz w:val="20"/>
          <w:szCs w:val="20"/>
        </w:rPr>
        <w:t xml:space="preserve"> geregeld. Artikel 26</w:t>
      </w:r>
      <w:r w:rsidR="00077068">
        <w:rPr>
          <w:rFonts w:ascii="Arial" w:hAnsi="Arial" w:cs="Arial"/>
          <w:sz w:val="20"/>
          <w:szCs w:val="20"/>
        </w:rPr>
        <w:t xml:space="preserve"> van de Comptabiliteitswet 2001</w:t>
      </w:r>
      <w:r w:rsidR="00D84ABE">
        <w:rPr>
          <w:rFonts w:ascii="Arial" w:hAnsi="Arial" w:cs="Arial"/>
          <w:sz w:val="20"/>
          <w:szCs w:val="20"/>
        </w:rPr>
        <w:t xml:space="preserve"> bevat alleen de normen waaraan de </w:t>
      </w:r>
      <w:r w:rsidR="006B0347">
        <w:rPr>
          <w:rFonts w:ascii="Arial" w:hAnsi="Arial" w:cs="Arial"/>
          <w:sz w:val="20"/>
          <w:szCs w:val="20"/>
        </w:rPr>
        <w:t xml:space="preserve">financiële </w:t>
      </w:r>
      <w:r w:rsidR="00D84ABE">
        <w:rPr>
          <w:rFonts w:ascii="Arial" w:hAnsi="Arial" w:cs="Arial"/>
          <w:sz w:val="20"/>
          <w:szCs w:val="20"/>
        </w:rPr>
        <w:t>administraties moeten voldoen</w:t>
      </w:r>
      <w:r w:rsidR="00DA0BAA">
        <w:rPr>
          <w:rFonts w:ascii="Arial" w:hAnsi="Arial" w:cs="Arial"/>
          <w:sz w:val="20"/>
          <w:szCs w:val="20"/>
        </w:rPr>
        <w:t xml:space="preserve">, </w:t>
      </w:r>
      <w:r w:rsidR="00D84ABE">
        <w:rPr>
          <w:rFonts w:ascii="Arial" w:hAnsi="Arial" w:cs="Arial"/>
          <w:sz w:val="20"/>
          <w:szCs w:val="20"/>
        </w:rPr>
        <w:t>rechtmatigheid, ordelijkheid, controleerbaarheid, doelmatige inrichting en inzicht bieden in het gevoerde beheer. De artikelen 58 (over het jaarverslag) en 59 (over de saldibalans)</w:t>
      </w:r>
      <w:r w:rsidR="002664D4">
        <w:rPr>
          <w:rFonts w:ascii="Arial" w:hAnsi="Arial" w:cs="Arial"/>
          <w:sz w:val="20"/>
          <w:szCs w:val="20"/>
        </w:rPr>
        <w:t xml:space="preserve"> </w:t>
      </w:r>
      <w:r w:rsidR="009C3651">
        <w:rPr>
          <w:rFonts w:ascii="Arial" w:hAnsi="Arial" w:cs="Arial"/>
          <w:sz w:val="20"/>
          <w:szCs w:val="20"/>
        </w:rPr>
        <w:t xml:space="preserve">van de Comptabiliteitswet 2001 </w:t>
      </w:r>
      <w:r w:rsidR="002664D4">
        <w:rPr>
          <w:rFonts w:ascii="Arial" w:hAnsi="Arial" w:cs="Arial"/>
          <w:sz w:val="20"/>
          <w:szCs w:val="20"/>
        </w:rPr>
        <w:t>bevatten de normen voor de verantwoordingsinformatie (deugdelijke weergave, rechtmatige en deugdelijke totstandkoming).</w:t>
      </w:r>
    </w:p>
    <w:p w:rsidR="00D84ABE" w:rsidRDefault="00D84ABE" w:rsidP="00745F36">
      <w:pPr>
        <w:rPr>
          <w:rFonts w:ascii="Arial" w:hAnsi="Arial" w:cs="Arial"/>
          <w:sz w:val="20"/>
          <w:szCs w:val="20"/>
        </w:rPr>
      </w:pPr>
    </w:p>
    <w:p w:rsidR="00A30D63" w:rsidRDefault="00AC019C" w:rsidP="00745F36">
      <w:pPr>
        <w:rPr>
          <w:rFonts w:ascii="Arial" w:hAnsi="Arial" w:cs="Arial"/>
          <w:sz w:val="20"/>
          <w:szCs w:val="20"/>
        </w:rPr>
      </w:pPr>
      <w:r>
        <w:rPr>
          <w:rFonts w:ascii="Arial" w:hAnsi="Arial" w:cs="Arial"/>
          <w:sz w:val="20"/>
          <w:szCs w:val="20"/>
        </w:rPr>
        <w:t xml:space="preserve">Bij de normen die gesteld worden aan de informatievoorziening spelen de begrippen financiële informatie (FI) en niet-financiële informatie (NFI) een belangrijke rol. Daarbij wordt ook onderscheid gemaakt tussen begrotingsinformatie en verantwoordingsinformatie. Dit onderscheid is met name van belang uit het oogpunt van </w:t>
      </w:r>
      <w:r w:rsidR="00EB39B7">
        <w:rPr>
          <w:rFonts w:ascii="Arial" w:hAnsi="Arial" w:cs="Arial"/>
          <w:sz w:val="20"/>
          <w:szCs w:val="20"/>
        </w:rPr>
        <w:t xml:space="preserve">de wettelijke </w:t>
      </w:r>
      <w:r>
        <w:rPr>
          <w:rFonts w:ascii="Arial" w:hAnsi="Arial" w:cs="Arial"/>
          <w:sz w:val="20"/>
          <w:szCs w:val="20"/>
        </w:rPr>
        <w:t>controle</w:t>
      </w:r>
      <w:r w:rsidR="00EB39B7">
        <w:rPr>
          <w:rFonts w:ascii="Arial" w:hAnsi="Arial" w:cs="Arial"/>
          <w:sz w:val="20"/>
          <w:szCs w:val="20"/>
        </w:rPr>
        <w:t xml:space="preserve"> van die informatie door</w:t>
      </w:r>
      <w:r>
        <w:rPr>
          <w:rFonts w:ascii="Arial" w:hAnsi="Arial" w:cs="Arial"/>
          <w:sz w:val="20"/>
          <w:szCs w:val="20"/>
        </w:rPr>
        <w:t xml:space="preserve"> de </w:t>
      </w:r>
      <w:r w:rsidR="00DA0BAA">
        <w:rPr>
          <w:rFonts w:ascii="Arial" w:hAnsi="Arial" w:cs="Arial"/>
          <w:sz w:val="20"/>
          <w:szCs w:val="20"/>
        </w:rPr>
        <w:t xml:space="preserve">Auditdienst Rijk (de </w:t>
      </w:r>
      <w:r>
        <w:rPr>
          <w:rFonts w:ascii="Arial" w:hAnsi="Arial" w:cs="Arial"/>
          <w:sz w:val="20"/>
          <w:szCs w:val="20"/>
        </w:rPr>
        <w:t>interne controle</w:t>
      </w:r>
      <w:r w:rsidR="00EB39B7">
        <w:rPr>
          <w:rFonts w:ascii="Arial" w:hAnsi="Arial" w:cs="Arial"/>
          <w:sz w:val="20"/>
          <w:szCs w:val="20"/>
        </w:rPr>
        <w:t>ur</w:t>
      </w:r>
      <w:r w:rsidR="00A30D63">
        <w:rPr>
          <w:rFonts w:ascii="Arial" w:hAnsi="Arial" w:cs="Arial"/>
          <w:sz w:val="20"/>
          <w:szCs w:val="20"/>
        </w:rPr>
        <w:t>)</w:t>
      </w:r>
      <w:r w:rsidR="00EB39B7">
        <w:rPr>
          <w:rFonts w:ascii="Arial" w:hAnsi="Arial" w:cs="Arial"/>
          <w:sz w:val="20"/>
          <w:szCs w:val="20"/>
        </w:rPr>
        <w:t xml:space="preserve"> </w:t>
      </w:r>
      <w:r w:rsidR="006B0347">
        <w:rPr>
          <w:rFonts w:ascii="Arial" w:hAnsi="Arial" w:cs="Arial"/>
          <w:sz w:val="20"/>
          <w:szCs w:val="20"/>
        </w:rPr>
        <w:t>en</w:t>
      </w:r>
      <w:r w:rsidR="00A30D63">
        <w:rPr>
          <w:rFonts w:ascii="Arial" w:hAnsi="Arial" w:cs="Arial"/>
          <w:sz w:val="20"/>
          <w:szCs w:val="20"/>
        </w:rPr>
        <w:t xml:space="preserve"> de </w:t>
      </w:r>
      <w:r w:rsidR="00077068">
        <w:rPr>
          <w:rFonts w:ascii="Arial" w:hAnsi="Arial" w:cs="Arial"/>
          <w:sz w:val="20"/>
          <w:szCs w:val="20"/>
        </w:rPr>
        <w:t xml:space="preserve">Algemene Rekenkamer </w:t>
      </w:r>
      <w:r w:rsidR="002906C4">
        <w:rPr>
          <w:rFonts w:ascii="Arial" w:hAnsi="Arial" w:cs="Arial"/>
          <w:sz w:val="20"/>
          <w:szCs w:val="20"/>
        </w:rPr>
        <w:t>(</w:t>
      </w:r>
      <w:r w:rsidR="00DA0BAA">
        <w:rPr>
          <w:rFonts w:ascii="Arial" w:hAnsi="Arial" w:cs="Arial"/>
          <w:sz w:val="20"/>
          <w:szCs w:val="20"/>
        </w:rPr>
        <w:t xml:space="preserve">de externe controleur, </w:t>
      </w:r>
      <w:r w:rsidR="00A30D63">
        <w:rPr>
          <w:rFonts w:ascii="Arial" w:hAnsi="Arial" w:cs="Arial"/>
          <w:sz w:val="20"/>
          <w:szCs w:val="20"/>
        </w:rPr>
        <w:t xml:space="preserve">zie hoofdstuk </w:t>
      </w:r>
      <w:r w:rsidR="00EF1EE2">
        <w:rPr>
          <w:rFonts w:ascii="Arial" w:hAnsi="Arial" w:cs="Arial"/>
          <w:sz w:val="20"/>
          <w:szCs w:val="20"/>
        </w:rPr>
        <w:t>7</w:t>
      </w:r>
      <w:r w:rsidR="00A30D63">
        <w:rPr>
          <w:rFonts w:ascii="Arial" w:hAnsi="Arial" w:cs="Arial"/>
          <w:sz w:val="20"/>
          <w:szCs w:val="20"/>
        </w:rPr>
        <w:t>)</w:t>
      </w:r>
      <w:r w:rsidR="00677BEE">
        <w:rPr>
          <w:rFonts w:ascii="Arial" w:hAnsi="Arial" w:cs="Arial"/>
          <w:sz w:val="20"/>
          <w:szCs w:val="20"/>
        </w:rPr>
        <w:t xml:space="preserve">. </w:t>
      </w:r>
      <w:r w:rsidR="006B0347">
        <w:rPr>
          <w:rFonts w:ascii="Arial" w:hAnsi="Arial" w:cs="Arial"/>
          <w:sz w:val="20"/>
          <w:szCs w:val="20"/>
        </w:rPr>
        <w:t>Dit</w:t>
      </w:r>
      <w:r w:rsidR="00EB39B7">
        <w:rPr>
          <w:rFonts w:ascii="Arial" w:hAnsi="Arial" w:cs="Arial"/>
          <w:sz w:val="20"/>
          <w:szCs w:val="20"/>
        </w:rPr>
        <w:t xml:space="preserve"> onderscheid </w:t>
      </w:r>
      <w:r w:rsidR="006B0347">
        <w:rPr>
          <w:rFonts w:ascii="Arial" w:hAnsi="Arial" w:cs="Arial"/>
          <w:sz w:val="20"/>
          <w:szCs w:val="20"/>
        </w:rPr>
        <w:t xml:space="preserve">is </w:t>
      </w:r>
      <w:r w:rsidR="00A30D63">
        <w:rPr>
          <w:rFonts w:ascii="Arial" w:hAnsi="Arial" w:cs="Arial"/>
          <w:sz w:val="20"/>
          <w:szCs w:val="20"/>
        </w:rPr>
        <w:t>ook van belang voor het budgetrecht van de Staten-Generaal</w:t>
      </w:r>
      <w:r w:rsidR="007863AD">
        <w:rPr>
          <w:rFonts w:ascii="Arial" w:hAnsi="Arial" w:cs="Arial"/>
          <w:sz w:val="20"/>
          <w:szCs w:val="20"/>
        </w:rPr>
        <w:t xml:space="preserve">. </w:t>
      </w:r>
    </w:p>
    <w:p w:rsidR="00745F36" w:rsidRPr="00B12B3E" w:rsidRDefault="00264809" w:rsidP="00745F36">
      <w:pPr>
        <w:rPr>
          <w:rFonts w:ascii="Arial" w:hAnsi="Arial" w:cs="Arial"/>
          <w:sz w:val="20"/>
          <w:szCs w:val="20"/>
        </w:rPr>
      </w:pPr>
      <w:r>
        <w:rPr>
          <w:rFonts w:ascii="Arial" w:hAnsi="Arial" w:cs="Arial"/>
          <w:sz w:val="20"/>
          <w:szCs w:val="20"/>
        </w:rPr>
        <w:t xml:space="preserve"> </w:t>
      </w:r>
      <w:r w:rsidR="00FF75B7">
        <w:rPr>
          <w:rFonts w:ascii="Arial" w:hAnsi="Arial" w:cs="Arial"/>
          <w:sz w:val="20"/>
          <w:szCs w:val="20"/>
        </w:rPr>
        <w:t xml:space="preserve">Artikel </w:t>
      </w:r>
      <w:r w:rsidR="00EF1EE2">
        <w:rPr>
          <w:rFonts w:ascii="Arial" w:hAnsi="Arial" w:cs="Arial"/>
          <w:sz w:val="20"/>
          <w:szCs w:val="20"/>
        </w:rPr>
        <w:t>3</w:t>
      </w:r>
      <w:r w:rsidR="00FF75B7">
        <w:rPr>
          <w:rFonts w:ascii="Arial" w:hAnsi="Arial" w:cs="Arial"/>
          <w:sz w:val="20"/>
          <w:szCs w:val="20"/>
        </w:rPr>
        <w:t>.8 (Financiële verantwoordingsinformatie) regelt d</w:t>
      </w:r>
      <w:r w:rsidRPr="00B12B3E">
        <w:rPr>
          <w:rFonts w:ascii="Arial" w:hAnsi="Arial" w:cs="Arial"/>
          <w:sz w:val="20"/>
          <w:szCs w:val="20"/>
        </w:rPr>
        <w:t>e n</w:t>
      </w:r>
      <w:r w:rsidR="000949DB">
        <w:rPr>
          <w:rFonts w:ascii="Arial" w:hAnsi="Arial" w:cs="Arial"/>
          <w:sz w:val="20"/>
          <w:szCs w:val="20"/>
        </w:rPr>
        <w:t>ormen die voor de verantwoordings-FI gelden</w:t>
      </w:r>
      <w:r w:rsidR="00FF75B7">
        <w:rPr>
          <w:rFonts w:ascii="Arial" w:hAnsi="Arial" w:cs="Arial"/>
          <w:sz w:val="20"/>
          <w:szCs w:val="20"/>
        </w:rPr>
        <w:t>. D</w:t>
      </w:r>
      <w:r w:rsidR="000949DB">
        <w:rPr>
          <w:rFonts w:ascii="Arial" w:hAnsi="Arial" w:cs="Arial"/>
          <w:sz w:val="20"/>
          <w:szCs w:val="20"/>
        </w:rPr>
        <w:t xml:space="preserve">e normen voor verantwoordings-NFI </w:t>
      </w:r>
      <w:r w:rsidR="00FF75B7">
        <w:rPr>
          <w:rFonts w:ascii="Arial" w:hAnsi="Arial" w:cs="Arial"/>
          <w:sz w:val="20"/>
          <w:szCs w:val="20"/>
        </w:rPr>
        <w:t>zijn</w:t>
      </w:r>
      <w:r w:rsidR="000949DB">
        <w:rPr>
          <w:rFonts w:ascii="Arial" w:hAnsi="Arial" w:cs="Arial"/>
          <w:sz w:val="20"/>
          <w:szCs w:val="20"/>
        </w:rPr>
        <w:t xml:space="preserve"> in artikel </w:t>
      </w:r>
      <w:r w:rsidR="00EF1EE2">
        <w:rPr>
          <w:rFonts w:ascii="Arial" w:hAnsi="Arial" w:cs="Arial"/>
          <w:sz w:val="20"/>
          <w:szCs w:val="20"/>
        </w:rPr>
        <w:t>3</w:t>
      </w:r>
      <w:r w:rsidR="000949DB">
        <w:rPr>
          <w:rFonts w:ascii="Arial" w:hAnsi="Arial" w:cs="Arial"/>
          <w:sz w:val="20"/>
          <w:szCs w:val="20"/>
        </w:rPr>
        <w:t>.9 (Niet-financiële verantwoordingsinformatie) geregeld. De ministers en de colleges</w:t>
      </w:r>
      <w:r w:rsidR="00FF75B7">
        <w:rPr>
          <w:rFonts w:ascii="Arial" w:hAnsi="Arial" w:cs="Arial"/>
          <w:sz w:val="20"/>
          <w:szCs w:val="20"/>
        </w:rPr>
        <w:t xml:space="preserve"> zijn verantwoordelijk voor de naleving van die normen</w:t>
      </w:r>
      <w:r w:rsidR="000949DB">
        <w:rPr>
          <w:rFonts w:ascii="Arial" w:hAnsi="Arial" w:cs="Arial"/>
          <w:sz w:val="20"/>
          <w:szCs w:val="20"/>
        </w:rPr>
        <w:t>.</w:t>
      </w:r>
      <w:r w:rsidR="00453728">
        <w:rPr>
          <w:rFonts w:ascii="Arial" w:hAnsi="Arial" w:cs="Arial"/>
          <w:sz w:val="20"/>
          <w:szCs w:val="20"/>
        </w:rPr>
        <w:t xml:space="preserve"> </w:t>
      </w:r>
      <w:r w:rsidR="007863AD">
        <w:rPr>
          <w:rFonts w:ascii="Arial" w:hAnsi="Arial" w:cs="Arial"/>
          <w:sz w:val="20"/>
          <w:szCs w:val="20"/>
        </w:rPr>
        <w:t>D</w:t>
      </w:r>
      <w:r w:rsidR="000949DB">
        <w:rPr>
          <w:rFonts w:ascii="Arial" w:hAnsi="Arial" w:cs="Arial"/>
          <w:sz w:val="20"/>
          <w:szCs w:val="20"/>
        </w:rPr>
        <w:t xml:space="preserve">e controleurs </w:t>
      </w:r>
      <w:r w:rsidR="00321BC6">
        <w:rPr>
          <w:rFonts w:ascii="Arial" w:hAnsi="Arial" w:cs="Arial"/>
          <w:sz w:val="20"/>
          <w:szCs w:val="20"/>
        </w:rPr>
        <w:t>toetsen achteraf de naleving van deze normen in de praktijk</w:t>
      </w:r>
      <w:r w:rsidR="000949DB">
        <w:rPr>
          <w:rFonts w:ascii="Arial" w:hAnsi="Arial" w:cs="Arial"/>
          <w:sz w:val="20"/>
          <w:szCs w:val="20"/>
        </w:rPr>
        <w:t xml:space="preserve">. </w:t>
      </w:r>
    </w:p>
    <w:p w:rsidR="00B65440" w:rsidRDefault="00B65440" w:rsidP="00745F36">
      <w:pPr>
        <w:rPr>
          <w:rFonts w:ascii="Arial" w:hAnsi="Arial" w:cs="Arial"/>
          <w:sz w:val="20"/>
          <w:szCs w:val="20"/>
        </w:rPr>
      </w:pPr>
    </w:p>
    <w:p w:rsidR="0033516D" w:rsidRDefault="00371103" w:rsidP="00745F36">
      <w:pPr>
        <w:rPr>
          <w:rFonts w:ascii="Arial" w:hAnsi="Arial" w:cs="Arial"/>
          <w:sz w:val="20"/>
          <w:szCs w:val="20"/>
        </w:rPr>
      </w:pPr>
      <w:r>
        <w:rPr>
          <w:rFonts w:ascii="Arial" w:hAnsi="Arial" w:cs="Arial"/>
          <w:sz w:val="20"/>
          <w:szCs w:val="20"/>
        </w:rPr>
        <w:t xml:space="preserve">In box </w:t>
      </w:r>
      <w:r w:rsidR="00EF1EE2">
        <w:rPr>
          <w:rFonts w:ascii="Arial" w:hAnsi="Arial" w:cs="Arial"/>
          <w:sz w:val="20"/>
          <w:szCs w:val="20"/>
        </w:rPr>
        <w:t>3</w:t>
      </w:r>
      <w:r w:rsidR="00B421DD">
        <w:rPr>
          <w:rFonts w:ascii="Arial" w:hAnsi="Arial" w:cs="Arial"/>
          <w:sz w:val="20"/>
          <w:szCs w:val="20"/>
        </w:rPr>
        <w:t>.</w:t>
      </w:r>
      <w:r w:rsidR="0099636C">
        <w:rPr>
          <w:rFonts w:ascii="Arial" w:hAnsi="Arial" w:cs="Arial"/>
          <w:sz w:val="20"/>
          <w:szCs w:val="20"/>
        </w:rPr>
        <w:t>2</w:t>
      </w:r>
      <w:r>
        <w:rPr>
          <w:rFonts w:ascii="Arial" w:hAnsi="Arial" w:cs="Arial"/>
          <w:sz w:val="20"/>
          <w:szCs w:val="20"/>
        </w:rPr>
        <w:t xml:space="preserve"> wordt in matrixvorm een samenvattend overzicht gegeven van de normen </w:t>
      </w:r>
      <w:r w:rsidR="0033516D">
        <w:rPr>
          <w:rFonts w:ascii="Arial" w:hAnsi="Arial" w:cs="Arial"/>
          <w:sz w:val="20"/>
          <w:szCs w:val="20"/>
        </w:rPr>
        <w:t xml:space="preserve">die </w:t>
      </w:r>
      <w:r>
        <w:rPr>
          <w:rFonts w:ascii="Arial" w:hAnsi="Arial" w:cs="Arial"/>
          <w:sz w:val="20"/>
          <w:szCs w:val="20"/>
        </w:rPr>
        <w:t xml:space="preserve">aan de </w:t>
      </w:r>
      <w:r w:rsidR="00CF3F57">
        <w:rPr>
          <w:rFonts w:ascii="Arial" w:hAnsi="Arial" w:cs="Arial"/>
          <w:sz w:val="20"/>
          <w:szCs w:val="20"/>
        </w:rPr>
        <w:t xml:space="preserve">begrotings-FI en de begrotings-NFI </w:t>
      </w:r>
      <w:r>
        <w:rPr>
          <w:rFonts w:ascii="Arial" w:hAnsi="Arial" w:cs="Arial"/>
          <w:sz w:val="20"/>
          <w:szCs w:val="20"/>
        </w:rPr>
        <w:t xml:space="preserve">en aan de </w:t>
      </w:r>
      <w:r w:rsidR="00CF3F57">
        <w:rPr>
          <w:rFonts w:ascii="Arial" w:hAnsi="Arial" w:cs="Arial"/>
          <w:sz w:val="20"/>
          <w:szCs w:val="20"/>
        </w:rPr>
        <w:t>verantwoordings-FI en de verantwoordings-NFI</w:t>
      </w:r>
      <w:r w:rsidR="0033516D">
        <w:rPr>
          <w:rFonts w:ascii="Arial" w:hAnsi="Arial" w:cs="Arial"/>
          <w:sz w:val="20"/>
          <w:szCs w:val="20"/>
        </w:rPr>
        <w:t xml:space="preserve"> worden gesteld</w:t>
      </w:r>
      <w:r>
        <w:rPr>
          <w:rFonts w:ascii="Arial" w:hAnsi="Arial" w:cs="Arial"/>
          <w:sz w:val="20"/>
          <w:szCs w:val="20"/>
        </w:rPr>
        <w:t xml:space="preserve">. In de artikelsgewijze toelichting bij de betrokken artikelen wordt inhoudelijk op die normen ingegaan. </w:t>
      </w:r>
    </w:p>
    <w:p w:rsidR="00371103" w:rsidRDefault="00D02B78" w:rsidP="00745F36">
      <w:pPr>
        <w:rPr>
          <w:rFonts w:ascii="Arial" w:hAnsi="Arial" w:cs="Arial"/>
          <w:sz w:val="20"/>
          <w:szCs w:val="20"/>
        </w:rPr>
      </w:pPr>
      <w:r>
        <w:rPr>
          <w:rFonts w:ascii="Arial" w:hAnsi="Arial" w:cs="Arial"/>
          <w:sz w:val="20"/>
          <w:szCs w:val="20"/>
        </w:rPr>
        <w:t xml:space="preserve">Naast de normen die aan de informatie worden gesteld, stelt </w:t>
      </w:r>
      <w:r w:rsidR="00150693">
        <w:rPr>
          <w:rFonts w:ascii="Arial" w:hAnsi="Arial" w:cs="Arial"/>
          <w:sz w:val="20"/>
          <w:szCs w:val="20"/>
        </w:rPr>
        <w:t xml:space="preserve">artikel </w:t>
      </w:r>
      <w:r w:rsidR="00EF1EE2">
        <w:rPr>
          <w:rFonts w:ascii="Arial" w:hAnsi="Arial" w:cs="Arial"/>
          <w:sz w:val="20"/>
          <w:szCs w:val="20"/>
        </w:rPr>
        <w:t>3</w:t>
      </w:r>
      <w:r w:rsidR="00150693">
        <w:rPr>
          <w:rFonts w:ascii="Arial" w:hAnsi="Arial" w:cs="Arial"/>
          <w:sz w:val="20"/>
          <w:szCs w:val="20"/>
        </w:rPr>
        <w:t>.</w:t>
      </w:r>
      <w:r w:rsidR="001D078D">
        <w:rPr>
          <w:rFonts w:ascii="Arial" w:hAnsi="Arial" w:cs="Arial"/>
          <w:sz w:val="20"/>
          <w:szCs w:val="20"/>
        </w:rPr>
        <w:t>5</w:t>
      </w:r>
      <w:r w:rsidR="00AC4FC9">
        <w:rPr>
          <w:rFonts w:ascii="Arial" w:hAnsi="Arial" w:cs="Arial"/>
          <w:sz w:val="20"/>
          <w:szCs w:val="20"/>
        </w:rPr>
        <w:t xml:space="preserve"> (</w:t>
      </w:r>
      <w:r w:rsidR="00C71E7F">
        <w:rPr>
          <w:rFonts w:ascii="Arial" w:hAnsi="Arial" w:cs="Arial"/>
          <w:sz w:val="20"/>
          <w:szCs w:val="20"/>
        </w:rPr>
        <w:t>Financiële a</w:t>
      </w:r>
      <w:r w:rsidR="00AC4FC9">
        <w:rPr>
          <w:rFonts w:ascii="Arial" w:hAnsi="Arial" w:cs="Arial"/>
          <w:sz w:val="20"/>
          <w:szCs w:val="20"/>
        </w:rPr>
        <w:t xml:space="preserve">dministratie),  </w:t>
      </w:r>
      <w:r w:rsidR="00150693">
        <w:rPr>
          <w:rFonts w:ascii="Arial" w:hAnsi="Arial" w:cs="Arial"/>
          <w:sz w:val="20"/>
          <w:szCs w:val="20"/>
        </w:rPr>
        <w:t xml:space="preserve">normen aan de </w:t>
      </w:r>
      <w:r w:rsidR="0033516D">
        <w:rPr>
          <w:rFonts w:ascii="Arial" w:hAnsi="Arial" w:cs="Arial"/>
          <w:sz w:val="20"/>
          <w:szCs w:val="20"/>
        </w:rPr>
        <w:t xml:space="preserve">financiële </w:t>
      </w:r>
      <w:r w:rsidR="00150693">
        <w:rPr>
          <w:rFonts w:ascii="Arial" w:hAnsi="Arial" w:cs="Arial"/>
          <w:sz w:val="20"/>
          <w:szCs w:val="20"/>
        </w:rPr>
        <w:t xml:space="preserve">administratie. </w:t>
      </w:r>
      <w:r w:rsidR="00CF3F57" w:rsidRPr="00B12B3E">
        <w:rPr>
          <w:rFonts w:ascii="Arial" w:hAnsi="Arial" w:cs="Arial"/>
          <w:sz w:val="20"/>
          <w:szCs w:val="20"/>
        </w:rPr>
        <w:t>D</w:t>
      </w:r>
      <w:r w:rsidR="000949DB">
        <w:rPr>
          <w:rFonts w:ascii="Arial" w:hAnsi="Arial" w:cs="Arial"/>
          <w:sz w:val="20"/>
          <w:szCs w:val="20"/>
        </w:rPr>
        <w:t>at is van belang, omdat informatie binnen de ministeries en colleges voornamelijk aan financiële administraties wordt ontleend</w:t>
      </w:r>
      <w:r w:rsidR="005B2AAE">
        <w:rPr>
          <w:rFonts w:ascii="Arial" w:hAnsi="Arial" w:cs="Arial"/>
          <w:sz w:val="20"/>
          <w:szCs w:val="20"/>
        </w:rPr>
        <w:t>.</w:t>
      </w:r>
      <w:r w:rsidR="000949DB">
        <w:rPr>
          <w:rFonts w:ascii="Arial" w:hAnsi="Arial" w:cs="Arial"/>
          <w:sz w:val="20"/>
          <w:szCs w:val="20"/>
        </w:rPr>
        <w:t xml:space="preserve"> Goed opgezette en werkende financiële administraties zijn voor een optimale informatievoorziening een noodzakelijke voorwaarde. </w:t>
      </w:r>
    </w:p>
    <w:p w:rsidR="00F50F35" w:rsidRDefault="00F50F35" w:rsidP="00B421DD">
      <w:pPr>
        <w:rPr>
          <w:rFonts w:ascii="Arial" w:hAnsi="Arial" w:cs="Arial"/>
          <w:sz w:val="20"/>
          <w:szCs w:val="20"/>
        </w:rPr>
      </w:pPr>
    </w:p>
    <w:p w:rsidR="00A134F3" w:rsidRDefault="00B421DD" w:rsidP="00A134F3">
      <w:pPr>
        <w:keepNext/>
        <w:pBdr>
          <w:top w:val="single" w:sz="4" w:space="1" w:color="auto"/>
        </w:pBdr>
        <w:ind w:left="142" w:hanging="142"/>
        <w:rPr>
          <w:rFonts w:ascii="Arial" w:hAnsi="Arial" w:cs="Arial"/>
          <w:b/>
          <w:sz w:val="18"/>
          <w:szCs w:val="18"/>
        </w:rPr>
      </w:pPr>
      <w:r w:rsidRPr="00371103">
        <w:rPr>
          <w:rFonts w:ascii="Arial" w:hAnsi="Arial" w:cs="Arial"/>
          <w:b/>
          <w:sz w:val="18"/>
          <w:szCs w:val="18"/>
        </w:rPr>
        <w:t xml:space="preserve">Box </w:t>
      </w:r>
      <w:r w:rsidR="00EF1EE2">
        <w:rPr>
          <w:rFonts w:ascii="Arial" w:hAnsi="Arial" w:cs="Arial"/>
          <w:b/>
          <w:sz w:val="18"/>
          <w:szCs w:val="18"/>
        </w:rPr>
        <w:t>3</w:t>
      </w:r>
      <w:r>
        <w:rPr>
          <w:rFonts w:ascii="Arial" w:hAnsi="Arial" w:cs="Arial"/>
          <w:b/>
          <w:sz w:val="18"/>
          <w:szCs w:val="18"/>
        </w:rPr>
        <w:t>.</w:t>
      </w:r>
      <w:r w:rsidR="0099636C">
        <w:rPr>
          <w:rFonts w:ascii="Arial" w:hAnsi="Arial" w:cs="Arial"/>
          <w:b/>
          <w:sz w:val="18"/>
          <w:szCs w:val="18"/>
        </w:rPr>
        <w:t>2</w:t>
      </w:r>
      <w:r w:rsidRPr="00371103">
        <w:rPr>
          <w:rFonts w:ascii="Arial" w:hAnsi="Arial" w:cs="Arial"/>
          <w:b/>
          <w:sz w:val="18"/>
          <w:szCs w:val="18"/>
        </w:rPr>
        <w:t>: Samenvatting informatienormen</w:t>
      </w:r>
    </w:p>
    <w:tbl>
      <w:tblPr>
        <w:tblStyle w:val="Tabelraster"/>
        <w:tblW w:w="9072" w:type="dxa"/>
        <w:tblInd w:w="108" w:type="dxa"/>
        <w:tblLook w:val="04A0"/>
      </w:tblPr>
      <w:tblGrid>
        <w:gridCol w:w="2552"/>
        <w:gridCol w:w="3118"/>
        <w:gridCol w:w="3402"/>
      </w:tblGrid>
      <w:tr w:rsidR="00B421DD" w:rsidTr="00DA0BAA">
        <w:tc>
          <w:tcPr>
            <w:tcW w:w="2552" w:type="dxa"/>
            <w:shd w:val="clear" w:color="auto" w:fill="auto"/>
          </w:tcPr>
          <w:p w:rsidR="00B421DD" w:rsidRPr="00F274DA" w:rsidRDefault="00B421DD" w:rsidP="00B421DD">
            <w:pPr>
              <w:keepNext/>
              <w:rPr>
                <w:rFonts w:ascii="Arial" w:hAnsi="Arial" w:cs="Arial"/>
                <w:b/>
                <w:sz w:val="18"/>
                <w:szCs w:val="18"/>
              </w:rPr>
            </w:pPr>
            <w:r w:rsidRPr="00F274DA">
              <w:rPr>
                <w:rFonts w:ascii="Arial" w:hAnsi="Arial" w:cs="Arial"/>
                <w:b/>
                <w:sz w:val="18"/>
                <w:szCs w:val="18"/>
              </w:rPr>
              <w:t>Informatie</w:t>
            </w:r>
          </w:p>
        </w:tc>
        <w:tc>
          <w:tcPr>
            <w:tcW w:w="3118" w:type="dxa"/>
            <w:shd w:val="clear" w:color="auto" w:fill="auto"/>
          </w:tcPr>
          <w:p w:rsidR="00B421DD" w:rsidRPr="00B65440" w:rsidRDefault="00B421DD" w:rsidP="00B421DD">
            <w:pPr>
              <w:keepNext/>
              <w:rPr>
                <w:rFonts w:ascii="Arial" w:hAnsi="Arial" w:cs="Arial"/>
                <w:b/>
                <w:sz w:val="18"/>
                <w:szCs w:val="18"/>
              </w:rPr>
            </w:pPr>
            <w:r w:rsidRPr="00B65440">
              <w:rPr>
                <w:rFonts w:ascii="Arial" w:hAnsi="Arial" w:cs="Arial"/>
                <w:b/>
                <w:sz w:val="18"/>
                <w:szCs w:val="18"/>
              </w:rPr>
              <w:t>Begrotingsinformatie</w:t>
            </w:r>
          </w:p>
        </w:tc>
        <w:tc>
          <w:tcPr>
            <w:tcW w:w="3402" w:type="dxa"/>
            <w:shd w:val="clear" w:color="auto" w:fill="auto"/>
          </w:tcPr>
          <w:p w:rsidR="00B421DD" w:rsidRPr="00B65440" w:rsidRDefault="00B421DD" w:rsidP="00B421DD">
            <w:pPr>
              <w:keepNext/>
              <w:rPr>
                <w:rFonts w:ascii="Arial" w:hAnsi="Arial" w:cs="Arial"/>
                <w:b/>
                <w:sz w:val="18"/>
                <w:szCs w:val="18"/>
              </w:rPr>
            </w:pPr>
            <w:r w:rsidRPr="00B65440">
              <w:rPr>
                <w:rFonts w:ascii="Arial" w:hAnsi="Arial" w:cs="Arial"/>
                <w:b/>
                <w:sz w:val="18"/>
                <w:szCs w:val="18"/>
              </w:rPr>
              <w:t>Verantwoordingsinformatie</w:t>
            </w:r>
          </w:p>
        </w:tc>
      </w:tr>
      <w:tr w:rsidR="00B421DD" w:rsidTr="00DA0BAA">
        <w:tc>
          <w:tcPr>
            <w:tcW w:w="2552" w:type="dxa"/>
            <w:shd w:val="clear" w:color="auto" w:fill="auto"/>
          </w:tcPr>
          <w:p w:rsidR="00B421DD" w:rsidRPr="00B65440" w:rsidRDefault="00B421DD" w:rsidP="00B421DD">
            <w:pPr>
              <w:keepNext/>
              <w:rPr>
                <w:rFonts w:ascii="Arial" w:hAnsi="Arial" w:cs="Arial"/>
                <w:b/>
                <w:sz w:val="18"/>
                <w:szCs w:val="18"/>
              </w:rPr>
            </w:pPr>
            <w:r w:rsidRPr="00B65440">
              <w:rPr>
                <w:rFonts w:ascii="Arial" w:hAnsi="Arial" w:cs="Arial"/>
                <w:b/>
                <w:sz w:val="18"/>
                <w:szCs w:val="18"/>
              </w:rPr>
              <w:t>Financiële informatie</w:t>
            </w:r>
          </w:p>
        </w:tc>
        <w:tc>
          <w:tcPr>
            <w:tcW w:w="3118" w:type="dxa"/>
            <w:shd w:val="clear" w:color="auto" w:fill="auto"/>
          </w:tcPr>
          <w:p w:rsidR="00B421DD" w:rsidRPr="00393CD3" w:rsidRDefault="00EF6489" w:rsidP="00B421DD">
            <w:pPr>
              <w:keepNext/>
              <w:rPr>
                <w:rFonts w:ascii="Arial" w:hAnsi="Arial" w:cs="Arial"/>
                <w:sz w:val="18"/>
                <w:szCs w:val="18"/>
              </w:rPr>
            </w:pPr>
            <w:r w:rsidRPr="00EF6489">
              <w:rPr>
                <w:rFonts w:ascii="Arial" w:hAnsi="Arial" w:cs="Arial"/>
                <w:sz w:val="18"/>
                <w:szCs w:val="18"/>
              </w:rPr>
              <w:t>Normen begrotings-FI (art.</w:t>
            </w:r>
            <w:r w:rsidR="00EF1EE2">
              <w:rPr>
                <w:rFonts w:ascii="Arial" w:hAnsi="Arial" w:cs="Arial"/>
                <w:sz w:val="18"/>
                <w:szCs w:val="18"/>
              </w:rPr>
              <w:t>3</w:t>
            </w:r>
            <w:r w:rsidRPr="00EF6489">
              <w:rPr>
                <w:rFonts w:ascii="Arial" w:hAnsi="Arial" w:cs="Arial"/>
                <w:sz w:val="18"/>
                <w:szCs w:val="18"/>
              </w:rPr>
              <w:t>.</w:t>
            </w:r>
            <w:r w:rsidR="002906C4">
              <w:rPr>
                <w:rFonts w:ascii="Arial" w:hAnsi="Arial" w:cs="Arial"/>
                <w:sz w:val="18"/>
                <w:szCs w:val="18"/>
              </w:rPr>
              <w:t>6</w:t>
            </w:r>
            <w:r w:rsidRPr="00EF6489">
              <w:rPr>
                <w:rFonts w:ascii="Arial" w:hAnsi="Arial" w:cs="Arial"/>
                <w:sz w:val="18"/>
                <w:szCs w:val="18"/>
              </w:rPr>
              <w:t>)</w:t>
            </w:r>
          </w:p>
          <w:p w:rsidR="00B421DD" w:rsidRPr="00F274DA" w:rsidRDefault="00B421DD" w:rsidP="00B421DD">
            <w:pPr>
              <w:keepNext/>
              <w:rPr>
                <w:rFonts w:ascii="Arial" w:hAnsi="Arial" w:cs="Arial"/>
                <w:sz w:val="18"/>
                <w:szCs w:val="18"/>
              </w:rPr>
            </w:pPr>
            <w:r w:rsidRPr="00F274DA">
              <w:rPr>
                <w:rFonts w:ascii="Arial" w:hAnsi="Arial" w:cs="Arial"/>
                <w:sz w:val="18"/>
                <w:szCs w:val="18"/>
              </w:rPr>
              <w:t>* betrouwbaarheid</w:t>
            </w:r>
            <w:r w:rsidR="007313A0">
              <w:rPr>
                <w:rFonts w:ascii="Arial" w:hAnsi="Arial" w:cs="Arial"/>
                <w:sz w:val="18"/>
                <w:szCs w:val="18"/>
              </w:rPr>
              <w:t xml:space="preserve"> en ordelijkheid</w:t>
            </w:r>
          </w:p>
          <w:p w:rsidR="00B421DD" w:rsidRPr="00F274DA" w:rsidRDefault="00B421DD" w:rsidP="00B421DD">
            <w:pPr>
              <w:keepNext/>
              <w:rPr>
                <w:rFonts w:ascii="Arial" w:hAnsi="Arial" w:cs="Arial"/>
                <w:sz w:val="18"/>
                <w:szCs w:val="18"/>
              </w:rPr>
            </w:pPr>
            <w:r w:rsidRPr="00F274DA">
              <w:rPr>
                <w:rFonts w:ascii="Arial" w:hAnsi="Arial" w:cs="Arial"/>
                <w:sz w:val="18"/>
                <w:szCs w:val="18"/>
              </w:rPr>
              <w:t>* inrichtingseisen</w:t>
            </w:r>
          </w:p>
        </w:tc>
        <w:tc>
          <w:tcPr>
            <w:tcW w:w="3402" w:type="dxa"/>
            <w:shd w:val="clear" w:color="auto" w:fill="auto"/>
          </w:tcPr>
          <w:p w:rsidR="00B421DD" w:rsidRPr="00393CD3" w:rsidRDefault="00EF6489" w:rsidP="00B421DD">
            <w:pPr>
              <w:keepNext/>
              <w:rPr>
                <w:rFonts w:ascii="Arial" w:hAnsi="Arial" w:cs="Arial"/>
                <w:sz w:val="18"/>
                <w:szCs w:val="18"/>
              </w:rPr>
            </w:pPr>
            <w:r w:rsidRPr="00EF6489">
              <w:rPr>
                <w:rFonts w:ascii="Arial" w:hAnsi="Arial" w:cs="Arial"/>
                <w:sz w:val="18"/>
                <w:szCs w:val="18"/>
              </w:rPr>
              <w:t xml:space="preserve">Normen verantwoordings-FI (art. </w:t>
            </w:r>
            <w:r w:rsidR="00EF1EE2">
              <w:rPr>
                <w:rFonts w:ascii="Arial" w:hAnsi="Arial" w:cs="Arial"/>
                <w:sz w:val="18"/>
                <w:szCs w:val="18"/>
              </w:rPr>
              <w:t>3</w:t>
            </w:r>
            <w:r w:rsidRPr="00EF6489">
              <w:rPr>
                <w:rFonts w:ascii="Arial" w:hAnsi="Arial" w:cs="Arial"/>
                <w:sz w:val="18"/>
                <w:szCs w:val="18"/>
              </w:rPr>
              <w:t>.</w:t>
            </w:r>
            <w:r w:rsidR="004B7D0F">
              <w:rPr>
                <w:rFonts w:ascii="Arial" w:hAnsi="Arial" w:cs="Arial"/>
                <w:sz w:val="18"/>
                <w:szCs w:val="18"/>
              </w:rPr>
              <w:t>8</w:t>
            </w:r>
            <w:r w:rsidRPr="00EF6489">
              <w:rPr>
                <w:rFonts w:ascii="Arial" w:hAnsi="Arial" w:cs="Arial"/>
                <w:sz w:val="18"/>
                <w:szCs w:val="18"/>
              </w:rPr>
              <w:t>)</w:t>
            </w:r>
          </w:p>
          <w:p w:rsidR="00B421DD" w:rsidRPr="00F274DA" w:rsidRDefault="00B421DD" w:rsidP="00B421DD">
            <w:pPr>
              <w:keepNext/>
              <w:rPr>
                <w:rFonts w:ascii="Arial" w:hAnsi="Arial" w:cs="Arial"/>
                <w:sz w:val="18"/>
                <w:szCs w:val="18"/>
              </w:rPr>
            </w:pPr>
            <w:r w:rsidRPr="00F274DA">
              <w:rPr>
                <w:rFonts w:ascii="Arial" w:hAnsi="Arial" w:cs="Arial"/>
                <w:sz w:val="18"/>
                <w:szCs w:val="18"/>
              </w:rPr>
              <w:t>* betrouwbaarheid</w:t>
            </w:r>
            <w:r w:rsidR="007313A0">
              <w:rPr>
                <w:rFonts w:ascii="Arial" w:hAnsi="Arial" w:cs="Arial"/>
                <w:sz w:val="18"/>
                <w:szCs w:val="18"/>
              </w:rPr>
              <w:t xml:space="preserve"> en ordelijkheid</w:t>
            </w:r>
          </w:p>
          <w:p w:rsidR="00B421DD" w:rsidRPr="00F274DA" w:rsidRDefault="00B421DD" w:rsidP="00B421DD">
            <w:pPr>
              <w:keepNext/>
              <w:rPr>
                <w:rFonts w:ascii="Arial" w:hAnsi="Arial" w:cs="Arial"/>
                <w:sz w:val="18"/>
                <w:szCs w:val="18"/>
              </w:rPr>
            </w:pPr>
            <w:r w:rsidRPr="00F274DA">
              <w:rPr>
                <w:rFonts w:ascii="Arial" w:hAnsi="Arial" w:cs="Arial"/>
                <w:sz w:val="18"/>
                <w:szCs w:val="18"/>
              </w:rPr>
              <w:t>* rechtmatigheid</w:t>
            </w:r>
          </w:p>
          <w:p w:rsidR="00B421DD" w:rsidRPr="00F274DA" w:rsidRDefault="00B421DD" w:rsidP="00B421DD">
            <w:pPr>
              <w:keepNext/>
              <w:rPr>
                <w:rFonts w:ascii="Arial" w:hAnsi="Arial" w:cs="Arial"/>
                <w:sz w:val="18"/>
                <w:szCs w:val="18"/>
              </w:rPr>
            </w:pPr>
            <w:r w:rsidRPr="00F274DA">
              <w:rPr>
                <w:rFonts w:ascii="Arial" w:hAnsi="Arial" w:cs="Arial"/>
                <w:sz w:val="18"/>
                <w:szCs w:val="18"/>
              </w:rPr>
              <w:t>* verslaggevingseisen</w:t>
            </w:r>
          </w:p>
          <w:p w:rsidR="00B421DD" w:rsidRPr="00F274DA" w:rsidRDefault="00B421DD" w:rsidP="00B421DD">
            <w:pPr>
              <w:keepNext/>
              <w:rPr>
                <w:rFonts w:ascii="Arial" w:hAnsi="Arial" w:cs="Arial"/>
                <w:sz w:val="18"/>
                <w:szCs w:val="18"/>
              </w:rPr>
            </w:pPr>
            <w:r w:rsidRPr="00F274DA">
              <w:rPr>
                <w:rFonts w:ascii="Arial" w:hAnsi="Arial" w:cs="Arial"/>
                <w:sz w:val="18"/>
                <w:szCs w:val="18"/>
              </w:rPr>
              <w:t>* consistentie-eis</w:t>
            </w:r>
            <w:r>
              <w:rPr>
                <w:rFonts w:ascii="Arial" w:hAnsi="Arial" w:cs="Arial"/>
                <w:sz w:val="18"/>
                <w:szCs w:val="18"/>
              </w:rPr>
              <w:t xml:space="preserve"> (niet-strijdigheid)</w:t>
            </w:r>
          </w:p>
        </w:tc>
      </w:tr>
      <w:tr w:rsidR="00B421DD" w:rsidTr="00DA0BAA">
        <w:tc>
          <w:tcPr>
            <w:tcW w:w="2552" w:type="dxa"/>
            <w:shd w:val="clear" w:color="auto" w:fill="auto"/>
          </w:tcPr>
          <w:p w:rsidR="00B421DD" w:rsidRPr="00B65440" w:rsidRDefault="00B421DD" w:rsidP="00B421DD">
            <w:pPr>
              <w:keepNext/>
              <w:rPr>
                <w:rFonts w:ascii="Arial" w:hAnsi="Arial" w:cs="Arial"/>
                <w:b/>
                <w:sz w:val="18"/>
                <w:szCs w:val="18"/>
              </w:rPr>
            </w:pPr>
            <w:r w:rsidRPr="00B65440">
              <w:rPr>
                <w:rFonts w:ascii="Arial" w:hAnsi="Arial" w:cs="Arial"/>
                <w:b/>
                <w:sz w:val="18"/>
                <w:szCs w:val="18"/>
              </w:rPr>
              <w:t>Niet-financiële informatie</w:t>
            </w:r>
          </w:p>
        </w:tc>
        <w:tc>
          <w:tcPr>
            <w:tcW w:w="3118" w:type="dxa"/>
            <w:shd w:val="clear" w:color="auto" w:fill="auto"/>
          </w:tcPr>
          <w:p w:rsidR="00B421DD" w:rsidRPr="00393CD3" w:rsidRDefault="00EF6489" w:rsidP="00B421DD">
            <w:pPr>
              <w:keepNext/>
              <w:rPr>
                <w:rFonts w:ascii="Arial" w:hAnsi="Arial" w:cs="Arial"/>
                <w:sz w:val="18"/>
                <w:szCs w:val="18"/>
              </w:rPr>
            </w:pPr>
            <w:r w:rsidRPr="00EF6489">
              <w:rPr>
                <w:rFonts w:ascii="Arial" w:hAnsi="Arial" w:cs="Arial"/>
                <w:sz w:val="18"/>
                <w:szCs w:val="18"/>
              </w:rPr>
              <w:t>Normen begrotings-NFI (art.</w:t>
            </w:r>
            <w:r w:rsidR="000F53F4">
              <w:rPr>
                <w:rFonts w:ascii="Arial" w:hAnsi="Arial" w:cs="Arial"/>
                <w:sz w:val="18"/>
                <w:szCs w:val="18"/>
              </w:rPr>
              <w:t>3</w:t>
            </w:r>
            <w:r w:rsidRPr="00EF6489">
              <w:rPr>
                <w:rFonts w:ascii="Arial" w:hAnsi="Arial" w:cs="Arial"/>
                <w:sz w:val="18"/>
                <w:szCs w:val="18"/>
              </w:rPr>
              <w:t>.</w:t>
            </w:r>
            <w:r w:rsidR="002906C4">
              <w:rPr>
                <w:rFonts w:ascii="Arial" w:hAnsi="Arial" w:cs="Arial"/>
                <w:sz w:val="18"/>
                <w:szCs w:val="18"/>
              </w:rPr>
              <w:t>7</w:t>
            </w:r>
            <w:r w:rsidRPr="00EF6489">
              <w:rPr>
                <w:rFonts w:ascii="Arial" w:hAnsi="Arial" w:cs="Arial"/>
                <w:sz w:val="18"/>
                <w:szCs w:val="18"/>
              </w:rPr>
              <w:t>)</w:t>
            </w:r>
          </w:p>
          <w:p w:rsidR="00B421DD" w:rsidRPr="00F274DA" w:rsidRDefault="00B421DD" w:rsidP="00B421DD">
            <w:pPr>
              <w:keepNext/>
              <w:rPr>
                <w:rFonts w:ascii="Arial" w:hAnsi="Arial" w:cs="Arial"/>
                <w:sz w:val="18"/>
                <w:szCs w:val="18"/>
              </w:rPr>
            </w:pPr>
            <w:r w:rsidRPr="00F274DA">
              <w:rPr>
                <w:rFonts w:ascii="Arial" w:hAnsi="Arial" w:cs="Arial"/>
                <w:sz w:val="18"/>
                <w:szCs w:val="18"/>
              </w:rPr>
              <w:t>* betrouwbaarheid (totstandkoming)</w:t>
            </w:r>
          </w:p>
          <w:p w:rsidR="00B421DD" w:rsidRPr="00F274DA" w:rsidRDefault="00B421DD" w:rsidP="007313A0">
            <w:pPr>
              <w:keepNext/>
              <w:rPr>
                <w:rFonts w:ascii="Arial" w:hAnsi="Arial" w:cs="Arial"/>
                <w:sz w:val="18"/>
                <w:szCs w:val="18"/>
              </w:rPr>
            </w:pPr>
            <w:r w:rsidRPr="00F274DA">
              <w:rPr>
                <w:rFonts w:ascii="Arial" w:hAnsi="Arial" w:cs="Arial"/>
                <w:sz w:val="18"/>
                <w:szCs w:val="18"/>
              </w:rPr>
              <w:t>* consistentie-eis</w:t>
            </w:r>
            <w:r>
              <w:rPr>
                <w:rFonts w:ascii="Arial" w:hAnsi="Arial" w:cs="Arial"/>
                <w:sz w:val="18"/>
                <w:szCs w:val="18"/>
              </w:rPr>
              <w:t xml:space="preserve"> (niet-strijdigheid)</w:t>
            </w:r>
          </w:p>
        </w:tc>
        <w:tc>
          <w:tcPr>
            <w:tcW w:w="3402" w:type="dxa"/>
            <w:shd w:val="clear" w:color="auto" w:fill="auto"/>
          </w:tcPr>
          <w:p w:rsidR="00B421DD" w:rsidRPr="00393CD3" w:rsidRDefault="00EF6489" w:rsidP="00B421DD">
            <w:pPr>
              <w:keepNext/>
              <w:rPr>
                <w:rFonts w:ascii="Arial" w:hAnsi="Arial" w:cs="Arial"/>
                <w:sz w:val="18"/>
                <w:szCs w:val="18"/>
              </w:rPr>
            </w:pPr>
            <w:r w:rsidRPr="00EF6489">
              <w:rPr>
                <w:rFonts w:ascii="Arial" w:hAnsi="Arial" w:cs="Arial"/>
                <w:sz w:val="18"/>
                <w:szCs w:val="18"/>
              </w:rPr>
              <w:t>Normen verantwoordings-NFI (art.</w:t>
            </w:r>
            <w:r w:rsidR="00EF1EE2">
              <w:rPr>
                <w:rFonts w:ascii="Arial" w:hAnsi="Arial" w:cs="Arial"/>
                <w:sz w:val="18"/>
                <w:szCs w:val="18"/>
              </w:rPr>
              <w:t>3</w:t>
            </w:r>
            <w:r w:rsidRPr="00EF6489">
              <w:rPr>
                <w:rFonts w:ascii="Arial" w:hAnsi="Arial" w:cs="Arial"/>
                <w:sz w:val="18"/>
                <w:szCs w:val="18"/>
              </w:rPr>
              <w:t>.</w:t>
            </w:r>
            <w:r w:rsidR="00EB1224">
              <w:rPr>
                <w:rFonts w:ascii="Arial" w:hAnsi="Arial" w:cs="Arial"/>
                <w:sz w:val="18"/>
                <w:szCs w:val="18"/>
              </w:rPr>
              <w:t>9</w:t>
            </w:r>
            <w:r w:rsidRPr="00EF6489">
              <w:rPr>
                <w:rFonts w:ascii="Arial" w:hAnsi="Arial" w:cs="Arial"/>
                <w:sz w:val="18"/>
                <w:szCs w:val="18"/>
              </w:rPr>
              <w:t>)</w:t>
            </w:r>
          </w:p>
          <w:p w:rsidR="00B421DD" w:rsidRPr="00F274DA" w:rsidRDefault="00B421DD" w:rsidP="00B421DD">
            <w:pPr>
              <w:keepNext/>
              <w:rPr>
                <w:rFonts w:ascii="Arial" w:hAnsi="Arial" w:cs="Arial"/>
                <w:sz w:val="18"/>
                <w:szCs w:val="18"/>
              </w:rPr>
            </w:pPr>
            <w:r w:rsidRPr="00F274DA">
              <w:rPr>
                <w:rFonts w:ascii="Arial" w:hAnsi="Arial" w:cs="Arial"/>
                <w:sz w:val="18"/>
                <w:szCs w:val="18"/>
              </w:rPr>
              <w:t>* betrouwbaarheid (totstandkoming)</w:t>
            </w:r>
          </w:p>
          <w:p w:rsidR="00B421DD" w:rsidRPr="00F274DA" w:rsidRDefault="00B421DD" w:rsidP="007313A0">
            <w:pPr>
              <w:keepNext/>
              <w:rPr>
                <w:rFonts w:ascii="Arial" w:hAnsi="Arial" w:cs="Arial"/>
                <w:sz w:val="18"/>
                <w:szCs w:val="18"/>
              </w:rPr>
            </w:pPr>
            <w:r w:rsidRPr="00F274DA">
              <w:rPr>
                <w:rFonts w:ascii="Arial" w:hAnsi="Arial" w:cs="Arial"/>
                <w:sz w:val="18"/>
                <w:szCs w:val="18"/>
              </w:rPr>
              <w:t>* consistentie-eis</w:t>
            </w:r>
            <w:r>
              <w:rPr>
                <w:rFonts w:ascii="Arial" w:hAnsi="Arial" w:cs="Arial"/>
                <w:sz w:val="18"/>
                <w:szCs w:val="18"/>
              </w:rPr>
              <w:t xml:space="preserve"> (niet-strijdigheid)</w:t>
            </w:r>
          </w:p>
        </w:tc>
      </w:tr>
    </w:tbl>
    <w:p w:rsidR="00B421DD" w:rsidRDefault="00B421DD" w:rsidP="00F50F35">
      <w:pPr>
        <w:keepNext/>
        <w:pBdr>
          <w:bottom w:val="single" w:sz="4" w:space="1" w:color="auto"/>
        </w:pBdr>
        <w:rPr>
          <w:rFonts w:ascii="Arial" w:hAnsi="Arial" w:cs="Arial"/>
          <w:sz w:val="20"/>
          <w:szCs w:val="20"/>
        </w:rPr>
      </w:pPr>
    </w:p>
    <w:p w:rsidR="00F50F35" w:rsidRDefault="00F50F35" w:rsidP="00B421DD">
      <w:pPr>
        <w:rPr>
          <w:rFonts w:ascii="Arial" w:hAnsi="Arial" w:cs="Arial"/>
          <w:sz w:val="20"/>
          <w:szCs w:val="20"/>
        </w:rPr>
      </w:pPr>
    </w:p>
    <w:p w:rsidR="00A30D63" w:rsidRDefault="00150693" w:rsidP="00745F36">
      <w:pPr>
        <w:rPr>
          <w:rFonts w:ascii="Arial" w:hAnsi="Arial" w:cs="Arial"/>
          <w:sz w:val="20"/>
          <w:szCs w:val="20"/>
        </w:rPr>
      </w:pPr>
      <w:r>
        <w:rPr>
          <w:rFonts w:ascii="Arial" w:hAnsi="Arial" w:cs="Arial"/>
          <w:sz w:val="20"/>
          <w:szCs w:val="20"/>
        </w:rPr>
        <w:t xml:space="preserve">Bij de normering van de informatievoorziening in de artikelen </w:t>
      </w:r>
      <w:r w:rsidR="008F587E">
        <w:rPr>
          <w:rFonts w:ascii="Arial" w:hAnsi="Arial" w:cs="Arial"/>
          <w:sz w:val="20"/>
          <w:szCs w:val="20"/>
        </w:rPr>
        <w:t>3</w:t>
      </w:r>
      <w:r>
        <w:rPr>
          <w:rFonts w:ascii="Arial" w:hAnsi="Arial" w:cs="Arial"/>
          <w:sz w:val="20"/>
          <w:szCs w:val="20"/>
        </w:rPr>
        <w:t>.</w:t>
      </w:r>
      <w:r w:rsidR="001D078D">
        <w:rPr>
          <w:rFonts w:ascii="Arial" w:hAnsi="Arial" w:cs="Arial"/>
          <w:sz w:val="20"/>
          <w:szCs w:val="20"/>
        </w:rPr>
        <w:t>6</w:t>
      </w:r>
      <w:r w:rsidR="00AC4FC9">
        <w:rPr>
          <w:rFonts w:ascii="Arial" w:hAnsi="Arial" w:cs="Arial"/>
          <w:sz w:val="20"/>
          <w:szCs w:val="20"/>
        </w:rPr>
        <w:t xml:space="preserve"> (Financiële begrotingsinformatie)</w:t>
      </w:r>
      <w:r>
        <w:rPr>
          <w:rFonts w:ascii="Arial" w:hAnsi="Arial" w:cs="Arial"/>
          <w:sz w:val="20"/>
          <w:szCs w:val="20"/>
        </w:rPr>
        <w:t xml:space="preserve"> tot en met </w:t>
      </w:r>
      <w:r w:rsidR="008F587E">
        <w:rPr>
          <w:rFonts w:ascii="Arial" w:hAnsi="Arial" w:cs="Arial"/>
          <w:sz w:val="20"/>
          <w:szCs w:val="20"/>
        </w:rPr>
        <w:t>3</w:t>
      </w:r>
      <w:r>
        <w:rPr>
          <w:rFonts w:ascii="Arial" w:hAnsi="Arial" w:cs="Arial"/>
          <w:sz w:val="20"/>
          <w:szCs w:val="20"/>
        </w:rPr>
        <w:t>.</w:t>
      </w:r>
      <w:r w:rsidR="0099636C">
        <w:rPr>
          <w:rFonts w:ascii="Arial" w:hAnsi="Arial" w:cs="Arial"/>
          <w:sz w:val="20"/>
          <w:szCs w:val="20"/>
        </w:rPr>
        <w:t>1</w:t>
      </w:r>
      <w:r w:rsidR="001D078D">
        <w:rPr>
          <w:rFonts w:ascii="Arial" w:hAnsi="Arial" w:cs="Arial"/>
          <w:sz w:val="20"/>
          <w:szCs w:val="20"/>
        </w:rPr>
        <w:t>0</w:t>
      </w:r>
      <w:r w:rsidR="00AC4FC9">
        <w:rPr>
          <w:rFonts w:ascii="Arial" w:hAnsi="Arial" w:cs="Arial"/>
          <w:sz w:val="20"/>
          <w:szCs w:val="20"/>
        </w:rPr>
        <w:t xml:space="preserve"> (Normen voor het rapporteren over de rechtmatigheid)</w:t>
      </w:r>
      <w:r>
        <w:rPr>
          <w:rFonts w:ascii="Arial" w:hAnsi="Arial" w:cs="Arial"/>
          <w:sz w:val="20"/>
          <w:szCs w:val="20"/>
        </w:rPr>
        <w:t xml:space="preserve"> spelen de begrippen financiële informatie en niet-financiële informatie een wezenlijke rol. Om die reden wordt hier nader op die begrippen ingegaan.</w:t>
      </w:r>
    </w:p>
    <w:p w:rsidR="00150693" w:rsidRDefault="00150693" w:rsidP="00745F36">
      <w:pPr>
        <w:rPr>
          <w:rFonts w:ascii="Arial" w:hAnsi="Arial" w:cs="Arial"/>
          <w:sz w:val="20"/>
          <w:szCs w:val="20"/>
        </w:rPr>
      </w:pPr>
    </w:p>
    <w:p w:rsidR="00452B99" w:rsidRDefault="00BA0DFF" w:rsidP="00452B99">
      <w:pPr>
        <w:rPr>
          <w:rFonts w:ascii="Arial" w:hAnsi="Arial" w:cs="Arial"/>
          <w:sz w:val="20"/>
          <w:szCs w:val="20"/>
        </w:rPr>
      </w:pPr>
      <w:r w:rsidRPr="00BA0DFF">
        <w:rPr>
          <w:rFonts w:ascii="Arial" w:hAnsi="Arial" w:cs="Arial"/>
          <w:sz w:val="20"/>
          <w:szCs w:val="20"/>
        </w:rPr>
        <w:t>Financiële informatie</w:t>
      </w:r>
      <w:r w:rsidR="00150693">
        <w:rPr>
          <w:rFonts w:ascii="Arial" w:hAnsi="Arial" w:cs="Arial"/>
          <w:sz w:val="20"/>
          <w:szCs w:val="20"/>
        </w:rPr>
        <w:t xml:space="preserve"> </w:t>
      </w:r>
      <w:r w:rsidR="00CF3F57">
        <w:rPr>
          <w:rFonts w:ascii="Arial" w:hAnsi="Arial" w:cs="Arial"/>
          <w:sz w:val="20"/>
          <w:szCs w:val="20"/>
        </w:rPr>
        <w:t xml:space="preserve">(FI) </w:t>
      </w:r>
      <w:r w:rsidR="00A45122">
        <w:rPr>
          <w:rFonts w:ascii="Arial" w:hAnsi="Arial" w:cs="Arial"/>
          <w:sz w:val="20"/>
          <w:szCs w:val="20"/>
        </w:rPr>
        <w:t xml:space="preserve">is </w:t>
      </w:r>
      <w:r w:rsidR="00321BC6">
        <w:rPr>
          <w:rFonts w:ascii="Arial" w:hAnsi="Arial" w:cs="Arial"/>
          <w:sz w:val="20"/>
          <w:szCs w:val="20"/>
        </w:rPr>
        <w:t xml:space="preserve">informatie </w:t>
      </w:r>
      <w:r w:rsidR="00150693">
        <w:rPr>
          <w:rFonts w:ascii="Arial" w:hAnsi="Arial" w:cs="Arial"/>
          <w:sz w:val="20"/>
          <w:szCs w:val="20"/>
        </w:rPr>
        <w:t>o</w:t>
      </w:r>
      <w:r w:rsidR="00855541">
        <w:rPr>
          <w:rFonts w:ascii="Arial" w:hAnsi="Arial" w:cs="Arial"/>
          <w:sz w:val="20"/>
          <w:szCs w:val="20"/>
        </w:rPr>
        <w:t>ver</w:t>
      </w:r>
      <w:r w:rsidR="00A45122">
        <w:rPr>
          <w:rFonts w:ascii="Arial" w:hAnsi="Arial" w:cs="Arial"/>
          <w:sz w:val="20"/>
          <w:szCs w:val="20"/>
        </w:rPr>
        <w:t xml:space="preserve">  de</w:t>
      </w:r>
      <w:r w:rsidR="00150693" w:rsidRPr="00150693">
        <w:rPr>
          <w:rFonts w:ascii="Arial" w:hAnsi="Arial" w:cs="Arial"/>
          <w:sz w:val="20"/>
          <w:szCs w:val="20"/>
        </w:rPr>
        <w:t xml:space="preserve"> </w:t>
      </w:r>
      <w:r w:rsidR="00452B99" w:rsidRPr="00150693">
        <w:rPr>
          <w:rFonts w:ascii="Arial" w:hAnsi="Arial" w:cs="Arial"/>
          <w:iCs/>
          <w:sz w:val="20"/>
          <w:szCs w:val="20"/>
        </w:rPr>
        <w:t>uitgaven, ontvangsten, financiële bezittingen en schulden</w:t>
      </w:r>
      <w:r w:rsidR="00150693">
        <w:rPr>
          <w:rFonts w:ascii="Arial" w:hAnsi="Arial" w:cs="Arial"/>
          <w:iCs/>
          <w:sz w:val="20"/>
          <w:szCs w:val="20"/>
        </w:rPr>
        <w:t xml:space="preserve"> </w:t>
      </w:r>
      <w:r w:rsidR="00A45122">
        <w:rPr>
          <w:rFonts w:ascii="Arial" w:hAnsi="Arial" w:cs="Arial"/>
          <w:iCs/>
          <w:sz w:val="20"/>
          <w:szCs w:val="20"/>
        </w:rPr>
        <w:t xml:space="preserve">van een organisatie. </w:t>
      </w:r>
      <w:r w:rsidR="00452B99">
        <w:rPr>
          <w:rFonts w:ascii="Arial" w:hAnsi="Arial" w:cs="Arial"/>
          <w:sz w:val="20"/>
          <w:szCs w:val="20"/>
        </w:rPr>
        <w:t xml:space="preserve">De uitgaven en de ontvangsten omvatten, afhankelijk van het toegepaste begrotingsstelsel (verplichtingen-kasstelsel </w:t>
      </w:r>
      <w:r w:rsidR="0033516D">
        <w:rPr>
          <w:rFonts w:ascii="Arial" w:hAnsi="Arial" w:cs="Arial"/>
          <w:sz w:val="20"/>
          <w:szCs w:val="20"/>
        </w:rPr>
        <w:t>of</w:t>
      </w:r>
      <w:r w:rsidR="00452B99">
        <w:rPr>
          <w:rFonts w:ascii="Arial" w:hAnsi="Arial" w:cs="Arial"/>
          <w:sz w:val="20"/>
          <w:szCs w:val="20"/>
        </w:rPr>
        <w:t xml:space="preserve"> baten-lastenstelsel), de financiële verplichtingen, de kasuitgaven, kasontvangsten, de baten, de lasten, de kapitaaluitgaven en kapitaalontvangsten.</w:t>
      </w:r>
    </w:p>
    <w:p w:rsidR="00FB2472" w:rsidRDefault="00FB2472" w:rsidP="00452B99">
      <w:pPr>
        <w:rPr>
          <w:rFonts w:ascii="Arial" w:hAnsi="Arial" w:cs="Arial"/>
          <w:sz w:val="20"/>
          <w:szCs w:val="20"/>
        </w:rPr>
      </w:pPr>
    </w:p>
    <w:p w:rsidR="00452B99" w:rsidRDefault="00A45122" w:rsidP="00452B99">
      <w:pPr>
        <w:rPr>
          <w:rFonts w:ascii="Arial" w:hAnsi="Arial" w:cs="Arial"/>
          <w:sz w:val="20"/>
          <w:szCs w:val="20"/>
        </w:rPr>
      </w:pPr>
      <w:r>
        <w:rPr>
          <w:rFonts w:ascii="Arial" w:hAnsi="Arial" w:cs="Arial"/>
          <w:sz w:val="20"/>
          <w:szCs w:val="20"/>
        </w:rPr>
        <w:t>F</w:t>
      </w:r>
      <w:r w:rsidR="00CF3F57">
        <w:rPr>
          <w:rFonts w:ascii="Arial" w:hAnsi="Arial" w:cs="Arial"/>
          <w:sz w:val="20"/>
          <w:szCs w:val="20"/>
        </w:rPr>
        <w:t>I</w:t>
      </w:r>
      <w:r w:rsidR="00452B99">
        <w:rPr>
          <w:rFonts w:ascii="Arial" w:hAnsi="Arial" w:cs="Arial"/>
          <w:sz w:val="20"/>
          <w:szCs w:val="20"/>
        </w:rPr>
        <w:t xml:space="preserve"> kan betrekking hebben op:</w:t>
      </w:r>
    </w:p>
    <w:p w:rsidR="00452B99" w:rsidRDefault="00452B99" w:rsidP="00452B99">
      <w:pPr>
        <w:rPr>
          <w:rFonts w:ascii="Arial" w:hAnsi="Arial" w:cs="Arial"/>
          <w:sz w:val="20"/>
          <w:szCs w:val="20"/>
        </w:rPr>
      </w:pPr>
      <w:r>
        <w:rPr>
          <w:rFonts w:ascii="Arial" w:hAnsi="Arial" w:cs="Arial"/>
          <w:sz w:val="20"/>
          <w:szCs w:val="20"/>
        </w:rPr>
        <w:t>a. exploitatiegegevens</w:t>
      </w:r>
      <w:r w:rsidR="00DA0BAA">
        <w:rPr>
          <w:rFonts w:ascii="Arial" w:hAnsi="Arial" w:cs="Arial"/>
          <w:sz w:val="20"/>
          <w:szCs w:val="20"/>
        </w:rPr>
        <w:t>,</w:t>
      </w:r>
      <w:r>
        <w:rPr>
          <w:rFonts w:ascii="Arial" w:hAnsi="Arial" w:cs="Arial"/>
          <w:sz w:val="20"/>
          <w:szCs w:val="20"/>
        </w:rPr>
        <w:t xml:space="preserve"> lopende uitgaven en ontvangsten, waaronder baten en lasten en verplichtingen;</w:t>
      </w:r>
    </w:p>
    <w:p w:rsidR="00452B99" w:rsidRDefault="00452B99" w:rsidP="00452B99">
      <w:pPr>
        <w:rPr>
          <w:rFonts w:ascii="Arial" w:hAnsi="Arial" w:cs="Arial"/>
          <w:sz w:val="20"/>
          <w:szCs w:val="20"/>
        </w:rPr>
      </w:pPr>
      <w:r>
        <w:rPr>
          <w:rFonts w:ascii="Arial" w:hAnsi="Arial" w:cs="Arial"/>
          <w:sz w:val="20"/>
          <w:szCs w:val="20"/>
        </w:rPr>
        <w:t>b. kapitaal(stroom)gegevens (kapitaaluitgaven en kapitaalontvangsten);</w:t>
      </w:r>
    </w:p>
    <w:p w:rsidR="00452B99" w:rsidRDefault="00452B99" w:rsidP="00452B99">
      <w:pPr>
        <w:rPr>
          <w:rFonts w:ascii="Arial" w:hAnsi="Arial" w:cs="Arial"/>
          <w:sz w:val="20"/>
          <w:szCs w:val="20"/>
        </w:rPr>
      </w:pPr>
      <w:r>
        <w:rPr>
          <w:rFonts w:ascii="Arial" w:hAnsi="Arial" w:cs="Arial"/>
          <w:sz w:val="20"/>
          <w:szCs w:val="20"/>
        </w:rPr>
        <w:t xml:space="preserve">c. balansgegevens (standen). </w:t>
      </w:r>
    </w:p>
    <w:p w:rsidR="00FB2472" w:rsidRDefault="00FB2472" w:rsidP="00452B99">
      <w:pPr>
        <w:rPr>
          <w:rFonts w:ascii="Arial" w:hAnsi="Arial" w:cs="Arial"/>
          <w:sz w:val="20"/>
          <w:szCs w:val="20"/>
        </w:rPr>
      </w:pPr>
    </w:p>
    <w:p w:rsidR="00452B99" w:rsidRDefault="00452B99" w:rsidP="00452B99">
      <w:pPr>
        <w:rPr>
          <w:rFonts w:ascii="Arial" w:hAnsi="Arial" w:cs="Arial"/>
          <w:sz w:val="20"/>
          <w:szCs w:val="20"/>
        </w:rPr>
      </w:pPr>
      <w:r>
        <w:rPr>
          <w:rFonts w:ascii="Arial" w:hAnsi="Arial" w:cs="Arial"/>
          <w:sz w:val="20"/>
          <w:szCs w:val="20"/>
        </w:rPr>
        <w:t xml:space="preserve">Exploitatiegegevens (stroom- of periodegegevens/jaargegevens) kunnen betrekking hebben op </w:t>
      </w:r>
      <w:r w:rsidRPr="007C6813">
        <w:rPr>
          <w:rFonts w:ascii="Arial" w:hAnsi="Arial" w:cs="Arial"/>
          <w:i/>
          <w:iCs/>
          <w:sz w:val="20"/>
          <w:szCs w:val="20"/>
        </w:rPr>
        <w:t>ramingen</w:t>
      </w:r>
      <w:r>
        <w:rPr>
          <w:rFonts w:ascii="Arial" w:hAnsi="Arial" w:cs="Arial"/>
          <w:sz w:val="20"/>
          <w:szCs w:val="20"/>
        </w:rPr>
        <w:t xml:space="preserve"> (begrotingsgegevens/prognoses) en op </w:t>
      </w:r>
      <w:r w:rsidRPr="007C6813">
        <w:rPr>
          <w:rFonts w:ascii="Arial" w:hAnsi="Arial" w:cs="Arial"/>
          <w:i/>
          <w:iCs/>
          <w:sz w:val="20"/>
          <w:szCs w:val="20"/>
        </w:rPr>
        <w:t>realisaties</w:t>
      </w:r>
      <w:r>
        <w:rPr>
          <w:rFonts w:ascii="Arial" w:hAnsi="Arial" w:cs="Arial"/>
          <w:sz w:val="20"/>
          <w:szCs w:val="20"/>
        </w:rPr>
        <w:t xml:space="preserve"> (aangegane verplichtingen, verrichte uitgaven, gerealiseerde inkomsten). Dat geldt ook voor kapitaal(stroom)gegevens. </w:t>
      </w:r>
    </w:p>
    <w:p w:rsidR="00452B99" w:rsidRDefault="00452B99" w:rsidP="00452B99">
      <w:pPr>
        <w:rPr>
          <w:rFonts w:ascii="Arial" w:hAnsi="Arial" w:cs="Arial"/>
          <w:sz w:val="20"/>
          <w:szCs w:val="20"/>
        </w:rPr>
      </w:pPr>
      <w:r>
        <w:rPr>
          <w:rFonts w:ascii="Arial" w:hAnsi="Arial" w:cs="Arial"/>
          <w:sz w:val="20"/>
          <w:szCs w:val="20"/>
        </w:rPr>
        <w:t>Balansgegevens - standengegevens per 31 december inzake de financiële activa/bezittingen en financiële passiva/schulden -</w:t>
      </w:r>
      <w:r w:rsidRPr="00845C2E">
        <w:rPr>
          <w:rFonts w:ascii="Arial" w:hAnsi="Arial" w:cs="Arial"/>
          <w:sz w:val="20"/>
          <w:szCs w:val="20"/>
        </w:rPr>
        <w:t xml:space="preserve"> </w:t>
      </w:r>
      <w:r>
        <w:rPr>
          <w:rFonts w:ascii="Arial" w:hAnsi="Arial" w:cs="Arial"/>
          <w:sz w:val="20"/>
          <w:szCs w:val="20"/>
        </w:rPr>
        <w:t xml:space="preserve">hebben alleen betrekking op </w:t>
      </w:r>
      <w:r w:rsidRPr="007C6813">
        <w:rPr>
          <w:rFonts w:ascii="Arial" w:hAnsi="Arial" w:cs="Arial"/>
          <w:i/>
          <w:iCs/>
          <w:sz w:val="20"/>
          <w:szCs w:val="20"/>
        </w:rPr>
        <w:t>realisaties</w:t>
      </w:r>
      <w:r>
        <w:rPr>
          <w:rFonts w:ascii="Arial" w:hAnsi="Arial" w:cs="Arial"/>
          <w:sz w:val="20"/>
          <w:szCs w:val="20"/>
        </w:rPr>
        <w:t>.</w:t>
      </w:r>
    </w:p>
    <w:p w:rsidR="00452B99" w:rsidRDefault="00452B99" w:rsidP="00452B99">
      <w:pPr>
        <w:rPr>
          <w:rFonts w:ascii="Arial" w:hAnsi="Arial" w:cs="Arial"/>
          <w:sz w:val="20"/>
          <w:szCs w:val="20"/>
        </w:rPr>
      </w:pPr>
      <w:r>
        <w:rPr>
          <w:rFonts w:ascii="Arial" w:hAnsi="Arial" w:cs="Arial"/>
          <w:sz w:val="20"/>
          <w:szCs w:val="20"/>
        </w:rPr>
        <w:t xml:space="preserve">Exploitatiegegevens en kapitaal(stroom)gegevens worden </w:t>
      </w:r>
      <w:r w:rsidR="00321BC6">
        <w:rPr>
          <w:rFonts w:ascii="Arial" w:hAnsi="Arial" w:cs="Arial"/>
          <w:sz w:val="20"/>
          <w:szCs w:val="20"/>
        </w:rPr>
        <w:t>opgenomen</w:t>
      </w:r>
      <w:r>
        <w:rPr>
          <w:rFonts w:ascii="Arial" w:hAnsi="Arial" w:cs="Arial"/>
          <w:sz w:val="20"/>
          <w:szCs w:val="20"/>
        </w:rPr>
        <w:t xml:space="preserve"> in de begrotingsstaat (een onderdeel van de begroting) en in de verantwoordingsstaat (een onderdeel van de jaarrekening). Balansgegevens (standengegevens) worden </w:t>
      </w:r>
      <w:r w:rsidR="00321BC6">
        <w:rPr>
          <w:rFonts w:ascii="Arial" w:hAnsi="Arial" w:cs="Arial"/>
          <w:sz w:val="20"/>
          <w:szCs w:val="20"/>
        </w:rPr>
        <w:t>opgenomen</w:t>
      </w:r>
      <w:r>
        <w:rPr>
          <w:rFonts w:ascii="Arial" w:hAnsi="Arial" w:cs="Arial"/>
          <w:sz w:val="20"/>
          <w:szCs w:val="20"/>
        </w:rPr>
        <w:t xml:space="preserve"> in de saldibalans (een onderdeel van de jaarrekening).</w:t>
      </w:r>
    </w:p>
    <w:p w:rsidR="00452B99" w:rsidRDefault="00452B99" w:rsidP="00452B99">
      <w:pPr>
        <w:rPr>
          <w:rFonts w:ascii="Arial" w:hAnsi="Arial" w:cs="Arial"/>
          <w:sz w:val="20"/>
          <w:szCs w:val="20"/>
        </w:rPr>
      </w:pPr>
    </w:p>
    <w:p w:rsidR="00452B99" w:rsidRDefault="00452B99" w:rsidP="00452B99">
      <w:pPr>
        <w:rPr>
          <w:rFonts w:ascii="Arial" w:hAnsi="Arial" w:cs="Arial"/>
          <w:sz w:val="20"/>
          <w:szCs w:val="20"/>
        </w:rPr>
      </w:pPr>
      <w:r>
        <w:rPr>
          <w:rFonts w:ascii="Arial" w:hAnsi="Arial" w:cs="Arial"/>
          <w:sz w:val="20"/>
          <w:szCs w:val="20"/>
        </w:rPr>
        <w:t>F</w:t>
      </w:r>
      <w:r w:rsidR="00C65493">
        <w:rPr>
          <w:rFonts w:ascii="Arial" w:hAnsi="Arial" w:cs="Arial"/>
          <w:sz w:val="20"/>
          <w:szCs w:val="20"/>
        </w:rPr>
        <w:t>I</w:t>
      </w:r>
      <w:r>
        <w:rPr>
          <w:rFonts w:ascii="Arial" w:hAnsi="Arial" w:cs="Arial"/>
          <w:sz w:val="20"/>
          <w:szCs w:val="20"/>
        </w:rPr>
        <w:t xml:space="preserve"> kan in de begroting (begrotings</w:t>
      </w:r>
      <w:r w:rsidR="00C65493">
        <w:rPr>
          <w:rFonts w:ascii="Arial" w:hAnsi="Arial" w:cs="Arial"/>
          <w:sz w:val="20"/>
          <w:szCs w:val="20"/>
        </w:rPr>
        <w:t>-FI</w:t>
      </w:r>
      <w:r>
        <w:rPr>
          <w:rFonts w:ascii="Arial" w:hAnsi="Arial" w:cs="Arial"/>
          <w:sz w:val="20"/>
          <w:szCs w:val="20"/>
        </w:rPr>
        <w:t>) en in het jaarverslag (verantwoordings</w:t>
      </w:r>
      <w:r w:rsidR="00C65493">
        <w:rPr>
          <w:rFonts w:ascii="Arial" w:hAnsi="Arial" w:cs="Arial"/>
          <w:sz w:val="20"/>
          <w:szCs w:val="20"/>
        </w:rPr>
        <w:t>-FI</w:t>
      </w:r>
      <w:r>
        <w:rPr>
          <w:rFonts w:ascii="Arial" w:hAnsi="Arial" w:cs="Arial"/>
          <w:sz w:val="20"/>
          <w:szCs w:val="20"/>
        </w:rPr>
        <w:t>)</w:t>
      </w:r>
      <w:r w:rsidR="00C32C0F">
        <w:rPr>
          <w:rFonts w:ascii="Arial" w:hAnsi="Arial" w:cs="Arial"/>
          <w:sz w:val="20"/>
          <w:szCs w:val="20"/>
        </w:rPr>
        <w:t xml:space="preserve"> worden opgenomen</w:t>
      </w:r>
      <w:r>
        <w:rPr>
          <w:rFonts w:ascii="Arial" w:hAnsi="Arial" w:cs="Arial"/>
          <w:sz w:val="20"/>
          <w:szCs w:val="20"/>
        </w:rPr>
        <w:t>. Kwantitatieve gegevens over de rechtmatigheid, bijvoorbeeld percentages fouten en onzekerheden met betrekking tot de rechtmatigheid, die als verantwoordingsinformatie in de bedrijfsvoeringsparagraaf van een jaarverslag moet worden verstrekt, worden tot de financiële informatie gerekend.</w:t>
      </w:r>
    </w:p>
    <w:p w:rsidR="00452B99" w:rsidRDefault="00452B99" w:rsidP="00452B99">
      <w:pPr>
        <w:rPr>
          <w:rFonts w:ascii="Arial" w:hAnsi="Arial" w:cs="Arial"/>
          <w:sz w:val="20"/>
          <w:szCs w:val="20"/>
        </w:rPr>
      </w:pPr>
    </w:p>
    <w:p w:rsidR="00452B99" w:rsidRPr="00133012" w:rsidRDefault="00BA0DFF" w:rsidP="00F637B6">
      <w:pPr>
        <w:rPr>
          <w:rFonts w:ascii="Arial" w:hAnsi="Arial" w:cs="Arial"/>
          <w:sz w:val="20"/>
          <w:szCs w:val="20"/>
        </w:rPr>
      </w:pPr>
      <w:r w:rsidRPr="00BA0DFF">
        <w:rPr>
          <w:rFonts w:ascii="Arial" w:hAnsi="Arial" w:cs="Arial"/>
          <w:sz w:val="20"/>
          <w:szCs w:val="20"/>
        </w:rPr>
        <w:t>Niet-financiële informatie</w:t>
      </w:r>
      <w:r w:rsidR="00E27940" w:rsidRPr="00133012">
        <w:rPr>
          <w:rFonts w:ascii="Arial" w:hAnsi="Arial" w:cs="Arial"/>
          <w:sz w:val="20"/>
          <w:szCs w:val="20"/>
        </w:rPr>
        <w:t xml:space="preserve"> (NFI) is </w:t>
      </w:r>
      <w:r w:rsidR="00321BC6">
        <w:rPr>
          <w:rFonts w:ascii="Arial" w:hAnsi="Arial" w:cs="Arial"/>
          <w:sz w:val="20"/>
          <w:szCs w:val="20"/>
        </w:rPr>
        <w:t>informatie over</w:t>
      </w:r>
      <w:r w:rsidR="00E27940" w:rsidRPr="00133012">
        <w:rPr>
          <w:rFonts w:ascii="Arial" w:hAnsi="Arial" w:cs="Arial"/>
          <w:sz w:val="20"/>
          <w:szCs w:val="20"/>
        </w:rPr>
        <w:t xml:space="preserve"> de </w:t>
      </w:r>
      <w:r w:rsidR="00E27940" w:rsidRPr="00133012">
        <w:rPr>
          <w:rFonts w:ascii="Arial" w:hAnsi="Arial" w:cs="Arial"/>
          <w:iCs/>
          <w:sz w:val="20"/>
          <w:szCs w:val="20"/>
        </w:rPr>
        <w:t xml:space="preserve">doeltreffendheid, </w:t>
      </w:r>
      <w:r w:rsidR="00321BC6">
        <w:rPr>
          <w:rFonts w:ascii="Arial" w:hAnsi="Arial" w:cs="Arial"/>
          <w:iCs/>
          <w:sz w:val="20"/>
          <w:szCs w:val="20"/>
        </w:rPr>
        <w:t xml:space="preserve">de </w:t>
      </w:r>
      <w:r w:rsidR="00E27940" w:rsidRPr="00133012">
        <w:rPr>
          <w:rFonts w:ascii="Arial" w:hAnsi="Arial" w:cs="Arial"/>
          <w:iCs/>
          <w:sz w:val="20"/>
          <w:szCs w:val="20"/>
        </w:rPr>
        <w:t xml:space="preserve">doelmatigheid en </w:t>
      </w:r>
      <w:r w:rsidR="00321BC6">
        <w:rPr>
          <w:rFonts w:ascii="Arial" w:hAnsi="Arial" w:cs="Arial"/>
          <w:iCs/>
          <w:sz w:val="20"/>
          <w:szCs w:val="20"/>
        </w:rPr>
        <w:t xml:space="preserve">de </w:t>
      </w:r>
      <w:r w:rsidR="009862E4">
        <w:rPr>
          <w:rFonts w:ascii="Arial" w:hAnsi="Arial" w:cs="Arial"/>
          <w:iCs/>
          <w:sz w:val="20"/>
          <w:szCs w:val="20"/>
        </w:rPr>
        <w:t>ordelijkheid</w:t>
      </w:r>
      <w:r w:rsidR="00E27940" w:rsidRPr="00133012">
        <w:rPr>
          <w:rFonts w:ascii="Arial" w:hAnsi="Arial" w:cs="Arial"/>
          <w:iCs/>
          <w:sz w:val="20"/>
          <w:szCs w:val="20"/>
        </w:rPr>
        <w:t xml:space="preserve"> </w:t>
      </w:r>
      <w:r w:rsidR="00321BC6">
        <w:rPr>
          <w:rFonts w:ascii="Arial" w:hAnsi="Arial" w:cs="Arial"/>
          <w:iCs/>
          <w:sz w:val="20"/>
          <w:szCs w:val="20"/>
        </w:rPr>
        <w:t>van het beleid en</w:t>
      </w:r>
      <w:r w:rsidR="00E27940" w:rsidRPr="00133012">
        <w:rPr>
          <w:rFonts w:ascii="Arial" w:hAnsi="Arial" w:cs="Arial"/>
          <w:sz w:val="20"/>
          <w:szCs w:val="20"/>
        </w:rPr>
        <w:t xml:space="preserve"> de bedrijfsvoering</w:t>
      </w:r>
      <w:r w:rsidR="0033516D">
        <w:rPr>
          <w:rFonts w:ascii="Arial" w:hAnsi="Arial" w:cs="Arial"/>
          <w:sz w:val="20"/>
          <w:szCs w:val="20"/>
        </w:rPr>
        <w:t>.</w:t>
      </w:r>
      <w:r w:rsidR="00E27940" w:rsidRPr="00133012">
        <w:rPr>
          <w:rFonts w:ascii="Arial" w:hAnsi="Arial" w:cs="Arial"/>
          <w:sz w:val="20"/>
          <w:szCs w:val="20"/>
        </w:rPr>
        <w:t xml:space="preserve"> </w:t>
      </w:r>
      <w:r w:rsidR="00A70FDA">
        <w:rPr>
          <w:rFonts w:ascii="Arial" w:hAnsi="Arial" w:cs="Arial"/>
          <w:sz w:val="20"/>
          <w:szCs w:val="20"/>
        </w:rPr>
        <w:t>In de praktijk wordt ook wel gesproken over beleidsinformatie.</w:t>
      </w:r>
    </w:p>
    <w:p w:rsidR="00452B99" w:rsidRPr="00133012" w:rsidRDefault="00452B99" w:rsidP="00452B99">
      <w:pPr>
        <w:rPr>
          <w:rFonts w:ascii="Arial" w:hAnsi="Arial" w:cs="Arial"/>
          <w:sz w:val="20"/>
          <w:szCs w:val="20"/>
        </w:rPr>
      </w:pPr>
    </w:p>
    <w:p w:rsidR="00452B99" w:rsidRDefault="00E27940" w:rsidP="00452B99">
      <w:pPr>
        <w:rPr>
          <w:rFonts w:ascii="Arial" w:hAnsi="Arial" w:cs="Arial"/>
          <w:sz w:val="20"/>
          <w:szCs w:val="20"/>
        </w:rPr>
      </w:pPr>
      <w:r w:rsidRPr="00133012">
        <w:rPr>
          <w:rFonts w:ascii="Arial" w:hAnsi="Arial" w:cs="Arial"/>
          <w:sz w:val="20"/>
          <w:szCs w:val="20"/>
        </w:rPr>
        <w:t>NFI wordt</w:t>
      </w:r>
      <w:r w:rsidR="00F637B6">
        <w:rPr>
          <w:rFonts w:ascii="Arial" w:hAnsi="Arial" w:cs="Arial"/>
          <w:sz w:val="20"/>
          <w:szCs w:val="20"/>
        </w:rPr>
        <w:t xml:space="preserve"> </w:t>
      </w:r>
      <w:r w:rsidRPr="00133012">
        <w:rPr>
          <w:rFonts w:ascii="Arial" w:hAnsi="Arial" w:cs="Arial"/>
          <w:sz w:val="20"/>
          <w:szCs w:val="20"/>
        </w:rPr>
        <w:t>ontleend aan departementale informatiesystemen</w:t>
      </w:r>
      <w:r w:rsidR="00DA0BAA">
        <w:rPr>
          <w:rFonts w:ascii="Arial" w:hAnsi="Arial" w:cs="Arial"/>
          <w:sz w:val="20"/>
          <w:szCs w:val="20"/>
        </w:rPr>
        <w:t>,</w:t>
      </w:r>
      <w:r w:rsidRPr="00133012">
        <w:rPr>
          <w:rFonts w:ascii="Arial" w:hAnsi="Arial" w:cs="Arial"/>
          <w:sz w:val="20"/>
          <w:szCs w:val="20"/>
        </w:rPr>
        <w:t xml:space="preserve"> </w:t>
      </w:r>
      <w:r w:rsidR="00B80544">
        <w:rPr>
          <w:rFonts w:ascii="Arial" w:hAnsi="Arial" w:cs="Arial"/>
          <w:sz w:val="20"/>
          <w:szCs w:val="20"/>
        </w:rPr>
        <w:t>s</w:t>
      </w:r>
      <w:r w:rsidRPr="00133012">
        <w:rPr>
          <w:rFonts w:ascii="Arial" w:hAnsi="Arial" w:cs="Arial"/>
          <w:sz w:val="20"/>
          <w:szCs w:val="20"/>
        </w:rPr>
        <w:t>ystemen voor het verzamelen, vastleggen en verwerken van gegevens, informatiebronnen van andere organisaties en  evaluatieonderzoeken en bedrijfsvoeringsonderzoeken, die</w:t>
      </w:r>
      <w:r w:rsidR="00855541">
        <w:rPr>
          <w:rFonts w:ascii="Arial" w:hAnsi="Arial" w:cs="Arial"/>
          <w:sz w:val="20"/>
          <w:szCs w:val="20"/>
        </w:rPr>
        <w:t xml:space="preserve"> bijvoorbeeld</w:t>
      </w:r>
      <w:r w:rsidRPr="00133012">
        <w:rPr>
          <w:rFonts w:ascii="Arial" w:hAnsi="Arial" w:cs="Arial"/>
          <w:sz w:val="20"/>
          <w:szCs w:val="20"/>
        </w:rPr>
        <w:t xml:space="preserve"> door derden zijn uitgevoerd. </w:t>
      </w:r>
    </w:p>
    <w:p w:rsidR="00452B99" w:rsidRDefault="00452B99" w:rsidP="00452B99">
      <w:pPr>
        <w:tabs>
          <w:tab w:val="left" w:pos="2880"/>
        </w:tabs>
        <w:rPr>
          <w:rFonts w:ascii="Arial" w:hAnsi="Arial" w:cs="Arial"/>
          <w:sz w:val="20"/>
          <w:szCs w:val="20"/>
        </w:rPr>
      </w:pPr>
    </w:p>
    <w:p w:rsidR="008F5BFC" w:rsidRPr="00124523" w:rsidRDefault="00BA0DFF" w:rsidP="00E501E3">
      <w:pPr>
        <w:keepNext/>
        <w:rPr>
          <w:rFonts w:ascii="Arial" w:hAnsi="Arial" w:cs="Arial"/>
          <w:b/>
          <w:sz w:val="20"/>
          <w:szCs w:val="20"/>
        </w:rPr>
      </w:pPr>
      <w:r w:rsidRPr="00BA0DFF">
        <w:rPr>
          <w:rFonts w:ascii="Arial" w:hAnsi="Arial" w:cs="Arial"/>
          <w:b/>
          <w:sz w:val="20"/>
          <w:szCs w:val="20"/>
        </w:rPr>
        <w:t xml:space="preserve">Artikel 3.5  Financiële administratie </w:t>
      </w:r>
    </w:p>
    <w:p w:rsidR="001123A1" w:rsidRDefault="001123A1" w:rsidP="00137DEB">
      <w:pPr>
        <w:keepNext/>
        <w:rPr>
          <w:rFonts w:ascii="Arial" w:hAnsi="Arial" w:cs="Arial"/>
          <w:i/>
          <w:iCs/>
          <w:sz w:val="20"/>
          <w:szCs w:val="20"/>
        </w:rPr>
      </w:pPr>
    </w:p>
    <w:p w:rsidR="008F5BFC" w:rsidRPr="00E307B8" w:rsidRDefault="008F5BFC" w:rsidP="00137DEB">
      <w:pPr>
        <w:keepNext/>
        <w:rPr>
          <w:rFonts w:ascii="Arial" w:hAnsi="Arial" w:cs="Arial"/>
          <w:i/>
          <w:iCs/>
          <w:sz w:val="20"/>
          <w:szCs w:val="20"/>
        </w:rPr>
      </w:pPr>
      <w:r w:rsidRPr="00E307B8">
        <w:rPr>
          <w:rFonts w:ascii="Arial" w:hAnsi="Arial" w:cs="Arial"/>
          <w:i/>
          <w:iCs/>
          <w:sz w:val="20"/>
          <w:szCs w:val="20"/>
        </w:rPr>
        <w:t>Eerste</w:t>
      </w:r>
      <w:r>
        <w:rPr>
          <w:rFonts w:ascii="Arial" w:hAnsi="Arial" w:cs="Arial"/>
          <w:i/>
          <w:iCs/>
          <w:sz w:val="20"/>
          <w:szCs w:val="20"/>
        </w:rPr>
        <w:t xml:space="preserve"> </w:t>
      </w:r>
      <w:r w:rsidRPr="00E307B8">
        <w:rPr>
          <w:rFonts w:ascii="Arial" w:hAnsi="Arial" w:cs="Arial"/>
          <w:i/>
          <w:iCs/>
          <w:sz w:val="20"/>
          <w:szCs w:val="20"/>
        </w:rPr>
        <w:t>lid</w:t>
      </w:r>
    </w:p>
    <w:p w:rsidR="006431C7" w:rsidRDefault="008F5BFC" w:rsidP="00404E1D">
      <w:pPr>
        <w:rPr>
          <w:rFonts w:ascii="Arial" w:hAnsi="Arial" w:cs="Arial"/>
          <w:sz w:val="20"/>
          <w:szCs w:val="20"/>
        </w:rPr>
      </w:pPr>
      <w:r w:rsidRPr="00FE4FF1">
        <w:rPr>
          <w:rFonts w:ascii="Arial" w:hAnsi="Arial" w:cs="Arial"/>
          <w:sz w:val="20"/>
          <w:szCs w:val="20"/>
        </w:rPr>
        <w:t xml:space="preserve">Onder </w:t>
      </w:r>
      <w:r>
        <w:rPr>
          <w:rFonts w:ascii="Arial" w:hAnsi="Arial" w:cs="Arial"/>
          <w:sz w:val="20"/>
          <w:szCs w:val="20"/>
        </w:rPr>
        <w:t xml:space="preserve">een </w:t>
      </w:r>
      <w:r w:rsidRPr="00FE4FF1">
        <w:rPr>
          <w:rFonts w:ascii="Arial" w:hAnsi="Arial" w:cs="Arial"/>
          <w:sz w:val="20"/>
          <w:szCs w:val="20"/>
        </w:rPr>
        <w:t>administratie word</w:t>
      </w:r>
      <w:r>
        <w:rPr>
          <w:rFonts w:ascii="Arial" w:hAnsi="Arial" w:cs="Arial"/>
          <w:sz w:val="20"/>
          <w:szCs w:val="20"/>
        </w:rPr>
        <w:t>t</w:t>
      </w:r>
      <w:r w:rsidRPr="00FE4FF1">
        <w:rPr>
          <w:rFonts w:ascii="Arial" w:hAnsi="Arial" w:cs="Arial"/>
          <w:sz w:val="20"/>
          <w:szCs w:val="20"/>
        </w:rPr>
        <w:t xml:space="preserve"> verstaan: </w:t>
      </w:r>
      <w:r w:rsidRPr="00FE4FF1">
        <w:rPr>
          <w:rFonts w:ascii="Arial" w:hAnsi="Arial" w:cs="Arial"/>
          <w:i/>
          <w:iCs/>
          <w:sz w:val="20"/>
          <w:szCs w:val="20"/>
        </w:rPr>
        <w:t>een systeem waarmee bepaalde gegevens worden verzameld, vastgelegd en verwerkt om deze naar relevante gezichtspunten te kunnen selecteren en aggregeren</w:t>
      </w:r>
      <w:r>
        <w:rPr>
          <w:rFonts w:ascii="Arial" w:hAnsi="Arial" w:cs="Arial"/>
          <w:sz w:val="20"/>
          <w:szCs w:val="20"/>
        </w:rPr>
        <w:t xml:space="preserve">. </w:t>
      </w:r>
    </w:p>
    <w:p w:rsidR="006431C7" w:rsidRDefault="006431C7" w:rsidP="00404E1D">
      <w:pPr>
        <w:rPr>
          <w:rFonts w:ascii="Arial" w:hAnsi="Arial" w:cs="Arial"/>
          <w:sz w:val="20"/>
          <w:szCs w:val="20"/>
        </w:rPr>
      </w:pPr>
    </w:p>
    <w:p w:rsidR="006431C7" w:rsidRDefault="008F5BFC" w:rsidP="00404E1D">
      <w:pPr>
        <w:rPr>
          <w:rFonts w:ascii="Arial" w:hAnsi="Arial" w:cs="Arial"/>
          <w:sz w:val="20"/>
          <w:szCs w:val="20"/>
        </w:rPr>
      </w:pPr>
      <w:r>
        <w:rPr>
          <w:rFonts w:ascii="Arial" w:hAnsi="Arial" w:cs="Arial"/>
          <w:sz w:val="20"/>
          <w:szCs w:val="20"/>
        </w:rPr>
        <w:t xml:space="preserve">Administraties die in het kader van </w:t>
      </w:r>
      <w:r w:rsidR="00C32C0F">
        <w:rPr>
          <w:rFonts w:ascii="Arial" w:hAnsi="Arial" w:cs="Arial"/>
          <w:sz w:val="20"/>
          <w:szCs w:val="20"/>
        </w:rPr>
        <w:t xml:space="preserve">dit wetsvoorstel </w:t>
      </w:r>
      <w:r>
        <w:rPr>
          <w:rFonts w:ascii="Arial" w:hAnsi="Arial" w:cs="Arial"/>
          <w:sz w:val="20"/>
          <w:szCs w:val="20"/>
        </w:rPr>
        <w:t>relevant zijn, zijn</w:t>
      </w:r>
      <w:r w:rsidR="008B6685">
        <w:rPr>
          <w:rFonts w:ascii="Arial" w:hAnsi="Arial" w:cs="Arial"/>
          <w:sz w:val="20"/>
          <w:szCs w:val="20"/>
        </w:rPr>
        <w:t xml:space="preserve"> de</w:t>
      </w:r>
      <w:r>
        <w:rPr>
          <w:rFonts w:ascii="Arial" w:hAnsi="Arial" w:cs="Arial"/>
          <w:sz w:val="20"/>
          <w:szCs w:val="20"/>
        </w:rPr>
        <w:t xml:space="preserve"> financiële administraties</w:t>
      </w:r>
      <w:r w:rsidR="006431C7">
        <w:rPr>
          <w:rFonts w:ascii="Arial" w:hAnsi="Arial" w:cs="Arial"/>
          <w:sz w:val="20"/>
          <w:szCs w:val="20"/>
        </w:rPr>
        <w:t>:</w:t>
      </w:r>
      <w:r>
        <w:rPr>
          <w:rFonts w:ascii="Arial" w:hAnsi="Arial" w:cs="Arial"/>
          <w:sz w:val="20"/>
          <w:szCs w:val="20"/>
        </w:rPr>
        <w:t xml:space="preserve"> </w:t>
      </w:r>
      <w:r w:rsidR="006431C7">
        <w:rPr>
          <w:rFonts w:ascii="Arial" w:hAnsi="Arial" w:cs="Arial"/>
          <w:sz w:val="20"/>
          <w:szCs w:val="20"/>
        </w:rPr>
        <w:br/>
        <w:t xml:space="preserve">a. de </w:t>
      </w:r>
      <w:r>
        <w:rPr>
          <w:rFonts w:ascii="Arial" w:hAnsi="Arial" w:cs="Arial"/>
          <w:sz w:val="20"/>
          <w:szCs w:val="20"/>
        </w:rPr>
        <w:t xml:space="preserve">administraties </w:t>
      </w:r>
      <w:r w:rsidR="006431C7">
        <w:rPr>
          <w:rFonts w:ascii="Arial" w:hAnsi="Arial" w:cs="Arial"/>
          <w:sz w:val="20"/>
          <w:szCs w:val="20"/>
        </w:rPr>
        <w:t xml:space="preserve">waarin </w:t>
      </w:r>
      <w:r w:rsidR="001B154F">
        <w:rPr>
          <w:rFonts w:ascii="Arial" w:hAnsi="Arial" w:cs="Arial"/>
          <w:sz w:val="20"/>
          <w:szCs w:val="20"/>
        </w:rPr>
        <w:t>de</w:t>
      </w:r>
      <w:r>
        <w:rPr>
          <w:rFonts w:ascii="Arial" w:hAnsi="Arial" w:cs="Arial"/>
          <w:sz w:val="20"/>
          <w:szCs w:val="20"/>
        </w:rPr>
        <w:t xml:space="preserve"> ramingen van financiële gegevens </w:t>
      </w:r>
      <w:r w:rsidR="006431C7">
        <w:rPr>
          <w:rFonts w:ascii="Arial" w:hAnsi="Arial" w:cs="Arial"/>
          <w:sz w:val="20"/>
          <w:szCs w:val="20"/>
        </w:rPr>
        <w:t xml:space="preserve">(verplichtingen, kasuitgaven, kasontvangsten) worden geboekt </w:t>
      </w:r>
      <w:r>
        <w:rPr>
          <w:rFonts w:ascii="Arial" w:hAnsi="Arial" w:cs="Arial"/>
          <w:sz w:val="20"/>
          <w:szCs w:val="20"/>
        </w:rPr>
        <w:t>(begrotingsadministraties) en</w:t>
      </w:r>
    </w:p>
    <w:p w:rsidR="006431C7" w:rsidRDefault="006431C7" w:rsidP="00404E1D">
      <w:pPr>
        <w:rPr>
          <w:rFonts w:ascii="Arial" w:hAnsi="Arial" w:cs="Arial"/>
          <w:sz w:val="20"/>
          <w:szCs w:val="20"/>
        </w:rPr>
      </w:pPr>
      <w:r>
        <w:rPr>
          <w:rFonts w:ascii="Arial" w:hAnsi="Arial" w:cs="Arial"/>
          <w:sz w:val="20"/>
          <w:szCs w:val="20"/>
        </w:rPr>
        <w:t>b. de administraties waarin</w:t>
      </w:r>
      <w:r w:rsidR="008F5BFC">
        <w:rPr>
          <w:rFonts w:ascii="Arial" w:hAnsi="Arial" w:cs="Arial"/>
          <w:sz w:val="20"/>
          <w:szCs w:val="20"/>
        </w:rPr>
        <w:t xml:space="preserve"> </w:t>
      </w:r>
      <w:r w:rsidR="001B154F">
        <w:rPr>
          <w:rFonts w:ascii="Arial" w:hAnsi="Arial" w:cs="Arial"/>
          <w:sz w:val="20"/>
          <w:szCs w:val="20"/>
        </w:rPr>
        <w:t xml:space="preserve">de </w:t>
      </w:r>
      <w:r w:rsidR="008F5BFC">
        <w:rPr>
          <w:rFonts w:ascii="Arial" w:hAnsi="Arial" w:cs="Arial"/>
          <w:sz w:val="20"/>
          <w:szCs w:val="20"/>
        </w:rPr>
        <w:t xml:space="preserve">realisaties van financiële gegevens </w:t>
      </w:r>
      <w:r>
        <w:rPr>
          <w:rFonts w:ascii="Arial" w:hAnsi="Arial" w:cs="Arial"/>
          <w:sz w:val="20"/>
          <w:szCs w:val="20"/>
        </w:rPr>
        <w:t xml:space="preserve">worden geboekt </w:t>
      </w:r>
      <w:r w:rsidR="008F5BFC">
        <w:rPr>
          <w:rFonts w:ascii="Arial" w:hAnsi="Arial" w:cs="Arial"/>
          <w:sz w:val="20"/>
          <w:szCs w:val="20"/>
        </w:rPr>
        <w:t>(boekhouding)</w:t>
      </w:r>
      <w:r w:rsidR="00AA7AC9">
        <w:rPr>
          <w:rFonts w:ascii="Arial" w:hAnsi="Arial" w:cs="Arial"/>
          <w:sz w:val="20"/>
          <w:szCs w:val="20"/>
        </w:rPr>
        <w:t>.</w:t>
      </w:r>
    </w:p>
    <w:p w:rsidR="006431C7" w:rsidRDefault="006431C7" w:rsidP="00404E1D">
      <w:pPr>
        <w:rPr>
          <w:rFonts w:ascii="Arial" w:hAnsi="Arial" w:cs="Arial"/>
          <w:sz w:val="20"/>
          <w:szCs w:val="20"/>
        </w:rPr>
      </w:pPr>
      <w:r w:rsidRPr="001961CE">
        <w:rPr>
          <w:rFonts w:ascii="Arial" w:hAnsi="Arial" w:cs="Arial"/>
          <w:sz w:val="20"/>
          <w:szCs w:val="20"/>
        </w:rPr>
        <w:t xml:space="preserve">Tot de begrotingsadministraties worden gerekend de door de departementen gevoerde ramingsadministraties in combinatie met het centraal door </w:t>
      </w:r>
      <w:r>
        <w:rPr>
          <w:rFonts w:ascii="Arial" w:hAnsi="Arial" w:cs="Arial"/>
          <w:sz w:val="20"/>
          <w:szCs w:val="20"/>
        </w:rPr>
        <w:t xml:space="preserve">het Ministerie van </w:t>
      </w:r>
      <w:r w:rsidRPr="001961CE">
        <w:rPr>
          <w:rFonts w:ascii="Arial" w:hAnsi="Arial" w:cs="Arial"/>
          <w:sz w:val="20"/>
          <w:szCs w:val="20"/>
        </w:rPr>
        <w:t>Financiën voorgeschreven</w:t>
      </w:r>
      <w:r>
        <w:rPr>
          <w:rFonts w:ascii="Arial" w:hAnsi="Arial" w:cs="Arial"/>
          <w:sz w:val="20"/>
          <w:szCs w:val="20"/>
        </w:rPr>
        <w:t xml:space="preserve"> en beschikbaar gestelde</w:t>
      </w:r>
      <w:r w:rsidRPr="001961CE">
        <w:rPr>
          <w:rFonts w:ascii="Arial" w:hAnsi="Arial" w:cs="Arial"/>
          <w:sz w:val="20"/>
          <w:szCs w:val="20"/>
        </w:rPr>
        <w:t xml:space="preserve"> IBOS-systeem</w:t>
      </w:r>
      <w:r>
        <w:rPr>
          <w:rFonts w:ascii="Arial" w:hAnsi="Arial" w:cs="Arial"/>
          <w:sz w:val="20"/>
          <w:szCs w:val="20"/>
        </w:rPr>
        <w:t xml:space="preserve"> (Interdepartementaal Budget Overleg Systeem).</w:t>
      </w:r>
    </w:p>
    <w:p w:rsidR="00B80544" w:rsidRDefault="00B80544" w:rsidP="00AD3C23">
      <w:pPr>
        <w:rPr>
          <w:rFonts w:ascii="Arial" w:hAnsi="Arial" w:cs="Arial"/>
          <w:sz w:val="20"/>
          <w:szCs w:val="20"/>
        </w:rPr>
      </w:pPr>
    </w:p>
    <w:p w:rsidR="000A7DF3" w:rsidRDefault="00B80544" w:rsidP="00AD3C23">
      <w:pPr>
        <w:rPr>
          <w:rFonts w:ascii="Arial" w:hAnsi="Arial" w:cs="Arial"/>
          <w:iCs/>
          <w:sz w:val="20"/>
          <w:szCs w:val="20"/>
        </w:rPr>
      </w:pPr>
      <w:r>
        <w:rPr>
          <w:rFonts w:ascii="Arial" w:hAnsi="Arial" w:cs="Arial"/>
          <w:sz w:val="20"/>
          <w:szCs w:val="20"/>
        </w:rPr>
        <w:t>F</w:t>
      </w:r>
      <w:r w:rsidR="001D078D" w:rsidRPr="004226AC">
        <w:rPr>
          <w:rFonts w:ascii="Arial" w:hAnsi="Arial" w:cs="Arial"/>
          <w:sz w:val="20"/>
          <w:szCs w:val="20"/>
        </w:rPr>
        <w:t>inanciële</w:t>
      </w:r>
      <w:r w:rsidR="0009360A" w:rsidRPr="0009360A">
        <w:rPr>
          <w:rFonts w:ascii="Arial" w:hAnsi="Arial" w:cs="Arial"/>
          <w:sz w:val="20"/>
          <w:szCs w:val="20"/>
        </w:rPr>
        <w:t xml:space="preserve"> </w:t>
      </w:r>
      <w:r w:rsidR="008F5BFC">
        <w:rPr>
          <w:rFonts w:ascii="Arial" w:hAnsi="Arial" w:cs="Arial"/>
          <w:sz w:val="20"/>
          <w:szCs w:val="20"/>
        </w:rPr>
        <w:t xml:space="preserve">administraties </w:t>
      </w:r>
      <w:r w:rsidR="00855541">
        <w:rPr>
          <w:rFonts w:ascii="Arial" w:hAnsi="Arial" w:cs="Arial"/>
          <w:sz w:val="20"/>
          <w:szCs w:val="20"/>
        </w:rPr>
        <w:t>worden</w:t>
      </w:r>
      <w:r>
        <w:rPr>
          <w:rFonts w:ascii="Arial" w:hAnsi="Arial" w:cs="Arial"/>
          <w:sz w:val="20"/>
          <w:szCs w:val="20"/>
        </w:rPr>
        <w:t xml:space="preserve"> </w:t>
      </w:r>
      <w:r w:rsidR="00EF6489" w:rsidRPr="00EF6489">
        <w:rPr>
          <w:rFonts w:ascii="Arial" w:hAnsi="Arial" w:cs="Arial"/>
          <w:iCs/>
          <w:sz w:val="20"/>
          <w:szCs w:val="20"/>
        </w:rPr>
        <w:t>betrouwbaar</w:t>
      </w:r>
      <w:r w:rsidR="006741F7">
        <w:rPr>
          <w:rFonts w:ascii="Arial" w:hAnsi="Arial" w:cs="Arial"/>
          <w:iCs/>
          <w:sz w:val="20"/>
          <w:szCs w:val="20"/>
        </w:rPr>
        <w:t xml:space="preserve">, </w:t>
      </w:r>
      <w:r w:rsidR="00EF6489" w:rsidRPr="004226AC">
        <w:rPr>
          <w:rFonts w:ascii="Arial" w:hAnsi="Arial" w:cs="Arial"/>
          <w:iCs/>
          <w:sz w:val="20"/>
          <w:szCs w:val="20"/>
        </w:rPr>
        <w:t>ordelijk</w:t>
      </w:r>
      <w:r w:rsidR="00C52D07" w:rsidRPr="004226AC">
        <w:rPr>
          <w:rFonts w:ascii="Arial" w:hAnsi="Arial" w:cs="Arial"/>
          <w:sz w:val="20"/>
          <w:szCs w:val="20"/>
        </w:rPr>
        <w:t xml:space="preserve"> </w:t>
      </w:r>
      <w:r w:rsidR="008F5BFC" w:rsidRPr="008B6685">
        <w:rPr>
          <w:rFonts w:ascii="Arial" w:hAnsi="Arial" w:cs="Arial"/>
          <w:sz w:val="20"/>
          <w:szCs w:val="20"/>
        </w:rPr>
        <w:t xml:space="preserve">en </w:t>
      </w:r>
      <w:r w:rsidR="00EF6489" w:rsidRPr="00EF6489">
        <w:rPr>
          <w:rFonts w:ascii="Arial" w:hAnsi="Arial" w:cs="Arial"/>
          <w:iCs/>
          <w:sz w:val="20"/>
          <w:szCs w:val="20"/>
        </w:rPr>
        <w:t>controleerbaar</w:t>
      </w:r>
      <w:r w:rsidR="006845A4">
        <w:rPr>
          <w:rFonts w:ascii="Arial" w:hAnsi="Arial" w:cs="Arial"/>
          <w:sz w:val="20"/>
          <w:szCs w:val="20"/>
        </w:rPr>
        <w:t xml:space="preserve"> </w:t>
      </w:r>
      <w:r w:rsidR="00191368">
        <w:rPr>
          <w:rFonts w:ascii="Arial" w:hAnsi="Arial" w:cs="Arial"/>
          <w:sz w:val="20"/>
          <w:szCs w:val="20"/>
        </w:rPr>
        <w:t>ingericht en</w:t>
      </w:r>
      <w:r w:rsidR="008F5BFC">
        <w:rPr>
          <w:rFonts w:ascii="Arial" w:hAnsi="Arial" w:cs="Arial"/>
          <w:sz w:val="20"/>
          <w:szCs w:val="20"/>
        </w:rPr>
        <w:t xml:space="preserve"> gevoerd</w:t>
      </w:r>
      <w:r>
        <w:rPr>
          <w:rFonts w:ascii="Arial" w:hAnsi="Arial" w:cs="Arial"/>
          <w:sz w:val="20"/>
          <w:szCs w:val="20"/>
        </w:rPr>
        <w:t>. Dit houdt in</w:t>
      </w:r>
      <w:r w:rsidR="008F5BFC">
        <w:rPr>
          <w:rFonts w:ascii="Arial" w:hAnsi="Arial" w:cs="Arial"/>
          <w:sz w:val="20"/>
          <w:szCs w:val="20"/>
        </w:rPr>
        <w:t xml:space="preserve"> </w:t>
      </w:r>
      <w:r w:rsidR="00191368">
        <w:rPr>
          <w:rFonts w:ascii="Arial" w:hAnsi="Arial" w:cs="Arial"/>
          <w:sz w:val="20"/>
          <w:szCs w:val="20"/>
        </w:rPr>
        <w:t xml:space="preserve">dat </w:t>
      </w:r>
      <w:r w:rsidR="001D078D" w:rsidRPr="00BD7D9C">
        <w:rPr>
          <w:rFonts w:ascii="Arial" w:hAnsi="Arial" w:cs="Arial"/>
          <w:sz w:val="20"/>
          <w:szCs w:val="20"/>
        </w:rPr>
        <w:t>f</w:t>
      </w:r>
      <w:r w:rsidR="00EF6489" w:rsidRPr="00EF6489">
        <w:rPr>
          <w:rFonts w:ascii="Arial" w:hAnsi="Arial" w:cs="Arial"/>
          <w:sz w:val="20"/>
          <w:szCs w:val="20"/>
        </w:rPr>
        <w:t>inanciële</w:t>
      </w:r>
      <w:r w:rsidR="0009360A" w:rsidRPr="0009360A">
        <w:rPr>
          <w:rFonts w:ascii="Arial" w:hAnsi="Arial" w:cs="Arial"/>
          <w:sz w:val="20"/>
          <w:szCs w:val="20"/>
        </w:rPr>
        <w:t xml:space="preserve"> </w:t>
      </w:r>
      <w:r w:rsidR="00191368">
        <w:rPr>
          <w:rFonts w:ascii="Arial" w:hAnsi="Arial" w:cs="Arial"/>
          <w:sz w:val="20"/>
          <w:szCs w:val="20"/>
        </w:rPr>
        <w:t xml:space="preserve">administraties in </w:t>
      </w:r>
      <w:r w:rsidR="008B6685">
        <w:rPr>
          <w:rFonts w:ascii="Arial" w:hAnsi="Arial" w:cs="Arial"/>
          <w:sz w:val="20"/>
          <w:szCs w:val="20"/>
        </w:rPr>
        <w:t xml:space="preserve">hun </w:t>
      </w:r>
      <w:r w:rsidR="00191368">
        <w:rPr>
          <w:rFonts w:ascii="Arial" w:hAnsi="Arial" w:cs="Arial"/>
          <w:sz w:val="20"/>
          <w:szCs w:val="20"/>
        </w:rPr>
        <w:t>opzet en werking aan die eisen moet</w:t>
      </w:r>
      <w:r w:rsidR="00DE5949">
        <w:rPr>
          <w:rFonts w:ascii="Arial" w:hAnsi="Arial" w:cs="Arial"/>
          <w:sz w:val="20"/>
          <w:szCs w:val="20"/>
        </w:rPr>
        <w:t>en</w:t>
      </w:r>
      <w:r w:rsidR="00191368">
        <w:rPr>
          <w:rFonts w:ascii="Arial" w:hAnsi="Arial" w:cs="Arial"/>
          <w:sz w:val="20"/>
          <w:szCs w:val="20"/>
        </w:rPr>
        <w:t xml:space="preserve"> voldoen.</w:t>
      </w:r>
      <w:r w:rsidR="00DE5949">
        <w:rPr>
          <w:rFonts w:ascii="Arial" w:hAnsi="Arial" w:cs="Arial"/>
          <w:sz w:val="20"/>
          <w:szCs w:val="20"/>
        </w:rPr>
        <w:t xml:space="preserve"> </w:t>
      </w:r>
      <w:r w:rsidR="00E40B44">
        <w:rPr>
          <w:rFonts w:ascii="Arial" w:hAnsi="Arial" w:cs="Arial"/>
          <w:iCs/>
          <w:sz w:val="20"/>
          <w:szCs w:val="20"/>
        </w:rPr>
        <w:t>E</w:t>
      </w:r>
      <w:r w:rsidR="000A7DF3">
        <w:rPr>
          <w:rFonts w:ascii="Arial" w:hAnsi="Arial" w:cs="Arial"/>
          <w:iCs/>
          <w:sz w:val="20"/>
          <w:szCs w:val="20"/>
        </w:rPr>
        <w:t xml:space="preserve">en </w:t>
      </w:r>
      <w:r w:rsidR="00EF6489" w:rsidRPr="004226AC">
        <w:rPr>
          <w:rFonts w:ascii="Arial" w:hAnsi="Arial" w:cs="Arial"/>
          <w:iCs/>
          <w:sz w:val="20"/>
          <w:szCs w:val="20"/>
        </w:rPr>
        <w:t>f</w:t>
      </w:r>
      <w:r w:rsidR="001D078D" w:rsidRPr="004226AC">
        <w:rPr>
          <w:rFonts w:ascii="Arial" w:hAnsi="Arial" w:cs="Arial"/>
          <w:sz w:val="20"/>
          <w:szCs w:val="20"/>
        </w:rPr>
        <w:t>inanciële</w:t>
      </w:r>
      <w:r w:rsidR="001D078D" w:rsidRPr="00A6002B">
        <w:rPr>
          <w:rFonts w:ascii="Arial" w:hAnsi="Arial" w:cs="Arial"/>
          <w:iCs/>
          <w:sz w:val="20"/>
          <w:szCs w:val="20"/>
        </w:rPr>
        <w:t xml:space="preserve"> </w:t>
      </w:r>
      <w:r w:rsidR="00191368" w:rsidRPr="00A6002B">
        <w:rPr>
          <w:rFonts w:ascii="Arial" w:hAnsi="Arial" w:cs="Arial"/>
          <w:iCs/>
          <w:sz w:val="20"/>
          <w:szCs w:val="20"/>
        </w:rPr>
        <w:t>administratie</w:t>
      </w:r>
      <w:r w:rsidR="00E40B44">
        <w:rPr>
          <w:rFonts w:ascii="Arial" w:hAnsi="Arial" w:cs="Arial"/>
          <w:iCs/>
          <w:sz w:val="20"/>
          <w:szCs w:val="20"/>
        </w:rPr>
        <w:t xml:space="preserve"> is</w:t>
      </w:r>
      <w:r w:rsidR="00191368" w:rsidRPr="00A6002B">
        <w:rPr>
          <w:rFonts w:ascii="Arial" w:hAnsi="Arial" w:cs="Arial"/>
          <w:iCs/>
          <w:sz w:val="20"/>
          <w:szCs w:val="20"/>
        </w:rPr>
        <w:t xml:space="preserve"> </w:t>
      </w:r>
      <w:r w:rsidR="00EF6489" w:rsidRPr="00EF6489">
        <w:rPr>
          <w:rFonts w:ascii="Arial" w:hAnsi="Arial" w:cs="Arial"/>
          <w:iCs/>
          <w:sz w:val="20"/>
          <w:szCs w:val="20"/>
        </w:rPr>
        <w:t>betrouwbaar</w:t>
      </w:r>
      <w:r w:rsidR="00191368" w:rsidRPr="008B6685">
        <w:rPr>
          <w:rFonts w:ascii="Arial" w:hAnsi="Arial" w:cs="Arial"/>
          <w:iCs/>
          <w:sz w:val="20"/>
          <w:szCs w:val="20"/>
        </w:rPr>
        <w:t>,</w:t>
      </w:r>
      <w:r w:rsidR="00191368">
        <w:rPr>
          <w:rFonts w:ascii="Arial" w:hAnsi="Arial" w:cs="Arial"/>
          <w:iCs/>
          <w:sz w:val="20"/>
          <w:szCs w:val="20"/>
        </w:rPr>
        <w:t xml:space="preserve"> </w:t>
      </w:r>
      <w:r>
        <w:rPr>
          <w:rFonts w:ascii="Arial" w:hAnsi="Arial" w:cs="Arial"/>
          <w:iCs/>
          <w:sz w:val="20"/>
          <w:szCs w:val="20"/>
        </w:rPr>
        <w:t xml:space="preserve">als deze voldoet aan </w:t>
      </w:r>
      <w:r w:rsidR="00191368">
        <w:rPr>
          <w:rFonts w:ascii="Arial" w:hAnsi="Arial" w:cs="Arial"/>
          <w:iCs/>
          <w:sz w:val="20"/>
          <w:szCs w:val="20"/>
        </w:rPr>
        <w:t xml:space="preserve">de geldende inrichtingseisen en </w:t>
      </w:r>
      <w:r>
        <w:rPr>
          <w:rFonts w:ascii="Arial" w:hAnsi="Arial" w:cs="Arial"/>
          <w:iCs/>
          <w:sz w:val="20"/>
          <w:szCs w:val="20"/>
        </w:rPr>
        <w:t>als</w:t>
      </w:r>
      <w:r w:rsidR="00191368">
        <w:rPr>
          <w:rFonts w:ascii="Arial" w:hAnsi="Arial" w:cs="Arial"/>
          <w:iCs/>
          <w:sz w:val="20"/>
          <w:szCs w:val="20"/>
        </w:rPr>
        <w:t xml:space="preserve"> de </w:t>
      </w:r>
      <w:r w:rsidR="008B6685">
        <w:rPr>
          <w:rFonts w:ascii="Arial" w:hAnsi="Arial" w:cs="Arial"/>
          <w:iCs/>
          <w:sz w:val="20"/>
          <w:szCs w:val="20"/>
        </w:rPr>
        <w:t xml:space="preserve">gegevens die </w:t>
      </w:r>
      <w:r w:rsidR="00191368">
        <w:rPr>
          <w:rFonts w:ascii="Arial" w:hAnsi="Arial" w:cs="Arial"/>
          <w:iCs/>
          <w:sz w:val="20"/>
          <w:szCs w:val="20"/>
        </w:rPr>
        <w:t>in de</w:t>
      </w:r>
      <w:r w:rsidR="0009360A" w:rsidRPr="0009360A">
        <w:rPr>
          <w:rFonts w:ascii="Arial" w:hAnsi="Arial" w:cs="Arial"/>
          <w:iCs/>
          <w:sz w:val="20"/>
          <w:szCs w:val="20"/>
        </w:rPr>
        <w:t xml:space="preserve"> </w:t>
      </w:r>
      <w:r w:rsidR="00EF6489" w:rsidRPr="004226AC">
        <w:rPr>
          <w:rFonts w:ascii="Arial" w:hAnsi="Arial" w:cs="Arial"/>
          <w:iCs/>
          <w:sz w:val="20"/>
          <w:szCs w:val="20"/>
        </w:rPr>
        <w:t>f</w:t>
      </w:r>
      <w:r w:rsidR="001D078D" w:rsidRPr="004226AC">
        <w:rPr>
          <w:rFonts w:ascii="Arial" w:hAnsi="Arial" w:cs="Arial"/>
          <w:sz w:val="20"/>
          <w:szCs w:val="20"/>
        </w:rPr>
        <w:t>inanciële</w:t>
      </w:r>
      <w:r w:rsidR="001D078D" w:rsidRPr="004226AC">
        <w:rPr>
          <w:rFonts w:ascii="Arial" w:hAnsi="Arial" w:cs="Arial"/>
          <w:iCs/>
          <w:sz w:val="20"/>
          <w:szCs w:val="20"/>
        </w:rPr>
        <w:t xml:space="preserve"> </w:t>
      </w:r>
      <w:r w:rsidR="00191368">
        <w:rPr>
          <w:rFonts w:ascii="Arial" w:hAnsi="Arial" w:cs="Arial"/>
          <w:iCs/>
          <w:sz w:val="20"/>
          <w:szCs w:val="20"/>
        </w:rPr>
        <w:t xml:space="preserve">administratie </w:t>
      </w:r>
      <w:r w:rsidR="008B6685">
        <w:rPr>
          <w:rFonts w:ascii="Arial" w:hAnsi="Arial" w:cs="Arial"/>
          <w:iCs/>
          <w:sz w:val="20"/>
          <w:szCs w:val="20"/>
        </w:rPr>
        <w:t>worden opgenomen</w:t>
      </w:r>
      <w:r w:rsidR="00191368">
        <w:rPr>
          <w:rFonts w:ascii="Arial" w:hAnsi="Arial" w:cs="Arial"/>
          <w:iCs/>
          <w:sz w:val="20"/>
          <w:szCs w:val="20"/>
        </w:rPr>
        <w:t xml:space="preserve"> op een juiste, volledige, ordelijke en tijdige wijze worden verzameld, vastgelegd en verwerkt. </w:t>
      </w:r>
    </w:p>
    <w:p w:rsidR="00143424" w:rsidRPr="00E307B8" w:rsidRDefault="000A7DF3" w:rsidP="00143424">
      <w:pPr>
        <w:rPr>
          <w:rFonts w:ascii="Arial" w:hAnsi="Arial" w:cs="Arial"/>
          <w:sz w:val="20"/>
          <w:szCs w:val="20"/>
        </w:rPr>
      </w:pPr>
      <w:r w:rsidRPr="000A7DF3">
        <w:rPr>
          <w:rFonts w:ascii="Arial" w:hAnsi="Arial" w:cs="Arial"/>
          <w:iCs/>
          <w:sz w:val="20"/>
          <w:szCs w:val="20"/>
        </w:rPr>
        <w:t xml:space="preserve">Geldende inrichtingseisen </w:t>
      </w:r>
      <w:r>
        <w:rPr>
          <w:rFonts w:ascii="Arial" w:hAnsi="Arial" w:cs="Arial"/>
          <w:iCs/>
          <w:sz w:val="20"/>
          <w:szCs w:val="20"/>
        </w:rPr>
        <w:t xml:space="preserve">voor een </w:t>
      </w:r>
      <w:r w:rsidR="0009360A" w:rsidRPr="0009360A">
        <w:rPr>
          <w:rFonts w:ascii="Arial" w:hAnsi="Arial" w:cs="Arial"/>
          <w:iCs/>
          <w:sz w:val="20"/>
          <w:szCs w:val="20"/>
        </w:rPr>
        <w:t>f</w:t>
      </w:r>
      <w:r w:rsidR="0009360A" w:rsidRPr="0009360A">
        <w:rPr>
          <w:rFonts w:ascii="Arial" w:hAnsi="Arial" w:cs="Arial"/>
          <w:sz w:val="20"/>
          <w:szCs w:val="20"/>
        </w:rPr>
        <w:t>inanciële</w:t>
      </w:r>
      <w:r w:rsidR="001D078D">
        <w:rPr>
          <w:rFonts w:ascii="Arial" w:hAnsi="Arial" w:cs="Arial"/>
          <w:iCs/>
          <w:sz w:val="20"/>
          <w:szCs w:val="20"/>
        </w:rPr>
        <w:t xml:space="preserve"> </w:t>
      </w:r>
      <w:r>
        <w:rPr>
          <w:rFonts w:ascii="Arial" w:hAnsi="Arial" w:cs="Arial"/>
          <w:iCs/>
          <w:sz w:val="20"/>
          <w:szCs w:val="20"/>
        </w:rPr>
        <w:t xml:space="preserve">administratie zijn de eisen die aan </w:t>
      </w:r>
      <w:r w:rsidR="0025311E">
        <w:rPr>
          <w:rFonts w:ascii="Arial" w:hAnsi="Arial" w:cs="Arial"/>
          <w:iCs/>
          <w:sz w:val="20"/>
          <w:szCs w:val="20"/>
        </w:rPr>
        <w:t xml:space="preserve">de </w:t>
      </w:r>
      <w:r>
        <w:rPr>
          <w:rFonts w:ascii="Arial" w:hAnsi="Arial" w:cs="Arial"/>
          <w:iCs/>
          <w:sz w:val="20"/>
          <w:szCs w:val="20"/>
        </w:rPr>
        <w:t xml:space="preserve">inrichting zijn gesteld op grond van de wet- en regelgeving en de administratieve organisatie. </w:t>
      </w:r>
      <w:r w:rsidR="00B80544">
        <w:rPr>
          <w:rFonts w:ascii="Arial" w:hAnsi="Arial" w:cs="Arial"/>
          <w:sz w:val="20"/>
          <w:szCs w:val="20"/>
        </w:rPr>
        <w:t>Deze eisen</w:t>
      </w:r>
      <w:r w:rsidR="00143424">
        <w:rPr>
          <w:rFonts w:ascii="Arial" w:hAnsi="Arial" w:cs="Arial"/>
          <w:sz w:val="20"/>
          <w:szCs w:val="20"/>
        </w:rPr>
        <w:t xml:space="preserve"> worden deels bepaald door de nadere </w:t>
      </w:r>
      <w:r w:rsidR="00F37FAB">
        <w:rPr>
          <w:rFonts w:ascii="Arial" w:hAnsi="Arial" w:cs="Arial"/>
          <w:sz w:val="20"/>
          <w:szCs w:val="20"/>
        </w:rPr>
        <w:t xml:space="preserve">wettelijke </w:t>
      </w:r>
      <w:r w:rsidR="00143424">
        <w:rPr>
          <w:rFonts w:ascii="Arial" w:hAnsi="Arial" w:cs="Arial"/>
          <w:sz w:val="20"/>
          <w:szCs w:val="20"/>
        </w:rPr>
        <w:t xml:space="preserve">regels die op grond van artikel </w:t>
      </w:r>
      <w:r w:rsidR="008F587E">
        <w:rPr>
          <w:rFonts w:ascii="Arial" w:hAnsi="Arial" w:cs="Arial"/>
          <w:sz w:val="20"/>
          <w:szCs w:val="20"/>
        </w:rPr>
        <w:t>4</w:t>
      </w:r>
      <w:r w:rsidR="00143424">
        <w:rPr>
          <w:rFonts w:ascii="Arial" w:hAnsi="Arial" w:cs="Arial"/>
          <w:sz w:val="20"/>
          <w:szCs w:val="20"/>
        </w:rPr>
        <w:t>.</w:t>
      </w:r>
      <w:r w:rsidR="009069CA">
        <w:rPr>
          <w:rFonts w:ascii="Arial" w:hAnsi="Arial" w:cs="Arial"/>
          <w:sz w:val="20"/>
          <w:szCs w:val="20"/>
        </w:rPr>
        <w:t>20</w:t>
      </w:r>
      <w:r w:rsidR="00143424">
        <w:rPr>
          <w:rFonts w:ascii="Arial" w:hAnsi="Arial" w:cs="Arial"/>
          <w:sz w:val="20"/>
          <w:szCs w:val="20"/>
        </w:rPr>
        <w:t xml:space="preserve"> (</w:t>
      </w:r>
      <w:r w:rsidR="003A4EF3">
        <w:rPr>
          <w:rFonts w:ascii="Arial" w:hAnsi="Arial" w:cs="Arial"/>
          <w:sz w:val="20"/>
          <w:szCs w:val="20"/>
        </w:rPr>
        <w:t>R</w:t>
      </w:r>
      <w:r w:rsidR="00143424">
        <w:rPr>
          <w:rFonts w:ascii="Arial" w:hAnsi="Arial" w:cs="Arial"/>
          <w:sz w:val="20"/>
          <w:szCs w:val="20"/>
        </w:rPr>
        <w:t xml:space="preserve">egelgeving), </w:t>
      </w:r>
      <w:r w:rsidR="00835138">
        <w:rPr>
          <w:rFonts w:ascii="Arial" w:hAnsi="Arial" w:cs="Arial"/>
          <w:sz w:val="20"/>
          <w:szCs w:val="20"/>
        </w:rPr>
        <w:t>eerste</w:t>
      </w:r>
      <w:r w:rsidR="00143424">
        <w:rPr>
          <w:rFonts w:ascii="Arial" w:hAnsi="Arial" w:cs="Arial"/>
          <w:sz w:val="20"/>
          <w:szCs w:val="20"/>
        </w:rPr>
        <w:t xml:space="preserve"> lid, onder </w:t>
      </w:r>
      <w:r w:rsidR="00835138">
        <w:rPr>
          <w:rFonts w:ascii="Arial" w:hAnsi="Arial" w:cs="Arial"/>
          <w:sz w:val="20"/>
          <w:szCs w:val="20"/>
        </w:rPr>
        <w:t>e</w:t>
      </w:r>
      <w:r w:rsidR="00143424">
        <w:rPr>
          <w:rFonts w:ascii="Arial" w:hAnsi="Arial" w:cs="Arial"/>
          <w:sz w:val="20"/>
          <w:szCs w:val="20"/>
        </w:rPr>
        <w:t>, worden gesteld en door de inrichtingseisen die voortvloeien uit het gebruikte geautomatiseerde systeem.</w:t>
      </w:r>
    </w:p>
    <w:p w:rsidR="0025311E" w:rsidRDefault="0025311E" w:rsidP="0025311E">
      <w:pPr>
        <w:rPr>
          <w:rFonts w:ascii="Arial" w:hAnsi="Arial" w:cs="Arial"/>
          <w:iCs/>
          <w:sz w:val="20"/>
          <w:szCs w:val="20"/>
        </w:rPr>
      </w:pPr>
    </w:p>
    <w:p w:rsidR="00C67764" w:rsidRDefault="00EF6489" w:rsidP="00B45307">
      <w:pPr>
        <w:pStyle w:val="Default"/>
        <w:rPr>
          <w:rFonts w:ascii="Arial" w:hAnsi="Arial" w:cs="Arial"/>
          <w:sz w:val="20"/>
          <w:szCs w:val="20"/>
        </w:rPr>
      </w:pPr>
      <w:r w:rsidRPr="00EF6489">
        <w:rPr>
          <w:rFonts w:ascii="Arial" w:hAnsi="Arial" w:cs="Arial"/>
          <w:i/>
          <w:sz w:val="20"/>
          <w:szCs w:val="20"/>
        </w:rPr>
        <w:t>Betrouwbaar</w:t>
      </w:r>
      <w:r w:rsidR="006741F7">
        <w:rPr>
          <w:rFonts w:ascii="Arial" w:hAnsi="Arial" w:cs="Arial"/>
          <w:sz w:val="20"/>
          <w:szCs w:val="20"/>
        </w:rPr>
        <w:t xml:space="preserve"> houdt in dat een administratie </w:t>
      </w:r>
      <w:r w:rsidR="00C67764">
        <w:rPr>
          <w:rFonts w:ascii="Arial" w:hAnsi="Arial" w:cs="Arial"/>
          <w:sz w:val="20"/>
          <w:szCs w:val="20"/>
        </w:rPr>
        <w:t>overeenkomstig de geldende inrichtingseisen is opgezet, waarin de gegevens op een juiste, volledige, ordelijke en tijdige wijze worden verzameld, vastgelegd en verwerkt.</w:t>
      </w:r>
    </w:p>
    <w:p w:rsidR="005B2AAE" w:rsidRDefault="005B2AAE" w:rsidP="00404E1D">
      <w:pPr>
        <w:rPr>
          <w:rFonts w:ascii="Arial" w:hAnsi="Arial" w:cs="Arial"/>
          <w:i/>
          <w:iCs/>
          <w:sz w:val="20"/>
          <w:szCs w:val="20"/>
        </w:rPr>
      </w:pPr>
    </w:p>
    <w:p w:rsidR="008F5BFC" w:rsidRPr="006741F7" w:rsidRDefault="00B80544" w:rsidP="00404E1D">
      <w:pPr>
        <w:rPr>
          <w:rFonts w:ascii="Arial" w:hAnsi="Arial" w:cs="Arial"/>
          <w:sz w:val="20"/>
          <w:szCs w:val="20"/>
        </w:rPr>
      </w:pPr>
      <w:r>
        <w:rPr>
          <w:rFonts w:ascii="Arial" w:hAnsi="Arial" w:cs="Arial"/>
          <w:i/>
          <w:iCs/>
          <w:sz w:val="20"/>
          <w:szCs w:val="20"/>
        </w:rPr>
        <w:t>Een financiële administratie is c</w:t>
      </w:r>
      <w:r w:rsidR="008F5BFC" w:rsidRPr="006741F7">
        <w:rPr>
          <w:rFonts w:ascii="Arial" w:hAnsi="Arial" w:cs="Arial"/>
          <w:i/>
          <w:iCs/>
          <w:sz w:val="20"/>
          <w:szCs w:val="20"/>
        </w:rPr>
        <w:t>ontroleerbaar</w:t>
      </w:r>
      <w:r w:rsidR="00A15DFB">
        <w:rPr>
          <w:rFonts w:ascii="Arial" w:hAnsi="Arial" w:cs="Arial"/>
          <w:i/>
          <w:iCs/>
          <w:sz w:val="20"/>
          <w:szCs w:val="20"/>
        </w:rPr>
        <w:t xml:space="preserve"> </w:t>
      </w:r>
      <w:r w:rsidR="00A15DFB">
        <w:rPr>
          <w:rFonts w:ascii="Arial" w:hAnsi="Arial" w:cs="Arial"/>
          <w:sz w:val="20"/>
          <w:szCs w:val="20"/>
        </w:rPr>
        <w:t xml:space="preserve">als </w:t>
      </w:r>
      <w:r w:rsidR="008F5BFC" w:rsidRPr="006741F7">
        <w:rPr>
          <w:rFonts w:ascii="Arial" w:hAnsi="Arial" w:cs="Arial"/>
          <w:sz w:val="20"/>
          <w:szCs w:val="20"/>
        </w:rPr>
        <w:t xml:space="preserve">een andere persoon dan degene die de </w:t>
      </w:r>
      <w:r w:rsidR="00EF6489" w:rsidRPr="00EF6489">
        <w:rPr>
          <w:rFonts w:ascii="Arial" w:hAnsi="Arial" w:cs="Arial"/>
          <w:sz w:val="20"/>
          <w:szCs w:val="20"/>
        </w:rPr>
        <w:t>financiële</w:t>
      </w:r>
      <w:r w:rsidR="001D078D" w:rsidRPr="006741F7">
        <w:rPr>
          <w:rFonts w:ascii="Arial" w:hAnsi="Arial" w:cs="Arial"/>
          <w:sz w:val="20"/>
          <w:szCs w:val="20"/>
        </w:rPr>
        <w:t xml:space="preserve"> </w:t>
      </w:r>
      <w:r w:rsidR="008F5BFC" w:rsidRPr="006741F7">
        <w:rPr>
          <w:rFonts w:ascii="Arial" w:hAnsi="Arial" w:cs="Arial"/>
          <w:sz w:val="20"/>
          <w:szCs w:val="20"/>
        </w:rPr>
        <w:t xml:space="preserve">administratie voert (bijvoorbeeld een controleur), de </w:t>
      </w:r>
      <w:r w:rsidR="00EF6489" w:rsidRPr="00EF6489">
        <w:rPr>
          <w:rFonts w:ascii="Arial" w:hAnsi="Arial" w:cs="Arial"/>
          <w:sz w:val="20"/>
          <w:szCs w:val="20"/>
        </w:rPr>
        <w:t>financiële</w:t>
      </w:r>
      <w:r w:rsidR="00DA263F" w:rsidRPr="006741F7">
        <w:rPr>
          <w:rFonts w:ascii="Arial" w:hAnsi="Arial" w:cs="Arial"/>
          <w:sz w:val="20"/>
          <w:szCs w:val="20"/>
        </w:rPr>
        <w:t xml:space="preserve"> </w:t>
      </w:r>
      <w:r w:rsidR="008F5BFC" w:rsidRPr="006741F7">
        <w:rPr>
          <w:rFonts w:ascii="Arial" w:hAnsi="Arial" w:cs="Arial"/>
          <w:sz w:val="20"/>
          <w:szCs w:val="20"/>
        </w:rPr>
        <w:t xml:space="preserve">administratie op een doelmatige wijze </w:t>
      </w:r>
      <w:r w:rsidR="00A15DFB">
        <w:rPr>
          <w:rFonts w:ascii="Arial" w:hAnsi="Arial" w:cs="Arial"/>
          <w:sz w:val="20"/>
          <w:szCs w:val="20"/>
        </w:rPr>
        <w:t>kan</w:t>
      </w:r>
      <w:r w:rsidR="008F5BFC" w:rsidRPr="006741F7">
        <w:rPr>
          <w:rFonts w:ascii="Arial" w:hAnsi="Arial" w:cs="Arial"/>
          <w:sz w:val="20"/>
          <w:szCs w:val="20"/>
        </w:rPr>
        <w:t xml:space="preserve"> reconstrueren. Daartoe moet ten minste elke mutatie </w:t>
      </w:r>
      <w:r w:rsidR="00A15DFB">
        <w:rPr>
          <w:rFonts w:ascii="Arial" w:hAnsi="Arial" w:cs="Arial"/>
          <w:sz w:val="20"/>
          <w:szCs w:val="20"/>
        </w:rPr>
        <w:t xml:space="preserve"> zijn terug te voeren op</w:t>
      </w:r>
      <w:r w:rsidR="008F5BFC" w:rsidRPr="006741F7">
        <w:rPr>
          <w:rFonts w:ascii="Arial" w:hAnsi="Arial" w:cs="Arial"/>
          <w:sz w:val="20"/>
          <w:szCs w:val="20"/>
        </w:rPr>
        <w:t xml:space="preserve"> een concre</w:t>
      </w:r>
      <w:r w:rsidR="00EF6489" w:rsidRPr="00EF6489">
        <w:rPr>
          <w:rFonts w:ascii="Arial" w:hAnsi="Arial" w:cs="Arial"/>
          <w:sz w:val="20"/>
          <w:szCs w:val="20"/>
        </w:rPr>
        <w:t>te, schriftelijke of digitale gegevensbron (boekingsstuk)</w:t>
      </w:r>
      <w:r w:rsidR="00A15DFB">
        <w:rPr>
          <w:rFonts w:ascii="Arial" w:hAnsi="Arial" w:cs="Arial"/>
          <w:sz w:val="20"/>
          <w:szCs w:val="20"/>
        </w:rPr>
        <w:t>.</w:t>
      </w:r>
      <w:r w:rsidR="00EF6489" w:rsidRPr="00EF6489">
        <w:rPr>
          <w:rFonts w:ascii="Arial" w:hAnsi="Arial" w:cs="Arial"/>
          <w:sz w:val="20"/>
          <w:szCs w:val="20"/>
        </w:rPr>
        <w:t xml:space="preserve"> </w:t>
      </w:r>
    </w:p>
    <w:p w:rsidR="008A191D" w:rsidRPr="006741F7" w:rsidRDefault="008A191D" w:rsidP="0047496C">
      <w:pPr>
        <w:rPr>
          <w:rFonts w:ascii="Arial" w:hAnsi="Arial" w:cs="Arial"/>
          <w:sz w:val="20"/>
          <w:szCs w:val="20"/>
        </w:rPr>
      </w:pPr>
    </w:p>
    <w:p w:rsidR="008F5BFC" w:rsidRPr="006741F7" w:rsidRDefault="00EF6489" w:rsidP="0047496C">
      <w:pPr>
        <w:rPr>
          <w:rFonts w:ascii="Arial" w:hAnsi="Arial" w:cs="Arial"/>
          <w:sz w:val="20"/>
          <w:szCs w:val="20"/>
        </w:rPr>
      </w:pPr>
      <w:r w:rsidRPr="00EF6489">
        <w:rPr>
          <w:rFonts w:ascii="Arial" w:hAnsi="Arial" w:cs="Arial"/>
          <w:sz w:val="20"/>
          <w:szCs w:val="20"/>
        </w:rPr>
        <w:t>De mogelijkheid om te onderzoeken of de financiële</w:t>
      </w:r>
      <w:r w:rsidR="00DA263F" w:rsidRPr="006741F7">
        <w:rPr>
          <w:rFonts w:ascii="Arial" w:hAnsi="Arial" w:cs="Arial"/>
          <w:sz w:val="20"/>
          <w:szCs w:val="20"/>
        </w:rPr>
        <w:t xml:space="preserve"> </w:t>
      </w:r>
      <w:r w:rsidR="008F5BFC" w:rsidRPr="006741F7">
        <w:rPr>
          <w:rFonts w:ascii="Arial" w:hAnsi="Arial" w:cs="Arial"/>
          <w:sz w:val="20"/>
          <w:szCs w:val="20"/>
        </w:rPr>
        <w:t>administratie betrouwbaar is, is afhankelijk van het feitelijke controlespoor (audit trail) dat nagetrokken kan worden. Dat stelt eisen aan de regi</w:t>
      </w:r>
      <w:r w:rsidRPr="00EF6489">
        <w:rPr>
          <w:rFonts w:ascii="Arial" w:hAnsi="Arial" w:cs="Arial"/>
          <w:sz w:val="20"/>
          <w:szCs w:val="20"/>
        </w:rPr>
        <w:t>stratie van de (basis)gegevens in de financiële</w:t>
      </w:r>
      <w:r w:rsidR="00DA263F" w:rsidRPr="006741F7">
        <w:rPr>
          <w:rFonts w:ascii="Arial" w:hAnsi="Arial" w:cs="Arial"/>
          <w:sz w:val="20"/>
          <w:szCs w:val="20"/>
        </w:rPr>
        <w:t xml:space="preserve"> </w:t>
      </w:r>
      <w:r w:rsidR="008F5BFC" w:rsidRPr="006741F7">
        <w:rPr>
          <w:rFonts w:ascii="Arial" w:hAnsi="Arial" w:cs="Arial"/>
          <w:sz w:val="20"/>
          <w:szCs w:val="20"/>
        </w:rPr>
        <w:t xml:space="preserve">administratieve systemen, maar ook aan de vastlegging van die gegevens in dossiers (archivering). </w:t>
      </w:r>
    </w:p>
    <w:p w:rsidR="008A191D" w:rsidRDefault="008A191D" w:rsidP="008A191D">
      <w:pPr>
        <w:rPr>
          <w:rFonts w:ascii="Arial" w:hAnsi="Arial" w:cs="Arial"/>
          <w:sz w:val="20"/>
          <w:szCs w:val="20"/>
        </w:rPr>
      </w:pPr>
    </w:p>
    <w:p w:rsidR="008A191D" w:rsidRDefault="008A191D" w:rsidP="008A191D">
      <w:pPr>
        <w:rPr>
          <w:rFonts w:ascii="Arial" w:hAnsi="Arial" w:cs="Arial"/>
          <w:sz w:val="20"/>
          <w:szCs w:val="20"/>
        </w:rPr>
      </w:pPr>
      <w:r>
        <w:rPr>
          <w:rFonts w:ascii="Arial" w:hAnsi="Arial" w:cs="Arial"/>
          <w:sz w:val="20"/>
          <w:szCs w:val="20"/>
        </w:rPr>
        <w:t xml:space="preserve">Welke gegevens in een </w:t>
      </w:r>
      <w:r w:rsidR="00E70529">
        <w:rPr>
          <w:rFonts w:ascii="Arial" w:hAnsi="Arial" w:cs="Arial"/>
          <w:sz w:val="20"/>
          <w:szCs w:val="20"/>
        </w:rPr>
        <w:t xml:space="preserve">financiële </w:t>
      </w:r>
      <w:r>
        <w:rPr>
          <w:rFonts w:ascii="Arial" w:hAnsi="Arial" w:cs="Arial"/>
          <w:sz w:val="20"/>
          <w:szCs w:val="20"/>
        </w:rPr>
        <w:t>administratie moeten worden verwerkt, is afhankelijk van de wettelijke regeling van de informatie die bijvoorbeeld in begrotings- en verantwoordingsstukken moet worden opgenomen</w:t>
      </w:r>
      <w:r w:rsidR="00F90A35">
        <w:rPr>
          <w:rFonts w:ascii="Arial" w:hAnsi="Arial" w:cs="Arial"/>
          <w:sz w:val="20"/>
          <w:szCs w:val="20"/>
        </w:rPr>
        <w:t xml:space="preserve"> (zie het derde lid)</w:t>
      </w:r>
      <w:r>
        <w:rPr>
          <w:rFonts w:ascii="Arial" w:hAnsi="Arial" w:cs="Arial"/>
          <w:sz w:val="20"/>
          <w:szCs w:val="20"/>
        </w:rPr>
        <w:t xml:space="preserve">. Daarnaast zal elke minister of </w:t>
      </w:r>
      <w:r w:rsidR="004324D9">
        <w:rPr>
          <w:rFonts w:ascii="Arial" w:hAnsi="Arial" w:cs="Arial"/>
          <w:sz w:val="20"/>
          <w:szCs w:val="20"/>
        </w:rPr>
        <w:t>bestuurder</w:t>
      </w:r>
      <w:r>
        <w:rPr>
          <w:rFonts w:ascii="Arial" w:hAnsi="Arial" w:cs="Arial"/>
          <w:sz w:val="20"/>
          <w:szCs w:val="20"/>
        </w:rPr>
        <w:t xml:space="preserve"> vanuit de eigen sturings- en beheersingsbehoeften aanvullende eisen stellen aan de informatie waarover hij moet kunnen beschikken. Ook </w:t>
      </w:r>
      <w:r w:rsidR="00143424">
        <w:rPr>
          <w:rFonts w:ascii="Arial" w:hAnsi="Arial" w:cs="Arial"/>
          <w:sz w:val="20"/>
          <w:szCs w:val="20"/>
        </w:rPr>
        <w:t>zullen</w:t>
      </w:r>
      <w:r>
        <w:rPr>
          <w:rFonts w:ascii="Arial" w:hAnsi="Arial" w:cs="Arial"/>
          <w:sz w:val="20"/>
          <w:szCs w:val="20"/>
        </w:rPr>
        <w:t xml:space="preserve"> de Minister van Financiën (belast met de rijksbrede coördinatie van </w:t>
      </w:r>
      <w:r w:rsidR="000B6088">
        <w:rPr>
          <w:rFonts w:ascii="Arial" w:hAnsi="Arial" w:cs="Arial"/>
          <w:sz w:val="20"/>
          <w:szCs w:val="20"/>
        </w:rPr>
        <w:t xml:space="preserve"> het </w:t>
      </w:r>
      <w:r w:rsidR="005B2AAE">
        <w:rPr>
          <w:rFonts w:ascii="Arial" w:hAnsi="Arial" w:cs="Arial"/>
          <w:sz w:val="20"/>
          <w:szCs w:val="20"/>
        </w:rPr>
        <w:t>begrotingsbeheer en financieelbeheer</w:t>
      </w:r>
      <w:r>
        <w:rPr>
          <w:rFonts w:ascii="Arial" w:hAnsi="Arial" w:cs="Arial"/>
          <w:sz w:val="20"/>
          <w:szCs w:val="20"/>
        </w:rPr>
        <w:t>) en de Minister van Binnenlandse Zaken en Koninkrijksrelaties (belast met de rijksbrede coördinatie van de niet-financiële bedrijfsvoering) informatiebehoeften hebben voor de uit</w:t>
      </w:r>
      <w:r w:rsidR="00C12A7F">
        <w:rPr>
          <w:rFonts w:ascii="Arial" w:hAnsi="Arial" w:cs="Arial"/>
          <w:sz w:val="20"/>
          <w:szCs w:val="20"/>
        </w:rPr>
        <w:t>voering</w:t>
      </w:r>
      <w:r>
        <w:rPr>
          <w:rFonts w:ascii="Arial" w:hAnsi="Arial" w:cs="Arial"/>
          <w:sz w:val="20"/>
          <w:szCs w:val="20"/>
        </w:rPr>
        <w:t xml:space="preserve"> van die rijksbrede taken.</w:t>
      </w:r>
    </w:p>
    <w:p w:rsidR="008B4A60" w:rsidRDefault="008B4A60" w:rsidP="00404E1D">
      <w:pPr>
        <w:rPr>
          <w:rFonts w:ascii="Arial" w:hAnsi="Arial" w:cs="Arial"/>
          <w:sz w:val="20"/>
          <w:szCs w:val="20"/>
        </w:rPr>
      </w:pPr>
    </w:p>
    <w:p w:rsidR="008B4A60" w:rsidRPr="008B4A60" w:rsidRDefault="00D344F6" w:rsidP="00137DEB">
      <w:pPr>
        <w:keepNext/>
        <w:rPr>
          <w:rFonts w:ascii="Arial" w:hAnsi="Arial" w:cs="Arial"/>
          <w:i/>
          <w:sz w:val="20"/>
          <w:szCs w:val="20"/>
        </w:rPr>
      </w:pPr>
      <w:r>
        <w:rPr>
          <w:rFonts w:ascii="Arial" w:hAnsi="Arial" w:cs="Arial"/>
          <w:i/>
          <w:sz w:val="20"/>
          <w:szCs w:val="20"/>
        </w:rPr>
        <w:t>Tweede</w:t>
      </w:r>
      <w:r w:rsidR="008B4A60" w:rsidRPr="008B4A60">
        <w:rPr>
          <w:rFonts w:ascii="Arial" w:hAnsi="Arial" w:cs="Arial"/>
          <w:i/>
          <w:sz w:val="20"/>
          <w:szCs w:val="20"/>
        </w:rPr>
        <w:t xml:space="preserve"> lid</w:t>
      </w:r>
    </w:p>
    <w:p w:rsidR="00E40B44" w:rsidRDefault="005B2AAE" w:rsidP="00404E1D">
      <w:pPr>
        <w:rPr>
          <w:rFonts w:ascii="Arial" w:hAnsi="Arial" w:cs="Arial"/>
          <w:sz w:val="20"/>
          <w:szCs w:val="20"/>
        </w:rPr>
      </w:pPr>
      <w:r>
        <w:rPr>
          <w:rFonts w:ascii="Arial" w:hAnsi="Arial" w:cs="Arial"/>
          <w:sz w:val="20"/>
          <w:szCs w:val="20"/>
        </w:rPr>
        <w:t>Uit de financiële administratie</w:t>
      </w:r>
      <w:r w:rsidR="008F5BFC">
        <w:rPr>
          <w:rFonts w:ascii="Arial" w:hAnsi="Arial" w:cs="Arial"/>
          <w:sz w:val="20"/>
          <w:szCs w:val="20"/>
        </w:rPr>
        <w:t xml:space="preserve"> moet </w:t>
      </w:r>
      <w:r w:rsidR="006F5311">
        <w:rPr>
          <w:rFonts w:ascii="Arial" w:hAnsi="Arial" w:cs="Arial"/>
          <w:sz w:val="20"/>
          <w:szCs w:val="20"/>
        </w:rPr>
        <w:t xml:space="preserve">de </w:t>
      </w:r>
      <w:r w:rsidR="008F5BFC">
        <w:rPr>
          <w:rFonts w:ascii="Arial" w:hAnsi="Arial" w:cs="Arial"/>
          <w:sz w:val="20"/>
          <w:szCs w:val="20"/>
        </w:rPr>
        <w:t xml:space="preserve">financiële begrotingsinformatie </w:t>
      </w:r>
      <w:r w:rsidR="00E34269">
        <w:rPr>
          <w:rFonts w:ascii="Arial" w:hAnsi="Arial" w:cs="Arial"/>
          <w:sz w:val="20"/>
          <w:szCs w:val="20"/>
        </w:rPr>
        <w:t xml:space="preserve">(begrotings-FI) </w:t>
      </w:r>
      <w:r w:rsidR="008F5BFC">
        <w:rPr>
          <w:rFonts w:ascii="Arial" w:hAnsi="Arial" w:cs="Arial"/>
          <w:sz w:val="20"/>
          <w:szCs w:val="20"/>
        </w:rPr>
        <w:t xml:space="preserve">en </w:t>
      </w:r>
      <w:r w:rsidR="006F5311">
        <w:rPr>
          <w:rFonts w:ascii="Arial" w:hAnsi="Arial" w:cs="Arial"/>
          <w:sz w:val="20"/>
          <w:szCs w:val="20"/>
        </w:rPr>
        <w:t xml:space="preserve">de </w:t>
      </w:r>
      <w:r w:rsidR="008F5BFC">
        <w:rPr>
          <w:rFonts w:ascii="Arial" w:hAnsi="Arial" w:cs="Arial"/>
          <w:sz w:val="20"/>
          <w:szCs w:val="20"/>
        </w:rPr>
        <w:t>financiële verantwoordingsinformatie</w:t>
      </w:r>
      <w:r w:rsidR="00E34269">
        <w:rPr>
          <w:rFonts w:ascii="Arial" w:hAnsi="Arial" w:cs="Arial"/>
          <w:sz w:val="20"/>
          <w:szCs w:val="20"/>
        </w:rPr>
        <w:t xml:space="preserve"> (verantwoordings-FI)</w:t>
      </w:r>
      <w:r w:rsidR="008F5BFC">
        <w:rPr>
          <w:rFonts w:ascii="Arial" w:hAnsi="Arial" w:cs="Arial"/>
          <w:sz w:val="20"/>
          <w:szCs w:val="20"/>
        </w:rPr>
        <w:t xml:space="preserve"> </w:t>
      </w:r>
      <w:r>
        <w:rPr>
          <w:rFonts w:ascii="Arial" w:hAnsi="Arial" w:cs="Arial"/>
          <w:sz w:val="20"/>
          <w:szCs w:val="20"/>
        </w:rPr>
        <w:t xml:space="preserve">worden ontleend, </w:t>
      </w:r>
      <w:r w:rsidR="006F5311">
        <w:rPr>
          <w:rFonts w:ascii="Arial" w:hAnsi="Arial" w:cs="Arial"/>
          <w:sz w:val="20"/>
          <w:szCs w:val="20"/>
        </w:rPr>
        <w:t xml:space="preserve">die op grond van de bij of krachtens deze wet geldende voorschriften in de begroting of in </w:t>
      </w:r>
      <w:r w:rsidR="00DB6D6D">
        <w:rPr>
          <w:rFonts w:ascii="Arial" w:hAnsi="Arial" w:cs="Arial"/>
          <w:sz w:val="20"/>
          <w:szCs w:val="20"/>
        </w:rPr>
        <w:t xml:space="preserve">het jaarverslag moet worden </w:t>
      </w:r>
      <w:r>
        <w:rPr>
          <w:rFonts w:ascii="Arial" w:hAnsi="Arial" w:cs="Arial"/>
          <w:sz w:val="20"/>
          <w:szCs w:val="20"/>
        </w:rPr>
        <w:t>opgenomen</w:t>
      </w:r>
      <w:r w:rsidR="008F5BFC">
        <w:rPr>
          <w:rFonts w:ascii="Arial" w:hAnsi="Arial" w:cs="Arial"/>
          <w:sz w:val="20"/>
          <w:szCs w:val="20"/>
        </w:rPr>
        <w:t>.</w:t>
      </w:r>
      <w:r w:rsidR="00C52D07" w:rsidRPr="00C52D07">
        <w:rPr>
          <w:rFonts w:ascii="Arial" w:hAnsi="Arial" w:cs="Arial"/>
          <w:sz w:val="20"/>
          <w:szCs w:val="20"/>
        </w:rPr>
        <w:t xml:space="preserve"> </w:t>
      </w:r>
      <w:r w:rsidR="003E0DCD">
        <w:rPr>
          <w:rFonts w:ascii="Arial" w:hAnsi="Arial" w:cs="Arial"/>
          <w:sz w:val="20"/>
          <w:szCs w:val="20"/>
        </w:rPr>
        <w:t xml:space="preserve">In artikel 26 van de Comptabiliteitswet 2001 </w:t>
      </w:r>
      <w:r w:rsidR="00294C86">
        <w:rPr>
          <w:rFonts w:ascii="Arial" w:hAnsi="Arial" w:cs="Arial"/>
          <w:sz w:val="20"/>
          <w:szCs w:val="20"/>
        </w:rPr>
        <w:t>i</w:t>
      </w:r>
      <w:r w:rsidR="003E0DCD">
        <w:rPr>
          <w:rFonts w:ascii="Arial" w:hAnsi="Arial" w:cs="Arial"/>
          <w:sz w:val="20"/>
          <w:szCs w:val="20"/>
        </w:rPr>
        <w:t xml:space="preserve">s de </w:t>
      </w:r>
      <w:r w:rsidR="00E34269">
        <w:rPr>
          <w:rFonts w:ascii="Arial" w:hAnsi="Arial" w:cs="Arial"/>
          <w:sz w:val="20"/>
          <w:szCs w:val="20"/>
        </w:rPr>
        <w:t xml:space="preserve">veel globalere </w:t>
      </w:r>
      <w:r w:rsidR="003E0DCD">
        <w:rPr>
          <w:rFonts w:ascii="Arial" w:hAnsi="Arial" w:cs="Arial"/>
          <w:sz w:val="20"/>
          <w:szCs w:val="20"/>
        </w:rPr>
        <w:t xml:space="preserve">norm van het </w:t>
      </w:r>
      <w:r w:rsidR="003E0DCD" w:rsidRPr="003E0DCD">
        <w:rPr>
          <w:rFonts w:ascii="Arial" w:hAnsi="Arial" w:cs="Arial"/>
          <w:i/>
          <w:sz w:val="20"/>
          <w:szCs w:val="20"/>
        </w:rPr>
        <w:t>inz</w:t>
      </w:r>
      <w:r w:rsidR="003E0DCD" w:rsidRPr="00DA3240">
        <w:rPr>
          <w:rFonts w:ascii="Arial" w:hAnsi="Arial" w:cs="Arial"/>
          <w:i/>
          <w:sz w:val="20"/>
          <w:szCs w:val="20"/>
        </w:rPr>
        <w:t>icht bieden in het gevoerde beheer</w:t>
      </w:r>
      <w:r w:rsidR="003E0DCD">
        <w:rPr>
          <w:rFonts w:ascii="Arial" w:hAnsi="Arial" w:cs="Arial"/>
          <w:sz w:val="20"/>
          <w:szCs w:val="20"/>
        </w:rPr>
        <w:t xml:space="preserve"> geformuleerd.</w:t>
      </w:r>
      <w:r w:rsidR="006E1E8C">
        <w:rPr>
          <w:rFonts w:ascii="Arial" w:hAnsi="Arial" w:cs="Arial"/>
          <w:sz w:val="20"/>
          <w:szCs w:val="20"/>
        </w:rPr>
        <w:t xml:space="preserve"> Die globalere norm is dus vervangen. </w:t>
      </w:r>
      <w:r w:rsidR="00BE7E00">
        <w:rPr>
          <w:rFonts w:ascii="Arial" w:hAnsi="Arial" w:cs="Arial"/>
          <w:sz w:val="20"/>
          <w:szCs w:val="20"/>
        </w:rPr>
        <w:t xml:space="preserve">Zie </w:t>
      </w:r>
      <w:r w:rsidR="007A25F0">
        <w:rPr>
          <w:rFonts w:ascii="Arial" w:hAnsi="Arial" w:cs="Arial"/>
          <w:sz w:val="20"/>
          <w:szCs w:val="20"/>
        </w:rPr>
        <w:t xml:space="preserve">verder </w:t>
      </w:r>
      <w:r w:rsidR="00BE7E00">
        <w:rPr>
          <w:rFonts w:ascii="Arial" w:hAnsi="Arial" w:cs="Arial"/>
          <w:sz w:val="20"/>
          <w:szCs w:val="20"/>
        </w:rPr>
        <w:t xml:space="preserve">ook </w:t>
      </w:r>
      <w:r w:rsidR="00294C86">
        <w:rPr>
          <w:rFonts w:ascii="Arial" w:hAnsi="Arial" w:cs="Arial"/>
          <w:sz w:val="20"/>
          <w:szCs w:val="20"/>
        </w:rPr>
        <w:t xml:space="preserve">de laatste alinea van de toelichting </w:t>
      </w:r>
      <w:r w:rsidR="00BE7E00">
        <w:rPr>
          <w:rFonts w:ascii="Arial" w:hAnsi="Arial" w:cs="Arial"/>
          <w:sz w:val="20"/>
          <w:szCs w:val="20"/>
        </w:rPr>
        <w:t xml:space="preserve">bij </w:t>
      </w:r>
      <w:r w:rsidR="00294C86">
        <w:rPr>
          <w:rFonts w:ascii="Arial" w:hAnsi="Arial" w:cs="Arial"/>
          <w:sz w:val="20"/>
          <w:szCs w:val="20"/>
        </w:rPr>
        <w:t xml:space="preserve">het eerste </w:t>
      </w:r>
      <w:r w:rsidR="00BE7E00">
        <w:rPr>
          <w:rFonts w:ascii="Arial" w:hAnsi="Arial" w:cs="Arial"/>
          <w:sz w:val="20"/>
          <w:szCs w:val="20"/>
        </w:rPr>
        <w:t>lid.</w:t>
      </w:r>
    </w:p>
    <w:p w:rsidR="007A25F0" w:rsidRDefault="007A25F0" w:rsidP="00404E1D">
      <w:pPr>
        <w:rPr>
          <w:rFonts w:ascii="Arial" w:hAnsi="Arial" w:cs="Arial"/>
          <w:sz w:val="20"/>
          <w:szCs w:val="20"/>
        </w:rPr>
      </w:pPr>
    </w:p>
    <w:p w:rsidR="003809BF" w:rsidRDefault="006054BC" w:rsidP="00CB24F5">
      <w:pPr>
        <w:rPr>
          <w:rFonts w:ascii="Arial" w:hAnsi="Arial" w:cs="Arial"/>
          <w:sz w:val="20"/>
          <w:szCs w:val="20"/>
        </w:rPr>
      </w:pPr>
      <w:r>
        <w:rPr>
          <w:rFonts w:ascii="Arial" w:hAnsi="Arial" w:cs="Arial"/>
          <w:sz w:val="20"/>
          <w:szCs w:val="20"/>
        </w:rPr>
        <w:t>O</w:t>
      </w:r>
      <w:r w:rsidR="008B4A60" w:rsidRPr="00CB24F5">
        <w:rPr>
          <w:rFonts w:ascii="Arial" w:hAnsi="Arial" w:cs="Arial"/>
          <w:sz w:val="20"/>
          <w:szCs w:val="20"/>
        </w:rPr>
        <w:t xml:space="preserve">nder financiële </w:t>
      </w:r>
      <w:r w:rsidR="00550F0D" w:rsidRPr="00CB24F5">
        <w:rPr>
          <w:rFonts w:ascii="Arial" w:hAnsi="Arial" w:cs="Arial"/>
          <w:sz w:val="20"/>
          <w:szCs w:val="20"/>
        </w:rPr>
        <w:t xml:space="preserve">informatie </w:t>
      </w:r>
      <w:r>
        <w:rPr>
          <w:rFonts w:ascii="Arial" w:hAnsi="Arial" w:cs="Arial"/>
          <w:sz w:val="20"/>
          <w:szCs w:val="20"/>
        </w:rPr>
        <w:t xml:space="preserve">wordt </w:t>
      </w:r>
      <w:r w:rsidR="00550F0D" w:rsidRPr="00CB24F5">
        <w:rPr>
          <w:rFonts w:ascii="Arial" w:hAnsi="Arial" w:cs="Arial"/>
          <w:sz w:val="20"/>
          <w:szCs w:val="20"/>
        </w:rPr>
        <w:t>verstaan informatie over</w:t>
      </w:r>
      <w:r w:rsidR="00E34269">
        <w:rPr>
          <w:rFonts w:ascii="Arial" w:hAnsi="Arial" w:cs="Arial"/>
          <w:sz w:val="20"/>
          <w:szCs w:val="20"/>
        </w:rPr>
        <w:t xml:space="preserve"> </w:t>
      </w:r>
      <w:r w:rsidR="00550F0D" w:rsidRPr="00CB24F5">
        <w:rPr>
          <w:rFonts w:ascii="Arial" w:hAnsi="Arial" w:cs="Arial"/>
          <w:iCs/>
          <w:sz w:val="20"/>
          <w:szCs w:val="20"/>
        </w:rPr>
        <w:t>uitgaven</w:t>
      </w:r>
      <w:r w:rsidR="001E7850">
        <w:rPr>
          <w:rFonts w:ascii="Arial" w:hAnsi="Arial" w:cs="Arial"/>
          <w:iCs/>
          <w:sz w:val="20"/>
          <w:szCs w:val="20"/>
        </w:rPr>
        <w:t>,</w:t>
      </w:r>
      <w:r w:rsidR="0058456D">
        <w:rPr>
          <w:rStyle w:val="Voetnootmarkering"/>
          <w:rFonts w:ascii="Arial" w:hAnsi="Arial" w:cs="Arial"/>
          <w:iCs/>
          <w:sz w:val="20"/>
          <w:szCs w:val="20"/>
        </w:rPr>
        <w:footnoteReference w:id="17"/>
      </w:r>
      <w:r w:rsidR="00B96627">
        <w:rPr>
          <w:rFonts w:ascii="Arial" w:hAnsi="Arial" w:cs="Arial"/>
          <w:iCs/>
          <w:sz w:val="20"/>
          <w:szCs w:val="20"/>
        </w:rPr>
        <w:t xml:space="preserve"> </w:t>
      </w:r>
      <w:r w:rsidR="00550F0D" w:rsidRPr="00CB24F5">
        <w:rPr>
          <w:rFonts w:ascii="Arial" w:hAnsi="Arial" w:cs="Arial"/>
          <w:iCs/>
          <w:sz w:val="20"/>
          <w:szCs w:val="20"/>
        </w:rPr>
        <w:t>ontvangsten, financiële bezittingen en schulden.</w:t>
      </w:r>
      <w:r w:rsidR="00F1361E">
        <w:rPr>
          <w:rFonts w:ascii="Arial" w:hAnsi="Arial" w:cs="Arial"/>
          <w:iCs/>
          <w:sz w:val="20"/>
          <w:szCs w:val="20"/>
        </w:rPr>
        <w:t xml:space="preserve"> </w:t>
      </w:r>
    </w:p>
    <w:p w:rsidR="008B4A60" w:rsidRDefault="008B4A60" w:rsidP="00404E1D">
      <w:pPr>
        <w:rPr>
          <w:rFonts w:ascii="Arial" w:hAnsi="Arial" w:cs="Arial"/>
          <w:sz w:val="20"/>
          <w:szCs w:val="20"/>
        </w:rPr>
      </w:pPr>
    </w:p>
    <w:p w:rsidR="008F5BFC" w:rsidRDefault="00BA0DFF" w:rsidP="00137DEB">
      <w:pPr>
        <w:keepNext/>
        <w:rPr>
          <w:rFonts w:ascii="Arial" w:hAnsi="Arial" w:cs="Arial"/>
          <w:b/>
          <w:sz w:val="20"/>
          <w:szCs w:val="20"/>
        </w:rPr>
      </w:pPr>
      <w:r w:rsidRPr="00BA0DFF">
        <w:rPr>
          <w:rFonts w:ascii="Arial" w:hAnsi="Arial" w:cs="Arial"/>
          <w:b/>
          <w:sz w:val="20"/>
          <w:szCs w:val="20"/>
        </w:rPr>
        <w:t xml:space="preserve">Artikel 3.6 Financiële begrotingsinformatie </w:t>
      </w:r>
    </w:p>
    <w:p w:rsidR="00124523" w:rsidRPr="00124523" w:rsidRDefault="00124523" w:rsidP="00137DEB">
      <w:pPr>
        <w:keepNext/>
        <w:rPr>
          <w:rFonts w:ascii="Arial" w:hAnsi="Arial" w:cs="Arial"/>
          <w:b/>
          <w:sz w:val="20"/>
          <w:szCs w:val="20"/>
        </w:rPr>
      </w:pPr>
    </w:p>
    <w:p w:rsidR="003E0DCD" w:rsidRDefault="003E0DCD" w:rsidP="003E0DCD">
      <w:pPr>
        <w:rPr>
          <w:rFonts w:ascii="Arial" w:hAnsi="Arial" w:cs="Arial"/>
          <w:sz w:val="20"/>
          <w:szCs w:val="20"/>
        </w:rPr>
      </w:pPr>
      <w:r>
        <w:rPr>
          <w:rFonts w:ascii="Arial" w:hAnsi="Arial" w:cs="Arial"/>
          <w:sz w:val="20"/>
          <w:szCs w:val="20"/>
        </w:rPr>
        <w:t xml:space="preserve">Het onderwerp in dit artikel – de normering van de financiële </w:t>
      </w:r>
      <w:r w:rsidR="00EF6489" w:rsidRPr="00EF6489">
        <w:rPr>
          <w:rFonts w:ascii="Arial" w:hAnsi="Arial" w:cs="Arial"/>
          <w:sz w:val="20"/>
          <w:szCs w:val="20"/>
        </w:rPr>
        <w:t>begrotings</w:t>
      </w:r>
      <w:r>
        <w:rPr>
          <w:rFonts w:ascii="Arial" w:hAnsi="Arial" w:cs="Arial"/>
          <w:sz w:val="20"/>
          <w:szCs w:val="20"/>
        </w:rPr>
        <w:t xml:space="preserve">informatie - is ten opzichte van de Comptabiliteitswet 2001 nieuw. Dat geldt ook voor de normering van de niet-financiële </w:t>
      </w:r>
      <w:r w:rsidR="00EF6489" w:rsidRPr="00EF6489">
        <w:rPr>
          <w:rFonts w:ascii="Arial" w:hAnsi="Arial" w:cs="Arial"/>
          <w:sz w:val="20"/>
          <w:szCs w:val="20"/>
        </w:rPr>
        <w:t>begrotings</w:t>
      </w:r>
      <w:r w:rsidRPr="007A25F0">
        <w:rPr>
          <w:rFonts w:ascii="Arial" w:hAnsi="Arial" w:cs="Arial"/>
          <w:sz w:val="20"/>
          <w:szCs w:val="20"/>
        </w:rPr>
        <w:t>in</w:t>
      </w:r>
      <w:r>
        <w:rPr>
          <w:rFonts w:ascii="Arial" w:hAnsi="Arial" w:cs="Arial"/>
          <w:sz w:val="20"/>
          <w:szCs w:val="20"/>
        </w:rPr>
        <w:t xml:space="preserve">formatie in artikel </w:t>
      </w:r>
      <w:r w:rsidR="008F587E">
        <w:rPr>
          <w:rFonts w:ascii="Arial" w:hAnsi="Arial" w:cs="Arial"/>
          <w:sz w:val="20"/>
          <w:szCs w:val="20"/>
        </w:rPr>
        <w:t>3</w:t>
      </w:r>
      <w:r>
        <w:rPr>
          <w:rFonts w:ascii="Arial" w:hAnsi="Arial" w:cs="Arial"/>
          <w:sz w:val="20"/>
          <w:szCs w:val="20"/>
        </w:rPr>
        <w:t>.</w:t>
      </w:r>
      <w:r w:rsidR="00AA7AC9">
        <w:rPr>
          <w:rFonts w:ascii="Arial" w:hAnsi="Arial" w:cs="Arial"/>
          <w:sz w:val="20"/>
          <w:szCs w:val="20"/>
        </w:rPr>
        <w:t>7</w:t>
      </w:r>
      <w:r>
        <w:rPr>
          <w:rFonts w:ascii="Arial" w:hAnsi="Arial" w:cs="Arial"/>
          <w:sz w:val="20"/>
          <w:szCs w:val="20"/>
        </w:rPr>
        <w:t xml:space="preserve">. In de </w:t>
      </w:r>
      <w:r w:rsidR="002C4BA8">
        <w:rPr>
          <w:rFonts w:ascii="Arial" w:hAnsi="Arial" w:cs="Arial"/>
          <w:sz w:val="20"/>
          <w:szCs w:val="20"/>
        </w:rPr>
        <w:t>Comptabiliteitswet 2001</w:t>
      </w:r>
      <w:r w:rsidR="00037BA7">
        <w:rPr>
          <w:rFonts w:ascii="Arial" w:hAnsi="Arial" w:cs="Arial"/>
          <w:sz w:val="20"/>
          <w:szCs w:val="20"/>
        </w:rPr>
        <w:t xml:space="preserve"> </w:t>
      </w:r>
      <w:r w:rsidR="002C4BA8">
        <w:rPr>
          <w:rFonts w:ascii="Arial" w:hAnsi="Arial" w:cs="Arial"/>
          <w:sz w:val="20"/>
          <w:szCs w:val="20"/>
        </w:rPr>
        <w:t>is</w:t>
      </w:r>
      <w:r>
        <w:rPr>
          <w:rFonts w:ascii="Arial" w:hAnsi="Arial" w:cs="Arial"/>
          <w:sz w:val="20"/>
          <w:szCs w:val="20"/>
        </w:rPr>
        <w:t xml:space="preserve"> in artikel 58 alleen de normering van de financiële en niet-financiële </w:t>
      </w:r>
      <w:r w:rsidR="00EF6489" w:rsidRPr="00EF6489">
        <w:rPr>
          <w:rFonts w:ascii="Arial" w:hAnsi="Arial" w:cs="Arial"/>
          <w:sz w:val="20"/>
          <w:szCs w:val="20"/>
        </w:rPr>
        <w:t>verantwoordings</w:t>
      </w:r>
      <w:r w:rsidRPr="007A25F0">
        <w:rPr>
          <w:rFonts w:ascii="Arial" w:hAnsi="Arial" w:cs="Arial"/>
          <w:sz w:val="20"/>
          <w:szCs w:val="20"/>
        </w:rPr>
        <w:t>i</w:t>
      </w:r>
      <w:r>
        <w:rPr>
          <w:rFonts w:ascii="Arial" w:hAnsi="Arial" w:cs="Arial"/>
          <w:sz w:val="20"/>
          <w:szCs w:val="20"/>
        </w:rPr>
        <w:t>nformatie gerege</w:t>
      </w:r>
      <w:r w:rsidRPr="00424A17">
        <w:rPr>
          <w:rFonts w:ascii="Arial" w:hAnsi="Arial" w:cs="Arial"/>
          <w:sz w:val="20"/>
          <w:szCs w:val="20"/>
        </w:rPr>
        <w:t xml:space="preserve">ld. </w:t>
      </w:r>
      <w:r w:rsidR="003F24C0" w:rsidRPr="00424A17">
        <w:rPr>
          <w:rFonts w:ascii="Arial" w:hAnsi="Arial" w:cs="Arial"/>
          <w:sz w:val="20"/>
          <w:szCs w:val="20"/>
        </w:rPr>
        <w:t xml:space="preserve">Het toegenomen belang van houdbare overheidsfinanciën </w:t>
      </w:r>
      <w:r w:rsidR="00424A17" w:rsidRPr="00424A17">
        <w:rPr>
          <w:rFonts w:ascii="Arial" w:hAnsi="Arial" w:cs="Arial"/>
          <w:sz w:val="20"/>
          <w:szCs w:val="20"/>
        </w:rPr>
        <w:t xml:space="preserve">en de logische consistentie met de normering die in artikel </w:t>
      </w:r>
      <w:r w:rsidR="008F587E">
        <w:rPr>
          <w:rFonts w:ascii="Arial" w:hAnsi="Arial" w:cs="Arial"/>
          <w:sz w:val="20"/>
          <w:szCs w:val="20"/>
        </w:rPr>
        <w:t>3</w:t>
      </w:r>
      <w:r w:rsidR="00424A17" w:rsidRPr="00424A17">
        <w:rPr>
          <w:rFonts w:ascii="Arial" w:hAnsi="Arial" w:cs="Arial"/>
          <w:sz w:val="20"/>
          <w:szCs w:val="20"/>
        </w:rPr>
        <w:t>.</w:t>
      </w:r>
      <w:r w:rsidR="00AA7AC9">
        <w:rPr>
          <w:rFonts w:ascii="Arial" w:hAnsi="Arial" w:cs="Arial"/>
          <w:sz w:val="20"/>
          <w:szCs w:val="20"/>
        </w:rPr>
        <w:t>2</w:t>
      </w:r>
      <w:r w:rsidR="00424A17" w:rsidRPr="00424A17">
        <w:rPr>
          <w:rFonts w:ascii="Arial" w:hAnsi="Arial" w:cs="Arial"/>
          <w:sz w:val="20"/>
          <w:szCs w:val="20"/>
        </w:rPr>
        <w:t xml:space="preserve"> (Begrotingsbeheer) is voorgeschreven</w:t>
      </w:r>
      <w:r w:rsidR="00424A17">
        <w:rPr>
          <w:rFonts w:ascii="Arial" w:hAnsi="Arial" w:cs="Arial"/>
          <w:sz w:val="20"/>
          <w:szCs w:val="20"/>
        </w:rPr>
        <w:t>,</w:t>
      </w:r>
      <w:r w:rsidR="00424A17" w:rsidRPr="00424A17">
        <w:rPr>
          <w:rFonts w:ascii="Arial" w:hAnsi="Arial" w:cs="Arial"/>
          <w:sz w:val="20"/>
          <w:szCs w:val="20"/>
        </w:rPr>
        <w:t xml:space="preserve"> maken het zinvol om ook de begrotingsinformatie</w:t>
      </w:r>
      <w:r w:rsidR="00424A17">
        <w:rPr>
          <w:rFonts w:ascii="Arial" w:hAnsi="Arial" w:cs="Arial"/>
          <w:sz w:val="20"/>
          <w:szCs w:val="20"/>
        </w:rPr>
        <w:t xml:space="preserve"> wettelijk</w:t>
      </w:r>
      <w:r w:rsidR="00424A17" w:rsidRPr="00424A17">
        <w:rPr>
          <w:rFonts w:ascii="Arial" w:hAnsi="Arial" w:cs="Arial"/>
          <w:sz w:val="20"/>
          <w:szCs w:val="20"/>
        </w:rPr>
        <w:t xml:space="preserve"> te normeren. </w:t>
      </w:r>
      <w:r w:rsidR="00424A17">
        <w:rPr>
          <w:rFonts w:ascii="Arial" w:hAnsi="Arial" w:cs="Arial"/>
          <w:sz w:val="20"/>
          <w:szCs w:val="20"/>
        </w:rPr>
        <w:t>Vooral de</w:t>
      </w:r>
      <w:r w:rsidR="007313A0">
        <w:rPr>
          <w:rFonts w:ascii="Arial" w:hAnsi="Arial" w:cs="Arial"/>
          <w:sz w:val="20"/>
          <w:szCs w:val="20"/>
        </w:rPr>
        <w:t xml:space="preserve"> </w:t>
      </w:r>
      <w:r w:rsidR="00424A17">
        <w:rPr>
          <w:rFonts w:ascii="Arial" w:hAnsi="Arial" w:cs="Arial"/>
          <w:sz w:val="20"/>
          <w:szCs w:val="20"/>
        </w:rPr>
        <w:t>norm</w:t>
      </w:r>
      <w:r w:rsidR="007313A0">
        <w:rPr>
          <w:rFonts w:ascii="Arial" w:hAnsi="Arial" w:cs="Arial"/>
          <w:sz w:val="20"/>
          <w:szCs w:val="20"/>
        </w:rPr>
        <w:t xml:space="preserve"> van </w:t>
      </w:r>
      <w:r w:rsidR="00424A17">
        <w:rPr>
          <w:rFonts w:ascii="Arial" w:hAnsi="Arial" w:cs="Arial"/>
          <w:sz w:val="20"/>
          <w:szCs w:val="20"/>
        </w:rPr>
        <w:t>betrouwbaarheid</w:t>
      </w:r>
      <w:r w:rsidR="007313A0">
        <w:rPr>
          <w:rFonts w:ascii="Arial" w:hAnsi="Arial" w:cs="Arial"/>
          <w:sz w:val="20"/>
          <w:szCs w:val="20"/>
        </w:rPr>
        <w:t xml:space="preserve"> is</w:t>
      </w:r>
      <w:r w:rsidR="00424A17">
        <w:rPr>
          <w:rFonts w:ascii="Arial" w:hAnsi="Arial" w:cs="Arial"/>
          <w:sz w:val="20"/>
          <w:szCs w:val="20"/>
        </w:rPr>
        <w:t xml:space="preserve"> voor begrotingsinformatie</w:t>
      </w:r>
      <w:r w:rsidR="00E57237">
        <w:rPr>
          <w:rFonts w:ascii="Arial" w:hAnsi="Arial" w:cs="Arial"/>
          <w:sz w:val="20"/>
          <w:szCs w:val="20"/>
        </w:rPr>
        <w:t xml:space="preserve"> van belang.</w:t>
      </w:r>
    </w:p>
    <w:p w:rsidR="003E0DCD" w:rsidRDefault="003E0DCD" w:rsidP="003E0DCD">
      <w:pPr>
        <w:rPr>
          <w:rFonts w:ascii="Arial" w:hAnsi="Arial" w:cs="Arial"/>
          <w:sz w:val="20"/>
          <w:szCs w:val="20"/>
        </w:rPr>
      </w:pPr>
    </w:p>
    <w:p w:rsidR="00095F2C" w:rsidRDefault="00D924F7" w:rsidP="00886D48">
      <w:pPr>
        <w:rPr>
          <w:rFonts w:ascii="Arial" w:hAnsi="Arial" w:cs="Arial"/>
          <w:sz w:val="20"/>
          <w:szCs w:val="20"/>
        </w:rPr>
      </w:pPr>
      <w:r>
        <w:rPr>
          <w:rFonts w:ascii="Arial" w:hAnsi="Arial" w:cs="Arial"/>
          <w:sz w:val="20"/>
          <w:szCs w:val="20"/>
        </w:rPr>
        <w:t>Financiële begrotingsinformatie</w:t>
      </w:r>
      <w:r w:rsidR="001224E8">
        <w:rPr>
          <w:rFonts w:ascii="Arial" w:hAnsi="Arial" w:cs="Arial"/>
          <w:sz w:val="20"/>
          <w:szCs w:val="20"/>
        </w:rPr>
        <w:t xml:space="preserve"> (begrotings-FI)</w:t>
      </w:r>
      <w:r>
        <w:rPr>
          <w:rFonts w:ascii="Arial" w:hAnsi="Arial" w:cs="Arial"/>
          <w:sz w:val="20"/>
          <w:szCs w:val="20"/>
        </w:rPr>
        <w:t xml:space="preserve"> </w:t>
      </w:r>
      <w:r w:rsidR="00A14618">
        <w:rPr>
          <w:rFonts w:ascii="Arial" w:hAnsi="Arial" w:cs="Arial"/>
          <w:sz w:val="20"/>
          <w:szCs w:val="20"/>
        </w:rPr>
        <w:t>betreft de</w:t>
      </w:r>
      <w:r w:rsidR="000B0F92">
        <w:rPr>
          <w:rFonts w:ascii="Arial" w:hAnsi="Arial" w:cs="Arial"/>
          <w:sz w:val="20"/>
          <w:szCs w:val="20"/>
        </w:rPr>
        <w:t xml:space="preserve"> ramingsinformatie </w:t>
      </w:r>
      <w:r w:rsidR="00A14618" w:rsidRPr="007A25F0">
        <w:rPr>
          <w:rFonts w:ascii="Arial" w:hAnsi="Arial" w:cs="Arial"/>
          <w:sz w:val="20"/>
          <w:szCs w:val="20"/>
        </w:rPr>
        <w:t xml:space="preserve"> van</w:t>
      </w:r>
      <w:r w:rsidR="00A14618">
        <w:rPr>
          <w:rFonts w:ascii="Arial" w:hAnsi="Arial" w:cs="Arial"/>
          <w:sz w:val="20"/>
          <w:szCs w:val="20"/>
        </w:rPr>
        <w:t xml:space="preserve"> uitgaven, ontvangsten e.d. en niet de realisaties.</w:t>
      </w:r>
      <w:r w:rsidR="000B0F92">
        <w:rPr>
          <w:rFonts w:ascii="Arial" w:hAnsi="Arial" w:cs="Arial"/>
          <w:sz w:val="20"/>
          <w:szCs w:val="20"/>
        </w:rPr>
        <w:t xml:space="preserve"> Het gaat om de informatie i</w:t>
      </w:r>
      <w:r w:rsidR="004E1413" w:rsidRPr="00412610">
        <w:rPr>
          <w:rFonts w:ascii="Arial" w:hAnsi="Arial" w:cs="Arial"/>
          <w:sz w:val="20"/>
          <w:szCs w:val="20"/>
        </w:rPr>
        <w:t xml:space="preserve">n de begroting  over </w:t>
      </w:r>
      <w:r w:rsidR="00781E18">
        <w:rPr>
          <w:rFonts w:ascii="Arial" w:hAnsi="Arial" w:cs="Arial"/>
          <w:sz w:val="20"/>
          <w:szCs w:val="20"/>
        </w:rPr>
        <w:t xml:space="preserve">de verwachte </w:t>
      </w:r>
      <w:r w:rsidR="00095F2C">
        <w:rPr>
          <w:rFonts w:ascii="Arial" w:hAnsi="Arial" w:cs="Arial"/>
          <w:sz w:val="20"/>
          <w:szCs w:val="20"/>
        </w:rPr>
        <w:t>begrotingsuitvoering</w:t>
      </w:r>
      <w:r w:rsidR="000E55D1">
        <w:rPr>
          <w:rFonts w:ascii="Arial" w:hAnsi="Arial" w:cs="Arial"/>
          <w:sz w:val="20"/>
          <w:szCs w:val="20"/>
        </w:rPr>
        <w:t xml:space="preserve"> (</w:t>
      </w:r>
      <w:r w:rsidR="00CB26E7" w:rsidRPr="002503DF">
        <w:rPr>
          <w:rFonts w:ascii="Arial" w:hAnsi="Arial" w:cs="Arial"/>
          <w:sz w:val="20"/>
          <w:szCs w:val="20"/>
        </w:rPr>
        <w:t>lopende kasuitgaven en kasontvangsten, aan te gane verplichtingen, baten en lasten</w:t>
      </w:r>
      <w:r w:rsidR="00CB26E7">
        <w:rPr>
          <w:rFonts w:ascii="Arial" w:hAnsi="Arial" w:cs="Arial"/>
          <w:sz w:val="20"/>
          <w:szCs w:val="20"/>
        </w:rPr>
        <w:t xml:space="preserve">, </w:t>
      </w:r>
      <w:r w:rsidR="00CB26E7" w:rsidRPr="002503DF">
        <w:rPr>
          <w:rFonts w:ascii="Arial" w:hAnsi="Arial" w:cs="Arial"/>
          <w:sz w:val="20"/>
          <w:szCs w:val="20"/>
        </w:rPr>
        <w:t>kapitaalu</w:t>
      </w:r>
      <w:r w:rsidR="001224E8">
        <w:rPr>
          <w:rFonts w:ascii="Arial" w:hAnsi="Arial" w:cs="Arial"/>
          <w:sz w:val="20"/>
          <w:szCs w:val="20"/>
        </w:rPr>
        <w:t>itgaven en kapitaalontvangsten)</w:t>
      </w:r>
      <w:r w:rsidR="000E55D1">
        <w:rPr>
          <w:rFonts w:ascii="Arial" w:hAnsi="Arial" w:cs="Arial"/>
          <w:sz w:val="20"/>
          <w:szCs w:val="20"/>
        </w:rPr>
        <w:t>. De ramingsinformatie wordt op het niveau van begrotingsartikelen opgenomen in de begrotingsstaat</w:t>
      </w:r>
      <w:r w:rsidR="007A25F0">
        <w:rPr>
          <w:rFonts w:ascii="Arial" w:hAnsi="Arial" w:cs="Arial"/>
          <w:sz w:val="20"/>
          <w:szCs w:val="20"/>
        </w:rPr>
        <w:t>.</w:t>
      </w:r>
      <w:r w:rsidR="000E55D1" w:rsidRPr="00802830">
        <w:rPr>
          <w:rFonts w:ascii="Arial" w:hAnsi="Arial" w:cs="Arial"/>
          <w:sz w:val="20"/>
          <w:szCs w:val="20"/>
        </w:rPr>
        <w:t xml:space="preserve"> </w:t>
      </w:r>
    </w:p>
    <w:p w:rsidR="00095F2C" w:rsidRDefault="00095F2C" w:rsidP="00886D48">
      <w:pPr>
        <w:rPr>
          <w:rFonts w:ascii="Arial" w:hAnsi="Arial" w:cs="Arial"/>
          <w:sz w:val="20"/>
          <w:szCs w:val="20"/>
        </w:rPr>
      </w:pPr>
    </w:p>
    <w:p w:rsidR="00E041DC" w:rsidRPr="00491F3F" w:rsidRDefault="00B239F1" w:rsidP="00404E1D">
      <w:pPr>
        <w:rPr>
          <w:rFonts w:ascii="Arial" w:hAnsi="Arial" w:cs="Arial"/>
          <w:sz w:val="20"/>
          <w:szCs w:val="20"/>
        </w:rPr>
      </w:pPr>
      <w:r>
        <w:rPr>
          <w:rFonts w:ascii="Arial" w:hAnsi="Arial" w:cs="Arial"/>
          <w:sz w:val="20"/>
          <w:szCs w:val="20"/>
        </w:rPr>
        <w:t>De norm</w:t>
      </w:r>
      <w:r w:rsidR="007A25F0">
        <w:rPr>
          <w:rFonts w:ascii="Arial" w:hAnsi="Arial" w:cs="Arial"/>
          <w:sz w:val="20"/>
          <w:szCs w:val="20"/>
        </w:rPr>
        <w:t>en</w:t>
      </w:r>
      <w:r>
        <w:rPr>
          <w:rFonts w:ascii="Arial" w:hAnsi="Arial" w:cs="Arial"/>
          <w:sz w:val="20"/>
          <w:szCs w:val="20"/>
        </w:rPr>
        <w:t xml:space="preserve"> van </w:t>
      </w:r>
      <w:r w:rsidRPr="00126CF4">
        <w:rPr>
          <w:rFonts w:ascii="Arial" w:hAnsi="Arial" w:cs="Arial"/>
          <w:i/>
          <w:sz w:val="20"/>
          <w:szCs w:val="20"/>
        </w:rPr>
        <w:t>betrouwbaarheid</w:t>
      </w:r>
      <w:r>
        <w:rPr>
          <w:rFonts w:ascii="Arial" w:hAnsi="Arial" w:cs="Arial"/>
          <w:sz w:val="20"/>
          <w:szCs w:val="20"/>
        </w:rPr>
        <w:t xml:space="preserve"> </w:t>
      </w:r>
      <w:r w:rsidR="007A25F0">
        <w:rPr>
          <w:rFonts w:ascii="Arial" w:hAnsi="Arial" w:cs="Arial"/>
          <w:sz w:val="20"/>
          <w:szCs w:val="20"/>
        </w:rPr>
        <w:t xml:space="preserve">en </w:t>
      </w:r>
      <w:r w:rsidR="00EF6489" w:rsidRPr="00EF6489">
        <w:rPr>
          <w:rFonts w:ascii="Arial" w:hAnsi="Arial" w:cs="Arial"/>
          <w:i/>
          <w:sz w:val="20"/>
          <w:szCs w:val="20"/>
        </w:rPr>
        <w:t>ordelijkheid</w:t>
      </w:r>
      <w:r w:rsidR="007A25F0">
        <w:rPr>
          <w:rFonts w:ascii="Arial" w:hAnsi="Arial" w:cs="Arial"/>
          <w:sz w:val="20"/>
          <w:szCs w:val="20"/>
        </w:rPr>
        <w:t xml:space="preserve"> </w:t>
      </w:r>
      <w:r w:rsidR="00126CF4">
        <w:rPr>
          <w:rFonts w:ascii="Arial" w:hAnsi="Arial" w:cs="Arial"/>
          <w:sz w:val="20"/>
          <w:szCs w:val="20"/>
        </w:rPr>
        <w:t xml:space="preserve">(onderdeel a) </w:t>
      </w:r>
      <w:r>
        <w:rPr>
          <w:rFonts w:ascii="Arial" w:hAnsi="Arial" w:cs="Arial"/>
          <w:sz w:val="20"/>
          <w:szCs w:val="20"/>
        </w:rPr>
        <w:t xml:space="preserve">waaraan de </w:t>
      </w:r>
      <w:r w:rsidR="00E6263B">
        <w:rPr>
          <w:rFonts w:ascii="Arial" w:hAnsi="Arial" w:cs="Arial"/>
          <w:sz w:val="20"/>
          <w:szCs w:val="20"/>
        </w:rPr>
        <w:t>begrotings-FI</w:t>
      </w:r>
      <w:r>
        <w:rPr>
          <w:rFonts w:ascii="Arial" w:hAnsi="Arial" w:cs="Arial"/>
          <w:sz w:val="20"/>
          <w:szCs w:val="20"/>
        </w:rPr>
        <w:t xml:space="preserve"> moet voldoen, houd</w:t>
      </w:r>
      <w:r w:rsidR="000B0F92">
        <w:rPr>
          <w:rFonts w:ascii="Arial" w:hAnsi="Arial" w:cs="Arial"/>
          <w:sz w:val="20"/>
          <w:szCs w:val="20"/>
        </w:rPr>
        <w:t>en</w:t>
      </w:r>
      <w:r>
        <w:rPr>
          <w:rFonts w:ascii="Arial" w:hAnsi="Arial" w:cs="Arial"/>
          <w:sz w:val="20"/>
          <w:szCs w:val="20"/>
        </w:rPr>
        <w:t xml:space="preserve"> </w:t>
      </w:r>
      <w:r w:rsidRPr="00491F3F">
        <w:rPr>
          <w:rFonts w:ascii="Arial" w:hAnsi="Arial" w:cs="Arial"/>
          <w:sz w:val="20"/>
          <w:szCs w:val="20"/>
        </w:rPr>
        <w:t>in</w:t>
      </w:r>
      <w:r w:rsidR="00E6263B" w:rsidRPr="00491F3F">
        <w:rPr>
          <w:rFonts w:ascii="Arial" w:hAnsi="Arial" w:cs="Arial"/>
          <w:sz w:val="20"/>
          <w:szCs w:val="20"/>
        </w:rPr>
        <w:t>,</w:t>
      </w:r>
      <w:r w:rsidRPr="00491F3F">
        <w:rPr>
          <w:rFonts w:ascii="Arial" w:hAnsi="Arial" w:cs="Arial"/>
          <w:sz w:val="20"/>
          <w:szCs w:val="20"/>
        </w:rPr>
        <w:t xml:space="preserve"> dat de informatie afkomstig </w:t>
      </w:r>
      <w:r w:rsidR="00655B51" w:rsidRPr="00491F3F">
        <w:rPr>
          <w:rFonts w:ascii="Arial" w:hAnsi="Arial" w:cs="Arial"/>
          <w:sz w:val="20"/>
          <w:szCs w:val="20"/>
        </w:rPr>
        <w:t>moet zijn</w:t>
      </w:r>
      <w:r w:rsidRPr="00491F3F">
        <w:rPr>
          <w:rFonts w:ascii="Arial" w:hAnsi="Arial" w:cs="Arial"/>
          <w:sz w:val="20"/>
          <w:szCs w:val="20"/>
        </w:rPr>
        <w:t xml:space="preserve"> uit een </w:t>
      </w:r>
      <w:r w:rsidR="00E6263B" w:rsidRPr="00491F3F">
        <w:rPr>
          <w:rFonts w:ascii="Arial" w:hAnsi="Arial" w:cs="Arial"/>
          <w:sz w:val="20"/>
          <w:szCs w:val="20"/>
        </w:rPr>
        <w:t xml:space="preserve">ordelijk bijgehouden dossier, een </w:t>
      </w:r>
      <w:r w:rsidRPr="00491F3F">
        <w:rPr>
          <w:rFonts w:ascii="Arial" w:hAnsi="Arial" w:cs="Arial"/>
          <w:sz w:val="20"/>
          <w:szCs w:val="20"/>
        </w:rPr>
        <w:t>betrouwbare administratie</w:t>
      </w:r>
      <w:r w:rsidR="00E6263B" w:rsidRPr="00491F3F">
        <w:rPr>
          <w:rFonts w:ascii="Arial" w:hAnsi="Arial" w:cs="Arial"/>
          <w:sz w:val="20"/>
          <w:szCs w:val="20"/>
        </w:rPr>
        <w:t xml:space="preserve"> of uit een</w:t>
      </w:r>
      <w:r w:rsidR="00412F3B">
        <w:rPr>
          <w:rFonts w:ascii="Arial" w:hAnsi="Arial" w:cs="Arial"/>
          <w:sz w:val="20"/>
          <w:szCs w:val="20"/>
        </w:rPr>
        <w:t xml:space="preserve"> </w:t>
      </w:r>
      <w:r w:rsidR="000B0F92">
        <w:rPr>
          <w:rFonts w:ascii="Arial" w:hAnsi="Arial" w:cs="Arial"/>
          <w:sz w:val="20"/>
          <w:szCs w:val="20"/>
        </w:rPr>
        <w:t xml:space="preserve">betrouwbare </w:t>
      </w:r>
      <w:r w:rsidR="00E6263B" w:rsidRPr="00491F3F">
        <w:rPr>
          <w:rFonts w:ascii="Arial" w:hAnsi="Arial" w:cs="Arial"/>
          <w:sz w:val="20"/>
          <w:szCs w:val="20"/>
        </w:rPr>
        <w:t>externe bron</w:t>
      </w:r>
      <w:r w:rsidR="00DA0BAA">
        <w:rPr>
          <w:rFonts w:ascii="Arial" w:hAnsi="Arial" w:cs="Arial"/>
          <w:sz w:val="20"/>
          <w:szCs w:val="20"/>
        </w:rPr>
        <w:t xml:space="preserve">, </w:t>
      </w:r>
      <w:r w:rsidR="009118C3" w:rsidRPr="00491F3F">
        <w:rPr>
          <w:rFonts w:ascii="Arial" w:hAnsi="Arial" w:cs="Arial"/>
          <w:sz w:val="20"/>
          <w:szCs w:val="20"/>
        </w:rPr>
        <w:t>dat wil zeggen een bron van buiten de eigen organisatie</w:t>
      </w:r>
      <w:r w:rsidR="000B3609">
        <w:rPr>
          <w:rFonts w:ascii="Arial" w:hAnsi="Arial" w:cs="Arial"/>
          <w:sz w:val="20"/>
          <w:szCs w:val="20"/>
        </w:rPr>
        <w:t xml:space="preserve">. Betrouwbare administratie is een administratie die overeenkomstig de geldende inrichtingseisen is opgezet, waarin de gegevens op een juiste, volledige, ordelijke en tijdige wijze worden verzameld, vastgelegd en verwerkt. </w:t>
      </w:r>
    </w:p>
    <w:p w:rsidR="00B239F1" w:rsidRPr="00491F3F" w:rsidRDefault="00E041DC" w:rsidP="00404E1D">
      <w:pPr>
        <w:rPr>
          <w:rFonts w:ascii="Arial" w:hAnsi="Arial" w:cs="Arial"/>
          <w:sz w:val="20"/>
          <w:szCs w:val="20"/>
        </w:rPr>
      </w:pPr>
      <w:r w:rsidRPr="00491F3F">
        <w:rPr>
          <w:rFonts w:ascii="Arial" w:hAnsi="Arial" w:cs="Arial"/>
          <w:sz w:val="20"/>
          <w:szCs w:val="20"/>
        </w:rPr>
        <w:t>Aan de begrotingsadministratie wordt in elk geval de begrotings-FI ontleend die wordt opgenomen in de begrotingsstaat.</w:t>
      </w:r>
    </w:p>
    <w:p w:rsidR="007A25F0" w:rsidRDefault="007A25F0" w:rsidP="00404E1D">
      <w:pPr>
        <w:rPr>
          <w:rFonts w:ascii="Arial" w:hAnsi="Arial" w:cs="Arial"/>
          <w:sz w:val="20"/>
          <w:szCs w:val="20"/>
        </w:rPr>
      </w:pPr>
    </w:p>
    <w:p w:rsidR="00E041DC" w:rsidRDefault="00E041DC" w:rsidP="00404E1D">
      <w:pPr>
        <w:rPr>
          <w:rFonts w:ascii="Arial" w:hAnsi="Arial" w:cs="Arial"/>
          <w:sz w:val="20"/>
          <w:szCs w:val="20"/>
        </w:rPr>
      </w:pPr>
      <w:r w:rsidRPr="00491F3F">
        <w:rPr>
          <w:rFonts w:ascii="Arial" w:hAnsi="Arial" w:cs="Arial"/>
          <w:sz w:val="20"/>
          <w:szCs w:val="20"/>
        </w:rPr>
        <w:t>Begrotings-FI die in de begrotingstoelichting wordt opgenomen, zal in het algemeen ook afkomstig zijn uit die begrotingsadministratie</w:t>
      </w:r>
      <w:r w:rsidR="00C67764">
        <w:rPr>
          <w:rFonts w:ascii="Arial" w:hAnsi="Arial" w:cs="Arial"/>
          <w:sz w:val="20"/>
          <w:szCs w:val="20"/>
        </w:rPr>
        <w:t>, maar h</w:t>
      </w:r>
      <w:r w:rsidRPr="00491F3F">
        <w:rPr>
          <w:rFonts w:ascii="Arial" w:hAnsi="Arial" w:cs="Arial"/>
          <w:sz w:val="20"/>
          <w:szCs w:val="20"/>
        </w:rPr>
        <w:t>et is ook mogelijk dat in de toelichting gebruik wordt gemaakt van onderbouwende prognoses van organisaties, die een eigen administratie voeren</w:t>
      </w:r>
      <w:r w:rsidR="00412F3B">
        <w:rPr>
          <w:rFonts w:ascii="Arial" w:hAnsi="Arial" w:cs="Arial"/>
          <w:sz w:val="20"/>
          <w:szCs w:val="20"/>
        </w:rPr>
        <w:t>.</w:t>
      </w:r>
      <w:r w:rsidRPr="00491F3F">
        <w:rPr>
          <w:rFonts w:ascii="Arial" w:hAnsi="Arial" w:cs="Arial"/>
          <w:sz w:val="20"/>
          <w:szCs w:val="20"/>
        </w:rPr>
        <w:t xml:space="preserve"> Te denken valt aan prognoses van het Centraal Planbureau, De Nederlandsche Bank</w:t>
      </w:r>
      <w:r w:rsidR="0087170E">
        <w:rPr>
          <w:rFonts w:ascii="Arial" w:hAnsi="Arial" w:cs="Arial"/>
          <w:sz w:val="20"/>
          <w:szCs w:val="20"/>
        </w:rPr>
        <w:t xml:space="preserve"> N.V.</w:t>
      </w:r>
      <w:r w:rsidRPr="00491F3F">
        <w:rPr>
          <w:rFonts w:ascii="Arial" w:hAnsi="Arial" w:cs="Arial"/>
          <w:sz w:val="20"/>
          <w:szCs w:val="20"/>
        </w:rPr>
        <w:t xml:space="preserve"> of de Europese Centrale Bank. </w:t>
      </w:r>
      <w:r w:rsidR="009118C3" w:rsidRPr="00491F3F">
        <w:rPr>
          <w:rFonts w:ascii="Arial" w:hAnsi="Arial" w:cs="Arial"/>
          <w:sz w:val="20"/>
          <w:szCs w:val="20"/>
        </w:rPr>
        <w:t xml:space="preserve"> </w:t>
      </w:r>
    </w:p>
    <w:p w:rsidR="00126CF4" w:rsidRDefault="00126CF4" w:rsidP="00126CF4">
      <w:pPr>
        <w:rPr>
          <w:rFonts w:ascii="Arial" w:hAnsi="Arial" w:cs="Arial"/>
          <w:sz w:val="20"/>
          <w:szCs w:val="20"/>
        </w:rPr>
      </w:pPr>
      <w:r>
        <w:rPr>
          <w:rFonts w:ascii="Arial" w:hAnsi="Arial" w:cs="Arial"/>
          <w:sz w:val="20"/>
          <w:szCs w:val="20"/>
        </w:rPr>
        <w:t xml:space="preserve">In onderdeel b wordt verwezen naar de inrichtingsvoorschriften van de </w:t>
      </w:r>
      <w:r w:rsidR="005A3117">
        <w:rPr>
          <w:rFonts w:ascii="Arial" w:hAnsi="Arial" w:cs="Arial"/>
          <w:sz w:val="20"/>
          <w:szCs w:val="20"/>
        </w:rPr>
        <w:t>r</w:t>
      </w:r>
      <w:r>
        <w:rPr>
          <w:rFonts w:ascii="Arial" w:hAnsi="Arial" w:cs="Arial"/>
          <w:sz w:val="20"/>
          <w:szCs w:val="20"/>
        </w:rPr>
        <w:t xml:space="preserve">ijksbegroting (de </w:t>
      </w:r>
      <w:r w:rsidR="005D0DA9" w:rsidRPr="005D0DA9">
        <w:rPr>
          <w:rFonts w:ascii="Arial" w:hAnsi="Arial" w:cs="Arial"/>
          <w:i/>
          <w:sz w:val="20"/>
          <w:szCs w:val="20"/>
        </w:rPr>
        <w:t xml:space="preserve">Regeling </w:t>
      </w:r>
      <w:r w:rsidR="0008329D" w:rsidRPr="005D0DA9">
        <w:rPr>
          <w:rFonts w:ascii="Arial" w:hAnsi="Arial" w:cs="Arial"/>
          <w:i/>
          <w:sz w:val="20"/>
          <w:szCs w:val="20"/>
        </w:rPr>
        <w:t>rijksbegrotingvoorschriften</w:t>
      </w:r>
      <w:r>
        <w:rPr>
          <w:rFonts w:ascii="Arial" w:hAnsi="Arial" w:cs="Arial"/>
          <w:sz w:val="20"/>
          <w:szCs w:val="20"/>
        </w:rPr>
        <w:t xml:space="preserve">) op grond van artikel </w:t>
      </w:r>
      <w:r w:rsidR="009E58D2">
        <w:rPr>
          <w:rFonts w:ascii="Arial" w:hAnsi="Arial" w:cs="Arial"/>
          <w:sz w:val="20"/>
          <w:szCs w:val="20"/>
        </w:rPr>
        <w:t>4</w:t>
      </w:r>
      <w:r>
        <w:rPr>
          <w:rFonts w:ascii="Arial" w:hAnsi="Arial" w:cs="Arial"/>
          <w:sz w:val="20"/>
          <w:szCs w:val="20"/>
        </w:rPr>
        <w:t>.</w:t>
      </w:r>
      <w:r w:rsidR="009069CA">
        <w:rPr>
          <w:rFonts w:ascii="Arial" w:hAnsi="Arial" w:cs="Arial"/>
          <w:sz w:val="20"/>
          <w:szCs w:val="20"/>
        </w:rPr>
        <w:t>20</w:t>
      </w:r>
      <w:r>
        <w:rPr>
          <w:rFonts w:ascii="Arial" w:hAnsi="Arial" w:cs="Arial"/>
          <w:sz w:val="20"/>
          <w:szCs w:val="20"/>
        </w:rPr>
        <w:t xml:space="preserve"> (</w:t>
      </w:r>
      <w:r w:rsidR="003A4EF3">
        <w:rPr>
          <w:rFonts w:ascii="Arial" w:hAnsi="Arial" w:cs="Arial"/>
          <w:sz w:val="20"/>
          <w:szCs w:val="20"/>
        </w:rPr>
        <w:t>R</w:t>
      </w:r>
      <w:r>
        <w:rPr>
          <w:rFonts w:ascii="Arial" w:hAnsi="Arial" w:cs="Arial"/>
          <w:sz w:val="20"/>
          <w:szCs w:val="20"/>
        </w:rPr>
        <w:t>egelgeving), eerste lid</w:t>
      </w:r>
      <w:r w:rsidR="00835138">
        <w:rPr>
          <w:rFonts w:ascii="Arial" w:hAnsi="Arial" w:cs="Arial"/>
          <w:sz w:val="20"/>
          <w:szCs w:val="20"/>
        </w:rPr>
        <w:t>, onder a tot en met c.</w:t>
      </w:r>
    </w:p>
    <w:p w:rsidR="00102722" w:rsidRDefault="00102722" w:rsidP="00404E1D">
      <w:pPr>
        <w:rPr>
          <w:rFonts w:ascii="Arial" w:hAnsi="Arial" w:cs="Arial"/>
          <w:sz w:val="20"/>
          <w:szCs w:val="20"/>
        </w:rPr>
      </w:pPr>
    </w:p>
    <w:p w:rsidR="008F5BFC" w:rsidRDefault="00BA0DFF" w:rsidP="0084317D">
      <w:pPr>
        <w:keepNext/>
        <w:rPr>
          <w:rFonts w:ascii="Arial" w:hAnsi="Arial" w:cs="Arial"/>
          <w:b/>
          <w:sz w:val="20"/>
          <w:szCs w:val="20"/>
        </w:rPr>
      </w:pPr>
      <w:r w:rsidRPr="00BA0DFF">
        <w:rPr>
          <w:rFonts w:ascii="Arial" w:hAnsi="Arial" w:cs="Arial"/>
          <w:b/>
          <w:sz w:val="20"/>
          <w:szCs w:val="20"/>
        </w:rPr>
        <w:t>Artikel 3.7 Niet-financiële begrotingsinformatie</w:t>
      </w:r>
    </w:p>
    <w:p w:rsidR="00124523" w:rsidRPr="00124523" w:rsidRDefault="00124523" w:rsidP="0084317D">
      <w:pPr>
        <w:keepNext/>
        <w:rPr>
          <w:rFonts w:ascii="Arial" w:hAnsi="Arial" w:cs="Arial"/>
          <w:b/>
          <w:sz w:val="20"/>
          <w:szCs w:val="20"/>
        </w:rPr>
      </w:pPr>
    </w:p>
    <w:p w:rsidR="004F4C99" w:rsidRPr="00802830" w:rsidRDefault="008F5BFC" w:rsidP="00ED163E">
      <w:pPr>
        <w:rPr>
          <w:rFonts w:ascii="Arial" w:hAnsi="Arial" w:cs="Arial"/>
          <w:sz w:val="20"/>
          <w:szCs w:val="20"/>
        </w:rPr>
      </w:pPr>
      <w:r w:rsidRPr="00802830">
        <w:rPr>
          <w:rFonts w:ascii="Arial" w:hAnsi="Arial" w:cs="Arial"/>
          <w:sz w:val="20"/>
          <w:szCs w:val="20"/>
        </w:rPr>
        <w:t>In dit artikel worden de normen geformuleerd waaraan de niet-financiële informatie die in de begrotingen wordt opgenomen</w:t>
      </w:r>
      <w:r w:rsidR="002E40EA" w:rsidRPr="00802830">
        <w:rPr>
          <w:rFonts w:ascii="Arial" w:hAnsi="Arial" w:cs="Arial"/>
          <w:sz w:val="20"/>
          <w:szCs w:val="20"/>
        </w:rPr>
        <w:t xml:space="preserve">, </w:t>
      </w:r>
      <w:r w:rsidR="007A25F0">
        <w:rPr>
          <w:rFonts w:ascii="Arial" w:hAnsi="Arial" w:cs="Arial"/>
          <w:sz w:val="20"/>
          <w:szCs w:val="20"/>
        </w:rPr>
        <w:t xml:space="preserve">te weten </w:t>
      </w:r>
      <w:r w:rsidR="00163D3A" w:rsidRPr="00802830">
        <w:rPr>
          <w:rFonts w:ascii="Arial" w:hAnsi="Arial" w:cs="Arial"/>
          <w:sz w:val="20"/>
          <w:szCs w:val="20"/>
        </w:rPr>
        <w:t xml:space="preserve">de </w:t>
      </w:r>
      <w:r w:rsidRPr="00802830">
        <w:rPr>
          <w:rFonts w:ascii="Arial" w:hAnsi="Arial" w:cs="Arial"/>
          <w:sz w:val="20"/>
          <w:szCs w:val="20"/>
        </w:rPr>
        <w:t>begrotings</w:t>
      </w:r>
      <w:r w:rsidR="002E40EA" w:rsidRPr="00802830">
        <w:rPr>
          <w:rFonts w:ascii="Arial" w:hAnsi="Arial" w:cs="Arial"/>
          <w:sz w:val="20"/>
          <w:szCs w:val="20"/>
        </w:rPr>
        <w:t>-NFI</w:t>
      </w:r>
      <w:r w:rsidRPr="00802830">
        <w:rPr>
          <w:rFonts w:ascii="Arial" w:hAnsi="Arial" w:cs="Arial"/>
          <w:sz w:val="20"/>
          <w:szCs w:val="20"/>
        </w:rPr>
        <w:t>, moet voldoen.</w:t>
      </w:r>
      <w:r w:rsidR="004F4C99" w:rsidRPr="00802830">
        <w:rPr>
          <w:rFonts w:ascii="Arial" w:hAnsi="Arial" w:cs="Arial"/>
          <w:sz w:val="20"/>
          <w:szCs w:val="20"/>
        </w:rPr>
        <w:t xml:space="preserve"> De wettelijke normering hiervan is ten opzichte van de Comptabiliteitswet 2001 nieuw.</w:t>
      </w:r>
    </w:p>
    <w:p w:rsidR="00DE0C38" w:rsidRDefault="00DE0C38" w:rsidP="00DC468A">
      <w:pPr>
        <w:rPr>
          <w:rFonts w:ascii="Arial" w:hAnsi="Arial" w:cs="Arial"/>
          <w:iCs/>
          <w:sz w:val="20"/>
          <w:szCs w:val="20"/>
        </w:rPr>
      </w:pPr>
    </w:p>
    <w:p w:rsidR="0054253B" w:rsidRPr="002503DF" w:rsidRDefault="008E5F37" w:rsidP="0054253B">
      <w:pPr>
        <w:rPr>
          <w:rFonts w:ascii="Arial" w:hAnsi="Arial" w:cs="Arial"/>
          <w:sz w:val="20"/>
          <w:szCs w:val="20"/>
        </w:rPr>
      </w:pPr>
      <w:r>
        <w:rPr>
          <w:rFonts w:ascii="Arial" w:hAnsi="Arial" w:cs="Arial"/>
          <w:i/>
          <w:sz w:val="20"/>
          <w:szCs w:val="20"/>
        </w:rPr>
        <w:t>Niet- financiële b</w:t>
      </w:r>
      <w:r w:rsidR="0054253B" w:rsidRPr="004F4C99">
        <w:rPr>
          <w:rFonts w:ascii="Arial" w:hAnsi="Arial" w:cs="Arial"/>
          <w:i/>
          <w:sz w:val="20"/>
          <w:szCs w:val="20"/>
        </w:rPr>
        <w:t>egrotingsinformatie</w:t>
      </w:r>
      <w:r w:rsidR="0054253B" w:rsidRPr="002503DF">
        <w:rPr>
          <w:rFonts w:ascii="Arial" w:hAnsi="Arial" w:cs="Arial"/>
          <w:sz w:val="20"/>
          <w:szCs w:val="20"/>
        </w:rPr>
        <w:t xml:space="preserve"> betreft informatie over </w:t>
      </w:r>
      <w:r>
        <w:rPr>
          <w:rFonts w:ascii="Arial" w:hAnsi="Arial" w:cs="Arial"/>
          <w:sz w:val="20"/>
          <w:szCs w:val="20"/>
        </w:rPr>
        <w:t xml:space="preserve">het </w:t>
      </w:r>
      <w:r w:rsidR="0054253B" w:rsidRPr="002503DF">
        <w:rPr>
          <w:rFonts w:ascii="Arial" w:hAnsi="Arial" w:cs="Arial"/>
          <w:sz w:val="20"/>
          <w:szCs w:val="20"/>
        </w:rPr>
        <w:t>voorgenomen  beleid</w:t>
      </w:r>
      <w:r>
        <w:rPr>
          <w:rFonts w:ascii="Arial" w:hAnsi="Arial" w:cs="Arial"/>
          <w:sz w:val="20"/>
          <w:szCs w:val="20"/>
        </w:rPr>
        <w:t xml:space="preserve"> en </w:t>
      </w:r>
      <w:r w:rsidR="000B6088">
        <w:rPr>
          <w:rFonts w:ascii="Arial" w:hAnsi="Arial" w:cs="Arial"/>
          <w:sz w:val="20"/>
          <w:szCs w:val="20"/>
        </w:rPr>
        <w:t>de</w:t>
      </w:r>
      <w:r w:rsidR="0054253B" w:rsidRPr="002503DF">
        <w:rPr>
          <w:rFonts w:ascii="Arial" w:hAnsi="Arial" w:cs="Arial"/>
          <w:sz w:val="20"/>
          <w:szCs w:val="20"/>
        </w:rPr>
        <w:t xml:space="preserve"> bedrijfsvoering. </w:t>
      </w:r>
    </w:p>
    <w:p w:rsidR="0054253B" w:rsidRDefault="0054253B" w:rsidP="00404E1D">
      <w:pPr>
        <w:rPr>
          <w:rFonts w:ascii="Arial" w:hAnsi="Arial" w:cs="Arial"/>
          <w:sz w:val="20"/>
          <w:szCs w:val="20"/>
        </w:rPr>
      </w:pPr>
    </w:p>
    <w:p w:rsidR="008D76AF" w:rsidRPr="00802830" w:rsidRDefault="008D76AF" w:rsidP="008D76AF">
      <w:pPr>
        <w:rPr>
          <w:rFonts w:ascii="Arial" w:hAnsi="Arial" w:cs="Arial"/>
          <w:sz w:val="20"/>
          <w:szCs w:val="20"/>
        </w:rPr>
      </w:pPr>
      <w:r>
        <w:rPr>
          <w:rFonts w:ascii="Arial" w:hAnsi="Arial" w:cs="Arial"/>
          <w:sz w:val="20"/>
          <w:szCs w:val="20"/>
        </w:rPr>
        <w:t xml:space="preserve">Niet-financiële </w:t>
      </w:r>
      <w:r w:rsidR="008E5F37">
        <w:rPr>
          <w:rFonts w:ascii="Arial" w:hAnsi="Arial" w:cs="Arial"/>
          <w:sz w:val="20"/>
          <w:szCs w:val="20"/>
        </w:rPr>
        <w:t>begrotings</w:t>
      </w:r>
      <w:r>
        <w:rPr>
          <w:rFonts w:ascii="Arial" w:hAnsi="Arial" w:cs="Arial"/>
          <w:sz w:val="20"/>
          <w:szCs w:val="20"/>
        </w:rPr>
        <w:t xml:space="preserve">informatie vormt de onderbouwing van de in de begroting opgenomen budgetten. Die informatie </w:t>
      </w:r>
      <w:r w:rsidR="007A25F0">
        <w:rPr>
          <w:rFonts w:ascii="Arial" w:hAnsi="Arial" w:cs="Arial"/>
          <w:sz w:val="20"/>
          <w:szCs w:val="20"/>
        </w:rPr>
        <w:t>is</w:t>
      </w:r>
      <w:r>
        <w:rPr>
          <w:rFonts w:ascii="Arial" w:hAnsi="Arial" w:cs="Arial"/>
          <w:sz w:val="20"/>
          <w:szCs w:val="20"/>
        </w:rPr>
        <w:t xml:space="preserve"> primair relevant voor de Staten-Generaal</w:t>
      </w:r>
      <w:r w:rsidR="00246E85">
        <w:rPr>
          <w:rFonts w:ascii="Arial" w:hAnsi="Arial" w:cs="Arial"/>
          <w:sz w:val="20"/>
          <w:szCs w:val="20"/>
        </w:rPr>
        <w:t xml:space="preserve"> </w:t>
      </w:r>
      <w:r>
        <w:rPr>
          <w:rFonts w:ascii="Arial" w:hAnsi="Arial" w:cs="Arial"/>
          <w:sz w:val="20"/>
          <w:szCs w:val="20"/>
        </w:rPr>
        <w:t>ten behoeve van het budgetrecht</w:t>
      </w:r>
      <w:r w:rsidR="00246E85">
        <w:rPr>
          <w:rFonts w:ascii="Arial" w:hAnsi="Arial" w:cs="Arial"/>
          <w:sz w:val="20"/>
          <w:szCs w:val="20"/>
        </w:rPr>
        <w:t xml:space="preserve"> dat zij uitoefenen</w:t>
      </w:r>
      <w:r>
        <w:rPr>
          <w:rFonts w:ascii="Arial" w:hAnsi="Arial" w:cs="Arial"/>
          <w:sz w:val="20"/>
          <w:szCs w:val="20"/>
        </w:rPr>
        <w:t xml:space="preserve">. Wat relevante informatie is, is een politieke </w:t>
      </w:r>
      <w:r w:rsidR="00037BA7">
        <w:rPr>
          <w:rFonts w:ascii="Arial" w:hAnsi="Arial" w:cs="Arial"/>
          <w:sz w:val="20"/>
          <w:szCs w:val="20"/>
        </w:rPr>
        <w:t>af</w:t>
      </w:r>
      <w:r w:rsidRPr="003B1D92">
        <w:rPr>
          <w:rFonts w:ascii="Arial" w:hAnsi="Arial" w:cs="Arial"/>
          <w:sz w:val="20"/>
          <w:szCs w:val="20"/>
        </w:rPr>
        <w:t xml:space="preserve">weging die in samenspraak tussen </w:t>
      </w:r>
      <w:r w:rsidR="00246E85">
        <w:rPr>
          <w:rFonts w:ascii="Arial" w:hAnsi="Arial" w:cs="Arial"/>
          <w:sz w:val="20"/>
          <w:szCs w:val="20"/>
        </w:rPr>
        <w:t>het kabinet</w:t>
      </w:r>
      <w:r w:rsidRPr="003B1D92">
        <w:rPr>
          <w:rFonts w:ascii="Arial" w:hAnsi="Arial" w:cs="Arial"/>
          <w:sz w:val="20"/>
          <w:szCs w:val="20"/>
        </w:rPr>
        <w:t xml:space="preserve"> en </w:t>
      </w:r>
      <w:r w:rsidR="00246E85">
        <w:rPr>
          <w:rFonts w:ascii="Arial" w:hAnsi="Arial" w:cs="Arial"/>
          <w:sz w:val="20"/>
          <w:szCs w:val="20"/>
        </w:rPr>
        <w:t>de Staten-Generaal</w:t>
      </w:r>
      <w:r w:rsidRPr="003B1D92">
        <w:rPr>
          <w:rFonts w:ascii="Arial" w:hAnsi="Arial" w:cs="Arial"/>
          <w:sz w:val="20"/>
          <w:szCs w:val="20"/>
        </w:rPr>
        <w:t xml:space="preserve"> tot stand komt. De weerslag daarvan </w:t>
      </w:r>
      <w:r w:rsidR="00EB3311">
        <w:rPr>
          <w:rFonts w:ascii="Arial" w:hAnsi="Arial" w:cs="Arial"/>
          <w:sz w:val="20"/>
          <w:szCs w:val="20"/>
        </w:rPr>
        <w:t>regelt</w:t>
      </w:r>
      <w:r w:rsidRPr="003B1D92">
        <w:rPr>
          <w:rFonts w:ascii="Arial" w:hAnsi="Arial" w:cs="Arial"/>
          <w:sz w:val="20"/>
          <w:szCs w:val="20"/>
        </w:rPr>
        <w:t xml:space="preserve"> de Minister van Financiën</w:t>
      </w:r>
      <w:r>
        <w:rPr>
          <w:rFonts w:ascii="Arial" w:hAnsi="Arial" w:cs="Arial"/>
          <w:sz w:val="20"/>
          <w:szCs w:val="20"/>
        </w:rPr>
        <w:t>,</w:t>
      </w:r>
      <w:r w:rsidRPr="003B1D92">
        <w:rPr>
          <w:rFonts w:ascii="Arial" w:hAnsi="Arial" w:cs="Arial"/>
          <w:sz w:val="20"/>
          <w:szCs w:val="20"/>
        </w:rPr>
        <w:t xml:space="preserve"> als coördinerende minister </w:t>
      </w:r>
      <w:r w:rsidR="005B2AAE">
        <w:rPr>
          <w:rFonts w:ascii="Arial" w:hAnsi="Arial" w:cs="Arial"/>
          <w:sz w:val="20"/>
          <w:szCs w:val="20"/>
        </w:rPr>
        <w:t>voor het begrotingsbeheer</w:t>
      </w:r>
      <w:r w:rsidR="00732522">
        <w:rPr>
          <w:rFonts w:ascii="Arial" w:hAnsi="Arial" w:cs="Arial"/>
          <w:sz w:val="20"/>
          <w:szCs w:val="20"/>
        </w:rPr>
        <w:t xml:space="preserve">, concreet </w:t>
      </w:r>
      <w:r w:rsidRPr="003B1D92">
        <w:rPr>
          <w:rFonts w:ascii="Arial" w:hAnsi="Arial" w:cs="Arial"/>
          <w:sz w:val="20"/>
          <w:szCs w:val="20"/>
        </w:rPr>
        <w:t xml:space="preserve">in de </w:t>
      </w:r>
      <w:r w:rsidR="005D0DA9" w:rsidRPr="005D0DA9">
        <w:rPr>
          <w:rFonts w:ascii="Arial" w:hAnsi="Arial" w:cs="Arial"/>
          <w:i/>
          <w:sz w:val="20"/>
          <w:szCs w:val="20"/>
        </w:rPr>
        <w:t xml:space="preserve">Regeling </w:t>
      </w:r>
      <w:r w:rsidR="0008329D">
        <w:rPr>
          <w:rFonts w:ascii="Arial" w:hAnsi="Arial" w:cs="Arial"/>
          <w:i/>
          <w:sz w:val="20"/>
          <w:szCs w:val="20"/>
        </w:rPr>
        <w:t>r</w:t>
      </w:r>
      <w:r w:rsidR="005D0DA9" w:rsidRPr="005D0DA9">
        <w:rPr>
          <w:rFonts w:ascii="Arial" w:hAnsi="Arial" w:cs="Arial"/>
          <w:i/>
          <w:sz w:val="20"/>
          <w:szCs w:val="20"/>
        </w:rPr>
        <w:t>ijksbegrotingsvoorschriften</w:t>
      </w:r>
      <w:r w:rsidRPr="003B1D92">
        <w:rPr>
          <w:rFonts w:ascii="Arial" w:hAnsi="Arial" w:cs="Arial"/>
          <w:sz w:val="20"/>
          <w:szCs w:val="20"/>
        </w:rPr>
        <w:t>.</w:t>
      </w:r>
      <w:r>
        <w:rPr>
          <w:rFonts w:ascii="Arial" w:hAnsi="Arial" w:cs="Arial"/>
          <w:sz w:val="20"/>
          <w:szCs w:val="20"/>
        </w:rPr>
        <w:t xml:space="preserve"> </w:t>
      </w:r>
    </w:p>
    <w:p w:rsidR="008D76AF" w:rsidRPr="003B1D92" w:rsidRDefault="008D76AF" w:rsidP="008D76AF">
      <w:pPr>
        <w:tabs>
          <w:tab w:val="left" w:pos="2880"/>
        </w:tabs>
        <w:rPr>
          <w:rFonts w:ascii="Arial" w:hAnsi="Arial" w:cs="Arial"/>
          <w:sz w:val="20"/>
          <w:szCs w:val="20"/>
        </w:rPr>
      </w:pPr>
    </w:p>
    <w:p w:rsidR="00CB6F05" w:rsidRPr="009118C3" w:rsidRDefault="00CB6F05" w:rsidP="001E4DA3">
      <w:pPr>
        <w:rPr>
          <w:rFonts w:cs="Arial"/>
        </w:rPr>
      </w:pPr>
      <w:r w:rsidRPr="00491F3F">
        <w:rPr>
          <w:rFonts w:ascii="Arial" w:hAnsi="Arial" w:cs="Arial"/>
          <w:sz w:val="20"/>
          <w:szCs w:val="20"/>
        </w:rPr>
        <w:t xml:space="preserve">De norm van </w:t>
      </w:r>
      <w:r w:rsidR="00BA0DFF" w:rsidRPr="00BA0DFF">
        <w:rPr>
          <w:rFonts w:ascii="Arial" w:hAnsi="Arial" w:cs="Arial"/>
          <w:i/>
          <w:sz w:val="20"/>
          <w:szCs w:val="20"/>
        </w:rPr>
        <w:t>betrouwbare totstandkoming</w:t>
      </w:r>
      <w:r w:rsidRPr="00491F3F">
        <w:rPr>
          <w:rFonts w:ascii="Arial" w:hAnsi="Arial" w:cs="Arial"/>
          <w:sz w:val="20"/>
          <w:szCs w:val="20"/>
        </w:rPr>
        <w:t xml:space="preserve"> (onderdeel </w:t>
      </w:r>
      <w:r w:rsidR="00246E85">
        <w:rPr>
          <w:rFonts w:ascii="Arial" w:hAnsi="Arial" w:cs="Arial"/>
          <w:sz w:val="20"/>
          <w:szCs w:val="20"/>
        </w:rPr>
        <w:t>a</w:t>
      </w:r>
      <w:r w:rsidRPr="00491F3F">
        <w:rPr>
          <w:rFonts w:ascii="Arial" w:hAnsi="Arial" w:cs="Arial"/>
          <w:sz w:val="20"/>
          <w:szCs w:val="20"/>
        </w:rPr>
        <w:t xml:space="preserve">) van begrotings-NFI houdt in beginsel in dat de </w:t>
      </w:r>
      <w:r w:rsidRPr="00491F3F">
        <w:rPr>
          <w:rFonts w:ascii="Arial" w:hAnsi="Arial" w:cs="Arial"/>
          <w:iCs/>
          <w:sz w:val="20"/>
          <w:szCs w:val="20"/>
        </w:rPr>
        <w:t xml:space="preserve">informatie afkomstig moet zijn uit </w:t>
      </w:r>
      <w:r w:rsidRPr="00491F3F">
        <w:rPr>
          <w:rFonts w:ascii="Arial" w:hAnsi="Arial" w:cs="Arial"/>
          <w:sz w:val="20"/>
          <w:szCs w:val="20"/>
        </w:rPr>
        <w:t>ordelijk bijgehouden dossiers, uit een betrouwbare administratie of uit een betrouwbare externe bron</w:t>
      </w:r>
      <w:r w:rsidR="00DA0BAA">
        <w:rPr>
          <w:rFonts w:ascii="Arial" w:hAnsi="Arial" w:cs="Arial"/>
          <w:sz w:val="20"/>
          <w:szCs w:val="20"/>
        </w:rPr>
        <w:t xml:space="preserve">, </w:t>
      </w:r>
      <w:r w:rsidRPr="00491F3F">
        <w:rPr>
          <w:rFonts w:ascii="Arial" w:hAnsi="Arial" w:cs="Arial"/>
          <w:sz w:val="20"/>
          <w:szCs w:val="20"/>
        </w:rPr>
        <w:t>dat wil zeggen een bron van buiten de eigen organisatie</w:t>
      </w:r>
      <w:r w:rsidR="000B3609">
        <w:rPr>
          <w:rFonts w:ascii="Arial" w:hAnsi="Arial" w:cs="Arial"/>
          <w:sz w:val="20"/>
          <w:szCs w:val="20"/>
        </w:rPr>
        <w:t xml:space="preserve">. </w:t>
      </w:r>
      <w:r w:rsidR="00732522">
        <w:rPr>
          <w:rFonts w:ascii="Arial" w:hAnsi="Arial" w:cs="Arial"/>
          <w:sz w:val="20"/>
          <w:szCs w:val="20"/>
        </w:rPr>
        <w:t>Een b</w:t>
      </w:r>
      <w:r w:rsidR="000B3609">
        <w:rPr>
          <w:rFonts w:ascii="Arial" w:hAnsi="Arial" w:cs="Arial"/>
          <w:sz w:val="20"/>
          <w:szCs w:val="20"/>
        </w:rPr>
        <w:t xml:space="preserve">etrouwbare administratie is een administratie die overeenkomstig de geldende inrichtingseisen is opgezet, waarin de </w:t>
      </w:r>
      <w:r w:rsidR="008E5F37">
        <w:rPr>
          <w:rFonts w:ascii="Arial" w:hAnsi="Arial" w:cs="Arial"/>
          <w:sz w:val="20"/>
          <w:szCs w:val="20"/>
        </w:rPr>
        <w:t>(bron)</w:t>
      </w:r>
      <w:r w:rsidR="000B3609">
        <w:rPr>
          <w:rFonts w:ascii="Arial" w:hAnsi="Arial" w:cs="Arial"/>
          <w:sz w:val="20"/>
          <w:szCs w:val="20"/>
        </w:rPr>
        <w:t xml:space="preserve">gegevens op een juiste, volledige, ordelijke en tijdige wijze worden verzameld, vastgelegd en verwerkt. </w:t>
      </w:r>
      <w:r w:rsidRPr="00491F3F">
        <w:rPr>
          <w:rFonts w:ascii="Arial" w:hAnsi="Arial" w:cs="Arial"/>
          <w:sz w:val="20"/>
          <w:szCs w:val="20"/>
        </w:rPr>
        <w:t xml:space="preserve">Naast externe bronnen als genoemd in de toelichting bij artikel </w:t>
      </w:r>
      <w:r w:rsidR="008F587E">
        <w:rPr>
          <w:rFonts w:ascii="Arial" w:hAnsi="Arial" w:cs="Arial"/>
          <w:sz w:val="20"/>
          <w:szCs w:val="20"/>
        </w:rPr>
        <w:t>3</w:t>
      </w:r>
      <w:r w:rsidRPr="00491F3F">
        <w:rPr>
          <w:rFonts w:ascii="Arial" w:hAnsi="Arial" w:cs="Arial"/>
          <w:sz w:val="20"/>
          <w:szCs w:val="20"/>
        </w:rPr>
        <w:t>.</w:t>
      </w:r>
      <w:r w:rsidR="00E70529">
        <w:rPr>
          <w:rFonts w:ascii="Arial" w:hAnsi="Arial" w:cs="Arial"/>
          <w:sz w:val="20"/>
          <w:szCs w:val="20"/>
        </w:rPr>
        <w:t>6</w:t>
      </w:r>
      <w:r w:rsidRPr="00491F3F">
        <w:rPr>
          <w:rFonts w:ascii="Arial" w:hAnsi="Arial" w:cs="Arial"/>
          <w:sz w:val="20"/>
          <w:szCs w:val="20"/>
        </w:rPr>
        <w:t xml:space="preserve"> (Financiële begrotingsinformatie), te weten organisaties als het Centraal Planbureau, De Nederlandsche Bank</w:t>
      </w:r>
      <w:r w:rsidR="0087170E">
        <w:rPr>
          <w:rFonts w:ascii="Arial" w:hAnsi="Arial" w:cs="Arial"/>
          <w:sz w:val="20"/>
          <w:szCs w:val="20"/>
        </w:rPr>
        <w:t xml:space="preserve"> N.V.</w:t>
      </w:r>
      <w:r w:rsidRPr="00491F3F">
        <w:rPr>
          <w:rFonts w:ascii="Arial" w:hAnsi="Arial" w:cs="Arial"/>
          <w:sz w:val="20"/>
          <w:szCs w:val="20"/>
        </w:rPr>
        <w:t xml:space="preserve"> of de Europese Centrale Bank, kunnen als externe bronnen voor niet-financiële informatie ook organisaties als bijvoorbeeld het Centraal Bureau voor de Statistiek en het Sociaal Cultureel Planbureau worden beschouwd. </w:t>
      </w:r>
    </w:p>
    <w:p w:rsidR="00CB6F05" w:rsidRDefault="00CB6F05" w:rsidP="00CB6F05">
      <w:pPr>
        <w:rPr>
          <w:rFonts w:ascii="Arial" w:hAnsi="Arial" w:cs="Arial"/>
          <w:sz w:val="20"/>
          <w:szCs w:val="20"/>
        </w:rPr>
      </w:pPr>
    </w:p>
    <w:p w:rsidR="00CB6F05" w:rsidRDefault="00CB6F05" w:rsidP="00CB6F05">
      <w:pPr>
        <w:rPr>
          <w:rFonts w:ascii="Arial" w:hAnsi="Arial" w:cs="Arial"/>
          <w:sz w:val="20"/>
          <w:szCs w:val="20"/>
        </w:rPr>
      </w:pPr>
      <w:r>
        <w:rPr>
          <w:rFonts w:ascii="Arial" w:hAnsi="Arial" w:cs="Arial"/>
          <w:sz w:val="20"/>
          <w:szCs w:val="20"/>
        </w:rPr>
        <w:t xml:space="preserve">In onderdeel </w:t>
      </w:r>
      <w:r w:rsidR="00246E85">
        <w:rPr>
          <w:rFonts w:ascii="Arial" w:hAnsi="Arial" w:cs="Arial"/>
          <w:sz w:val="20"/>
          <w:szCs w:val="20"/>
        </w:rPr>
        <w:t>b</w:t>
      </w:r>
      <w:r>
        <w:rPr>
          <w:rFonts w:ascii="Arial" w:hAnsi="Arial" w:cs="Arial"/>
          <w:sz w:val="20"/>
          <w:szCs w:val="20"/>
        </w:rPr>
        <w:t xml:space="preserve"> is </w:t>
      </w:r>
      <w:r w:rsidR="00732522">
        <w:rPr>
          <w:rFonts w:ascii="Arial" w:hAnsi="Arial" w:cs="Arial"/>
          <w:sz w:val="20"/>
          <w:szCs w:val="20"/>
        </w:rPr>
        <w:t>ter</w:t>
      </w:r>
      <w:r>
        <w:rPr>
          <w:rFonts w:ascii="Arial" w:hAnsi="Arial" w:cs="Arial"/>
          <w:sz w:val="20"/>
          <w:szCs w:val="20"/>
        </w:rPr>
        <w:t xml:space="preserve"> consistentie</w:t>
      </w:r>
      <w:r w:rsidR="00732522">
        <w:rPr>
          <w:rFonts w:ascii="Arial" w:hAnsi="Arial" w:cs="Arial"/>
          <w:sz w:val="20"/>
          <w:szCs w:val="20"/>
        </w:rPr>
        <w:t xml:space="preserve"> de </w:t>
      </w:r>
      <w:r>
        <w:rPr>
          <w:rFonts w:ascii="Arial" w:hAnsi="Arial" w:cs="Arial"/>
          <w:sz w:val="20"/>
          <w:szCs w:val="20"/>
        </w:rPr>
        <w:t>eis van niet-strijdigheid van de begrotings-NFI met de begrotings-FI opgenomen.</w:t>
      </w:r>
    </w:p>
    <w:p w:rsidR="00227CB7" w:rsidRPr="00124523" w:rsidRDefault="00227CB7" w:rsidP="00404E1D">
      <w:pPr>
        <w:rPr>
          <w:rFonts w:ascii="Arial" w:hAnsi="Arial" w:cs="Arial"/>
          <w:b/>
          <w:sz w:val="20"/>
          <w:szCs w:val="20"/>
        </w:rPr>
      </w:pPr>
    </w:p>
    <w:p w:rsidR="008F5BFC" w:rsidRDefault="00BA0DFF" w:rsidP="00137DEB">
      <w:pPr>
        <w:keepNext/>
        <w:rPr>
          <w:rFonts w:ascii="Arial" w:hAnsi="Arial" w:cs="Arial"/>
          <w:b/>
          <w:sz w:val="20"/>
          <w:szCs w:val="20"/>
        </w:rPr>
      </w:pPr>
      <w:r w:rsidRPr="00BA0DFF">
        <w:rPr>
          <w:rFonts w:ascii="Arial" w:hAnsi="Arial" w:cs="Arial"/>
          <w:b/>
          <w:sz w:val="20"/>
          <w:szCs w:val="20"/>
        </w:rPr>
        <w:t xml:space="preserve">Artikel 3.8 Financiële verantwoordingsinformatie </w:t>
      </w:r>
    </w:p>
    <w:p w:rsidR="00124523" w:rsidRPr="00124523" w:rsidRDefault="00124523" w:rsidP="00137DEB">
      <w:pPr>
        <w:keepNext/>
        <w:rPr>
          <w:rFonts w:ascii="Arial" w:hAnsi="Arial" w:cs="Arial"/>
          <w:b/>
          <w:sz w:val="20"/>
          <w:szCs w:val="20"/>
        </w:rPr>
      </w:pPr>
    </w:p>
    <w:p w:rsidR="00FF7CB1" w:rsidRDefault="00E57237" w:rsidP="00E57237">
      <w:pPr>
        <w:rPr>
          <w:rFonts w:ascii="Arial" w:hAnsi="Arial" w:cs="Arial"/>
          <w:sz w:val="20"/>
          <w:szCs w:val="20"/>
        </w:rPr>
      </w:pPr>
      <w:r>
        <w:rPr>
          <w:rFonts w:ascii="Arial" w:hAnsi="Arial" w:cs="Arial"/>
          <w:sz w:val="20"/>
          <w:szCs w:val="20"/>
        </w:rPr>
        <w:t xml:space="preserve">In de Comptabiliteitswet 2001 </w:t>
      </w:r>
      <w:r w:rsidR="007869CC">
        <w:rPr>
          <w:rFonts w:ascii="Arial" w:hAnsi="Arial" w:cs="Arial"/>
          <w:sz w:val="20"/>
          <w:szCs w:val="20"/>
        </w:rPr>
        <w:t>is</w:t>
      </w:r>
      <w:r>
        <w:rPr>
          <w:rFonts w:ascii="Arial" w:hAnsi="Arial" w:cs="Arial"/>
          <w:sz w:val="20"/>
          <w:szCs w:val="20"/>
        </w:rPr>
        <w:t xml:space="preserve"> de normering van de financiële verantwoordingsinformatie in artikel 58</w:t>
      </w:r>
      <w:r w:rsidR="00B66567">
        <w:rPr>
          <w:rFonts w:ascii="Arial" w:hAnsi="Arial" w:cs="Arial"/>
          <w:sz w:val="20"/>
          <w:szCs w:val="20"/>
        </w:rPr>
        <w:t>, eerste lid, onder a,</w:t>
      </w:r>
      <w:r>
        <w:rPr>
          <w:rFonts w:ascii="Arial" w:hAnsi="Arial" w:cs="Arial"/>
          <w:sz w:val="20"/>
          <w:szCs w:val="20"/>
        </w:rPr>
        <w:t xml:space="preserve"> geregeld. </w:t>
      </w:r>
      <w:r w:rsidR="00FF7CB1">
        <w:rPr>
          <w:rFonts w:ascii="Arial" w:hAnsi="Arial" w:cs="Arial"/>
          <w:sz w:val="20"/>
          <w:szCs w:val="20"/>
        </w:rPr>
        <w:t xml:space="preserve">Inhoudelijk is </w:t>
      </w:r>
      <w:r w:rsidR="00037BA7">
        <w:rPr>
          <w:rFonts w:ascii="Arial" w:hAnsi="Arial" w:cs="Arial"/>
          <w:sz w:val="20"/>
          <w:szCs w:val="20"/>
        </w:rPr>
        <w:t xml:space="preserve">in het wetsvoorstel </w:t>
      </w:r>
      <w:r w:rsidR="00FF7CB1">
        <w:rPr>
          <w:rFonts w:ascii="Arial" w:hAnsi="Arial" w:cs="Arial"/>
          <w:sz w:val="20"/>
          <w:szCs w:val="20"/>
        </w:rPr>
        <w:t>deze normering niet gewijzigd</w:t>
      </w:r>
      <w:r w:rsidR="00905125">
        <w:rPr>
          <w:rFonts w:ascii="Arial" w:hAnsi="Arial" w:cs="Arial"/>
          <w:sz w:val="20"/>
          <w:szCs w:val="20"/>
        </w:rPr>
        <w:t>. Wel is</w:t>
      </w:r>
      <w:r w:rsidR="00FF7CB1">
        <w:rPr>
          <w:rFonts w:ascii="Arial" w:hAnsi="Arial" w:cs="Arial"/>
          <w:sz w:val="20"/>
          <w:szCs w:val="20"/>
        </w:rPr>
        <w:t xml:space="preserve"> het begrip </w:t>
      </w:r>
      <w:r w:rsidR="00FF7CB1" w:rsidRPr="00FF7CB1">
        <w:rPr>
          <w:rFonts w:ascii="Arial" w:hAnsi="Arial" w:cs="Arial"/>
          <w:i/>
          <w:sz w:val="20"/>
          <w:szCs w:val="20"/>
        </w:rPr>
        <w:t>deugdelijk weergave</w:t>
      </w:r>
      <w:r w:rsidR="00FF7CB1">
        <w:rPr>
          <w:rFonts w:ascii="Arial" w:hAnsi="Arial" w:cs="Arial"/>
          <w:sz w:val="20"/>
          <w:szCs w:val="20"/>
        </w:rPr>
        <w:t xml:space="preserve"> vervangen door het</w:t>
      </w:r>
      <w:r w:rsidR="00F72CE2">
        <w:rPr>
          <w:rFonts w:ascii="Arial" w:hAnsi="Arial" w:cs="Arial"/>
          <w:sz w:val="20"/>
          <w:szCs w:val="20"/>
        </w:rPr>
        <w:t xml:space="preserve"> </w:t>
      </w:r>
      <w:r w:rsidR="00FF7CB1">
        <w:rPr>
          <w:rFonts w:ascii="Arial" w:hAnsi="Arial" w:cs="Arial"/>
          <w:sz w:val="20"/>
          <w:szCs w:val="20"/>
        </w:rPr>
        <w:t xml:space="preserve">begrip </w:t>
      </w:r>
      <w:r w:rsidR="00FF7CB1" w:rsidRPr="00F72CE2">
        <w:rPr>
          <w:rFonts w:ascii="Arial" w:hAnsi="Arial" w:cs="Arial"/>
          <w:i/>
          <w:sz w:val="20"/>
          <w:szCs w:val="20"/>
        </w:rPr>
        <w:t>betrouwbaarheid</w:t>
      </w:r>
      <w:r w:rsidR="00732522">
        <w:rPr>
          <w:rFonts w:ascii="Arial" w:hAnsi="Arial" w:cs="Arial"/>
          <w:i/>
          <w:sz w:val="20"/>
          <w:szCs w:val="20"/>
        </w:rPr>
        <w:t>.</w:t>
      </w:r>
      <w:r w:rsidR="00FF7CB1">
        <w:rPr>
          <w:rFonts w:ascii="Arial" w:hAnsi="Arial" w:cs="Arial"/>
          <w:sz w:val="20"/>
          <w:szCs w:val="20"/>
        </w:rPr>
        <w:t xml:space="preserve"> </w:t>
      </w:r>
    </w:p>
    <w:p w:rsidR="00E57237" w:rsidRPr="00E57237" w:rsidRDefault="00E57237" w:rsidP="00E57237">
      <w:pPr>
        <w:rPr>
          <w:rFonts w:ascii="Arial" w:hAnsi="Arial" w:cs="Arial"/>
          <w:sz w:val="20"/>
          <w:szCs w:val="20"/>
        </w:rPr>
      </w:pPr>
    </w:p>
    <w:p w:rsidR="008F5BFC" w:rsidRDefault="008F5BFC" w:rsidP="00137DEB">
      <w:pPr>
        <w:keepNext/>
        <w:rPr>
          <w:rFonts w:ascii="Arial" w:hAnsi="Arial" w:cs="Arial"/>
          <w:i/>
          <w:iCs/>
          <w:sz w:val="20"/>
          <w:szCs w:val="20"/>
        </w:rPr>
      </w:pPr>
      <w:r>
        <w:rPr>
          <w:rFonts w:ascii="Arial" w:hAnsi="Arial" w:cs="Arial"/>
          <w:i/>
          <w:iCs/>
          <w:sz w:val="20"/>
          <w:szCs w:val="20"/>
        </w:rPr>
        <w:t>Eerste lid</w:t>
      </w:r>
    </w:p>
    <w:p w:rsidR="0099340B" w:rsidRDefault="003F2AD0" w:rsidP="0099340B">
      <w:pPr>
        <w:rPr>
          <w:rFonts w:ascii="Arial" w:hAnsi="Arial" w:cs="Arial"/>
          <w:sz w:val="20"/>
          <w:szCs w:val="20"/>
        </w:rPr>
      </w:pPr>
      <w:r>
        <w:rPr>
          <w:rFonts w:ascii="Arial" w:hAnsi="Arial" w:cs="Arial"/>
          <w:sz w:val="20"/>
          <w:szCs w:val="20"/>
        </w:rPr>
        <w:t>Financiële verantwoordingsinformatie (v</w:t>
      </w:r>
      <w:r w:rsidR="00DE7466">
        <w:rPr>
          <w:rFonts w:ascii="Arial" w:hAnsi="Arial" w:cs="Arial"/>
          <w:sz w:val="20"/>
          <w:szCs w:val="20"/>
        </w:rPr>
        <w:t>erantwoordings-FI</w:t>
      </w:r>
      <w:r>
        <w:rPr>
          <w:rFonts w:ascii="Arial" w:hAnsi="Arial" w:cs="Arial"/>
          <w:sz w:val="20"/>
          <w:szCs w:val="20"/>
        </w:rPr>
        <w:t>)</w:t>
      </w:r>
      <w:r w:rsidR="0099340B">
        <w:rPr>
          <w:rFonts w:ascii="Arial" w:hAnsi="Arial" w:cs="Arial"/>
          <w:sz w:val="20"/>
          <w:szCs w:val="20"/>
        </w:rPr>
        <w:t xml:space="preserve"> </w:t>
      </w:r>
      <w:r w:rsidR="008E5F37">
        <w:rPr>
          <w:rFonts w:ascii="Arial" w:hAnsi="Arial" w:cs="Arial"/>
          <w:sz w:val="20"/>
          <w:szCs w:val="20"/>
        </w:rPr>
        <w:t>heeft</w:t>
      </w:r>
      <w:r w:rsidR="0099340B">
        <w:rPr>
          <w:rFonts w:ascii="Arial" w:hAnsi="Arial" w:cs="Arial"/>
          <w:sz w:val="20"/>
          <w:szCs w:val="20"/>
        </w:rPr>
        <w:t xml:space="preserve"> betrekking op </w:t>
      </w:r>
      <w:r w:rsidR="000F0761">
        <w:rPr>
          <w:rFonts w:ascii="Arial" w:hAnsi="Arial" w:cs="Arial"/>
          <w:sz w:val="20"/>
          <w:szCs w:val="20"/>
        </w:rPr>
        <w:t xml:space="preserve">de </w:t>
      </w:r>
      <w:r w:rsidR="005C04B6">
        <w:rPr>
          <w:rFonts w:ascii="Arial" w:hAnsi="Arial" w:cs="Arial"/>
          <w:sz w:val="20"/>
          <w:szCs w:val="20"/>
        </w:rPr>
        <w:t>gerealiseerde</w:t>
      </w:r>
      <w:r w:rsidR="00355F8B">
        <w:rPr>
          <w:rFonts w:ascii="Arial" w:hAnsi="Arial" w:cs="Arial"/>
          <w:sz w:val="20"/>
          <w:szCs w:val="20"/>
        </w:rPr>
        <w:t xml:space="preserve"> </w:t>
      </w:r>
      <w:r w:rsidR="0099340B">
        <w:rPr>
          <w:rFonts w:ascii="Arial" w:hAnsi="Arial" w:cs="Arial"/>
          <w:sz w:val="20"/>
          <w:szCs w:val="20"/>
        </w:rPr>
        <w:t xml:space="preserve">uitgaven </w:t>
      </w:r>
      <w:r w:rsidR="005C04B6">
        <w:rPr>
          <w:rFonts w:ascii="Arial" w:hAnsi="Arial" w:cs="Arial"/>
          <w:sz w:val="20"/>
          <w:szCs w:val="20"/>
        </w:rPr>
        <w:t>en</w:t>
      </w:r>
      <w:r w:rsidR="0099340B">
        <w:rPr>
          <w:rFonts w:ascii="Arial" w:hAnsi="Arial" w:cs="Arial"/>
          <w:sz w:val="20"/>
          <w:szCs w:val="20"/>
        </w:rPr>
        <w:t xml:space="preserve"> ontvangsten</w:t>
      </w:r>
      <w:r w:rsidR="005C04B6">
        <w:rPr>
          <w:rFonts w:ascii="Arial" w:hAnsi="Arial" w:cs="Arial"/>
          <w:sz w:val="20"/>
          <w:szCs w:val="20"/>
        </w:rPr>
        <w:t xml:space="preserve"> en op</w:t>
      </w:r>
      <w:r w:rsidR="0099340B">
        <w:rPr>
          <w:rFonts w:ascii="Arial" w:hAnsi="Arial" w:cs="Arial"/>
          <w:sz w:val="20"/>
          <w:szCs w:val="20"/>
        </w:rPr>
        <w:t xml:space="preserve"> </w:t>
      </w:r>
      <w:r w:rsidR="000F0761">
        <w:rPr>
          <w:rFonts w:ascii="Arial" w:hAnsi="Arial" w:cs="Arial"/>
          <w:sz w:val="20"/>
          <w:szCs w:val="20"/>
        </w:rPr>
        <w:t xml:space="preserve">de </w:t>
      </w:r>
      <w:r w:rsidR="0099340B">
        <w:rPr>
          <w:rFonts w:ascii="Arial" w:hAnsi="Arial" w:cs="Arial"/>
          <w:sz w:val="20"/>
          <w:szCs w:val="20"/>
        </w:rPr>
        <w:t xml:space="preserve">financiële </w:t>
      </w:r>
      <w:r w:rsidR="009228E9">
        <w:rPr>
          <w:rFonts w:ascii="Arial" w:hAnsi="Arial" w:cs="Arial"/>
          <w:sz w:val="20"/>
          <w:szCs w:val="20"/>
        </w:rPr>
        <w:t>activa en passiva</w:t>
      </w:r>
      <w:r w:rsidR="0099340B">
        <w:rPr>
          <w:rFonts w:ascii="Arial" w:hAnsi="Arial" w:cs="Arial"/>
          <w:sz w:val="20"/>
          <w:szCs w:val="20"/>
        </w:rPr>
        <w:t xml:space="preserve">. </w:t>
      </w:r>
      <w:r w:rsidR="005C04B6">
        <w:rPr>
          <w:rFonts w:ascii="Arial" w:hAnsi="Arial" w:cs="Arial"/>
          <w:sz w:val="20"/>
          <w:szCs w:val="20"/>
        </w:rPr>
        <w:t>Afhankelijk van het van toepassing zijnde begrotingsstelsel (</w:t>
      </w:r>
      <w:r w:rsidR="000F0761">
        <w:rPr>
          <w:rFonts w:ascii="Arial" w:hAnsi="Arial" w:cs="Arial"/>
          <w:sz w:val="20"/>
          <w:szCs w:val="20"/>
        </w:rPr>
        <w:t xml:space="preserve">het </w:t>
      </w:r>
      <w:r w:rsidR="005C04B6">
        <w:rPr>
          <w:rFonts w:ascii="Arial" w:hAnsi="Arial" w:cs="Arial"/>
          <w:sz w:val="20"/>
          <w:szCs w:val="20"/>
        </w:rPr>
        <w:t>verplichtingen-kasstelsel</w:t>
      </w:r>
      <w:r w:rsidR="005B0388">
        <w:rPr>
          <w:rFonts w:ascii="Arial" w:hAnsi="Arial" w:cs="Arial"/>
          <w:sz w:val="20"/>
          <w:szCs w:val="20"/>
        </w:rPr>
        <w:t xml:space="preserve"> of het</w:t>
      </w:r>
      <w:r w:rsidR="005C04B6">
        <w:rPr>
          <w:rFonts w:ascii="Arial" w:hAnsi="Arial" w:cs="Arial"/>
          <w:sz w:val="20"/>
          <w:szCs w:val="20"/>
        </w:rPr>
        <w:t xml:space="preserve"> baten-lastenstelsel</w:t>
      </w:r>
      <w:r w:rsidR="00771955">
        <w:rPr>
          <w:rFonts w:ascii="Arial" w:hAnsi="Arial" w:cs="Arial"/>
          <w:sz w:val="20"/>
          <w:szCs w:val="20"/>
        </w:rPr>
        <w:t>)</w:t>
      </w:r>
      <w:r w:rsidR="005B0388">
        <w:rPr>
          <w:rFonts w:ascii="Arial" w:hAnsi="Arial" w:cs="Arial"/>
          <w:sz w:val="20"/>
          <w:szCs w:val="20"/>
        </w:rPr>
        <w:t xml:space="preserve"> en in een zeer specifiek geval het</w:t>
      </w:r>
      <w:r w:rsidR="005C04B6">
        <w:rPr>
          <w:rFonts w:ascii="Arial" w:hAnsi="Arial" w:cs="Arial"/>
          <w:sz w:val="20"/>
          <w:szCs w:val="20"/>
        </w:rPr>
        <w:t xml:space="preserve"> transactiestelsel; zie </w:t>
      </w:r>
      <w:r w:rsidR="00146F33">
        <w:rPr>
          <w:rFonts w:ascii="Arial" w:hAnsi="Arial" w:cs="Arial"/>
          <w:sz w:val="20"/>
          <w:szCs w:val="20"/>
        </w:rPr>
        <w:t xml:space="preserve">artikel </w:t>
      </w:r>
      <w:r w:rsidR="00F16A4D">
        <w:rPr>
          <w:rFonts w:ascii="Arial" w:hAnsi="Arial" w:cs="Arial"/>
          <w:sz w:val="20"/>
          <w:szCs w:val="20"/>
        </w:rPr>
        <w:t>2.</w:t>
      </w:r>
      <w:r w:rsidR="008F587E">
        <w:rPr>
          <w:rFonts w:ascii="Arial" w:hAnsi="Arial" w:cs="Arial"/>
          <w:sz w:val="20"/>
          <w:szCs w:val="20"/>
        </w:rPr>
        <w:t>1</w:t>
      </w:r>
      <w:r w:rsidR="001F7E98">
        <w:rPr>
          <w:rFonts w:ascii="Arial" w:hAnsi="Arial" w:cs="Arial"/>
          <w:sz w:val="20"/>
          <w:szCs w:val="20"/>
        </w:rPr>
        <w:t>9</w:t>
      </w:r>
      <w:r w:rsidR="00146F33">
        <w:rPr>
          <w:rFonts w:ascii="Arial" w:hAnsi="Arial" w:cs="Arial"/>
          <w:sz w:val="20"/>
          <w:szCs w:val="20"/>
        </w:rPr>
        <w:t xml:space="preserve">: </w:t>
      </w:r>
      <w:r w:rsidR="00771955">
        <w:rPr>
          <w:rFonts w:ascii="Arial" w:hAnsi="Arial" w:cs="Arial"/>
          <w:sz w:val="20"/>
          <w:szCs w:val="20"/>
        </w:rPr>
        <w:t>(</w:t>
      </w:r>
      <w:r w:rsidR="00146F33">
        <w:rPr>
          <w:rFonts w:ascii="Arial" w:hAnsi="Arial" w:cs="Arial"/>
          <w:sz w:val="20"/>
          <w:szCs w:val="20"/>
        </w:rPr>
        <w:t>Kasstelsel en transactiestelsel</w:t>
      </w:r>
      <w:r w:rsidR="005C04B6">
        <w:rPr>
          <w:rFonts w:ascii="Arial" w:hAnsi="Arial" w:cs="Arial"/>
          <w:sz w:val="20"/>
          <w:szCs w:val="20"/>
        </w:rPr>
        <w:t xml:space="preserve">) </w:t>
      </w:r>
      <w:r w:rsidR="005B0388">
        <w:rPr>
          <w:rFonts w:ascii="Arial" w:hAnsi="Arial" w:cs="Arial"/>
          <w:sz w:val="20"/>
          <w:szCs w:val="20"/>
        </w:rPr>
        <w:t xml:space="preserve">gaat </w:t>
      </w:r>
      <w:r w:rsidR="005C04B6">
        <w:rPr>
          <w:rFonts w:ascii="Arial" w:hAnsi="Arial" w:cs="Arial"/>
          <w:sz w:val="20"/>
          <w:szCs w:val="20"/>
        </w:rPr>
        <w:t xml:space="preserve">het bij uitgaven en ontvangsten om financiële verplichtingen, kasuitgaven </w:t>
      </w:r>
      <w:r w:rsidR="005B0388">
        <w:rPr>
          <w:rFonts w:ascii="Arial" w:hAnsi="Arial" w:cs="Arial"/>
          <w:sz w:val="20"/>
          <w:szCs w:val="20"/>
        </w:rPr>
        <w:t>en</w:t>
      </w:r>
      <w:r w:rsidR="005C04B6">
        <w:rPr>
          <w:rFonts w:ascii="Arial" w:hAnsi="Arial" w:cs="Arial"/>
          <w:sz w:val="20"/>
          <w:szCs w:val="20"/>
        </w:rPr>
        <w:t xml:space="preserve"> kasontvangsten</w:t>
      </w:r>
      <w:r w:rsidR="005B0388">
        <w:rPr>
          <w:rFonts w:ascii="Arial" w:hAnsi="Arial" w:cs="Arial"/>
          <w:sz w:val="20"/>
          <w:szCs w:val="20"/>
        </w:rPr>
        <w:t xml:space="preserve"> of om</w:t>
      </w:r>
      <w:r w:rsidR="005C04B6">
        <w:rPr>
          <w:rFonts w:ascii="Arial" w:hAnsi="Arial" w:cs="Arial"/>
          <w:sz w:val="20"/>
          <w:szCs w:val="20"/>
        </w:rPr>
        <w:t xml:space="preserve"> baten </w:t>
      </w:r>
      <w:r w:rsidR="005B0388">
        <w:rPr>
          <w:rFonts w:ascii="Arial" w:hAnsi="Arial" w:cs="Arial"/>
          <w:sz w:val="20"/>
          <w:szCs w:val="20"/>
        </w:rPr>
        <w:t>en</w:t>
      </w:r>
      <w:r w:rsidR="005C04B6">
        <w:rPr>
          <w:rFonts w:ascii="Arial" w:hAnsi="Arial" w:cs="Arial"/>
          <w:sz w:val="20"/>
          <w:szCs w:val="20"/>
        </w:rPr>
        <w:t xml:space="preserve"> lasten en kapitaaluitgaven </w:t>
      </w:r>
      <w:r w:rsidR="005B0388">
        <w:rPr>
          <w:rFonts w:ascii="Arial" w:hAnsi="Arial" w:cs="Arial"/>
          <w:sz w:val="20"/>
          <w:szCs w:val="20"/>
        </w:rPr>
        <w:t>en</w:t>
      </w:r>
      <w:r w:rsidR="005C04B6">
        <w:rPr>
          <w:rFonts w:ascii="Arial" w:hAnsi="Arial" w:cs="Arial"/>
          <w:sz w:val="20"/>
          <w:szCs w:val="20"/>
        </w:rPr>
        <w:t xml:space="preserve"> kapitaalontvangsten. </w:t>
      </w:r>
    </w:p>
    <w:p w:rsidR="0099340B" w:rsidRDefault="0099340B" w:rsidP="0099340B">
      <w:pPr>
        <w:rPr>
          <w:rFonts w:ascii="Arial" w:hAnsi="Arial" w:cs="Arial"/>
          <w:sz w:val="20"/>
          <w:szCs w:val="20"/>
        </w:rPr>
      </w:pPr>
      <w:r w:rsidRPr="00412610">
        <w:rPr>
          <w:rFonts w:ascii="Arial" w:hAnsi="Arial" w:cs="Arial"/>
          <w:sz w:val="20"/>
          <w:szCs w:val="20"/>
        </w:rPr>
        <w:t xml:space="preserve">In </w:t>
      </w:r>
      <w:r w:rsidR="005C04B6">
        <w:rPr>
          <w:rFonts w:ascii="Arial" w:hAnsi="Arial" w:cs="Arial"/>
          <w:sz w:val="20"/>
          <w:szCs w:val="20"/>
        </w:rPr>
        <w:t>een</w:t>
      </w:r>
      <w:r>
        <w:rPr>
          <w:rFonts w:ascii="Arial" w:hAnsi="Arial" w:cs="Arial"/>
          <w:sz w:val="20"/>
          <w:szCs w:val="20"/>
        </w:rPr>
        <w:t xml:space="preserve"> jaarverslag </w:t>
      </w:r>
      <w:r w:rsidR="005038CB">
        <w:rPr>
          <w:rFonts w:ascii="Arial" w:hAnsi="Arial" w:cs="Arial"/>
          <w:sz w:val="20"/>
          <w:szCs w:val="20"/>
        </w:rPr>
        <w:t>wordt</w:t>
      </w:r>
      <w:r w:rsidRPr="00412610">
        <w:rPr>
          <w:rFonts w:ascii="Arial" w:hAnsi="Arial" w:cs="Arial"/>
          <w:sz w:val="20"/>
          <w:szCs w:val="20"/>
        </w:rPr>
        <w:t xml:space="preserve"> </w:t>
      </w:r>
      <w:r>
        <w:rPr>
          <w:rFonts w:ascii="Arial" w:hAnsi="Arial" w:cs="Arial"/>
          <w:sz w:val="20"/>
          <w:szCs w:val="20"/>
        </w:rPr>
        <w:t xml:space="preserve">zowel </w:t>
      </w:r>
      <w:r w:rsidR="00287B1C">
        <w:rPr>
          <w:rFonts w:ascii="Arial" w:hAnsi="Arial" w:cs="Arial"/>
          <w:sz w:val="20"/>
          <w:szCs w:val="20"/>
        </w:rPr>
        <w:t>verantwoordings</w:t>
      </w:r>
      <w:r w:rsidRPr="00412610">
        <w:rPr>
          <w:rFonts w:ascii="Arial" w:hAnsi="Arial" w:cs="Arial"/>
          <w:sz w:val="20"/>
          <w:szCs w:val="20"/>
        </w:rPr>
        <w:t xml:space="preserve">informatie opgenomen over de </w:t>
      </w:r>
      <w:r w:rsidR="00287B1C">
        <w:rPr>
          <w:rFonts w:ascii="Arial" w:hAnsi="Arial" w:cs="Arial"/>
          <w:sz w:val="20"/>
          <w:szCs w:val="20"/>
        </w:rPr>
        <w:t xml:space="preserve">gerealiseerde </w:t>
      </w:r>
      <w:r w:rsidRPr="00412610">
        <w:rPr>
          <w:rFonts w:ascii="Arial" w:hAnsi="Arial" w:cs="Arial"/>
          <w:sz w:val="20"/>
          <w:szCs w:val="20"/>
        </w:rPr>
        <w:t xml:space="preserve">uitgaven en ontvangsten </w:t>
      </w:r>
      <w:r w:rsidR="00287B1C">
        <w:rPr>
          <w:rFonts w:ascii="Arial" w:hAnsi="Arial" w:cs="Arial"/>
          <w:sz w:val="20"/>
          <w:szCs w:val="20"/>
        </w:rPr>
        <w:t xml:space="preserve">(opgenomen in de verantwoordingsstaat) </w:t>
      </w:r>
      <w:r>
        <w:rPr>
          <w:rFonts w:ascii="Arial" w:hAnsi="Arial" w:cs="Arial"/>
          <w:sz w:val="20"/>
          <w:szCs w:val="20"/>
        </w:rPr>
        <w:t xml:space="preserve">als </w:t>
      </w:r>
      <w:r w:rsidRPr="00412610">
        <w:rPr>
          <w:rFonts w:ascii="Arial" w:hAnsi="Arial" w:cs="Arial"/>
          <w:sz w:val="20"/>
          <w:szCs w:val="20"/>
        </w:rPr>
        <w:t>over de financiële bezittingen en schulden</w:t>
      </w:r>
      <w:r w:rsidR="00287B1C">
        <w:rPr>
          <w:rFonts w:ascii="Arial" w:hAnsi="Arial" w:cs="Arial"/>
          <w:sz w:val="20"/>
          <w:szCs w:val="20"/>
        </w:rPr>
        <w:t xml:space="preserve"> (opgenomen in de saldibalans)</w:t>
      </w:r>
      <w:r>
        <w:rPr>
          <w:rFonts w:ascii="Arial" w:hAnsi="Arial" w:cs="Arial"/>
          <w:sz w:val="20"/>
          <w:szCs w:val="20"/>
        </w:rPr>
        <w:t>.</w:t>
      </w:r>
      <w:r w:rsidR="00287B1C">
        <w:rPr>
          <w:rFonts w:ascii="Arial" w:hAnsi="Arial" w:cs="Arial"/>
          <w:sz w:val="20"/>
          <w:szCs w:val="20"/>
        </w:rPr>
        <w:t xml:space="preserve"> </w:t>
      </w:r>
    </w:p>
    <w:p w:rsidR="00C8174C" w:rsidRDefault="00C8174C" w:rsidP="00815E35">
      <w:pPr>
        <w:rPr>
          <w:rFonts w:ascii="Arial" w:hAnsi="Arial" w:cs="Arial"/>
          <w:sz w:val="20"/>
          <w:szCs w:val="20"/>
        </w:rPr>
      </w:pPr>
    </w:p>
    <w:p w:rsidR="00074157" w:rsidRPr="000A75BA" w:rsidRDefault="003B3DB6" w:rsidP="00510A76">
      <w:pPr>
        <w:rPr>
          <w:rFonts w:ascii="Arial" w:hAnsi="Arial" w:cs="Arial"/>
          <w:sz w:val="20"/>
          <w:szCs w:val="20"/>
        </w:rPr>
      </w:pPr>
      <w:r w:rsidRPr="000A75BA">
        <w:rPr>
          <w:rFonts w:ascii="Arial" w:hAnsi="Arial" w:cs="Arial"/>
          <w:sz w:val="20"/>
          <w:szCs w:val="20"/>
        </w:rPr>
        <w:t>De norm</w:t>
      </w:r>
      <w:r w:rsidR="008E5F37">
        <w:rPr>
          <w:rFonts w:ascii="Arial" w:hAnsi="Arial" w:cs="Arial"/>
          <w:sz w:val="20"/>
          <w:szCs w:val="20"/>
        </w:rPr>
        <w:t>en</w:t>
      </w:r>
      <w:r w:rsidRPr="000A75BA">
        <w:rPr>
          <w:rFonts w:ascii="Arial" w:hAnsi="Arial" w:cs="Arial"/>
          <w:sz w:val="20"/>
          <w:szCs w:val="20"/>
        </w:rPr>
        <w:t xml:space="preserve"> van </w:t>
      </w:r>
      <w:r w:rsidRPr="000A75BA">
        <w:rPr>
          <w:rFonts w:ascii="Arial" w:hAnsi="Arial" w:cs="Arial"/>
          <w:i/>
          <w:sz w:val="20"/>
          <w:szCs w:val="20"/>
        </w:rPr>
        <w:t>betrouwbaarheid</w:t>
      </w:r>
      <w:r w:rsidRPr="000A75BA">
        <w:rPr>
          <w:rFonts w:ascii="Arial" w:hAnsi="Arial" w:cs="Arial"/>
          <w:sz w:val="20"/>
          <w:szCs w:val="20"/>
        </w:rPr>
        <w:t xml:space="preserve"> </w:t>
      </w:r>
      <w:r w:rsidR="00732522">
        <w:rPr>
          <w:rFonts w:ascii="Arial" w:hAnsi="Arial" w:cs="Arial"/>
          <w:sz w:val="20"/>
          <w:szCs w:val="20"/>
        </w:rPr>
        <w:t xml:space="preserve">en </w:t>
      </w:r>
      <w:r w:rsidR="00EF6489" w:rsidRPr="00EF6489">
        <w:rPr>
          <w:rFonts w:ascii="Arial" w:hAnsi="Arial" w:cs="Arial"/>
          <w:i/>
          <w:sz w:val="20"/>
          <w:szCs w:val="20"/>
        </w:rPr>
        <w:t>ordelijkheid</w:t>
      </w:r>
      <w:r w:rsidR="00732522">
        <w:rPr>
          <w:rFonts w:ascii="Arial" w:hAnsi="Arial" w:cs="Arial"/>
          <w:sz w:val="20"/>
          <w:szCs w:val="20"/>
        </w:rPr>
        <w:t xml:space="preserve"> </w:t>
      </w:r>
      <w:r w:rsidR="00905125">
        <w:rPr>
          <w:rFonts w:ascii="Arial" w:hAnsi="Arial" w:cs="Arial"/>
          <w:sz w:val="20"/>
          <w:szCs w:val="20"/>
        </w:rPr>
        <w:t xml:space="preserve">in </w:t>
      </w:r>
      <w:r w:rsidRPr="000A75BA">
        <w:rPr>
          <w:rFonts w:ascii="Arial" w:hAnsi="Arial" w:cs="Arial"/>
          <w:sz w:val="20"/>
          <w:szCs w:val="20"/>
        </w:rPr>
        <w:t>onderdeel a houd</w:t>
      </w:r>
      <w:r w:rsidR="008E5F37">
        <w:rPr>
          <w:rFonts w:ascii="Arial" w:hAnsi="Arial" w:cs="Arial"/>
          <w:sz w:val="20"/>
          <w:szCs w:val="20"/>
        </w:rPr>
        <w:t>en</w:t>
      </w:r>
      <w:r w:rsidRPr="000A75BA">
        <w:rPr>
          <w:rFonts w:ascii="Arial" w:hAnsi="Arial" w:cs="Arial"/>
          <w:sz w:val="20"/>
          <w:szCs w:val="20"/>
        </w:rPr>
        <w:t xml:space="preserve"> in dat de informatie afkomstig moet zijn uit </w:t>
      </w:r>
      <w:r w:rsidR="00510A76" w:rsidRPr="000A75BA">
        <w:rPr>
          <w:rFonts w:ascii="Arial" w:hAnsi="Arial" w:cs="Arial"/>
          <w:sz w:val="20"/>
          <w:szCs w:val="20"/>
        </w:rPr>
        <w:t xml:space="preserve">een ordelijk bijgehouden dossier, </w:t>
      </w:r>
      <w:r w:rsidR="005B0388">
        <w:rPr>
          <w:rFonts w:ascii="Arial" w:hAnsi="Arial" w:cs="Arial"/>
          <w:sz w:val="20"/>
          <w:szCs w:val="20"/>
        </w:rPr>
        <w:t xml:space="preserve">uit </w:t>
      </w:r>
      <w:r w:rsidR="00510A76" w:rsidRPr="000A75BA">
        <w:rPr>
          <w:rFonts w:ascii="Arial" w:hAnsi="Arial" w:cs="Arial"/>
          <w:sz w:val="20"/>
          <w:szCs w:val="20"/>
        </w:rPr>
        <w:t xml:space="preserve">een betrouwbare administratie </w:t>
      </w:r>
      <w:r w:rsidR="00510A76" w:rsidRPr="00491F3F">
        <w:rPr>
          <w:rFonts w:ascii="Arial" w:hAnsi="Arial" w:cs="Arial"/>
          <w:sz w:val="20"/>
          <w:szCs w:val="20"/>
        </w:rPr>
        <w:t xml:space="preserve">of uit een </w:t>
      </w:r>
      <w:r w:rsidR="008E5F37">
        <w:rPr>
          <w:rFonts w:ascii="Arial" w:hAnsi="Arial" w:cs="Arial"/>
          <w:sz w:val="20"/>
          <w:szCs w:val="20"/>
        </w:rPr>
        <w:t xml:space="preserve">betrouwbare </w:t>
      </w:r>
      <w:r w:rsidR="00510A76" w:rsidRPr="00491F3F">
        <w:rPr>
          <w:rFonts w:ascii="Arial" w:hAnsi="Arial" w:cs="Arial"/>
          <w:sz w:val="20"/>
          <w:szCs w:val="20"/>
        </w:rPr>
        <w:t xml:space="preserve">externe bron </w:t>
      </w:r>
      <w:r w:rsidR="009118C3" w:rsidRPr="00491F3F">
        <w:rPr>
          <w:rFonts w:ascii="Arial" w:hAnsi="Arial" w:cs="Arial"/>
          <w:sz w:val="20"/>
          <w:szCs w:val="20"/>
        </w:rPr>
        <w:t xml:space="preserve">(dat wil zeggen een bron van buiten de eigen organisatie) </w:t>
      </w:r>
      <w:r w:rsidR="00510A76" w:rsidRPr="00491F3F">
        <w:rPr>
          <w:rFonts w:ascii="Arial" w:hAnsi="Arial" w:cs="Arial"/>
          <w:sz w:val="20"/>
          <w:szCs w:val="20"/>
        </w:rPr>
        <w:t>die gebaseerd is op</w:t>
      </w:r>
      <w:r w:rsidR="00510A76" w:rsidRPr="000A75BA">
        <w:rPr>
          <w:rFonts w:ascii="Arial" w:hAnsi="Arial" w:cs="Arial"/>
          <w:sz w:val="20"/>
          <w:szCs w:val="20"/>
        </w:rPr>
        <w:t xml:space="preserve"> een ordelijk bijgehouden dossier of een betrouwbare administratie. </w:t>
      </w:r>
      <w:r w:rsidR="00732522">
        <w:rPr>
          <w:rFonts w:ascii="Arial" w:hAnsi="Arial" w:cs="Arial"/>
          <w:sz w:val="20"/>
          <w:szCs w:val="20"/>
        </w:rPr>
        <w:t>Een b</w:t>
      </w:r>
      <w:r w:rsidR="00576B2D">
        <w:rPr>
          <w:rFonts w:ascii="Arial" w:hAnsi="Arial" w:cs="Arial"/>
          <w:sz w:val="20"/>
          <w:szCs w:val="20"/>
        </w:rPr>
        <w:t xml:space="preserve">etrouwbare administratie </w:t>
      </w:r>
      <w:r w:rsidR="00FA6EC1">
        <w:rPr>
          <w:rFonts w:ascii="Arial" w:hAnsi="Arial" w:cs="Arial"/>
          <w:sz w:val="20"/>
          <w:szCs w:val="20"/>
        </w:rPr>
        <w:t>is ee</w:t>
      </w:r>
      <w:r w:rsidR="00576B2D">
        <w:rPr>
          <w:rFonts w:ascii="Arial" w:hAnsi="Arial" w:cs="Arial"/>
          <w:sz w:val="20"/>
          <w:szCs w:val="20"/>
        </w:rPr>
        <w:t xml:space="preserve">n administratie </w:t>
      </w:r>
      <w:r w:rsidR="00FA6EC1">
        <w:rPr>
          <w:rFonts w:ascii="Arial" w:hAnsi="Arial" w:cs="Arial"/>
          <w:sz w:val="20"/>
          <w:szCs w:val="20"/>
        </w:rPr>
        <w:t xml:space="preserve">die </w:t>
      </w:r>
      <w:r w:rsidR="00576B2D">
        <w:rPr>
          <w:rFonts w:ascii="Arial" w:hAnsi="Arial" w:cs="Arial"/>
          <w:sz w:val="20"/>
          <w:szCs w:val="20"/>
        </w:rPr>
        <w:t>overeenkomstig de geldende inrichtingseisen is opgezet, waarin de gegevens op een juiste, volledige, ordelijke en tijdige wijze worden verzameld,</w:t>
      </w:r>
      <w:r w:rsidR="00FA6EC1">
        <w:rPr>
          <w:rFonts w:ascii="Arial" w:hAnsi="Arial" w:cs="Arial"/>
          <w:sz w:val="20"/>
          <w:szCs w:val="20"/>
        </w:rPr>
        <w:t xml:space="preserve"> </w:t>
      </w:r>
      <w:r w:rsidR="00576B2D">
        <w:rPr>
          <w:rFonts w:ascii="Arial" w:hAnsi="Arial" w:cs="Arial"/>
          <w:sz w:val="20"/>
          <w:szCs w:val="20"/>
        </w:rPr>
        <w:t xml:space="preserve">vastgelegd en verwerkt. </w:t>
      </w:r>
      <w:r w:rsidR="00510A76" w:rsidRPr="000A75BA">
        <w:rPr>
          <w:rFonts w:ascii="Arial" w:hAnsi="Arial" w:cs="Arial"/>
          <w:sz w:val="20"/>
          <w:szCs w:val="20"/>
        </w:rPr>
        <w:t xml:space="preserve">Aan de boekhouding wordt in elk geval de verantwoordings-FI ontleend die wordt opgenomen in de verantwoordingsstaat en de saldibalans. </w:t>
      </w:r>
    </w:p>
    <w:p w:rsidR="00510A76" w:rsidRPr="000A75BA" w:rsidRDefault="00510A76" w:rsidP="003B3DB6">
      <w:pPr>
        <w:rPr>
          <w:rFonts w:ascii="Arial" w:hAnsi="Arial" w:cs="Arial"/>
          <w:sz w:val="20"/>
          <w:szCs w:val="20"/>
        </w:rPr>
      </w:pPr>
    </w:p>
    <w:p w:rsidR="00627FBD" w:rsidRPr="000A75BA" w:rsidRDefault="00074157" w:rsidP="00074157">
      <w:pPr>
        <w:rPr>
          <w:rFonts w:ascii="Arial" w:hAnsi="Arial" w:cs="Arial"/>
          <w:sz w:val="20"/>
          <w:szCs w:val="20"/>
        </w:rPr>
      </w:pPr>
      <w:r w:rsidRPr="000A75BA">
        <w:rPr>
          <w:rFonts w:ascii="Arial" w:hAnsi="Arial" w:cs="Arial"/>
          <w:sz w:val="20"/>
          <w:szCs w:val="20"/>
        </w:rPr>
        <w:t xml:space="preserve">De norm van </w:t>
      </w:r>
      <w:r w:rsidRPr="000A75BA">
        <w:rPr>
          <w:rFonts w:ascii="Arial" w:hAnsi="Arial" w:cs="Arial"/>
          <w:i/>
          <w:iCs/>
          <w:sz w:val="20"/>
          <w:szCs w:val="20"/>
        </w:rPr>
        <w:t>rechtmatigheid</w:t>
      </w:r>
      <w:r w:rsidRPr="000A75BA">
        <w:rPr>
          <w:rFonts w:ascii="Arial" w:hAnsi="Arial" w:cs="Arial"/>
          <w:sz w:val="20"/>
          <w:szCs w:val="20"/>
        </w:rPr>
        <w:t xml:space="preserve"> in onderdeel b </w:t>
      </w:r>
      <w:r w:rsidR="005038CB">
        <w:rPr>
          <w:rFonts w:ascii="Arial" w:hAnsi="Arial" w:cs="Arial"/>
          <w:sz w:val="20"/>
          <w:szCs w:val="20"/>
        </w:rPr>
        <w:t>bevat</w:t>
      </w:r>
      <w:r w:rsidRPr="000A75BA">
        <w:rPr>
          <w:rFonts w:ascii="Arial" w:hAnsi="Arial" w:cs="Arial"/>
          <w:sz w:val="20"/>
          <w:szCs w:val="20"/>
        </w:rPr>
        <w:t xml:space="preserve"> de rechtmatigheid van een financieelbeheer</w:t>
      </w:r>
      <w:r w:rsidR="00216315">
        <w:rPr>
          <w:rFonts w:ascii="Arial" w:hAnsi="Arial" w:cs="Arial"/>
          <w:sz w:val="20"/>
          <w:szCs w:val="20"/>
        </w:rPr>
        <w:t>s</w:t>
      </w:r>
      <w:r w:rsidRPr="000A75BA">
        <w:rPr>
          <w:rFonts w:ascii="Arial" w:hAnsi="Arial" w:cs="Arial"/>
          <w:sz w:val="20"/>
          <w:szCs w:val="20"/>
        </w:rPr>
        <w:t xml:space="preserve">handeling. </w:t>
      </w:r>
      <w:r w:rsidR="0008609D">
        <w:rPr>
          <w:rFonts w:ascii="Arial" w:hAnsi="Arial" w:cs="Arial"/>
          <w:sz w:val="20"/>
          <w:szCs w:val="20"/>
        </w:rPr>
        <w:t xml:space="preserve">Bij een financieelbeheershandeling </w:t>
      </w:r>
      <w:r w:rsidR="005038CB">
        <w:rPr>
          <w:rFonts w:ascii="Arial" w:hAnsi="Arial" w:cs="Arial"/>
          <w:sz w:val="20"/>
          <w:szCs w:val="20"/>
        </w:rPr>
        <w:t>wordt</w:t>
      </w:r>
      <w:r w:rsidR="0008609D">
        <w:rPr>
          <w:rFonts w:ascii="Arial" w:hAnsi="Arial" w:cs="Arial"/>
          <w:sz w:val="20"/>
          <w:szCs w:val="20"/>
        </w:rPr>
        <w:t xml:space="preserve"> gedacht aan het aangaan van een financiële verplichting (bijvoorbeeld een contract sluiten, </w:t>
      </w:r>
      <w:r w:rsidR="007D03FE">
        <w:rPr>
          <w:rFonts w:ascii="Arial" w:hAnsi="Arial" w:cs="Arial"/>
          <w:sz w:val="20"/>
          <w:szCs w:val="20"/>
        </w:rPr>
        <w:t xml:space="preserve">het heffen van </w:t>
      </w:r>
      <w:r w:rsidR="0008609D">
        <w:rPr>
          <w:rFonts w:ascii="Arial" w:hAnsi="Arial" w:cs="Arial"/>
          <w:sz w:val="20"/>
          <w:szCs w:val="20"/>
        </w:rPr>
        <w:t>een belasting,</w:t>
      </w:r>
      <w:r w:rsidR="007D03FE">
        <w:rPr>
          <w:rFonts w:ascii="Arial" w:hAnsi="Arial" w:cs="Arial"/>
          <w:sz w:val="20"/>
          <w:szCs w:val="20"/>
        </w:rPr>
        <w:t xml:space="preserve"> het verrichten van</w:t>
      </w:r>
      <w:r w:rsidR="0008609D">
        <w:rPr>
          <w:rFonts w:ascii="Arial" w:hAnsi="Arial" w:cs="Arial"/>
          <w:sz w:val="20"/>
          <w:szCs w:val="20"/>
        </w:rPr>
        <w:t xml:space="preserve"> een betaling of een ontvangst</w:t>
      </w:r>
      <w:r w:rsidR="005038CB">
        <w:rPr>
          <w:rFonts w:ascii="Arial" w:hAnsi="Arial" w:cs="Arial"/>
          <w:sz w:val="20"/>
          <w:szCs w:val="20"/>
        </w:rPr>
        <w:t>.</w:t>
      </w:r>
      <w:r w:rsidR="0008609D">
        <w:rPr>
          <w:rFonts w:ascii="Arial" w:hAnsi="Arial" w:cs="Arial"/>
          <w:sz w:val="20"/>
          <w:szCs w:val="20"/>
        </w:rPr>
        <w:t xml:space="preserve"> </w:t>
      </w:r>
    </w:p>
    <w:p w:rsidR="0089131C" w:rsidRDefault="0089131C" w:rsidP="0089131C">
      <w:pPr>
        <w:rPr>
          <w:rFonts w:ascii="Arial" w:hAnsi="Arial" w:cs="Arial"/>
          <w:sz w:val="20"/>
          <w:szCs w:val="20"/>
        </w:rPr>
      </w:pPr>
      <w:r>
        <w:rPr>
          <w:rFonts w:ascii="Arial" w:hAnsi="Arial" w:cs="Arial"/>
          <w:sz w:val="20"/>
          <w:szCs w:val="20"/>
        </w:rPr>
        <w:t xml:space="preserve">In onderdeel </w:t>
      </w:r>
      <w:r w:rsidR="00246E85">
        <w:rPr>
          <w:rFonts w:ascii="Arial" w:hAnsi="Arial" w:cs="Arial"/>
          <w:sz w:val="20"/>
          <w:szCs w:val="20"/>
        </w:rPr>
        <w:t>b</w:t>
      </w:r>
      <w:r>
        <w:rPr>
          <w:rFonts w:ascii="Arial" w:hAnsi="Arial" w:cs="Arial"/>
          <w:sz w:val="20"/>
          <w:szCs w:val="20"/>
        </w:rPr>
        <w:t xml:space="preserve"> wordt voor de normering verwezen naar de inrichtingsvoorschriften </w:t>
      </w:r>
      <w:r w:rsidR="005038CB">
        <w:rPr>
          <w:rFonts w:ascii="Arial" w:hAnsi="Arial" w:cs="Arial"/>
          <w:sz w:val="20"/>
          <w:szCs w:val="20"/>
        </w:rPr>
        <w:t>voor</w:t>
      </w:r>
      <w:r>
        <w:rPr>
          <w:rFonts w:ascii="Arial" w:hAnsi="Arial" w:cs="Arial"/>
          <w:sz w:val="20"/>
          <w:szCs w:val="20"/>
        </w:rPr>
        <w:t xml:space="preserve"> de jaarverslagen </w:t>
      </w:r>
      <w:r w:rsidR="005038CB">
        <w:rPr>
          <w:rFonts w:ascii="Arial" w:hAnsi="Arial" w:cs="Arial"/>
          <w:sz w:val="20"/>
          <w:szCs w:val="20"/>
        </w:rPr>
        <w:t xml:space="preserve">in </w:t>
      </w:r>
      <w:r>
        <w:rPr>
          <w:rFonts w:ascii="Arial" w:hAnsi="Arial" w:cs="Arial"/>
          <w:sz w:val="20"/>
          <w:szCs w:val="20"/>
        </w:rPr>
        <w:t xml:space="preserve">de Regeling </w:t>
      </w:r>
      <w:r w:rsidR="001E4DA3">
        <w:rPr>
          <w:rFonts w:ascii="Arial" w:hAnsi="Arial" w:cs="Arial"/>
          <w:sz w:val="20"/>
          <w:szCs w:val="20"/>
        </w:rPr>
        <w:t>r</w:t>
      </w:r>
      <w:r>
        <w:rPr>
          <w:rFonts w:ascii="Arial" w:hAnsi="Arial" w:cs="Arial"/>
          <w:sz w:val="20"/>
          <w:szCs w:val="20"/>
        </w:rPr>
        <w:t>ijksbegrotingsvoorschriften</w:t>
      </w:r>
      <w:r w:rsidR="005038CB">
        <w:rPr>
          <w:rFonts w:ascii="Arial" w:hAnsi="Arial" w:cs="Arial"/>
          <w:sz w:val="20"/>
          <w:szCs w:val="20"/>
        </w:rPr>
        <w:t>.</w:t>
      </w:r>
    </w:p>
    <w:p w:rsidR="00FC432C" w:rsidRDefault="00FC432C" w:rsidP="003B3DB6">
      <w:pPr>
        <w:rPr>
          <w:rFonts w:ascii="Arial" w:hAnsi="Arial" w:cs="Arial"/>
          <w:sz w:val="20"/>
          <w:szCs w:val="20"/>
        </w:rPr>
      </w:pPr>
    </w:p>
    <w:p w:rsidR="00C0611B" w:rsidRPr="00063305" w:rsidRDefault="00C0611B" w:rsidP="00C0611B">
      <w:pPr>
        <w:keepNext/>
        <w:pBdr>
          <w:top w:val="single" w:sz="4" w:space="1" w:color="auto"/>
          <w:left w:val="single" w:sz="4" w:space="4" w:color="auto"/>
          <w:bottom w:val="single" w:sz="4" w:space="1" w:color="auto"/>
          <w:right w:val="single" w:sz="4" w:space="4" w:color="auto"/>
        </w:pBdr>
        <w:rPr>
          <w:rFonts w:ascii="Arial" w:hAnsi="Arial" w:cs="Arial"/>
          <w:b/>
          <w:sz w:val="18"/>
          <w:szCs w:val="18"/>
        </w:rPr>
      </w:pPr>
      <w:r w:rsidRPr="001E5BC9">
        <w:rPr>
          <w:rFonts w:ascii="Arial" w:hAnsi="Arial" w:cs="Arial"/>
          <w:b/>
          <w:sz w:val="18"/>
          <w:szCs w:val="18"/>
        </w:rPr>
        <w:t>Box</w:t>
      </w:r>
      <w:r w:rsidR="004B500B">
        <w:rPr>
          <w:rFonts w:ascii="Arial" w:hAnsi="Arial" w:cs="Arial"/>
          <w:b/>
          <w:sz w:val="18"/>
          <w:szCs w:val="18"/>
        </w:rPr>
        <w:t xml:space="preserve"> </w:t>
      </w:r>
      <w:r w:rsidR="008F587E">
        <w:rPr>
          <w:rFonts w:ascii="Arial" w:hAnsi="Arial" w:cs="Arial"/>
          <w:b/>
          <w:sz w:val="18"/>
          <w:szCs w:val="18"/>
        </w:rPr>
        <w:t>3</w:t>
      </w:r>
      <w:r w:rsidRPr="001E5BC9">
        <w:rPr>
          <w:rFonts w:ascii="Arial" w:hAnsi="Arial" w:cs="Arial"/>
          <w:b/>
          <w:sz w:val="18"/>
          <w:szCs w:val="18"/>
        </w:rPr>
        <w:t>.</w:t>
      </w:r>
      <w:r w:rsidR="004B500B">
        <w:rPr>
          <w:rFonts w:ascii="Arial" w:hAnsi="Arial" w:cs="Arial"/>
          <w:b/>
          <w:sz w:val="18"/>
          <w:szCs w:val="18"/>
        </w:rPr>
        <w:t>8</w:t>
      </w:r>
      <w:r w:rsidRPr="001E5BC9">
        <w:rPr>
          <w:rFonts w:ascii="Arial" w:hAnsi="Arial" w:cs="Arial"/>
          <w:b/>
          <w:sz w:val="18"/>
          <w:szCs w:val="18"/>
        </w:rPr>
        <w:t xml:space="preserve">: </w:t>
      </w:r>
      <w:r w:rsidR="002E725F">
        <w:rPr>
          <w:rFonts w:ascii="Arial" w:hAnsi="Arial" w:cs="Arial"/>
          <w:b/>
          <w:sz w:val="18"/>
          <w:szCs w:val="18"/>
        </w:rPr>
        <w:t>R</w:t>
      </w:r>
      <w:r w:rsidRPr="001E5BC9">
        <w:rPr>
          <w:rFonts w:ascii="Arial" w:hAnsi="Arial" w:cs="Arial"/>
          <w:b/>
          <w:sz w:val="18"/>
          <w:szCs w:val="18"/>
        </w:rPr>
        <w:t>echtmatigheid</w:t>
      </w:r>
      <w:r>
        <w:rPr>
          <w:rFonts w:ascii="Arial" w:hAnsi="Arial" w:cs="Arial"/>
          <w:b/>
          <w:sz w:val="18"/>
          <w:szCs w:val="18"/>
        </w:rPr>
        <w:t xml:space="preserve"> van financiële verantwoordingsinformatie</w:t>
      </w:r>
    </w:p>
    <w:p w:rsidR="008E70BF" w:rsidRDefault="002E725F" w:rsidP="00C0611B">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R</w:t>
      </w:r>
      <w:r w:rsidR="00C0611B" w:rsidRPr="00AD3016">
        <w:rPr>
          <w:rFonts w:ascii="Arial" w:hAnsi="Arial" w:cs="Arial"/>
          <w:sz w:val="18"/>
          <w:szCs w:val="18"/>
        </w:rPr>
        <w:t xml:space="preserve">echtmatigheid speelt een belangrijke rol bij de controle </w:t>
      </w:r>
      <w:r w:rsidR="00B96627">
        <w:rPr>
          <w:rFonts w:ascii="Arial" w:hAnsi="Arial" w:cs="Arial"/>
          <w:sz w:val="18"/>
          <w:szCs w:val="18"/>
        </w:rPr>
        <w:t xml:space="preserve">die </w:t>
      </w:r>
      <w:r w:rsidR="00C0611B" w:rsidRPr="00AD3016">
        <w:rPr>
          <w:rFonts w:ascii="Arial" w:hAnsi="Arial" w:cs="Arial"/>
          <w:sz w:val="18"/>
          <w:szCs w:val="18"/>
        </w:rPr>
        <w:t xml:space="preserve">door de </w:t>
      </w:r>
      <w:r w:rsidR="00DA0BAA">
        <w:rPr>
          <w:rFonts w:ascii="Arial" w:hAnsi="Arial" w:cs="Arial"/>
          <w:sz w:val="18"/>
          <w:szCs w:val="18"/>
        </w:rPr>
        <w:t>Auditdienst  Rijk</w:t>
      </w:r>
      <w:r w:rsidR="00864E88">
        <w:rPr>
          <w:rFonts w:ascii="Arial" w:hAnsi="Arial" w:cs="Arial"/>
          <w:sz w:val="18"/>
          <w:szCs w:val="18"/>
        </w:rPr>
        <w:t xml:space="preserve"> </w:t>
      </w:r>
      <w:r w:rsidR="00C0611B" w:rsidRPr="00AD3016">
        <w:rPr>
          <w:rFonts w:ascii="Arial" w:hAnsi="Arial" w:cs="Arial"/>
          <w:sz w:val="18"/>
          <w:szCs w:val="18"/>
        </w:rPr>
        <w:t>en de Algemene Rekenkamer</w:t>
      </w:r>
      <w:r w:rsidR="00B96627">
        <w:rPr>
          <w:rFonts w:ascii="Arial" w:hAnsi="Arial" w:cs="Arial"/>
          <w:sz w:val="18"/>
          <w:szCs w:val="18"/>
        </w:rPr>
        <w:t xml:space="preserve"> wordt uitgevoerd</w:t>
      </w:r>
      <w:r w:rsidR="00C0611B">
        <w:rPr>
          <w:rFonts w:ascii="Arial" w:hAnsi="Arial" w:cs="Arial"/>
          <w:sz w:val="18"/>
          <w:szCs w:val="18"/>
        </w:rPr>
        <w:t>. Het betreft de controle</w:t>
      </w:r>
      <w:r w:rsidR="00C0611B" w:rsidRPr="00AD3016">
        <w:rPr>
          <w:rFonts w:ascii="Arial" w:hAnsi="Arial" w:cs="Arial"/>
          <w:sz w:val="18"/>
          <w:szCs w:val="18"/>
        </w:rPr>
        <w:t xml:space="preserve"> van de financiële verantwoordingsinformatie </w:t>
      </w:r>
      <w:r w:rsidR="00C0611B">
        <w:rPr>
          <w:rFonts w:ascii="Arial" w:hAnsi="Arial" w:cs="Arial"/>
          <w:sz w:val="18"/>
          <w:szCs w:val="18"/>
        </w:rPr>
        <w:t xml:space="preserve">(verantwoordings-FI) </w:t>
      </w:r>
      <w:r w:rsidR="00C0611B" w:rsidRPr="00AD3016">
        <w:rPr>
          <w:rFonts w:ascii="Arial" w:hAnsi="Arial" w:cs="Arial"/>
          <w:sz w:val="18"/>
          <w:szCs w:val="18"/>
        </w:rPr>
        <w:t xml:space="preserve">die wordt opgenomen in een jaarverslag. De </w:t>
      </w:r>
      <w:r w:rsidR="008F587E">
        <w:rPr>
          <w:rFonts w:ascii="Arial" w:hAnsi="Arial" w:cs="Arial"/>
          <w:sz w:val="18"/>
          <w:szCs w:val="18"/>
        </w:rPr>
        <w:t xml:space="preserve">controleurs </w:t>
      </w:r>
      <w:r w:rsidR="00C0611B" w:rsidRPr="00AD3016">
        <w:rPr>
          <w:rFonts w:ascii="Arial" w:hAnsi="Arial" w:cs="Arial"/>
          <w:sz w:val="18"/>
          <w:szCs w:val="18"/>
        </w:rPr>
        <w:t xml:space="preserve">toetsen die informatie op het niveau van een begrotingsartikel in de verantwoordingsstaat (een onderdeel van de jaarrekening) en op het niveau van een post op de saldibalans (eveneens een onderdeel van de jaarrekening) aan de norm van </w:t>
      </w:r>
      <w:r w:rsidR="00C0611B" w:rsidRPr="00347318">
        <w:rPr>
          <w:rFonts w:ascii="Arial" w:hAnsi="Arial" w:cs="Arial"/>
          <w:i/>
          <w:sz w:val="18"/>
          <w:szCs w:val="18"/>
        </w:rPr>
        <w:t>rechtmatigheid</w:t>
      </w:r>
      <w:r w:rsidR="00C0611B" w:rsidRPr="00AD3016">
        <w:rPr>
          <w:rFonts w:ascii="Arial" w:hAnsi="Arial" w:cs="Arial"/>
          <w:sz w:val="18"/>
          <w:szCs w:val="18"/>
        </w:rPr>
        <w:t xml:space="preserve">. </w:t>
      </w:r>
    </w:p>
    <w:p w:rsidR="00C0611B" w:rsidRDefault="00C0611B" w:rsidP="00C0611B">
      <w:pPr>
        <w:pBdr>
          <w:top w:val="single" w:sz="4" w:space="1" w:color="auto"/>
          <w:left w:val="single" w:sz="4" w:space="4" w:color="auto"/>
          <w:bottom w:val="single" w:sz="4" w:space="1" w:color="auto"/>
          <w:right w:val="single" w:sz="4" w:space="4" w:color="auto"/>
        </w:pBdr>
        <w:rPr>
          <w:rFonts w:ascii="Arial" w:hAnsi="Arial" w:cs="Arial"/>
          <w:sz w:val="18"/>
          <w:szCs w:val="18"/>
        </w:rPr>
      </w:pPr>
    </w:p>
    <w:p w:rsidR="00C0611B" w:rsidRPr="00C651D2" w:rsidRDefault="00C0611B" w:rsidP="00C0611B">
      <w:pPr>
        <w:pBdr>
          <w:top w:val="single" w:sz="4" w:space="1" w:color="auto"/>
          <w:left w:val="single" w:sz="4" w:space="4" w:color="auto"/>
          <w:bottom w:val="single" w:sz="4" w:space="1" w:color="auto"/>
          <w:right w:val="single" w:sz="4" w:space="4" w:color="auto"/>
        </w:pBdr>
        <w:rPr>
          <w:rFonts w:ascii="Arial" w:hAnsi="Arial" w:cs="Arial"/>
          <w:sz w:val="18"/>
          <w:szCs w:val="18"/>
        </w:rPr>
      </w:pPr>
      <w:r w:rsidRPr="001E5BC9">
        <w:rPr>
          <w:rFonts w:ascii="Arial" w:hAnsi="Arial" w:cs="Arial"/>
          <w:sz w:val="18"/>
          <w:szCs w:val="18"/>
        </w:rPr>
        <w:t xml:space="preserve">Het </w:t>
      </w:r>
      <w:r w:rsidR="004B500B">
        <w:rPr>
          <w:rFonts w:ascii="Arial" w:hAnsi="Arial" w:cs="Arial"/>
          <w:sz w:val="18"/>
          <w:szCs w:val="18"/>
        </w:rPr>
        <w:t xml:space="preserve"> </w:t>
      </w:r>
      <w:r w:rsidRPr="001E5BC9">
        <w:rPr>
          <w:rFonts w:ascii="Arial" w:hAnsi="Arial" w:cs="Arial"/>
          <w:sz w:val="18"/>
          <w:szCs w:val="18"/>
        </w:rPr>
        <w:t>in overeenstemming</w:t>
      </w:r>
      <w:r w:rsidR="004B500B">
        <w:rPr>
          <w:rFonts w:ascii="Arial" w:hAnsi="Arial" w:cs="Arial"/>
          <w:sz w:val="18"/>
          <w:szCs w:val="18"/>
        </w:rPr>
        <w:t xml:space="preserve"> </w:t>
      </w:r>
      <w:r w:rsidRPr="001E5BC9">
        <w:rPr>
          <w:rFonts w:ascii="Arial" w:hAnsi="Arial" w:cs="Arial"/>
          <w:sz w:val="18"/>
          <w:szCs w:val="18"/>
        </w:rPr>
        <w:t xml:space="preserve"> zijn met </w:t>
      </w:r>
      <w:r w:rsidR="00F47600" w:rsidRPr="00F47600">
        <w:rPr>
          <w:rFonts w:ascii="Arial" w:hAnsi="Arial" w:cs="Arial"/>
          <w:i/>
          <w:sz w:val="18"/>
          <w:szCs w:val="18"/>
        </w:rPr>
        <w:t xml:space="preserve">de </w:t>
      </w:r>
      <w:r w:rsidR="00EF6489" w:rsidRPr="00EF6489">
        <w:rPr>
          <w:rFonts w:ascii="Arial" w:hAnsi="Arial" w:cs="Arial"/>
          <w:sz w:val="18"/>
          <w:szCs w:val="18"/>
        </w:rPr>
        <w:t>begrotingswet</w:t>
      </w:r>
      <w:r w:rsidRPr="00EC2F63">
        <w:rPr>
          <w:rFonts w:ascii="Arial" w:hAnsi="Arial" w:cs="Arial"/>
          <w:sz w:val="18"/>
          <w:szCs w:val="18"/>
        </w:rPr>
        <w:t xml:space="preserve"> </w:t>
      </w:r>
      <w:r w:rsidRPr="001E5BC9">
        <w:rPr>
          <w:rFonts w:ascii="Arial" w:hAnsi="Arial" w:cs="Arial"/>
          <w:sz w:val="18"/>
          <w:szCs w:val="18"/>
        </w:rPr>
        <w:t>dekt de begrotingsrechtmatigheid af. De begrotingsrechtmatigheid</w:t>
      </w:r>
      <w:r w:rsidR="004B500B">
        <w:rPr>
          <w:rFonts w:ascii="Arial" w:hAnsi="Arial" w:cs="Arial"/>
          <w:sz w:val="18"/>
          <w:szCs w:val="18"/>
        </w:rPr>
        <w:t xml:space="preserve"> </w:t>
      </w:r>
      <w:r w:rsidRPr="001E5BC9">
        <w:rPr>
          <w:rFonts w:ascii="Arial" w:hAnsi="Arial" w:cs="Arial"/>
          <w:sz w:val="18"/>
          <w:szCs w:val="18"/>
        </w:rPr>
        <w:t xml:space="preserve">is daarmee een onderdeel van de rechtmatigheid. </w:t>
      </w:r>
      <w:r w:rsidRPr="00C651D2">
        <w:rPr>
          <w:rFonts w:ascii="Arial" w:hAnsi="Arial" w:cs="Arial"/>
          <w:sz w:val="18"/>
          <w:szCs w:val="18"/>
        </w:rPr>
        <w:t>Van begrotingsrechtmatigheid is sprake als:</w:t>
      </w:r>
    </w:p>
    <w:p w:rsidR="00C0611B" w:rsidRDefault="00C0611B" w:rsidP="00C0611B">
      <w:pPr>
        <w:pBdr>
          <w:top w:val="single" w:sz="4" w:space="1" w:color="auto"/>
          <w:left w:val="single" w:sz="4" w:space="4" w:color="auto"/>
          <w:bottom w:val="single" w:sz="4" w:space="1" w:color="auto"/>
          <w:right w:val="single" w:sz="4" w:space="4" w:color="auto"/>
        </w:pBdr>
        <w:rPr>
          <w:rFonts w:ascii="Arial" w:hAnsi="Arial" w:cs="Arial"/>
          <w:sz w:val="18"/>
          <w:szCs w:val="18"/>
        </w:rPr>
      </w:pPr>
      <w:r w:rsidRPr="00C651D2">
        <w:rPr>
          <w:rFonts w:ascii="Arial" w:hAnsi="Arial" w:cs="Arial"/>
          <w:sz w:val="18"/>
          <w:szCs w:val="18"/>
        </w:rPr>
        <w:t xml:space="preserve">a. de handeling valt binnen de </w:t>
      </w:r>
      <w:r w:rsidR="00AA20CA">
        <w:rPr>
          <w:rFonts w:ascii="Arial" w:hAnsi="Arial" w:cs="Arial"/>
          <w:sz w:val="18"/>
          <w:szCs w:val="18"/>
        </w:rPr>
        <w:t>doel</w:t>
      </w:r>
      <w:r w:rsidRPr="00C651D2">
        <w:rPr>
          <w:rFonts w:ascii="Arial" w:hAnsi="Arial" w:cs="Arial"/>
          <w:sz w:val="18"/>
          <w:szCs w:val="18"/>
        </w:rPr>
        <w:t>omschrijving van het begrotingsartikel waarop het is geboekt;</w:t>
      </w:r>
      <w:r w:rsidRPr="00C651D2">
        <w:rPr>
          <w:rFonts w:ascii="Arial" w:hAnsi="Arial" w:cs="Arial"/>
          <w:sz w:val="18"/>
          <w:szCs w:val="18"/>
        </w:rPr>
        <w:br/>
        <w:t>b. de handeling behoort tot het begrotingsjaar waaraan zij is toegerekend;</w:t>
      </w:r>
      <w:r w:rsidRPr="00C651D2">
        <w:rPr>
          <w:rFonts w:ascii="Arial" w:hAnsi="Arial" w:cs="Arial"/>
          <w:sz w:val="18"/>
          <w:szCs w:val="18"/>
        </w:rPr>
        <w:br/>
        <w:t>c. voor zover de handeling een uitgave betreft, het beschikbare bedrag op het begrotingsartikel toereikend is.</w:t>
      </w:r>
    </w:p>
    <w:p w:rsidR="00EC2F63" w:rsidRDefault="00EC2F63" w:rsidP="00C0611B">
      <w:pPr>
        <w:pBdr>
          <w:top w:val="single" w:sz="4" w:space="1" w:color="auto"/>
          <w:left w:val="single" w:sz="4" w:space="4" w:color="auto"/>
          <w:bottom w:val="single" w:sz="4" w:space="1" w:color="auto"/>
          <w:right w:val="single" w:sz="4" w:space="4" w:color="auto"/>
        </w:pBdr>
        <w:rPr>
          <w:rFonts w:ascii="Arial" w:hAnsi="Arial" w:cs="Arial"/>
          <w:sz w:val="18"/>
          <w:szCs w:val="18"/>
        </w:rPr>
      </w:pPr>
    </w:p>
    <w:p w:rsidR="00EC2F63" w:rsidRPr="001E5BC9" w:rsidRDefault="00EC2F63" w:rsidP="00EC2F63">
      <w:pPr>
        <w:pBdr>
          <w:top w:val="single" w:sz="4" w:space="1" w:color="auto"/>
          <w:left w:val="single" w:sz="4" w:space="4" w:color="auto"/>
          <w:bottom w:val="single" w:sz="4" w:space="1" w:color="auto"/>
          <w:right w:val="single" w:sz="4" w:space="4" w:color="auto"/>
        </w:pBdr>
        <w:rPr>
          <w:rFonts w:ascii="Arial" w:hAnsi="Arial" w:cs="Arial"/>
          <w:sz w:val="18"/>
          <w:szCs w:val="18"/>
        </w:rPr>
      </w:pPr>
      <w:r w:rsidRPr="001E5BC9">
        <w:rPr>
          <w:rFonts w:ascii="Arial" w:hAnsi="Arial" w:cs="Arial"/>
          <w:sz w:val="18"/>
          <w:szCs w:val="18"/>
        </w:rPr>
        <w:t xml:space="preserve">In het algemeen moet ervan uitgegaan worden dat de </w:t>
      </w:r>
      <w:r w:rsidR="00AA20CA">
        <w:rPr>
          <w:rFonts w:ascii="Arial" w:hAnsi="Arial" w:cs="Arial"/>
          <w:sz w:val="18"/>
          <w:szCs w:val="18"/>
        </w:rPr>
        <w:t>rechtmatigheid van een verplichting, uitga</w:t>
      </w:r>
      <w:r w:rsidR="0087724C">
        <w:rPr>
          <w:rFonts w:ascii="Arial" w:hAnsi="Arial" w:cs="Arial"/>
          <w:sz w:val="18"/>
          <w:szCs w:val="18"/>
        </w:rPr>
        <w:t>ve</w:t>
      </w:r>
      <w:r w:rsidR="00AA20CA">
        <w:rPr>
          <w:rFonts w:ascii="Arial" w:hAnsi="Arial" w:cs="Arial"/>
          <w:sz w:val="18"/>
          <w:szCs w:val="18"/>
        </w:rPr>
        <w:t xml:space="preserve"> of ontvangst</w:t>
      </w:r>
      <w:r w:rsidRPr="001E5BC9">
        <w:rPr>
          <w:rFonts w:ascii="Arial" w:hAnsi="Arial" w:cs="Arial"/>
          <w:sz w:val="18"/>
          <w:szCs w:val="18"/>
        </w:rPr>
        <w:t xml:space="preserve"> niet beïnvloed word</w:t>
      </w:r>
      <w:r w:rsidR="0087724C">
        <w:rPr>
          <w:rFonts w:ascii="Arial" w:hAnsi="Arial" w:cs="Arial"/>
          <w:sz w:val="18"/>
          <w:szCs w:val="18"/>
        </w:rPr>
        <w:t>t</w:t>
      </w:r>
      <w:r w:rsidRPr="001E5BC9">
        <w:rPr>
          <w:rFonts w:ascii="Arial" w:hAnsi="Arial" w:cs="Arial"/>
          <w:sz w:val="18"/>
          <w:szCs w:val="18"/>
        </w:rPr>
        <w:t xml:space="preserve"> door het overtreden van wettelijke bepalingen van procedurele aard (termijnen die niet worden gerespecteerd, vormfouten die gemaakt worden, e.d.), </w:t>
      </w:r>
      <w:r w:rsidR="00AA20CA">
        <w:rPr>
          <w:rFonts w:ascii="Arial" w:hAnsi="Arial" w:cs="Arial"/>
          <w:sz w:val="18"/>
          <w:szCs w:val="18"/>
        </w:rPr>
        <w:t xml:space="preserve">mits en </w:t>
      </w:r>
      <w:r w:rsidRPr="001E5BC9">
        <w:rPr>
          <w:rFonts w:ascii="Arial" w:hAnsi="Arial" w:cs="Arial"/>
          <w:sz w:val="18"/>
          <w:szCs w:val="18"/>
        </w:rPr>
        <w:t xml:space="preserve">indien de gevolgen van het overtreden kunnen worden hersteld en de toepassing van de beginselen van behoorlijk bestuur jegens de betrokken </w:t>
      </w:r>
      <w:r>
        <w:rPr>
          <w:rFonts w:ascii="Arial" w:hAnsi="Arial" w:cs="Arial"/>
          <w:sz w:val="18"/>
          <w:szCs w:val="18"/>
        </w:rPr>
        <w:t xml:space="preserve">derde </w:t>
      </w:r>
      <w:r w:rsidRPr="001E5BC9">
        <w:rPr>
          <w:rFonts w:ascii="Arial" w:hAnsi="Arial" w:cs="Arial"/>
          <w:sz w:val="18"/>
          <w:szCs w:val="18"/>
        </w:rPr>
        <w:t xml:space="preserve">met zich meebrengt dat </w:t>
      </w:r>
      <w:r>
        <w:rPr>
          <w:rFonts w:ascii="Arial" w:hAnsi="Arial" w:cs="Arial"/>
          <w:sz w:val="18"/>
          <w:szCs w:val="18"/>
        </w:rPr>
        <w:t>het</w:t>
      </w:r>
      <w:r w:rsidRPr="001E5BC9">
        <w:rPr>
          <w:rFonts w:ascii="Arial" w:hAnsi="Arial" w:cs="Arial"/>
          <w:sz w:val="18"/>
          <w:szCs w:val="18"/>
        </w:rPr>
        <w:t xml:space="preserve"> herstel wordt doorgevoerd. </w:t>
      </w:r>
      <w:r>
        <w:rPr>
          <w:rFonts w:ascii="Arial" w:hAnsi="Arial" w:cs="Arial"/>
          <w:sz w:val="18"/>
          <w:szCs w:val="18"/>
        </w:rPr>
        <w:t>Er</w:t>
      </w:r>
      <w:r w:rsidRPr="001E5BC9">
        <w:rPr>
          <w:rFonts w:ascii="Arial" w:hAnsi="Arial" w:cs="Arial"/>
          <w:sz w:val="18"/>
          <w:szCs w:val="18"/>
        </w:rPr>
        <w:t xml:space="preserve"> kan dan sprake zijn van een onvolkomenheid in het financieel beheer met name als de overtreding plaatsvindt door de betrokken overheidsinstantie.</w:t>
      </w:r>
    </w:p>
    <w:p w:rsidR="00C0611B" w:rsidRPr="00FF1CF7" w:rsidRDefault="00C0611B" w:rsidP="00C0611B">
      <w:pPr>
        <w:pBdr>
          <w:top w:val="single" w:sz="4" w:space="1" w:color="auto"/>
          <w:left w:val="single" w:sz="4" w:space="4" w:color="auto"/>
          <w:bottom w:val="single" w:sz="4" w:space="1" w:color="auto"/>
          <w:right w:val="single" w:sz="4" w:space="4" w:color="auto"/>
        </w:pBdr>
        <w:rPr>
          <w:rFonts w:ascii="Arial" w:hAnsi="Arial" w:cs="Arial"/>
          <w:sz w:val="18"/>
          <w:szCs w:val="18"/>
        </w:rPr>
      </w:pPr>
    </w:p>
    <w:p w:rsidR="00C0611B" w:rsidRPr="00FF1CF7" w:rsidRDefault="00C0611B" w:rsidP="00C0611B">
      <w:pPr>
        <w:keepNext/>
        <w:pBdr>
          <w:top w:val="single" w:sz="4" w:space="1" w:color="auto"/>
          <w:left w:val="single" w:sz="4" w:space="4" w:color="auto"/>
          <w:bottom w:val="single" w:sz="4" w:space="1" w:color="auto"/>
          <w:right w:val="single" w:sz="4" w:space="4" w:color="auto"/>
        </w:pBdr>
        <w:rPr>
          <w:rFonts w:ascii="Arial" w:hAnsi="Arial" w:cs="Arial"/>
          <w:i/>
          <w:sz w:val="18"/>
          <w:szCs w:val="18"/>
        </w:rPr>
      </w:pPr>
      <w:r w:rsidRPr="00FF1CF7">
        <w:rPr>
          <w:rFonts w:ascii="Arial" w:hAnsi="Arial" w:cs="Arial"/>
          <w:i/>
          <w:sz w:val="18"/>
          <w:szCs w:val="18"/>
        </w:rPr>
        <w:t>“Eerste-orde”- en “tweede-orde”-geldstromen</w:t>
      </w:r>
    </w:p>
    <w:p w:rsidR="00C0611B" w:rsidRPr="00FF1CF7" w:rsidRDefault="00C0611B" w:rsidP="00C0611B">
      <w:pPr>
        <w:pBdr>
          <w:top w:val="single" w:sz="4" w:space="1" w:color="auto"/>
          <w:left w:val="single" w:sz="4" w:space="4" w:color="auto"/>
          <w:bottom w:val="single" w:sz="4" w:space="1" w:color="auto"/>
          <w:right w:val="single" w:sz="4" w:space="4" w:color="auto"/>
        </w:pBdr>
        <w:rPr>
          <w:rFonts w:ascii="Arial" w:hAnsi="Arial" w:cs="Arial"/>
          <w:sz w:val="18"/>
          <w:szCs w:val="18"/>
        </w:rPr>
      </w:pPr>
      <w:r w:rsidRPr="00FF1CF7">
        <w:rPr>
          <w:rFonts w:ascii="Arial" w:hAnsi="Arial" w:cs="Arial"/>
          <w:sz w:val="18"/>
          <w:szCs w:val="18"/>
        </w:rPr>
        <w:t xml:space="preserve">Het gaat in dit lid om de betrouwbaarheid en de rechtmatigheid van de verantwoordings-FI die betrekking heeft op een zogenaamde “eerste-orde”-geldstroom, dat wil zeggen de directe geldstroom waarover een (beleidsverantwoordelijke) minister zich in een jaarverslag verantwoordt. Dat zijn aan de inkomstenkant de ontvangsten van een ministerie uit onder andere belastingen, andere heffingen (niet-belastingontvangsten), </w:t>
      </w:r>
      <w:r w:rsidR="00256B1B">
        <w:rPr>
          <w:rFonts w:ascii="Arial" w:hAnsi="Arial" w:cs="Arial"/>
          <w:sz w:val="18"/>
          <w:szCs w:val="18"/>
        </w:rPr>
        <w:t xml:space="preserve">zoals </w:t>
      </w:r>
      <w:r w:rsidR="006E4056">
        <w:rPr>
          <w:rFonts w:ascii="Arial" w:hAnsi="Arial" w:cs="Arial"/>
          <w:sz w:val="18"/>
          <w:szCs w:val="18"/>
        </w:rPr>
        <w:t>premies,</w:t>
      </w:r>
      <w:r w:rsidR="006E4056" w:rsidRPr="00FF1CF7">
        <w:rPr>
          <w:rFonts w:ascii="Arial" w:hAnsi="Arial" w:cs="Arial"/>
          <w:sz w:val="18"/>
          <w:szCs w:val="18"/>
        </w:rPr>
        <w:t xml:space="preserve"> </w:t>
      </w:r>
      <w:r w:rsidRPr="00FF1CF7">
        <w:rPr>
          <w:rFonts w:ascii="Arial" w:hAnsi="Arial" w:cs="Arial"/>
          <w:sz w:val="18"/>
          <w:szCs w:val="18"/>
        </w:rPr>
        <w:t>tarieven en soms uit bijdragen van andere ministeries en aan de uitgavenkant de bestedingen aan personeel en materieel en de financiële overdrachten, zoals subsidies, leningen en garanties</w:t>
      </w:r>
      <w:r w:rsidR="005038CB">
        <w:rPr>
          <w:rFonts w:ascii="Arial" w:hAnsi="Arial" w:cs="Arial"/>
          <w:sz w:val="18"/>
          <w:szCs w:val="18"/>
        </w:rPr>
        <w:t>.</w:t>
      </w:r>
    </w:p>
    <w:p w:rsidR="00796740" w:rsidRPr="00FF1CF7" w:rsidRDefault="00C0611B" w:rsidP="00796740">
      <w:pPr>
        <w:pBdr>
          <w:top w:val="single" w:sz="4" w:space="1" w:color="auto"/>
          <w:left w:val="single" w:sz="4" w:space="4" w:color="auto"/>
          <w:bottom w:val="single" w:sz="4" w:space="1" w:color="auto"/>
          <w:right w:val="single" w:sz="4" w:space="4" w:color="auto"/>
        </w:pBdr>
        <w:rPr>
          <w:rFonts w:ascii="Arial" w:hAnsi="Arial" w:cs="Arial"/>
          <w:sz w:val="18"/>
          <w:szCs w:val="18"/>
        </w:rPr>
      </w:pPr>
      <w:r w:rsidRPr="00FF1CF7">
        <w:rPr>
          <w:rFonts w:ascii="Arial" w:hAnsi="Arial" w:cs="Arial"/>
          <w:sz w:val="18"/>
          <w:szCs w:val="18"/>
        </w:rPr>
        <w:t xml:space="preserve">Als de </w:t>
      </w:r>
      <w:r>
        <w:rPr>
          <w:rFonts w:ascii="Arial" w:hAnsi="Arial" w:cs="Arial"/>
          <w:sz w:val="18"/>
          <w:szCs w:val="18"/>
        </w:rPr>
        <w:t xml:space="preserve">ontvanger </w:t>
      </w:r>
      <w:r w:rsidRPr="00FF1CF7">
        <w:rPr>
          <w:rFonts w:ascii="Arial" w:hAnsi="Arial" w:cs="Arial"/>
          <w:sz w:val="18"/>
          <w:szCs w:val="18"/>
        </w:rPr>
        <w:t xml:space="preserve">van een financiële overdracht geen eindbegunstigde is, is er sprake van een ketenpartner. Een ketenpartner kan een decentrale overheid, een </w:t>
      </w:r>
      <w:r w:rsidR="00732522">
        <w:rPr>
          <w:rFonts w:ascii="Arial" w:hAnsi="Arial" w:cs="Arial"/>
          <w:sz w:val="18"/>
          <w:szCs w:val="18"/>
        </w:rPr>
        <w:t>rechtspersoon met een wettelijke taak</w:t>
      </w:r>
      <w:r w:rsidRPr="00FF1CF7">
        <w:rPr>
          <w:rFonts w:ascii="Arial" w:hAnsi="Arial" w:cs="Arial"/>
          <w:sz w:val="18"/>
          <w:szCs w:val="18"/>
        </w:rPr>
        <w:t>, een ander ministerie (</w:t>
      </w:r>
      <w:r w:rsidR="00732522">
        <w:rPr>
          <w:rFonts w:ascii="Arial" w:hAnsi="Arial" w:cs="Arial"/>
          <w:sz w:val="18"/>
          <w:szCs w:val="18"/>
        </w:rPr>
        <w:t xml:space="preserve">waaronder een </w:t>
      </w:r>
      <w:r w:rsidRPr="00FF1CF7">
        <w:rPr>
          <w:rFonts w:ascii="Arial" w:hAnsi="Arial" w:cs="Arial"/>
          <w:sz w:val="18"/>
          <w:szCs w:val="18"/>
        </w:rPr>
        <w:t xml:space="preserve">agentschap) en soms een private </w:t>
      </w:r>
      <w:r w:rsidR="001A3D5E">
        <w:rPr>
          <w:rFonts w:ascii="Arial" w:hAnsi="Arial" w:cs="Arial"/>
          <w:sz w:val="18"/>
          <w:szCs w:val="18"/>
        </w:rPr>
        <w:t>organisatie</w:t>
      </w:r>
      <w:r w:rsidRPr="00FF1CF7">
        <w:rPr>
          <w:rFonts w:ascii="Arial" w:hAnsi="Arial" w:cs="Arial"/>
          <w:sz w:val="18"/>
          <w:szCs w:val="18"/>
        </w:rPr>
        <w:t xml:space="preserve"> zijn die wordt ingeschakeld bij de uitvoering</w:t>
      </w:r>
      <w:r w:rsidR="000B6088">
        <w:rPr>
          <w:rFonts w:ascii="Arial" w:hAnsi="Arial" w:cs="Arial"/>
          <w:sz w:val="18"/>
          <w:szCs w:val="18"/>
        </w:rPr>
        <w:t xml:space="preserve"> van het beleid</w:t>
      </w:r>
      <w:r w:rsidRPr="00FF1CF7">
        <w:rPr>
          <w:rFonts w:ascii="Arial" w:hAnsi="Arial" w:cs="Arial"/>
          <w:sz w:val="18"/>
          <w:szCs w:val="18"/>
        </w:rPr>
        <w:t>. De ketenpartner heeft dan tot taak de van een ministerie ontvangen financiële overdracht in het kader van de uitvoering van een (subsidie)regeling aan eindbegunstigden (door) te verstrekken. Die doorverstrekking is als “tweede-orde”-geldstroom aan te merken. De  rechtmatigheid werkt met betrekking tot de “eerste-</w:t>
      </w:r>
      <w:r>
        <w:rPr>
          <w:rFonts w:ascii="Arial" w:hAnsi="Arial" w:cs="Arial"/>
          <w:sz w:val="18"/>
          <w:szCs w:val="18"/>
        </w:rPr>
        <w:t>orde</w:t>
      </w:r>
      <w:r w:rsidRPr="00FF1CF7">
        <w:rPr>
          <w:rFonts w:ascii="Arial" w:hAnsi="Arial" w:cs="Arial"/>
          <w:sz w:val="18"/>
          <w:szCs w:val="18"/>
        </w:rPr>
        <w:t>“</w:t>
      </w:r>
      <w:r>
        <w:rPr>
          <w:rFonts w:ascii="Arial" w:hAnsi="Arial" w:cs="Arial"/>
          <w:sz w:val="18"/>
          <w:szCs w:val="18"/>
        </w:rPr>
        <w:t>-</w:t>
      </w:r>
      <w:r w:rsidRPr="00FF1CF7">
        <w:rPr>
          <w:rFonts w:ascii="Arial" w:hAnsi="Arial" w:cs="Arial"/>
          <w:sz w:val="18"/>
          <w:szCs w:val="18"/>
        </w:rPr>
        <w:t xml:space="preserve"> en</w:t>
      </w:r>
      <w:r>
        <w:rPr>
          <w:rFonts w:ascii="Arial" w:hAnsi="Arial" w:cs="Arial"/>
          <w:sz w:val="18"/>
          <w:szCs w:val="18"/>
        </w:rPr>
        <w:t xml:space="preserve"> de</w:t>
      </w:r>
      <w:r w:rsidRPr="00FF1CF7">
        <w:rPr>
          <w:rFonts w:ascii="Arial" w:hAnsi="Arial" w:cs="Arial"/>
          <w:sz w:val="18"/>
          <w:szCs w:val="18"/>
        </w:rPr>
        <w:t xml:space="preserve"> tweede-orde”-geldstroom verschillend uit.</w:t>
      </w:r>
      <w:r w:rsidR="00796740" w:rsidRPr="00796740">
        <w:rPr>
          <w:rFonts w:ascii="Arial" w:hAnsi="Arial" w:cs="Arial"/>
          <w:sz w:val="18"/>
          <w:szCs w:val="18"/>
        </w:rPr>
        <w:t xml:space="preserve"> </w:t>
      </w:r>
    </w:p>
    <w:p w:rsidR="00C0611B" w:rsidRPr="00FF1CF7" w:rsidRDefault="00C0611B" w:rsidP="00C0611B">
      <w:pPr>
        <w:pBdr>
          <w:top w:val="single" w:sz="4" w:space="1" w:color="auto"/>
          <w:left w:val="single" w:sz="4" w:space="4" w:color="auto"/>
          <w:bottom w:val="single" w:sz="4" w:space="1" w:color="auto"/>
          <w:right w:val="single" w:sz="4" w:space="4" w:color="auto"/>
        </w:pBdr>
        <w:rPr>
          <w:rFonts w:ascii="Arial" w:hAnsi="Arial" w:cs="Arial"/>
          <w:sz w:val="18"/>
          <w:szCs w:val="18"/>
        </w:rPr>
      </w:pPr>
    </w:p>
    <w:p w:rsidR="00C0611B" w:rsidRPr="00021660" w:rsidRDefault="00F47600" w:rsidP="00C0611B">
      <w:pPr>
        <w:pBdr>
          <w:top w:val="single" w:sz="4" w:space="1" w:color="auto"/>
          <w:left w:val="single" w:sz="4" w:space="4" w:color="auto"/>
          <w:bottom w:val="single" w:sz="4" w:space="1" w:color="auto"/>
          <w:right w:val="single" w:sz="4" w:space="4" w:color="auto"/>
        </w:pBdr>
        <w:rPr>
          <w:rFonts w:ascii="Arial" w:hAnsi="Arial" w:cs="Arial"/>
          <w:sz w:val="18"/>
          <w:szCs w:val="18"/>
        </w:rPr>
      </w:pPr>
      <w:r w:rsidRPr="00F47600">
        <w:rPr>
          <w:rFonts w:ascii="Arial" w:hAnsi="Arial" w:cs="Arial"/>
          <w:sz w:val="18"/>
          <w:szCs w:val="18"/>
        </w:rPr>
        <w:t>De norm van rechtmatigheid met betrekking tot “eerste-orde”-geldstromen heeft aan de inkomstenkant betrekking op de verantwoordings-FI over:</w:t>
      </w:r>
    </w:p>
    <w:p w:rsidR="0005304A" w:rsidRDefault="0005304A" w:rsidP="00C0611B">
      <w:pPr>
        <w:pBdr>
          <w:top w:val="single" w:sz="4" w:space="1" w:color="auto"/>
          <w:left w:val="single" w:sz="4" w:space="4" w:color="auto"/>
          <w:bottom w:val="single" w:sz="4" w:space="1" w:color="auto"/>
          <w:right w:val="single" w:sz="4" w:space="4" w:color="auto"/>
        </w:pBdr>
        <w:rPr>
          <w:rFonts w:ascii="Arial" w:hAnsi="Arial" w:cs="Arial"/>
          <w:sz w:val="18"/>
          <w:szCs w:val="18"/>
        </w:rPr>
      </w:pPr>
    </w:p>
    <w:p w:rsidR="00C0611B" w:rsidRPr="00021660" w:rsidRDefault="00F47600" w:rsidP="00C0611B">
      <w:pPr>
        <w:pBdr>
          <w:top w:val="single" w:sz="4" w:space="1" w:color="auto"/>
          <w:left w:val="single" w:sz="4" w:space="4" w:color="auto"/>
          <w:bottom w:val="single" w:sz="4" w:space="1" w:color="auto"/>
          <w:right w:val="single" w:sz="4" w:space="4" w:color="auto"/>
        </w:pBdr>
        <w:rPr>
          <w:rFonts w:ascii="Arial" w:hAnsi="Arial" w:cs="Arial"/>
          <w:sz w:val="18"/>
          <w:szCs w:val="18"/>
        </w:rPr>
      </w:pPr>
      <w:r w:rsidRPr="00F47600">
        <w:rPr>
          <w:rFonts w:ascii="Arial" w:hAnsi="Arial" w:cs="Arial"/>
          <w:sz w:val="18"/>
          <w:szCs w:val="18"/>
        </w:rPr>
        <w:t>a. de invordering van de belastingen of de andere heffingen;</w:t>
      </w:r>
    </w:p>
    <w:p w:rsidR="00C0611B" w:rsidRPr="00021660" w:rsidRDefault="00F47600" w:rsidP="00C0611B">
      <w:pPr>
        <w:pBdr>
          <w:top w:val="single" w:sz="4" w:space="1" w:color="auto"/>
          <w:left w:val="single" w:sz="4" w:space="4" w:color="auto"/>
          <w:bottom w:val="single" w:sz="4" w:space="1" w:color="auto"/>
          <w:right w:val="single" w:sz="4" w:space="4" w:color="auto"/>
        </w:pBdr>
        <w:rPr>
          <w:rFonts w:ascii="Arial" w:hAnsi="Arial" w:cs="Arial"/>
          <w:sz w:val="18"/>
          <w:szCs w:val="18"/>
        </w:rPr>
      </w:pPr>
      <w:r w:rsidRPr="00F47600">
        <w:rPr>
          <w:rFonts w:ascii="Arial" w:hAnsi="Arial" w:cs="Arial"/>
          <w:sz w:val="18"/>
          <w:szCs w:val="18"/>
        </w:rPr>
        <w:t>b. de vaststelling en de toepassing van de tarieven;</w:t>
      </w:r>
    </w:p>
    <w:p w:rsidR="00C0611B" w:rsidRPr="00021660" w:rsidRDefault="00F47600" w:rsidP="00C0611B">
      <w:pPr>
        <w:pBdr>
          <w:top w:val="single" w:sz="4" w:space="1" w:color="auto"/>
          <w:left w:val="single" w:sz="4" w:space="4" w:color="auto"/>
          <w:bottom w:val="single" w:sz="4" w:space="1" w:color="auto"/>
          <w:right w:val="single" w:sz="4" w:space="4" w:color="auto"/>
        </w:pBdr>
        <w:rPr>
          <w:rFonts w:ascii="Arial" w:hAnsi="Arial" w:cs="Arial"/>
          <w:sz w:val="18"/>
          <w:szCs w:val="18"/>
        </w:rPr>
      </w:pPr>
      <w:r w:rsidRPr="00F47600">
        <w:rPr>
          <w:rFonts w:ascii="Arial" w:hAnsi="Arial" w:cs="Arial"/>
          <w:sz w:val="18"/>
          <w:szCs w:val="18"/>
        </w:rPr>
        <w:t xml:space="preserve">c. de door de heffingsplichtigen aan te leveren informatie waarop de heffing mede wordt gebaseerd (M&amp;O-informatie, dat wil zeggen informatie die gevoelig is voor misbruik en oneigenlijk gebruik van de regeling). </w:t>
      </w:r>
    </w:p>
    <w:p w:rsidR="0005304A" w:rsidRDefault="0005304A" w:rsidP="00C0611B">
      <w:pPr>
        <w:pBdr>
          <w:top w:val="single" w:sz="4" w:space="1" w:color="auto"/>
          <w:left w:val="single" w:sz="4" w:space="4" w:color="auto"/>
          <w:bottom w:val="single" w:sz="4" w:space="1" w:color="auto"/>
          <w:right w:val="single" w:sz="4" w:space="4" w:color="auto"/>
        </w:pBdr>
        <w:rPr>
          <w:rFonts w:ascii="Arial" w:hAnsi="Arial" w:cs="Arial"/>
          <w:sz w:val="18"/>
          <w:szCs w:val="18"/>
        </w:rPr>
      </w:pPr>
    </w:p>
    <w:p w:rsidR="00C0611B" w:rsidRPr="00021660" w:rsidRDefault="00F47600" w:rsidP="00C0611B">
      <w:pPr>
        <w:pBdr>
          <w:top w:val="single" w:sz="4" w:space="1" w:color="auto"/>
          <w:left w:val="single" w:sz="4" w:space="4" w:color="auto"/>
          <w:bottom w:val="single" w:sz="4" w:space="1" w:color="auto"/>
          <w:right w:val="single" w:sz="4" w:space="4" w:color="auto"/>
        </w:pBdr>
        <w:rPr>
          <w:rFonts w:ascii="Arial" w:hAnsi="Arial" w:cs="Arial"/>
          <w:sz w:val="18"/>
          <w:szCs w:val="18"/>
        </w:rPr>
      </w:pPr>
      <w:r w:rsidRPr="00F47600">
        <w:rPr>
          <w:rFonts w:ascii="Arial" w:hAnsi="Arial" w:cs="Arial"/>
          <w:sz w:val="18"/>
          <w:szCs w:val="18"/>
        </w:rPr>
        <w:t>Aan de uitgavenkant heeft de norm van rechtmatigheid met betrekking tot “eerste-orde”-geldstromen betrekking op de verantwoordings-FI over:</w:t>
      </w:r>
    </w:p>
    <w:p w:rsidR="00C0611B" w:rsidRPr="00021660" w:rsidRDefault="00F47600" w:rsidP="00C0611B">
      <w:pPr>
        <w:pBdr>
          <w:top w:val="single" w:sz="4" w:space="1" w:color="auto"/>
          <w:left w:val="single" w:sz="4" w:space="4" w:color="auto"/>
          <w:bottom w:val="single" w:sz="4" w:space="1" w:color="auto"/>
          <w:right w:val="single" w:sz="4" w:space="4" w:color="auto"/>
        </w:pBdr>
        <w:rPr>
          <w:rFonts w:ascii="Arial" w:hAnsi="Arial" w:cs="Arial"/>
          <w:sz w:val="18"/>
          <w:szCs w:val="18"/>
        </w:rPr>
      </w:pPr>
      <w:r w:rsidRPr="00F47600">
        <w:rPr>
          <w:rFonts w:ascii="Arial" w:hAnsi="Arial" w:cs="Arial"/>
          <w:sz w:val="18"/>
          <w:szCs w:val="18"/>
        </w:rPr>
        <w:t>a. de besteding van de financiële middelen aan personeel en materieel;</w:t>
      </w:r>
    </w:p>
    <w:p w:rsidR="00C0611B" w:rsidRPr="00021660" w:rsidRDefault="00F47600" w:rsidP="00C0611B">
      <w:pPr>
        <w:pBdr>
          <w:top w:val="single" w:sz="4" w:space="1" w:color="auto"/>
          <w:left w:val="single" w:sz="4" w:space="4" w:color="auto"/>
          <w:bottom w:val="single" w:sz="4" w:space="1" w:color="auto"/>
          <w:right w:val="single" w:sz="4" w:space="4" w:color="auto"/>
        </w:pBdr>
        <w:rPr>
          <w:rFonts w:ascii="Arial" w:hAnsi="Arial" w:cs="Arial"/>
          <w:sz w:val="18"/>
          <w:szCs w:val="18"/>
        </w:rPr>
      </w:pPr>
      <w:r w:rsidRPr="00F47600">
        <w:rPr>
          <w:rFonts w:ascii="Arial" w:hAnsi="Arial" w:cs="Arial"/>
          <w:sz w:val="18"/>
          <w:szCs w:val="18"/>
        </w:rPr>
        <w:t xml:space="preserve">b. bij financiële overdrachten de verlening of toekenning, de uitkering, de bevoorschotting, de vaststelling en de eindafrekening van de overdracht aan eindbegunstigden (indien geen sprake is van een ketenpartner) of aan de ketenpartner die bij de uitvoering </w:t>
      </w:r>
      <w:r w:rsidR="000B6088">
        <w:rPr>
          <w:rFonts w:ascii="Arial" w:hAnsi="Arial" w:cs="Arial"/>
          <w:sz w:val="18"/>
          <w:szCs w:val="18"/>
        </w:rPr>
        <w:t xml:space="preserve">van het beleid </w:t>
      </w:r>
      <w:r w:rsidRPr="00F47600">
        <w:rPr>
          <w:rFonts w:ascii="Arial" w:hAnsi="Arial" w:cs="Arial"/>
          <w:sz w:val="18"/>
          <w:szCs w:val="18"/>
        </w:rPr>
        <w:t>is betrokken;</w:t>
      </w:r>
    </w:p>
    <w:p w:rsidR="00C0611B" w:rsidRPr="00FF1CF7" w:rsidRDefault="00F47600" w:rsidP="00C0611B">
      <w:pPr>
        <w:pBdr>
          <w:top w:val="single" w:sz="4" w:space="1" w:color="auto"/>
          <w:left w:val="single" w:sz="4" w:space="4" w:color="auto"/>
          <w:bottom w:val="single" w:sz="4" w:space="1" w:color="auto"/>
          <w:right w:val="single" w:sz="4" w:space="4" w:color="auto"/>
        </w:pBdr>
        <w:rPr>
          <w:rFonts w:ascii="Arial" w:hAnsi="Arial" w:cs="Arial"/>
          <w:sz w:val="18"/>
          <w:szCs w:val="18"/>
        </w:rPr>
      </w:pPr>
      <w:r w:rsidRPr="00F47600">
        <w:rPr>
          <w:rFonts w:ascii="Arial" w:hAnsi="Arial" w:cs="Arial"/>
          <w:sz w:val="18"/>
          <w:szCs w:val="18"/>
        </w:rPr>
        <w:t>d. bij financiële overdrachten de door de eindbegunstigden of ketenpartner aan te leveren informatie waarop de verlening of toekenning mede wordt gebaseerd (M&amp;O-informatie, dat wil zeggen informatie die gevoelig is voor misbruik en oneigenlijk gebruik van de regeling).</w:t>
      </w:r>
      <w:r w:rsidR="00C0611B" w:rsidRPr="00FF1CF7">
        <w:rPr>
          <w:rFonts w:ascii="Arial" w:hAnsi="Arial" w:cs="Arial"/>
          <w:sz w:val="18"/>
          <w:szCs w:val="18"/>
        </w:rPr>
        <w:t xml:space="preserve"> </w:t>
      </w:r>
    </w:p>
    <w:p w:rsidR="00C0611B" w:rsidRPr="00FF1CF7" w:rsidRDefault="00C0611B" w:rsidP="00C0611B">
      <w:pPr>
        <w:pBdr>
          <w:top w:val="single" w:sz="4" w:space="1" w:color="auto"/>
          <w:left w:val="single" w:sz="4" w:space="4" w:color="auto"/>
          <w:bottom w:val="single" w:sz="4" w:space="1" w:color="auto"/>
          <w:right w:val="single" w:sz="4" w:space="4" w:color="auto"/>
        </w:pBdr>
        <w:rPr>
          <w:rFonts w:ascii="Arial" w:hAnsi="Arial" w:cs="Arial"/>
          <w:sz w:val="18"/>
          <w:szCs w:val="18"/>
        </w:rPr>
      </w:pPr>
    </w:p>
    <w:p w:rsidR="00C0611B" w:rsidRPr="00FF1CF7" w:rsidRDefault="00C0611B" w:rsidP="00C0611B">
      <w:pPr>
        <w:pBdr>
          <w:top w:val="single" w:sz="4" w:space="1" w:color="auto"/>
          <w:left w:val="single" w:sz="4" w:space="4" w:color="auto"/>
          <w:bottom w:val="single" w:sz="4" w:space="1" w:color="auto"/>
          <w:right w:val="single" w:sz="4" w:space="4" w:color="auto"/>
        </w:pBdr>
        <w:rPr>
          <w:rFonts w:ascii="Arial" w:hAnsi="Arial" w:cs="Arial"/>
          <w:sz w:val="18"/>
          <w:szCs w:val="18"/>
        </w:rPr>
      </w:pPr>
      <w:r w:rsidRPr="00FF1CF7">
        <w:rPr>
          <w:rFonts w:ascii="Arial" w:hAnsi="Arial" w:cs="Arial"/>
          <w:sz w:val="18"/>
          <w:szCs w:val="18"/>
        </w:rPr>
        <w:t>Of de “tweede-orde”-geldstromen voldoen aan de norm van rechtmatigheid komt niet tot uitdrukking in het jaarverslag van de betrokken beleidsverantwoordelijke minister. Het financieel beheer van die geldstromen is primair de verantwoordelijkheid van de ketenpartner (de decentrale overheid, de RWT, de andere uitvoerende minister of de ingeschakelde private</w:t>
      </w:r>
      <w:r w:rsidR="001A3D5E">
        <w:rPr>
          <w:rFonts w:ascii="Arial" w:hAnsi="Arial" w:cs="Arial"/>
          <w:sz w:val="18"/>
          <w:szCs w:val="18"/>
        </w:rPr>
        <w:t xml:space="preserve"> organisatie</w:t>
      </w:r>
      <w:r w:rsidRPr="00FF1CF7">
        <w:rPr>
          <w:rFonts w:ascii="Arial" w:hAnsi="Arial" w:cs="Arial"/>
          <w:sz w:val="18"/>
          <w:szCs w:val="18"/>
        </w:rPr>
        <w:t xml:space="preserve">). De beleidsverantwoordelijke minister heeft een systeemverantwoordelijkheid voor het financieel beheer van de geldstroom, waaraan in het algemeen door middel van kaderstelling en toezicht invulling wordt gegeven. Als de kaderstelling of het toezicht tekortschiet, zal onvoldoende zekerheid bestaan over de ordelijkheid van het financieel beheer van de “tweede-orde”-geldstroom. </w:t>
      </w:r>
    </w:p>
    <w:p w:rsidR="002A0745" w:rsidRDefault="002A0745" w:rsidP="003B3DB6">
      <w:pPr>
        <w:rPr>
          <w:rFonts w:ascii="Arial" w:hAnsi="Arial" w:cs="Arial"/>
          <w:sz w:val="20"/>
          <w:szCs w:val="20"/>
        </w:rPr>
      </w:pPr>
    </w:p>
    <w:p w:rsidR="00055D70" w:rsidRDefault="00905125" w:rsidP="00490A6B">
      <w:pPr>
        <w:keepNext/>
        <w:rPr>
          <w:rFonts w:ascii="Arial" w:hAnsi="Arial" w:cs="Arial"/>
          <w:i/>
          <w:sz w:val="20"/>
          <w:szCs w:val="20"/>
        </w:rPr>
      </w:pPr>
      <w:r>
        <w:rPr>
          <w:rFonts w:ascii="Arial" w:hAnsi="Arial" w:cs="Arial"/>
          <w:i/>
          <w:sz w:val="20"/>
          <w:szCs w:val="20"/>
        </w:rPr>
        <w:t>Tweede lid</w:t>
      </w:r>
    </w:p>
    <w:p w:rsidR="00FE626A" w:rsidRDefault="00FE626A" w:rsidP="00404E1D">
      <w:pPr>
        <w:rPr>
          <w:rFonts w:ascii="Arial" w:hAnsi="Arial" w:cs="Arial"/>
          <w:sz w:val="20"/>
          <w:szCs w:val="20"/>
        </w:rPr>
      </w:pPr>
      <w:r>
        <w:rPr>
          <w:rFonts w:ascii="Arial" w:hAnsi="Arial" w:cs="Arial"/>
          <w:sz w:val="20"/>
          <w:szCs w:val="20"/>
        </w:rPr>
        <w:t xml:space="preserve">Voor de begrippen </w:t>
      </w:r>
      <w:r w:rsidR="00055D70">
        <w:rPr>
          <w:rFonts w:ascii="Arial" w:hAnsi="Arial" w:cs="Arial"/>
          <w:sz w:val="20"/>
          <w:szCs w:val="20"/>
        </w:rPr>
        <w:t>r</w:t>
      </w:r>
      <w:r>
        <w:rPr>
          <w:rFonts w:ascii="Arial" w:hAnsi="Arial" w:cs="Arial"/>
          <w:sz w:val="20"/>
          <w:szCs w:val="20"/>
        </w:rPr>
        <w:t xml:space="preserve">ijksrekening en </w:t>
      </w:r>
      <w:r w:rsidR="00055D70">
        <w:rPr>
          <w:rFonts w:ascii="Arial" w:hAnsi="Arial" w:cs="Arial"/>
          <w:sz w:val="20"/>
          <w:szCs w:val="20"/>
        </w:rPr>
        <w:t>r</w:t>
      </w:r>
      <w:r>
        <w:rPr>
          <w:rFonts w:ascii="Arial" w:hAnsi="Arial" w:cs="Arial"/>
          <w:sz w:val="20"/>
          <w:szCs w:val="20"/>
        </w:rPr>
        <w:t xml:space="preserve">ijkssaldibalans wordt verwezen naar </w:t>
      </w:r>
      <w:r w:rsidR="00055D70">
        <w:rPr>
          <w:rFonts w:ascii="Arial" w:hAnsi="Arial" w:cs="Arial"/>
          <w:sz w:val="20"/>
          <w:szCs w:val="20"/>
        </w:rPr>
        <w:t xml:space="preserve">artikel </w:t>
      </w:r>
      <w:r w:rsidR="004B500B">
        <w:rPr>
          <w:rFonts w:ascii="Arial" w:hAnsi="Arial" w:cs="Arial"/>
          <w:sz w:val="20"/>
          <w:szCs w:val="20"/>
        </w:rPr>
        <w:t>2.34, tweede en vierde lid</w:t>
      </w:r>
      <w:r w:rsidR="00F067E4">
        <w:rPr>
          <w:rFonts w:ascii="Arial" w:hAnsi="Arial" w:cs="Arial"/>
          <w:sz w:val="20"/>
          <w:szCs w:val="20"/>
        </w:rPr>
        <w:t xml:space="preserve"> </w:t>
      </w:r>
      <w:r w:rsidR="003441C6">
        <w:rPr>
          <w:rFonts w:ascii="Arial" w:hAnsi="Arial" w:cs="Arial"/>
          <w:sz w:val="20"/>
          <w:szCs w:val="20"/>
        </w:rPr>
        <w:t>(</w:t>
      </w:r>
      <w:r w:rsidR="004B500B">
        <w:rPr>
          <w:rFonts w:ascii="Arial" w:hAnsi="Arial" w:cs="Arial"/>
          <w:sz w:val="20"/>
          <w:szCs w:val="20"/>
        </w:rPr>
        <w:t>Financieel jaarverslag van het Rijk</w:t>
      </w:r>
      <w:r w:rsidR="003441C6">
        <w:rPr>
          <w:rFonts w:ascii="Arial" w:hAnsi="Arial" w:cs="Arial"/>
          <w:sz w:val="20"/>
          <w:szCs w:val="20"/>
        </w:rPr>
        <w:t xml:space="preserve">). </w:t>
      </w:r>
      <w:r w:rsidR="00F067E4">
        <w:rPr>
          <w:rFonts w:ascii="Arial" w:hAnsi="Arial" w:cs="Arial"/>
          <w:sz w:val="20"/>
          <w:szCs w:val="20"/>
        </w:rPr>
        <w:t xml:space="preserve">De </w:t>
      </w:r>
      <w:r w:rsidR="00055D70">
        <w:rPr>
          <w:rFonts w:ascii="Arial" w:hAnsi="Arial" w:cs="Arial"/>
          <w:sz w:val="20"/>
          <w:szCs w:val="20"/>
        </w:rPr>
        <w:t>r</w:t>
      </w:r>
      <w:r w:rsidR="00F067E4">
        <w:rPr>
          <w:rFonts w:ascii="Arial" w:hAnsi="Arial" w:cs="Arial"/>
          <w:sz w:val="20"/>
          <w:szCs w:val="20"/>
        </w:rPr>
        <w:t xml:space="preserve">ijksrekening en </w:t>
      </w:r>
      <w:r w:rsidR="00055D70">
        <w:rPr>
          <w:rFonts w:ascii="Arial" w:hAnsi="Arial" w:cs="Arial"/>
          <w:sz w:val="20"/>
          <w:szCs w:val="20"/>
        </w:rPr>
        <w:t>r</w:t>
      </w:r>
      <w:r w:rsidR="00F067E4">
        <w:rPr>
          <w:rFonts w:ascii="Arial" w:hAnsi="Arial" w:cs="Arial"/>
          <w:sz w:val="20"/>
          <w:szCs w:val="20"/>
        </w:rPr>
        <w:t>ijkssaldibalans</w:t>
      </w:r>
      <w:r>
        <w:rPr>
          <w:rFonts w:ascii="Arial" w:hAnsi="Arial" w:cs="Arial"/>
          <w:sz w:val="20"/>
          <w:szCs w:val="20"/>
        </w:rPr>
        <w:t xml:space="preserve"> betreffen rijksbre</w:t>
      </w:r>
      <w:r w:rsidR="00AA20CA">
        <w:rPr>
          <w:rFonts w:ascii="Arial" w:hAnsi="Arial" w:cs="Arial"/>
          <w:sz w:val="20"/>
          <w:szCs w:val="20"/>
        </w:rPr>
        <w:t>de</w:t>
      </w:r>
      <w:r>
        <w:rPr>
          <w:rFonts w:ascii="Arial" w:hAnsi="Arial" w:cs="Arial"/>
          <w:sz w:val="20"/>
          <w:szCs w:val="20"/>
        </w:rPr>
        <w:t xml:space="preserve"> financiële overzichten </w:t>
      </w:r>
      <w:r w:rsidR="00AA20CA">
        <w:rPr>
          <w:rFonts w:ascii="Arial" w:hAnsi="Arial" w:cs="Arial"/>
          <w:sz w:val="20"/>
          <w:szCs w:val="20"/>
        </w:rPr>
        <w:t xml:space="preserve">die zijn opgesteld op basis </w:t>
      </w:r>
      <w:r>
        <w:rPr>
          <w:rFonts w:ascii="Arial" w:hAnsi="Arial" w:cs="Arial"/>
          <w:sz w:val="20"/>
          <w:szCs w:val="20"/>
        </w:rPr>
        <w:t xml:space="preserve">van de departementale en niet-departementale </w:t>
      </w:r>
      <w:r w:rsidR="00F067E4">
        <w:rPr>
          <w:rFonts w:ascii="Arial" w:hAnsi="Arial" w:cs="Arial"/>
          <w:sz w:val="20"/>
          <w:szCs w:val="20"/>
        </w:rPr>
        <w:t>verantwoordingsstaten, respectievelijk saldibalansen</w:t>
      </w:r>
      <w:r>
        <w:rPr>
          <w:rFonts w:ascii="Arial" w:hAnsi="Arial" w:cs="Arial"/>
          <w:sz w:val="20"/>
          <w:szCs w:val="20"/>
        </w:rPr>
        <w:t xml:space="preserve">. </w:t>
      </w:r>
      <w:r w:rsidR="00AA20CA">
        <w:rPr>
          <w:rFonts w:ascii="Arial" w:hAnsi="Arial" w:cs="Arial"/>
          <w:sz w:val="20"/>
          <w:szCs w:val="20"/>
        </w:rPr>
        <w:t>Deze</w:t>
      </w:r>
      <w:r>
        <w:rPr>
          <w:rFonts w:ascii="Arial" w:hAnsi="Arial" w:cs="Arial"/>
          <w:sz w:val="20"/>
          <w:szCs w:val="20"/>
        </w:rPr>
        <w:t xml:space="preserve"> financiële overzichten</w:t>
      </w:r>
      <w:r w:rsidR="00AA20CA">
        <w:rPr>
          <w:rFonts w:ascii="Arial" w:hAnsi="Arial" w:cs="Arial"/>
          <w:sz w:val="20"/>
          <w:szCs w:val="20"/>
        </w:rPr>
        <w:t xml:space="preserve"> sluiten aan </w:t>
      </w:r>
      <w:r>
        <w:rPr>
          <w:rFonts w:ascii="Arial" w:hAnsi="Arial" w:cs="Arial"/>
          <w:sz w:val="20"/>
          <w:szCs w:val="20"/>
        </w:rPr>
        <w:t>op de onderdelen waaruit de overzichten zijn samengesteld.</w:t>
      </w:r>
    </w:p>
    <w:p w:rsidR="00FE626A" w:rsidRDefault="00FE626A" w:rsidP="00404E1D">
      <w:pPr>
        <w:rPr>
          <w:rFonts w:ascii="Arial" w:hAnsi="Arial" w:cs="Arial"/>
          <w:sz w:val="20"/>
          <w:szCs w:val="20"/>
        </w:rPr>
      </w:pPr>
    </w:p>
    <w:p w:rsidR="008F5BFC" w:rsidRDefault="00BA0DFF" w:rsidP="00137DEB">
      <w:pPr>
        <w:keepNext/>
        <w:tabs>
          <w:tab w:val="left" w:pos="779"/>
          <w:tab w:val="left" w:pos="1202"/>
          <w:tab w:val="left" w:pos="9567"/>
        </w:tabs>
        <w:rPr>
          <w:rFonts w:ascii="Arial" w:hAnsi="Arial" w:cs="Arial"/>
          <w:b/>
          <w:sz w:val="20"/>
          <w:szCs w:val="20"/>
        </w:rPr>
      </w:pPr>
      <w:r w:rsidRPr="00BA0DFF">
        <w:rPr>
          <w:rFonts w:ascii="Arial" w:hAnsi="Arial" w:cs="Arial"/>
          <w:b/>
          <w:sz w:val="20"/>
          <w:szCs w:val="20"/>
        </w:rPr>
        <w:t xml:space="preserve">Artikel 3.9 Niet-financiële verantwoordingsinformatie </w:t>
      </w:r>
    </w:p>
    <w:p w:rsidR="00124523" w:rsidRPr="00124523" w:rsidRDefault="00124523" w:rsidP="00137DEB">
      <w:pPr>
        <w:keepNext/>
        <w:tabs>
          <w:tab w:val="left" w:pos="779"/>
          <w:tab w:val="left" w:pos="1202"/>
          <w:tab w:val="left" w:pos="9567"/>
        </w:tabs>
        <w:rPr>
          <w:rFonts w:ascii="Arial" w:hAnsi="Arial" w:cs="Arial"/>
          <w:b/>
          <w:sz w:val="20"/>
          <w:szCs w:val="20"/>
        </w:rPr>
      </w:pPr>
    </w:p>
    <w:p w:rsidR="00B66567" w:rsidRPr="000A75BA" w:rsidRDefault="00B66567" w:rsidP="00B66567">
      <w:pPr>
        <w:rPr>
          <w:rFonts w:ascii="Arial" w:hAnsi="Arial" w:cs="Arial"/>
          <w:sz w:val="20"/>
          <w:szCs w:val="20"/>
        </w:rPr>
      </w:pPr>
      <w:r w:rsidRPr="000A75BA">
        <w:rPr>
          <w:rFonts w:ascii="Arial" w:hAnsi="Arial" w:cs="Arial"/>
          <w:sz w:val="20"/>
          <w:szCs w:val="20"/>
        </w:rPr>
        <w:t xml:space="preserve">In de Comptabiliteitswet 2001 </w:t>
      </w:r>
      <w:r w:rsidR="007869CC">
        <w:rPr>
          <w:rFonts w:ascii="Arial" w:hAnsi="Arial" w:cs="Arial"/>
          <w:sz w:val="20"/>
          <w:szCs w:val="20"/>
        </w:rPr>
        <w:t>i</w:t>
      </w:r>
      <w:r w:rsidRPr="000A75BA">
        <w:rPr>
          <w:rFonts w:ascii="Arial" w:hAnsi="Arial" w:cs="Arial"/>
          <w:sz w:val="20"/>
          <w:szCs w:val="20"/>
        </w:rPr>
        <w:t>s de normering van de niet-financiële verantwoordingsinformatie in artikel 58, eerste lid, onder b en</w:t>
      </w:r>
      <w:r w:rsidR="000B73CE" w:rsidRPr="000A75BA">
        <w:rPr>
          <w:rFonts w:ascii="Arial" w:hAnsi="Arial" w:cs="Arial"/>
          <w:sz w:val="20"/>
          <w:szCs w:val="20"/>
        </w:rPr>
        <w:t xml:space="preserve"> </w:t>
      </w:r>
      <w:r w:rsidRPr="000A75BA">
        <w:rPr>
          <w:rFonts w:ascii="Arial" w:hAnsi="Arial" w:cs="Arial"/>
          <w:sz w:val="20"/>
          <w:szCs w:val="20"/>
        </w:rPr>
        <w:t>c, geregeld, zij het dat daar w</w:t>
      </w:r>
      <w:r w:rsidR="007869CC">
        <w:rPr>
          <w:rFonts w:ascii="Arial" w:hAnsi="Arial" w:cs="Arial"/>
          <w:sz w:val="20"/>
          <w:szCs w:val="20"/>
        </w:rPr>
        <w:t>ordt</w:t>
      </w:r>
      <w:r w:rsidRPr="000A75BA">
        <w:rPr>
          <w:rFonts w:ascii="Arial" w:hAnsi="Arial" w:cs="Arial"/>
          <w:sz w:val="20"/>
          <w:szCs w:val="20"/>
        </w:rPr>
        <w:t xml:space="preserve"> gesproken van informatie over het gevoerde beleid en de bedrijfsvoering. Daarmee w</w:t>
      </w:r>
      <w:r w:rsidR="007869CC">
        <w:rPr>
          <w:rFonts w:ascii="Arial" w:hAnsi="Arial" w:cs="Arial"/>
          <w:sz w:val="20"/>
          <w:szCs w:val="20"/>
        </w:rPr>
        <w:t>o</w:t>
      </w:r>
      <w:r w:rsidRPr="000A75BA">
        <w:rPr>
          <w:rFonts w:ascii="Arial" w:hAnsi="Arial" w:cs="Arial"/>
          <w:sz w:val="20"/>
          <w:szCs w:val="20"/>
        </w:rPr>
        <w:t>rd</w:t>
      </w:r>
      <w:r w:rsidR="007869CC">
        <w:rPr>
          <w:rFonts w:ascii="Arial" w:hAnsi="Arial" w:cs="Arial"/>
          <w:sz w:val="20"/>
          <w:szCs w:val="20"/>
        </w:rPr>
        <w:t>t</w:t>
      </w:r>
      <w:r w:rsidRPr="000A75BA">
        <w:rPr>
          <w:rFonts w:ascii="Arial" w:hAnsi="Arial" w:cs="Arial"/>
          <w:sz w:val="20"/>
          <w:szCs w:val="20"/>
        </w:rPr>
        <w:t xml:space="preserve"> beleidsinformatie als synoniem voor niet-financiële informatie </w:t>
      </w:r>
      <w:r w:rsidR="00EB44AC" w:rsidRPr="000A75BA">
        <w:rPr>
          <w:rFonts w:ascii="Arial" w:hAnsi="Arial" w:cs="Arial"/>
          <w:sz w:val="20"/>
          <w:szCs w:val="20"/>
        </w:rPr>
        <w:t xml:space="preserve">(NFI) </w:t>
      </w:r>
      <w:r w:rsidRPr="000A75BA">
        <w:rPr>
          <w:rFonts w:ascii="Arial" w:hAnsi="Arial" w:cs="Arial"/>
          <w:sz w:val="20"/>
          <w:szCs w:val="20"/>
        </w:rPr>
        <w:t>bedoeld.</w:t>
      </w:r>
      <w:r w:rsidR="001147D4" w:rsidRPr="000A75BA">
        <w:rPr>
          <w:rFonts w:ascii="Arial" w:hAnsi="Arial" w:cs="Arial"/>
          <w:sz w:val="20"/>
          <w:szCs w:val="20"/>
        </w:rPr>
        <w:t xml:space="preserve"> </w:t>
      </w:r>
      <w:r w:rsidRPr="000A75BA">
        <w:rPr>
          <w:rFonts w:ascii="Arial" w:hAnsi="Arial" w:cs="Arial"/>
          <w:sz w:val="20"/>
          <w:szCs w:val="20"/>
        </w:rPr>
        <w:t xml:space="preserve">De </w:t>
      </w:r>
      <w:r w:rsidR="00EB44AC" w:rsidRPr="000A75BA">
        <w:rPr>
          <w:rFonts w:ascii="Arial" w:hAnsi="Arial" w:cs="Arial"/>
          <w:sz w:val="20"/>
          <w:szCs w:val="20"/>
        </w:rPr>
        <w:t>NFI</w:t>
      </w:r>
      <w:r w:rsidRPr="000A75BA">
        <w:rPr>
          <w:rFonts w:ascii="Arial" w:hAnsi="Arial" w:cs="Arial"/>
          <w:sz w:val="20"/>
          <w:szCs w:val="20"/>
        </w:rPr>
        <w:t xml:space="preserve"> moet voldoen aan de eis van </w:t>
      </w:r>
      <w:r w:rsidRPr="000A75BA">
        <w:rPr>
          <w:rFonts w:ascii="Arial" w:hAnsi="Arial" w:cs="Arial"/>
          <w:i/>
          <w:sz w:val="20"/>
          <w:szCs w:val="20"/>
        </w:rPr>
        <w:t>deugdelijke</w:t>
      </w:r>
      <w:r w:rsidR="001147D4" w:rsidRPr="000A75BA">
        <w:rPr>
          <w:rFonts w:ascii="Arial" w:hAnsi="Arial" w:cs="Arial"/>
          <w:i/>
          <w:sz w:val="20"/>
          <w:szCs w:val="20"/>
        </w:rPr>
        <w:t xml:space="preserve"> wijze van</w:t>
      </w:r>
      <w:r w:rsidRPr="000A75BA">
        <w:rPr>
          <w:rFonts w:ascii="Arial" w:hAnsi="Arial" w:cs="Arial"/>
          <w:i/>
          <w:sz w:val="20"/>
          <w:szCs w:val="20"/>
        </w:rPr>
        <w:t xml:space="preserve"> totstandkoming</w:t>
      </w:r>
      <w:r w:rsidRPr="000A75BA">
        <w:rPr>
          <w:rFonts w:ascii="Arial" w:hAnsi="Arial" w:cs="Arial"/>
          <w:sz w:val="20"/>
          <w:szCs w:val="20"/>
        </w:rPr>
        <w:t xml:space="preserve"> (</w:t>
      </w:r>
      <w:r w:rsidR="00864E88">
        <w:rPr>
          <w:rFonts w:ascii="Arial" w:hAnsi="Arial" w:cs="Arial"/>
          <w:sz w:val="20"/>
          <w:szCs w:val="20"/>
        </w:rPr>
        <w:t>eerste lid, onder</w:t>
      </w:r>
      <w:r w:rsidR="00B96627">
        <w:rPr>
          <w:rFonts w:ascii="Arial" w:hAnsi="Arial" w:cs="Arial"/>
          <w:sz w:val="20"/>
          <w:szCs w:val="20"/>
        </w:rPr>
        <w:t xml:space="preserve"> </w:t>
      </w:r>
      <w:r w:rsidRPr="000A75BA">
        <w:rPr>
          <w:rFonts w:ascii="Arial" w:hAnsi="Arial" w:cs="Arial"/>
          <w:sz w:val="20"/>
          <w:szCs w:val="20"/>
        </w:rPr>
        <w:t xml:space="preserve">b) en aan </w:t>
      </w:r>
      <w:r w:rsidRPr="000A75BA">
        <w:rPr>
          <w:rFonts w:ascii="Arial" w:hAnsi="Arial" w:cs="Arial"/>
          <w:i/>
          <w:sz w:val="20"/>
          <w:szCs w:val="20"/>
        </w:rPr>
        <w:t>daaraan te stellen kwaliteitsnormen</w:t>
      </w:r>
      <w:r w:rsidRPr="000A75BA">
        <w:rPr>
          <w:rFonts w:ascii="Arial" w:hAnsi="Arial" w:cs="Arial"/>
          <w:sz w:val="20"/>
          <w:szCs w:val="20"/>
        </w:rPr>
        <w:t xml:space="preserve"> (</w:t>
      </w:r>
      <w:r w:rsidR="00864E88">
        <w:rPr>
          <w:rFonts w:ascii="Arial" w:hAnsi="Arial" w:cs="Arial"/>
          <w:sz w:val="20"/>
          <w:szCs w:val="20"/>
        </w:rPr>
        <w:t xml:space="preserve">eerste lid, onder </w:t>
      </w:r>
      <w:r w:rsidRPr="000A75BA">
        <w:rPr>
          <w:rFonts w:ascii="Arial" w:hAnsi="Arial" w:cs="Arial"/>
          <w:sz w:val="20"/>
          <w:szCs w:val="20"/>
        </w:rPr>
        <w:t xml:space="preserve">c). </w:t>
      </w:r>
    </w:p>
    <w:p w:rsidR="0005304A" w:rsidRDefault="0005304A" w:rsidP="004858DA">
      <w:pPr>
        <w:rPr>
          <w:rFonts w:ascii="Arial" w:hAnsi="Arial" w:cs="Arial"/>
          <w:sz w:val="20"/>
          <w:szCs w:val="20"/>
        </w:rPr>
      </w:pPr>
    </w:p>
    <w:p w:rsidR="004858DA" w:rsidRPr="000A75BA" w:rsidRDefault="004858DA" w:rsidP="004858DA">
      <w:pPr>
        <w:rPr>
          <w:rFonts w:ascii="Arial" w:hAnsi="Arial" w:cs="Arial"/>
          <w:sz w:val="20"/>
          <w:szCs w:val="20"/>
        </w:rPr>
      </w:pPr>
      <w:r w:rsidRPr="000A75BA">
        <w:rPr>
          <w:rFonts w:ascii="Arial" w:hAnsi="Arial" w:cs="Arial"/>
          <w:sz w:val="20"/>
          <w:szCs w:val="20"/>
        </w:rPr>
        <w:t>Inhoudelijk is in het onderhavige artikel deze normering niet gewijzigd</w:t>
      </w:r>
      <w:r w:rsidR="001147D4" w:rsidRPr="000A75BA">
        <w:rPr>
          <w:rFonts w:ascii="Arial" w:hAnsi="Arial" w:cs="Arial"/>
          <w:sz w:val="20"/>
          <w:szCs w:val="20"/>
        </w:rPr>
        <w:t>. W</w:t>
      </w:r>
      <w:r w:rsidRPr="000A75BA">
        <w:rPr>
          <w:rFonts w:ascii="Arial" w:hAnsi="Arial" w:cs="Arial"/>
          <w:sz w:val="20"/>
          <w:szCs w:val="20"/>
        </w:rPr>
        <w:t xml:space="preserve">el is </w:t>
      </w:r>
      <w:r w:rsidR="001147D4" w:rsidRPr="000A75BA">
        <w:rPr>
          <w:rFonts w:ascii="Arial" w:hAnsi="Arial" w:cs="Arial"/>
          <w:sz w:val="20"/>
          <w:szCs w:val="20"/>
        </w:rPr>
        <w:t>de</w:t>
      </w:r>
      <w:r w:rsidRPr="000A75BA">
        <w:rPr>
          <w:rFonts w:ascii="Arial" w:hAnsi="Arial" w:cs="Arial"/>
          <w:sz w:val="20"/>
          <w:szCs w:val="20"/>
        </w:rPr>
        <w:t xml:space="preserve"> </w:t>
      </w:r>
      <w:r w:rsidR="001147D4" w:rsidRPr="000A75BA">
        <w:rPr>
          <w:rFonts w:ascii="Arial" w:hAnsi="Arial" w:cs="Arial"/>
          <w:sz w:val="20"/>
          <w:szCs w:val="20"/>
        </w:rPr>
        <w:t>norm van</w:t>
      </w:r>
      <w:r w:rsidRPr="000A75BA">
        <w:rPr>
          <w:rFonts w:ascii="Arial" w:hAnsi="Arial" w:cs="Arial"/>
          <w:sz w:val="20"/>
          <w:szCs w:val="20"/>
        </w:rPr>
        <w:t xml:space="preserve"> </w:t>
      </w:r>
      <w:r w:rsidRPr="000A75BA">
        <w:rPr>
          <w:rFonts w:ascii="Arial" w:hAnsi="Arial" w:cs="Arial"/>
          <w:i/>
          <w:sz w:val="20"/>
          <w:szCs w:val="20"/>
        </w:rPr>
        <w:t xml:space="preserve">deugdelijk </w:t>
      </w:r>
      <w:r w:rsidR="001147D4" w:rsidRPr="000A75BA">
        <w:rPr>
          <w:rFonts w:ascii="Arial" w:hAnsi="Arial" w:cs="Arial"/>
          <w:i/>
          <w:sz w:val="20"/>
          <w:szCs w:val="20"/>
        </w:rPr>
        <w:t>wijze van totstandkoming</w:t>
      </w:r>
      <w:r w:rsidRPr="000A75BA">
        <w:rPr>
          <w:rFonts w:ascii="Arial" w:hAnsi="Arial" w:cs="Arial"/>
          <w:sz w:val="20"/>
          <w:szCs w:val="20"/>
        </w:rPr>
        <w:t xml:space="preserve"> vervangen door </w:t>
      </w:r>
      <w:r w:rsidR="001147D4" w:rsidRPr="000A75BA">
        <w:rPr>
          <w:rFonts w:ascii="Arial" w:hAnsi="Arial" w:cs="Arial"/>
          <w:sz w:val="20"/>
          <w:szCs w:val="20"/>
        </w:rPr>
        <w:t>de</w:t>
      </w:r>
      <w:r w:rsidRPr="000A75BA">
        <w:rPr>
          <w:rFonts w:ascii="Arial" w:hAnsi="Arial" w:cs="Arial"/>
          <w:sz w:val="20"/>
          <w:szCs w:val="20"/>
        </w:rPr>
        <w:t xml:space="preserve"> </w:t>
      </w:r>
      <w:r w:rsidR="001147D4" w:rsidRPr="000A75BA">
        <w:rPr>
          <w:rFonts w:ascii="Arial" w:hAnsi="Arial" w:cs="Arial"/>
          <w:sz w:val="20"/>
          <w:szCs w:val="20"/>
        </w:rPr>
        <w:t>norm van</w:t>
      </w:r>
      <w:r w:rsidRPr="000A75BA">
        <w:rPr>
          <w:rFonts w:ascii="Arial" w:hAnsi="Arial" w:cs="Arial"/>
          <w:sz w:val="20"/>
          <w:szCs w:val="20"/>
        </w:rPr>
        <w:t xml:space="preserve"> </w:t>
      </w:r>
      <w:r w:rsidRPr="000A75BA">
        <w:rPr>
          <w:rFonts w:ascii="Arial" w:hAnsi="Arial" w:cs="Arial"/>
          <w:i/>
          <w:sz w:val="20"/>
          <w:szCs w:val="20"/>
        </w:rPr>
        <w:t>betrouwba</w:t>
      </w:r>
      <w:r w:rsidR="001147D4" w:rsidRPr="000A75BA">
        <w:rPr>
          <w:rFonts w:ascii="Arial" w:hAnsi="Arial" w:cs="Arial"/>
          <w:i/>
          <w:sz w:val="20"/>
          <w:szCs w:val="20"/>
        </w:rPr>
        <w:t>re totstandkoming</w:t>
      </w:r>
      <w:r w:rsidRPr="000A75BA">
        <w:rPr>
          <w:rFonts w:ascii="Arial" w:hAnsi="Arial" w:cs="Arial"/>
          <w:sz w:val="20"/>
          <w:szCs w:val="20"/>
        </w:rPr>
        <w:t xml:space="preserve">. </w:t>
      </w:r>
    </w:p>
    <w:p w:rsidR="00EB44AC" w:rsidRPr="000A75BA" w:rsidRDefault="00EB44AC" w:rsidP="00EB44AC">
      <w:pPr>
        <w:rPr>
          <w:rFonts w:ascii="Arial" w:hAnsi="Arial" w:cs="Arial"/>
          <w:sz w:val="20"/>
          <w:szCs w:val="20"/>
        </w:rPr>
      </w:pPr>
      <w:r w:rsidRPr="000A75BA">
        <w:rPr>
          <w:rFonts w:ascii="Arial" w:hAnsi="Arial" w:cs="Arial"/>
          <w:sz w:val="20"/>
          <w:szCs w:val="20"/>
        </w:rPr>
        <w:t>De</w:t>
      </w:r>
      <w:r w:rsidR="009228E9" w:rsidRPr="000A75BA">
        <w:rPr>
          <w:rFonts w:ascii="Arial" w:hAnsi="Arial" w:cs="Arial"/>
          <w:sz w:val="20"/>
          <w:szCs w:val="20"/>
        </w:rPr>
        <w:t xml:space="preserve"> </w:t>
      </w:r>
      <w:r w:rsidR="001147D4" w:rsidRPr="000A75BA">
        <w:rPr>
          <w:rFonts w:ascii="Arial" w:hAnsi="Arial" w:cs="Arial"/>
          <w:sz w:val="20"/>
          <w:szCs w:val="20"/>
        </w:rPr>
        <w:t xml:space="preserve">norm </w:t>
      </w:r>
      <w:r w:rsidRPr="000A75BA">
        <w:rPr>
          <w:rFonts w:ascii="Arial" w:hAnsi="Arial" w:cs="Arial"/>
          <w:sz w:val="20"/>
          <w:szCs w:val="20"/>
        </w:rPr>
        <w:t xml:space="preserve">dat de </w:t>
      </w:r>
      <w:r w:rsidR="001147D4" w:rsidRPr="000A75BA">
        <w:rPr>
          <w:rFonts w:ascii="Arial" w:hAnsi="Arial" w:cs="Arial"/>
          <w:sz w:val="20"/>
          <w:szCs w:val="20"/>
        </w:rPr>
        <w:t>beleidsinformatie (NFI)</w:t>
      </w:r>
      <w:r w:rsidR="009228E9" w:rsidRPr="000A75BA">
        <w:rPr>
          <w:rFonts w:ascii="Arial" w:hAnsi="Arial" w:cs="Arial"/>
          <w:sz w:val="20"/>
          <w:szCs w:val="20"/>
        </w:rPr>
        <w:t xml:space="preserve"> </w:t>
      </w:r>
      <w:r w:rsidRPr="000A75BA">
        <w:rPr>
          <w:rFonts w:ascii="Arial" w:hAnsi="Arial" w:cs="Arial"/>
          <w:sz w:val="20"/>
          <w:szCs w:val="20"/>
        </w:rPr>
        <w:t xml:space="preserve">aan </w:t>
      </w:r>
      <w:r w:rsidRPr="000A75BA">
        <w:rPr>
          <w:rFonts w:ascii="Arial" w:hAnsi="Arial" w:cs="Arial"/>
          <w:i/>
          <w:sz w:val="20"/>
          <w:szCs w:val="20"/>
        </w:rPr>
        <w:t>daaraan te stellen kwaliteits</w:t>
      </w:r>
      <w:r w:rsidR="009228E9" w:rsidRPr="000A75BA">
        <w:rPr>
          <w:rFonts w:ascii="Arial" w:hAnsi="Arial" w:cs="Arial"/>
          <w:i/>
          <w:sz w:val="20"/>
          <w:szCs w:val="20"/>
        </w:rPr>
        <w:t>normen</w:t>
      </w:r>
      <w:r w:rsidR="009228E9" w:rsidRPr="000A75BA">
        <w:rPr>
          <w:rFonts w:ascii="Arial" w:hAnsi="Arial" w:cs="Arial"/>
          <w:sz w:val="20"/>
          <w:szCs w:val="20"/>
        </w:rPr>
        <w:t xml:space="preserve"> moet voldoen,</w:t>
      </w:r>
      <w:r w:rsidRPr="000A75BA">
        <w:rPr>
          <w:rFonts w:ascii="Arial" w:hAnsi="Arial" w:cs="Arial"/>
          <w:sz w:val="20"/>
          <w:szCs w:val="20"/>
        </w:rPr>
        <w:t xml:space="preserve"> is niet meer opgenomen</w:t>
      </w:r>
      <w:r w:rsidR="009228E9" w:rsidRPr="000A75BA">
        <w:rPr>
          <w:rFonts w:ascii="Arial" w:hAnsi="Arial" w:cs="Arial"/>
          <w:sz w:val="20"/>
          <w:szCs w:val="20"/>
        </w:rPr>
        <w:t xml:space="preserve">, omdat die </w:t>
      </w:r>
      <w:r w:rsidRPr="000A75BA">
        <w:rPr>
          <w:rFonts w:ascii="Arial" w:hAnsi="Arial" w:cs="Arial"/>
          <w:sz w:val="20"/>
          <w:szCs w:val="20"/>
        </w:rPr>
        <w:t>kwaliteitseisen een sterk procedureel karakter</w:t>
      </w:r>
      <w:r w:rsidR="009228E9" w:rsidRPr="000A75BA">
        <w:rPr>
          <w:rFonts w:ascii="Arial" w:hAnsi="Arial" w:cs="Arial"/>
          <w:sz w:val="20"/>
          <w:szCs w:val="20"/>
        </w:rPr>
        <w:t xml:space="preserve"> hebben</w:t>
      </w:r>
      <w:r w:rsidRPr="000A75BA">
        <w:rPr>
          <w:rFonts w:ascii="Arial" w:hAnsi="Arial" w:cs="Arial"/>
          <w:sz w:val="20"/>
          <w:szCs w:val="20"/>
        </w:rPr>
        <w:t xml:space="preserve"> en in het onderhavige </w:t>
      </w:r>
      <w:r w:rsidR="009228E9" w:rsidRPr="000A75BA">
        <w:rPr>
          <w:rFonts w:ascii="Arial" w:hAnsi="Arial" w:cs="Arial"/>
          <w:sz w:val="20"/>
          <w:szCs w:val="20"/>
        </w:rPr>
        <w:t xml:space="preserve">artikel onder </w:t>
      </w:r>
      <w:r w:rsidRPr="000A75BA">
        <w:rPr>
          <w:rFonts w:ascii="Arial" w:hAnsi="Arial" w:cs="Arial"/>
          <w:sz w:val="20"/>
          <w:szCs w:val="20"/>
        </w:rPr>
        <w:t xml:space="preserve">de norm van </w:t>
      </w:r>
      <w:r w:rsidRPr="000A75BA">
        <w:rPr>
          <w:rFonts w:ascii="Arial" w:hAnsi="Arial" w:cs="Arial"/>
          <w:i/>
          <w:sz w:val="20"/>
          <w:szCs w:val="20"/>
        </w:rPr>
        <w:t>betrouwbare totstandkoming</w:t>
      </w:r>
      <w:r w:rsidR="009228E9" w:rsidRPr="000A75BA">
        <w:rPr>
          <w:rFonts w:ascii="Arial" w:hAnsi="Arial" w:cs="Arial"/>
          <w:sz w:val="20"/>
          <w:szCs w:val="20"/>
        </w:rPr>
        <w:t xml:space="preserve"> vallen</w:t>
      </w:r>
      <w:r w:rsidRPr="000A75BA">
        <w:rPr>
          <w:rFonts w:ascii="Arial" w:hAnsi="Arial" w:cs="Arial"/>
          <w:sz w:val="20"/>
          <w:szCs w:val="20"/>
        </w:rPr>
        <w:t>.</w:t>
      </w:r>
    </w:p>
    <w:p w:rsidR="00AA20CA" w:rsidRDefault="00AA20CA" w:rsidP="00EB44AC">
      <w:pPr>
        <w:rPr>
          <w:rFonts w:ascii="Arial" w:hAnsi="Arial" w:cs="Arial"/>
          <w:sz w:val="20"/>
          <w:szCs w:val="20"/>
        </w:rPr>
      </w:pPr>
    </w:p>
    <w:p w:rsidR="00055D70" w:rsidRPr="000A75BA" w:rsidRDefault="00EB44AC" w:rsidP="00EB44AC">
      <w:pPr>
        <w:rPr>
          <w:rFonts w:ascii="Arial" w:hAnsi="Arial" w:cs="Arial"/>
          <w:sz w:val="20"/>
          <w:szCs w:val="20"/>
        </w:rPr>
      </w:pPr>
      <w:r w:rsidRPr="000A75BA">
        <w:rPr>
          <w:rFonts w:ascii="Arial" w:hAnsi="Arial" w:cs="Arial"/>
          <w:sz w:val="20"/>
          <w:szCs w:val="20"/>
        </w:rPr>
        <w:t xml:space="preserve">Ook </w:t>
      </w:r>
      <w:r w:rsidR="009228E9" w:rsidRPr="000A75BA">
        <w:rPr>
          <w:rFonts w:ascii="Arial" w:hAnsi="Arial" w:cs="Arial"/>
          <w:sz w:val="20"/>
          <w:szCs w:val="20"/>
        </w:rPr>
        <w:t xml:space="preserve">is in dit artikel </w:t>
      </w:r>
      <w:r w:rsidRPr="000A75BA">
        <w:rPr>
          <w:rFonts w:ascii="Arial" w:hAnsi="Arial" w:cs="Arial"/>
          <w:sz w:val="20"/>
          <w:szCs w:val="20"/>
        </w:rPr>
        <w:t xml:space="preserve">niet meer expliciet de norm uit artikel 58, derde lid, opgenomen, inhoudende dat de </w:t>
      </w:r>
      <w:r w:rsidR="009228E9" w:rsidRPr="000A75BA">
        <w:rPr>
          <w:rFonts w:ascii="Arial" w:hAnsi="Arial" w:cs="Arial"/>
          <w:sz w:val="20"/>
          <w:szCs w:val="20"/>
        </w:rPr>
        <w:t>FI o</w:t>
      </w:r>
      <w:r w:rsidRPr="000A75BA">
        <w:rPr>
          <w:rFonts w:ascii="Arial" w:hAnsi="Arial" w:cs="Arial"/>
          <w:sz w:val="20"/>
          <w:szCs w:val="20"/>
        </w:rPr>
        <w:t xml:space="preserve">p een duidelijk van de </w:t>
      </w:r>
      <w:r w:rsidR="009228E9" w:rsidRPr="000A75BA">
        <w:rPr>
          <w:rFonts w:ascii="Arial" w:hAnsi="Arial" w:cs="Arial"/>
          <w:sz w:val="20"/>
          <w:szCs w:val="20"/>
        </w:rPr>
        <w:t xml:space="preserve">NFI </w:t>
      </w:r>
      <w:r w:rsidRPr="000A75BA">
        <w:rPr>
          <w:rFonts w:ascii="Arial" w:hAnsi="Arial" w:cs="Arial"/>
          <w:sz w:val="20"/>
          <w:szCs w:val="20"/>
        </w:rPr>
        <w:t>te onderscheiden wijze in het jaarverslag moet worden gepresenteerd. Aan een dergelijke presentatiewijze wordt automatisch voldaan bij het toepassen van de voorschriften op grond van de artikelen</w:t>
      </w:r>
      <w:r w:rsidR="00211404">
        <w:rPr>
          <w:rFonts w:ascii="Arial" w:hAnsi="Arial" w:cs="Arial"/>
          <w:sz w:val="20"/>
          <w:szCs w:val="20"/>
        </w:rPr>
        <w:t xml:space="preserve"> </w:t>
      </w:r>
      <w:r w:rsidR="001B0EA5">
        <w:rPr>
          <w:rFonts w:ascii="Arial" w:hAnsi="Arial" w:cs="Arial"/>
          <w:sz w:val="20"/>
          <w:szCs w:val="20"/>
        </w:rPr>
        <w:t>2.</w:t>
      </w:r>
      <w:r w:rsidR="00864E88">
        <w:rPr>
          <w:rFonts w:ascii="Arial" w:hAnsi="Arial" w:cs="Arial"/>
          <w:sz w:val="20"/>
          <w:szCs w:val="20"/>
        </w:rPr>
        <w:t>30</w:t>
      </w:r>
      <w:r w:rsidR="001B0EA5">
        <w:rPr>
          <w:rFonts w:ascii="Arial" w:hAnsi="Arial" w:cs="Arial"/>
          <w:sz w:val="20"/>
          <w:szCs w:val="20"/>
        </w:rPr>
        <w:t xml:space="preserve"> </w:t>
      </w:r>
      <w:r w:rsidRPr="000A75BA">
        <w:rPr>
          <w:rFonts w:ascii="Arial" w:hAnsi="Arial" w:cs="Arial"/>
          <w:sz w:val="20"/>
          <w:szCs w:val="20"/>
        </w:rPr>
        <w:t>(</w:t>
      </w:r>
      <w:r w:rsidR="00036B89">
        <w:rPr>
          <w:rFonts w:ascii="Arial" w:hAnsi="Arial" w:cs="Arial"/>
          <w:sz w:val="20"/>
          <w:szCs w:val="20"/>
        </w:rPr>
        <w:t>Presentatie van een j</w:t>
      </w:r>
      <w:r w:rsidRPr="000A75BA">
        <w:rPr>
          <w:rFonts w:ascii="Arial" w:hAnsi="Arial" w:cs="Arial"/>
          <w:sz w:val="20"/>
          <w:szCs w:val="20"/>
        </w:rPr>
        <w:t>aarverslag),</w:t>
      </w:r>
      <w:r w:rsidR="001B0EA5">
        <w:rPr>
          <w:rFonts w:ascii="Arial" w:hAnsi="Arial" w:cs="Arial"/>
          <w:sz w:val="20"/>
          <w:szCs w:val="20"/>
        </w:rPr>
        <w:t xml:space="preserve"> 2.</w:t>
      </w:r>
      <w:r w:rsidR="00EF1EE2">
        <w:rPr>
          <w:rFonts w:ascii="Arial" w:hAnsi="Arial" w:cs="Arial"/>
          <w:sz w:val="20"/>
          <w:szCs w:val="20"/>
        </w:rPr>
        <w:t>3</w:t>
      </w:r>
      <w:r w:rsidR="001B0EA5">
        <w:rPr>
          <w:rFonts w:ascii="Arial" w:hAnsi="Arial" w:cs="Arial"/>
          <w:sz w:val="20"/>
          <w:szCs w:val="20"/>
        </w:rPr>
        <w:t>1</w:t>
      </w:r>
      <w:r w:rsidR="00211404">
        <w:rPr>
          <w:rFonts w:ascii="Arial" w:hAnsi="Arial" w:cs="Arial"/>
          <w:sz w:val="20"/>
          <w:szCs w:val="20"/>
        </w:rPr>
        <w:t xml:space="preserve"> </w:t>
      </w:r>
      <w:r w:rsidRPr="000A75BA">
        <w:rPr>
          <w:rFonts w:ascii="Arial" w:hAnsi="Arial" w:cs="Arial"/>
          <w:sz w:val="20"/>
          <w:szCs w:val="20"/>
        </w:rPr>
        <w:t>(</w:t>
      </w:r>
      <w:r w:rsidR="00A1757C">
        <w:rPr>
          <w:rFonts w:ascii="Arial" w:hAnsi="Arial" w:cs="Arial"/>
          <w:sz w:val="20"/>
          <w:szCs w:val="20"/>
        </w:rPr>
        <w:t>V</w:t>
      </w:r>
      <w:r w:rsidRPr="000A75BA">
        <w:rPr>
          <w:rFonts w:ascii="Arial" w:hAnsi="Arial" w:cs="Arial"/>
          <w:sz w:val="20"/>
          <w:szCs w:val="20"/>
        </w:rPr>
        <w:t>erantwoordin</w:t>
      </w:r>
      <w:r w:rsidR="009228E9" w:rsidRPr="000A75BA">
        <w:rPr>
          <w:rFonts w:ascii="Arial" w:hAnsi="Arial" w:cs="Arial"/>
          <w:sz w:val="20"/>
          <w:szCs w:val="20"/>
        </w:rPr>
        <w:t>gsstaat)</w:t>
      </w:r>
      <w:r w:rsidR="00796740">
        <w:rPr>
          <w:rFonts w:ascii="Arial" w:hAnsi="Arial" w:cs="Arial"/>
          <w:sz w:val="20"/>
          <w:szCs w:val="20"/>
        </w:rPr>
        <w:t xml:space="preserve"> </w:t>
      </w:r>
      <w:r w:rsidR="009228E9" w:rsidRPr="000A75BA">
        <w:rPr>
          <w:rFonts w:ascii="Arial" w:hAnsi="Arial" w:cs="Arial"/>
          <w:sz w:val="20"/>
          <w:szCs w:val="20"/>
        </w:rPr>
        <w:t xml:space="preserve">en </w:t>
      </w:r>
      <w:r w:rsidR="001B0EA5">
        <w:rPr>
          <w:rFonts w:ascii="Arial" w:hAnsi="Arial" w:cs="Arial"/>
          <w:sz w:val="20"/>
          <w:szCs w:val="20"/>
        </w:rPr>
        <w:t>2.</w:t>
      </w:r>
      <w:r w:rsidR="00EF1EE2">
        <w:rPr>
          <w:rFonts w:ascii="Arial" w:hAnsi="Arial" w:cs="Arial"/>
          <w:sz w:val="20"/>
          <w:szCs w:val="20"/>
        </w:rPr>
        <w:t>3</w:t>
      </w:r>
      <w:r w:rsidR="001B0EA5">
        <w:rPr>
          <w:rFonts w:ascii="Arial" w:hAnsi="Arial" w:cs="Arial"/>
          <w:sz w:val="20"/>
          <w:szCs w:val="20"/>
        </w:rPr>
        <w:t xml:space="preserve">3 </w:t>
      </w:r>
      <w:r w:rsidR="009228E9" w:rsidRPr="000A75BA">
        <w:rPr>
          <w:rFonts w:ascii="Arial" w:hAnsi="Arial" w:cs="Arial"/>
          <w:sz w:val="20"/>
          <w:szCs w:val="20"/>
        </w:rPr>
        <w:t>(Saldibalans).</w:t>
      </w:r>
    </w:p>
    <w:p w:rsidR="00127137" w:rsidRDefault="008F5BFC" w:rsidP="00E44663">
      <w:pPr>
        <w:rPr>
          <w:rFonts w:ascii="Arial" w:hAnsi="Arial" w:cs="Arial"/>
          <w:iCs/>
          <w:sz w:val="20"/>
          <w:szCs w:val="20"/>
        </w:rPr>
      </w:pPr>
      <w:r w:rsidRPr="000A75BA">
        <w:rPr>
          <w:rFonts w:ascii="Arial" w:hAnsi="Arial" w:cs="Arial"/>
          <w:sz w:val="20"/>
          <w:szCs w:val="20"/>
        </w:rPr>
        <w:t xml:space="preserve">In dit artikel worden de normen geformuleerd waaraan de </w:t>
      </w:r>
      <w:r w:rsidR="00166D1E">
        <w:rPr>
          <w:rFonts w:ascii="Arial" w:hAnsi="Arial" w:cs="Arial"/>
          <w:sz w:val="20"/>
          <w:szCs w:val="20"/>
        </w:rPr>
        <w:t>NFI</w:t>
      </w:r>
      <w:r w:rsidR="00A72A87" w:rsidRPr="000A75BA">
        <w:rPr>
          <w:rFonts w:ascii="Arial" w:hAnsi="Arial" w:cs="Arial"/>
          <w:sz w:val="20"/>
          <w:szCs w:val="20"/>
        </w:rPr>
        <w:t xml:space="preserve"> die in de</w:t>
      </w:r>
      <w:r w:rsidRPr="000A75BA">
        <w:rPr>
          <w:rFonts w:ascii="Arial" w:hAnsi="Arial" w:cs="Arial"/>
          <w:sz w:val="20"/>
          <w:szCs w:val="20"/>
        </w:rPr>
        <w:t xml:space="preserve"> jaarverslagen</w:t>
      </w:r>
      <w:r w:rsidR="00A72A87" w:rsidRPr="000A75BA">
        <w:rPr>
          <w:rFonts w:ascii="Arial" w:hAnsi="Arial" w:cs="Arial"/>
          <w:sz w:val="20"/>
          <w:szCs w:val="20"/>
        </w:rPr>
        <w:t xml:space="preserve"> wordt opgenomen, de</w:t>
      </w:r>
      <w:r w:rsidRPr="000A75BA">
        <w:rPr>
          <w:rFonts w:ascii="Arial" w:hAnsi="Arial" w:cs="Arial"/>
          <w:sz w:val="20"/>
          <w:szCs w:val="20"/>
        </w:rPr>
        <w:t xml:space="preserve"> verantwoordings</w:t>
      </w:r>
      <w:r w:rsidR="00A72A87" w:rsidRPr="000A75BA">
        <w:rPr>
          <w:rFonts w:ascii="Arial" w:hAnsi="Arial" w:cs="Arial"/>
          <w:sz w:val="20"/>
          <w:szCs w:val="20"/>
        </w:rPr>
        <w:t xml:space="preserve">-NFI, </w:t>
      </w:r>
      <w:r w:rsidRPr="000A75BA">
        <w:rPr>
          <w:rFonts w:ascii="Arial" w:hAnsi="Arial" w:cs="Arial"/>
          <w:sz w:val="20"/>
          <w:szCs w:val="20"/>
        </w:rPr>
        <w:t>moet voldoen.</w:t>
      </w:r>
      <w:r w:rsidR="00A72A87" w:rsidRPr="000A75BA">
        <w:rPr>
          <w:rFonts w:ascii="Arial" w:hAnsi="Arial" w:cs="Arial"/>
          <w:sz w:val="20"/>
          <w:szCs w:val="20"/>
        </w:rPr>
        <w:t xml:space="preserve"> Verantwoordings-NFI wordt in </w:t>
      </w:r>
      <w:r w:rsidR="00166D1E">
        <w:rPr>
          <w:rFonts w:ascii="Arial" w:hAnsi="Arial" w:cs="Arial"/>
          <w:sz w:val="20"/>
          <w:szCs w:val="20"/>
        </w:rPr>
        <w:t xml:space="preserve">artikel 1.1 </w:t>
      </w:r>
      <w:r w:rsidR="00C34081">
        <w:rPr>
          <w:rFonts w:ascii="Arial" w:hAnsi="Arial" w:cs="Arial"/>
          <w:sz w:val="20"/>
          <w:szCs w:val="20"/>
        </w:rPr>
        <w:t xml:space="preserve">(Begrippen) </w:t>
      </w:r>
      <w:r w:rsidR="00A72A87" w:rsidRPr="000A75BA">
        <w:rPr>
          <w:rFonts w:ascii="Arial" w:hAnsi="Arial" w:cs="Arial"/>
          <w:sz w:val="20"/>
          <w:szCs w:val="20"/>
        </w:rPr>
        <w:t xml:space="preserve">omschreven als </w:t>
      </w:r>
      <w:r w:rsidR="00166D1E">
        <w:rPr>
          <w:rFonts w:ascii="Arial" w:hAnsi="Arial" w:cs="Arial"/>
          <w:sz w:val="20"/>
          <w:szCs w:val="20"/>
        </w:rPr>
        <w:t xml:space="preserve">de in een jaarverslag opgenomen </w:t>
      </w:r>
      <w:r w:rsidR="00A72A87" w:rsidRPr="000A75BA">
        <w:rPr>
          <w:rFonts w:ascii="Arial" w:hAnsi="Arial" w:cs="Arial"/>
          <w:sz w:val="20"/>
          <w:szCs w:val="20"/>
        </w:rPr>
        <w:t xml:space="preserve">informatie </w:t>
      </w:r>
      <w:r w:rsidR="00166D1E">
        <w:rPr>
          <w:rFonts w:ascii="Arial" w:hAnsi="Arial" w:cs="Arial"/>
          <w:sz w:val="20"/>
          <w:szCs w:val="20"/>
        </w:rPr>
        <w:t>over</w:t>
      </w:r>
      <w:r w:rsidR="00A72A87" w:rsidRPr="000A75BA">
        <w:rPr>
          <w:rFonts w:ascii="Arial" w:hAnsi="Arial" w:cs="Arial"/>
          <w:sz w:val="20"/>
          <w:szCs w:val="20"/>
        </w:rPr>
        <w:t xml:space="preserve"> niet-financiële aspecten van </w:t>
      </w:r>
      <w:r w:rsidR="000B6088">
        <w:rPr>
          <w:rFonts w:ascii="Arial" w:hAnsi="Arial" w:cs="Arial"/>
          <w:sz w:val="20"/>
          <w:szCs w:val="20"/>
        </w:rPr>
        <w:t>het</w:t>
      </w:r>
      <w:r w:rsidR="00A72A87" w:rsidRPr="000A75BA">
        <w:rPr>
          <w:rFonts w:ascii="Arial" w:hAnsi="Arial" w:cs="Arial"/>
          <w:sz w:val="20"/>
          <w:szCs w:val="20"/>
        </w:rPr>
        <w:t xml:space="preserve"> gerealiseerde beleid en </w:t>
      </w:r>
      <w:r w:rsidR="000B6088">
        <w:rPr>
          <w:rFonts w:ascii="Arial" w:hAnsi="Arial" w:cs="Arial"/>
          <w:sz w:val="20"/>
          <w:szCs w:val="20"/>
        </w:rPr>
        <w:t xml:space="preserve">de </w:t>
      </w:r>
      <w:r w:rsidR="00A72A87" w:rsidRPr="000A75BA">
        <w:rPr>
          <w:rFonts w:ascii="Arial" w:hAnsi="Arial" w:cs="Arial"/>
          <w:sz w:val="20"/>
          <w:szCs w:val="20"/>
        </w:rPr>
        <w:t>bedrijfsvoering.</w:t>
      </w:r>
      <w:r w:rsidR="00166D1E">
        <w:rPr>
          <w:rFonts w:ascii="Arial" w:hAnsi="Arial" w:cs="Arial"/>
          <w:sz w:val="20"/>
          <w:szCs w:val="20"/>
        </w:rPr>
        <w:t xml:space="preserve"> </w:t>
      </w:r>
    </w:p>
    <w:p w:rsidR="006A3B62" w:rsidRDefault="006A3B62" w:rsidP="006A3B62">
      <w:pPr>
        <w:rPr>
          <w:rFonts w:ascii="Arial" w:hAnsi="Arial" w:cs="Arial"/>
          <w:sz w:val="20"/>
          <w:szCs w:val="20"/>
        </w:rPr>
      </w:pPr>
      <w:r>
        <w:rPr>
          <w:rFonts w:ascii="Arial" w:hAnsi="Arial" w:cs="Arial"/>
          <w:sz w:val="20"/>
          <w:szCs w:val="20"/>
        </w:rPr>
        <w:t xml:space="preserve">Bij de </w:t>
      </w:r>
      <w:r w:rsidRPr="003570A2">
        <w:rPr>
          <w:rFonts w:ascii="Arial" w:hAnsi="Arial" w:cs="Arial"/>
          <w:sz w:val="20"/>
          <w:szCs w:val="20"/>
        </w:rPr>
        <w:t>verantwoordings</w:t>
      </w:r>
      <w:r w:rsidR="00421E12" w:rsidRPr="003570A2">
        <w:rPr>
          <w:rFonts w:ascii="Arial" w:hAnsi="Arial" w:cs="Arial"/>
          <w:sz w:val="20"/>
          <w:szCs w:val="20"/>
        </w:rPr>
        <w:t>-NFI</w:t>
      </w:r>
      <w:r>
        <w:rPr>
          <w:rFonts w:ascii="Arial" w:hAnsi="Arial" w:cs="Arial"/>
          <w:sz w:val="20"/>
          <w:szCs w:val="20"/>
        </w:rPr>
        <w:t xml:space="preserve"> gaat het met name om doeltreffendheids- en doelmatigheidsinformatie </w:t>
      </w:r>
      <w:r w:rsidR="00796740">
        <w:rPr>
          <w:rFonts w:ascii="Arial" w:hAnsi="Arial" w:cs="Arial"/>
          <w:sz w:val="20"/>
          <w:szCs w:val="20"/>
        </w:rPr>
        <w:t>over</w:t>
      </w:r>
      <w:r>
        <w:rPr>
          <w:rFonts w:ascii="Arial" w:hAnsi="Arial" w:cs="Arial"/>
          <w:sz w:val="20"/>
          <w:szCs w:val="20"/>
        </w:rPr>
        <w:t xml:space="preserve"> het</w:t>
      </w:r>
      <w:r w:rsidR="00421E12">
        <w:rPr>
          <w:rFonts w:ascii="Arial" w:hAnsi="Arial" w:cs="Arial"/>
          <w:sz w:val="20"/>
          <w:szCs w:val="20"/>
        </w:rPr>
        <w:t xml:space="preserve"> </w:t>
      </w:r>
      <w:r w:rsidR="00FE2480">
        <w:rPr>
          <w:rFonts w:ascii="Arial" w:hAnsi="Arial" w:cs="Arial"/>
          <w:sz w:val="20"/>
          <w:szCs w:val="20"/>
        </w:rPr>
        <w:t>gevoerde</w:t>
      </w:r>
      <w:r w:rsidR="000B6088">
        <w:rPr>
          <w:rFonts w:ascii="Arial" w:hAnsi="Arial" w:cs="Arial"/>
          <w:sz w:val="20"/>
          <w:szCs w:val="20"/>
        </w:rPr>
        <w:t xml:space="preserve"> beleid</w:t>
      </w:r>
      <w:r>
        <w:rPr>
          <w:rFonts w:ascii="Arial" w:hAnsi="Arial" w:cs="Arial"/>
          <w:sz w:val="20"/>
          <w:szCs w:val="20"/>
        </w:rPr>
        <w:t xml:space="preserve"> en </w:t>
      </w:r>
      <w:r w:rsidR="000B6088">
        <w:rPr>
          <w:rFonts w:ascii="Arial" w:hAnsi="Arial" w:cs="Arial"/>
          <w:sz w:val="20"/>
          <w:szCs w:val="20"/>
        </w:rPr>
        <w:t>de</w:t>
      </w:r>
      <w:r>
        <w:rPr>
          <w:rFonts w:ascii="Arial" w:hAnsi="Arial" w:cs="Arial"/>
          <w:sz w:val="20"/>
          <w:szCs w:val="20"/>
        </w:rPr>
        <w:t xml:space="preserve"> doelmatigheidsinformatie </w:t>
      </w:r>
      <w:r w:rsidR="00796740">
        <w:rPr>
          <w:rFonts w:ascii="Arial" w:hAnsi="Arial" w:cs="Arial"/>
          <w:sz w:val="20"/>
          <w:szCs w:val="20"/>
        </w:rPr>
        <w:t>over</w:t>
      </w:r>
      <w:r>
        <w:rPr>
          <w:rFonts w:ascii="Arial" w:hAnsi="Arial" w:cs="Arial"/>
          <w:sz w:val="20"/>
          <w:szCs w:val="20"/>
        </w:rPr>
        <w:t xml:space="preserve"> de bedrijfsvoering.</w:t>
      </w:r>
    </w:p>
    <w:p w:rsidR="00584F83" w:rsidRDefault="00584F83">
      <w:pPr>
        <w:pStyle w:val="Lijstopsomteken"/>
      </w:pPr>
    </w:p>
    <w:p w:rsidR="00CC42EF" w:rsidRDefault="00CC42EF" w:rsidP="000067CB">
      <w:pPr>
        <w:rPr>
          <w:rFonts w:ascii="Arial" w:hAnsi="Arial" w:cs="Arial"/>
          <w:sz w:val="20"/>
          <w:szCs w:val="20"/>
        </w:rPr>
      </w:pPr>
      <w:r>
        <w:rPr>
          <w:rFonts w:ascii="Arial" w:hAnsi="Arial" w:cs="Arial"/>
          <w:sz w:val="20"/>
          <w:szCs w:val="20"/>
        </w:rPr>
        <w:t>De normen die aan de verantwoordings</w:t>
      </w:r>
      <w:r w:rsidR="00B62B44">
        <w:rPr>
          <w:rFonts w:ascii="Arial" w:hAnsi="Arial" w:cs="Arial"/>
          <w:sz w:val="20"/>
          <w:szCs w:val="20"/>
        </w:rPr>
        <w:t xml:space="preserve">-NFI </w:t>
      </w:r>
      <w:r>
        <w:rPr>
          <w:rFonts w:ascii="Arial" w:hAnsi="Arial" w:cs="Arial"/>
          <w:sz w:val="20"/>
          <w:szCs w:val="20"/>
        </w:rPr>
        <w:t xml:space="preserve">worden gesteld, zijn dezelfde normen die in artikel </w:t>
      </w:r>
      <w:r w:rsidR="00EF1EE2">
        <w:rPr>
          <w:rFonts w:ascii="Arial" w:hAnsi="Arial" w:cs="Arial"/>
          <w:sz w:val="20"/>
          <w:szCs w:val="20"/>
        </w:rPr>
        <w:t>3</w:t>
      </w:r>
      <w:r>
        <w:rPr>
          <w:rFonts w:ascii="Arial" w:hAnsi="Arial" w:cs="Arial"/>
          <w:sz w:val="20"/>
          <w:szCs w:val="20"/>
        </w:rPr>
        <w:t>.</w:t>
      </w:r>
      <w:r w:rsidR="003441C6">
        <w:rPr>
          <w:rFonts w:ascii="Arial" w:hAnsi="Arial" w:cs="Arial"/>
          <w:sz w:val="20"/>
          <w:szCs w:val="20"/>
        </w:rPr>
        <w:t>7</w:t>
      </w:r>
      <w:r>
        <w:rPr>
          <w:rFonts w:ascii="Arial" w:hAnsi="Arial" w:cs="Arial"/>
          <w:sz w:val="20"/>
          <w:szCs w:val="20"/>
        </w:rPr>
        <w:t xml:space="preserve"> </w:t>
      </w:r>
      <w:r w:rsidR="004A2D4F">
        <w:rPr>
          <w:rFonts w:ascii="Arial" w:hAnsi="Arial" w:cs="Arial"/>
          <w:sz w:val="20"/>
          <w:szCs w:val="20"/>
        </w:rPr>
        <w:t>(</w:t>
      </w:r>
      <w:r w:rsidR="00C74B18">
        <w:rPr>
          <w:rFonts w:ascii="Arial" w:hAnsi="Arial" w:cs="Arial"/>
          <w:sz w:val="20"/>
          <w:szCs w:val="20"/>
        </w:rPr>
        <w:t xml:space="preserve">Niet-financiële begrotingsinformatie) </w:t>
      </w:r>
      <w:r>
        <w:rPr>
          <w:rFonts w:ascii="Arial" w:hAnsi="Arial" w:cs="Arial"/>
          <w:sz w:val="20"/>
          <w:szCs w:val="20"/>
        </w:rPr>
        <w:t>aan de begrotings</w:t>
      </w:r>
      <w:r w:rsidR="00B62B44">
        <w:rPr>
          <w:rFonts w:ascii="Arial" w:hAnsi="Arial" w:cs="Arial"/>
          <w:sz w:val="20"/>
          <w:szCs w:val="20"/>
        </w:rPr>
        <w:t>-NFI</w:t>
      </w:r>
      <w:r>
        <w:rPr>
          <w:rFonts w:ascii="Arial" w:hAnsi="Arial" w:cs="Arial"/>
          <w:sz w:val="20"/>
          <w:szCs w:val="20"/>
        </w:rPr>
        <w:t xml:space="preserve"> worden gesteld. De toelichting bij dat artikel </w:t>
      </w:r>
      <w:r w:rsidR="00421E12">
        <w:rPr>
          <w:rFonts w:ascii="Arial" w:hAnsi="Arial" w:cs="Arial"/>
          <w:sz w:val="20"/>
          <w:szCs w:val="20"/>
        </w:rPr>
        <w:t>geldt</w:t>
      </w:r>
      <w:r>
        <w:rPr>
          <w:rFonts w:ascii="Arial" w:hAnsi="Arial" w:cs="Arial"/>
          <w:sz w:val="20"/>
          <w:szCs w:val="20"/>
        </w:rPr>
        <w:t xml:space="preserve"> als toelichting bij </w:t>
      </w:r>
      <w:r w:rsidR="00271FB9">
        <w:rPr>
          <w:rFonts w:ascii="Arial" w:hAnsi="Arial" w:cs="Arial"/>
          <w:sz w:val="20"/>
          <w:szCs w:val="20"/>
        </w:rPr>
        <w:t>dit artikel</w:t>
      </w:r>
      <w:r>
        <w:rPr>
          <w:rFonts w:ascii="Arial" w:hAnsi="Arial" w:cs="Arial"/>
          <w:sz w:val="20"/>
          <w:szCs w:val="20"/>
        </w:rPr>
        <w:t>.</w:t>
      </w:r>
    </w:p>
    <w:p w:rsidR="00CC42EF" w:rsidRDefault="00CC42EF" w:rsidP="000067CB">
      <w:pPr>
        <w:rPr>
          <w:rFonts w:ascii="Arial" w:hAnsi="Arial" w:cs="Arial"/>
          <w:sz w:val="20"/>
          <w:szCs w:val="20"/>
        </w:rPr>
      </w:pPr>
    </w:p>
    <w:p w:rsidR="00CC42EF" w:rsidRDefault="00BA0DFF" w:rsidP="00137DEB">
      <w:pPr>
        <w:keepNext/>
        <w:rPr>
          <w:rFonts w:ascii="Arial" w:hAnsi="Arial" w:cs="Arial"/>
          <w:b/>
          <w:sz w:val="16"/>
          <w:szCs w:val="16"/>
        </w:rPr>
      </w:pPr>
      <w:r w:rsidRPr="00BA0DFF">
        <w:rPr>
          <w:rFonts w:ascii="Arial" w:hAnsi="Arial" w:cs="Arial"/>
          <w:b/>
          <w:sz w:val="20"/>
          <w:szCs w:val="20"/>
        </w:rPr>
        <w:t>Artikel 3.10 Normen voor het rapporteren over de rechtmatigheid</w:t>
      </w:r>
      <w:r w:rsidRPr="00BA0DFF">
        <w:rPr>
          <w:rFonts w:ascii="Arial" w:hAnsi="Arial" w:cs="Arial"/>
          <w:b/>
          <w:sz w:val="16"/>
          <w:szCs w:val="16"/>
        </w:rPr>
        <w:t xml:space="preserve"> </w:t>
      </w:r>
    </w:p>
    <w:p w:rsidR="00124523" w:rsidRPr="00124523" w:rsidRDefault="00124523" w:rsidP="00137DEB">
      <w:pPr>
        <w:keepNext/>
        <w:rPr>
          <w:rFonts w:ascii="Arial" w:hAnsi="Arial" w:cs="Arial"/>
          <w:b/>
          <w:sz w:val="16"/>
          <w:szCs w:val="16"/>
        </w:rPr>
      </w:pPr>
    </w:p>
    <w:p w:rsidR="00CC42EF" w:rsidRDefault="00271FB9" w:rsidP="000067CB">
      <w:pPr>
        <w:rPr>
          <w:rFonts w:ascii="Arial" w:hAnsi="Arial" w:cs="Arial"/>
          <w:sz w:val="20"/>
          <w:szCs w:val="20"/>
        </w:rPr>
      </w:pPr>
      <w:r>
        <w:rPr>
          <w:rFonts w:ascii="Arial" w:hAnsi="Arial" w:cs="Arial"/>
          <w:sz w:val="20"/>
          <w:szCs w:val="20"/>
        </w:rPr>
        <w:t>De i</w:t>
      </w:r>
      <w:r w:rsidR="00E01A21">
        <w:rPr>
          <w:rFonts w:ascii="Arial" w:hAnsi="Arial" w:cs="Arial"/>
          <w:sz w:val="20"/>
          <w:szCs w:val="20"/>
        </w:rPr>
        <w:t>n</w:t>
      </w:r>
      <w:r w:rsidR="00F067E4">
        <w:rPr>
          <w:rFonts w:ascii="Arial" w:hAnsi="Arial" w:cs="Arial"/>
          <w:sz w:val="20"/>
          <w:szCs w:val="20"/>
        </w:rPr>
        <w:t xml:space="preserve"> </w:t>
      </w:r>
      <w:r w:rsidR="00E01A21">
        <w:rPr>
          <w:rFonts w:ascii="Arial" w:hAnsi="Arial" w:cs="Arial"/>
          <w:sz w:val="20"/>
          <w:szCs w:val="20"/>
        </w:rPr>
        <w:t>dit artikel</w:t>
      </w:r>
      <w:r w:rsidR="00F067E4">
        <w:rPr>
          <w:rFonts w:ascii="Arial" w:hAnsi="Arial" w:cs="Arial"/>
          <w:sz w:val="20"/>
          <w:szCs w:val="20"/>
        </w:rPr>
        <w:t xml:space="preserve"> bedoelde normen </w:t>
      </w:r>
      <w:r w:rsidR="00C1739D">
        <w:rPr>
          <w:rFonts w:ascii="Arial" w:hAnsi="Arial" w:cs="Arial"/>
          <w:sz w:val="20"/>
          <w:szCs w:val="20"/>
        </w:rPr>
        <w:t>zijn</w:t>
      </w:r>
      <w:r w:rsidR="00F067E4">
        <w:rPr>
          <w:rFonts w:ascii="Arial" w:hAnsi="Arial" w:cs="Arial"/>
          <w:sz w:val="20"/>
          <w:szCs w:val="20"/>
        </w:rPr>
        <w:t xml:space="preserve"> de</w:t>
      </w:r>
      <w:r w:rsidR="00C1739D">
        <w:rPr>
          <w:rFonts w:ascii="Arial" w:hAnsi="Arial" w:cs="Arial"/>
          <w:sz w:val="20"/>
          <w:szCs w:val="20"/>
        </w:rPr>
        <w:t xml:space="preserve"> zogenaamde</w:t>
      </w:r>
      <w:r w:rsidR="00796740">
        <w:rPr>
          <w:rFonts w:ascii="Arial" w:hAnsi="Arial" w:cs="Arial"/>
          <w:sz w:val="20"/>
          <w:szCs w:val="20"/>
        </w:rPr>
        <w:t xml:space="preserve"> </w:t>
      </w:r>
      <w:r w:rsidR="00780B23">
        <w:rPr>
          <w:rFonts w:ascii="Arial" w:hAnsi="Arial" w:cs="Arial"/>
          <w:sz w:val="20"/>
          <w:szCs w:val="20"/>
        </w:rPr>
        <w:t>rapporterings</w:t>
      </w:r>
      <w:r w:rsidR="00F067E4">
        <w:rPr>
          <w:rFonts w:ascii="Arial" w:hAnsi="Arial" w:cs="Arial"/>
          <w:sz w:val="20"/>
          <w:szCs w:val="20"/>
        </w:rPr>
        <w:t>tolerantie</w:t>
      </w:r>
      <w:r w:rsidR="00780B23">
        <w:rPr>
          <w:rFonts w:ascii="Arial" w:hAnsi="Arial" w:cs="Arial"/>
          <w:sz w:val="20"/>
          <w:szCs w:val="20"/>
        </w:rPr>
        <w:t>s</w:t>
      </w:r>
      <w:r w:rsidR="00F067E4">
        <w:rPr>
          <w:rFonts w:ascii="Arial" w:hAnsi="Arial" w:cs="Arial"/>
          <w:sz w:val="20"/>
          <w:szCs w:val="20"/>
        </w:rPr>
        <w:t xml:space="preserve"> </w:t>
      </w:r>
      <w:r w:rsidR="00796740">
        <w:rPr>
          <w:rFonts w:ascii="Arial" w:hAnsi="Arial" w:cs="Arial"/>
          <w:sz w:val="20"/>
          <w:szCs w:val="20"/>
        </w:rPr>
        <w:t>voor</w:t>
      </w:r>
      <w:r w:rsidR="002E725F">
        <w:rPr>
          <w:rFonts w:ascii="Arial" w:hAnsi="Arial" w:cs="Arial"/>
          <w:sz w:val="20"/>
          <w:szCs w:val="20"/>
        </w:rPr>
        <w:t xml:space="preserve"> </w:t>
      </w:r>
      <w:r w:rsidR="00F067E4" w:rsidRPr="00706014">
        <w:rPr>
          <w:rFonts w:ascii="Arial" w:hAnsi="Arial" w:cs="Arial"/>
          <w:sz w:val="20"/>
          <w:szCs w:val="20"/>
        </w:rPr>
        <w:t xml:space="preserve">de </w:t>
      </w:r>
      <w:r w:rsidR="00F067E4">
        <w:rPr>
          <w:rFonts w:ascii="Arial" w:hAnsi="Arial" w:cs="Arial"/>
          <w:sz w:val="20"/>
          <w:szCs w:val="20"/>
        </w:rPr>
        <w:t xml:space="preserve"> </w:t>
      </w:r>
      <w:r w:rsidR="00F067E4" w:rsidRPr="00706014">
        <w:rPr>
          <w:rFonts w:ascii="Arial" w:hAnsi="Arial" w:cs="Arial"/>
          <w:sz w:val="20"/>
          <w:szCs w:val="20"/>
        </w:rPr>
        <w:t>rechtmatigheid</w:t>
      </w:r>
      <w:r w:rsidR="00F067E4">
        <w:rPr>
          <w:rFonts w:ascii="Arial" w:hAnsi="Arial" w:cs="Arial"/>
          <w:sz w:val="20"/>
          <w:szCs w:val="20"/>
        </w:rPr>
        <w:t xml:space="preserve">. </w:t>
      </w:r>
      <w:r w:rsidR="00C1739D">
        <w:rPr>
          <w:rFonts w:ascii="Arial" w:hAnsi="Arial" w:cs="Arial"/>
          <w:sz w:val="20"/>
          <w:szCs w:val="20"/>
        </w:rPr>
        <w:t>Het gaat om de kwantitatieve normen</w:t>
      </w:r>
      <w:r w:rsidR="00780B23">
        <w:rPr>
          <w:rFonts w:ascii="Arial" w:hAnsi="Arial" w:cs="Arial"/>
          <w:sz w:val="20"/>
          <w:szCs w:val="20"/>
        </w:rPr>
        <w:t xml:space="preserve"> (rapporteringsgrenzen)</w:t>
      </w:r>
      <w:r w:rsidR="00C1739D">
        <w:rPr>
          <w:rFonts w:ascii="Arial" w:hAnsi="Arial" w:cs="Arial"/>
          <w:sz w:val="20"/>
          <w:szCs w:val="20"/>
        </w:rPr>
        <w:t xml:space="preserve"> voor fouten en onzekerheden </w:t>
      </w:r>
      <w:r>
        <w:rPr>
          <w:rFonts w:ascii="Arial" w:hAnsi="Arial" w:cs="Arial"/>
          <w:sz w:val="20"/>
          <w:szCs w:val="20"/>
        </w:rPr>
        <w:t>in</w:t>
      </w:r>
      <w:r w:rsidR="00C1739D">
        <w:rPr>
          <w:rFonts w:ascii="Arial" w:hAnsi="Arial" w:cs="Arial"/>
          <w:sz w:val="20"/>
          <w:szCs w:val="20"/>
        </w:rPr>
        <w:t xml:space="preserve"> de financiële verantwoordingsinformatie. </w:t>
      </w:r>
      <w:r w:rsidR="00F067E4">
        <w:rPr>
          <w:rFonts w:ascii="Arial" w:hAnsi="Arial" w:cs="Arial"/>
          <w:sz w:val="20"/>
          <w:szCs w:val="20"/>
        </w:rPr>
        <w:t xml:space="preserve">De </w:t>
      </w:r>
      <w:r w:rsidR="005D48AD">
        <w:rPr>
          <w:rFonts w:ascii="Arial" w:hAnsi="Arial" w:cs="Arial"/>
          <w:sz w:val="20"/>
          <w:szCs w:val="20"/>
        </w:rPr>
        <w:t>rapporterings</w:t>
      </w:r>
      <w:r w:rsidR="00F067E4">
        <w:rPr>
          <w:rFonts w:ascii="Arial" w:hAnsi="Arial" w:cs="Arial"/>
          <w:sz w:val="20"/>
          <w:szCs w:val="20"/>
        </w:rPr>
        <w:t>grenzen, op het niveau van een begrotingsartikel en van het</w:t>
      </w:r>
      <w:r w:rsidR="00211404">
        <w:rPr>
          <w:rFonts w:ascii="Arial" w:hAnsi="Arial" w:cs="Arial"/>
          <w:sz w:val="20"/>
          <w:szCs w:val="20"/>
        </w:rPr>
        <w:t xml:space="preserve"> </w:t>
      </w:r>
      <w:r w:rsidR="00F067E4">
        <w:rPr>
          <w:rFonts w:ascii="Arial" w:hAnsi="Arial" w:cs="Arial"/>
          <w:sz w:val="20"/>
          <w:szCs w:val="20"/>
        </w:rPr>
        <w:t xml:space="preserve">begrotingstotaal, worden op basis van dit lid door de Minister van Financiën bepaald. De hoogte van die grenzen wordt na overleg met de Algemene Rekenkamer vastgesteld. De </w:t>
      </w:r>
      <w:r w:rsidR="00FA255E">
        <w:rPr>
          <w:rFonts w:ascii="Arial" w:hAnsi="Arial" w:cs="Arial"/>
          <w:sz w:val="20"/>
          <w:szCs w:val="20"/>
        </w:rPr>
        <w:t>A</w:t>
      </w:r>
      <w:r w:rsidR="00037BA7">
        <w:rPr>
          <w:rFonts w:ascii="Arial" w:hAnsi="Arial" w:cs="Arial"/>
          <w:sz w:val="20"/>
          <w:szCs w:val="20"/>
        </w:rPr>
        <w:t xml:space="preserve">uditdienst </w:t>
      </w:r>
      <w:r w:rsidR="00FA255E">
        <w:rPr>
          <w:rFonts w:ascii="Arial" w:hAnsi="Arial" w:cs="Arial"/>
          <w:sz w:val="20"/>
          <w:szCs w:val="20"/>
        </w:rPr>
        <w:t>R</w:t>
      </w:r>
      <w:r w:rsidR="00037BA7">
        <w:rPr>
          <w:rFonts w:ascii="Arial" w:hAnsi="Arial" w:cs="Arial"/>
          <w:sz w:val="20"/>
          <w:szCs w:val="20"/>
        </w:rPr>
        <w:t>ijk</w:t>
      </w:r>
      <w:r w:rsidR="00F067E4">
        <w:rPr>
          <w:rFonts w:ascii="Arial" w:hAnsi="Arial" w:cs="Arial"/>
          <w:sz w:val="20"/>
          <w:szCs w:val="20"/>
        </w:rPr>
        <w:t xml:space="preserve"> en de Algemene Rekenkamer toetsen de jaarverslagen hierop.</w:t>
      </w:r>
      <w:r w:rsidR="005D48AD">
        <w:rPr>
          <w:rFonts w:ascii="Arial" w:hAnsi="Arial" w:cs="Arial"/>
          <w:sz w:val="20"/>
          <w:szCs w:val="20"/>
        </w:rPr>
        <w:t xml:space="preserve"> Indien een rapporteringsgrens wordt overschreden, wordt dit door de betrokken minister in het jaarverslag vermeld.</w:t>
      </w:r>
    </w:p>
    <w:p w:rsidR="00127137" w:rsidRDefault="00127137" w:rsidP="00EB6849">
      <w:pPr>
        <w:rPr>
          <w:rFonts w:ascii="Arial" w:hAnsi="Arial" w:cs="Arial"/>
          <w:sz w:val="20"/>
          <w:szCs w:val="20"/>
        </w:rPr>
      </w:pPr>
    </w:p>
    <w:p w:rsidR="00EB6849" w:rsidRDefault="003A0CA1" w:rsidP="00530255">
      <w:pPr>
        <w:rPr>
          <w:rFonts w:ascii="Arial" w:hAnsi="Arial" w:cs="Arial"/>
          <w:iCs/>
          <w:sz w:val="20"/>
          <w:szCs w:val="20"/>
        </w:rPr>
      </w:pPr>
      <w:r>
        <w:rPr>
          <w:rFonts w:ascii="Arial" w:hAnsi="Arial" w:cs="Arial"/>
          <w:sz w:val="20"/>
          <w:szCs w:val="20"/>
        </w:rPr>
        <w:t>D</w:t>
      </w:r>
      <w:r w:rsidR="00EB6849" w:rsidRPr="0034158B">
        <w:rPr>
          <w:rFonts w:ascii="Arial" w:hAnsi="Arial" w:cs="Arial"/>
          <w:sz w:val="20"/>
          <w:szCs w:val="20"/>
        </w:rPr>
        <w:t xml:space="preserve">eze rapporteringsgrenzen zijn opgenomen </w:t>
      </w:r>
      <w:r w:rsidR="00B0486A">
        <w:rPr>
          <w:rFonts w:ascii="Arial" w:hAnsi="Arial" w:cs="Arial"/>
          <w:sz w:val="20"/>
          <w:szCs w:val="20"/>
        </w:rPr>
        <w:t>i</w:t>
      </w:r>
      <w:r w:rsidR="005D48AD">
        <w:rPr>
          <w:rFonts w:ascii="Arial" w:hAnsi="Arial" w:cs="Arial"/>
          <w:sz w:val="20"/>
          <w:szCs w:val="20"/>
        </w:rPr>
        <w:t>n</w:t>
      </w:r>
      <w:r w:rsidR="00B0486A">
        <w:rPr>
          <w:rFonts w:ascii="Arial" w:hAnsi="Arial" w:cs="Arial"/>
          <w:sz w:val="20"/>
          <w:szCs w:val="20"/>
        </w:rPr>
        <w:t xml:space="preserve"> </w:t>
      </w:r>
      <w:r w:rsidR="00EB6849" w:rsidRPr="0034158B">
        <w:rPr>
          <w:rFonts w:ascii="Arial" w:hAnsi="Arial" w:cs="Arial"/>
          <w:sz w:val="20"/>
          <w:szCs w:val="20"/>
        </w:rPr>
        <w:t xml:space="preserve">de </w:t>
      </w:r>
      <w:r w:rsidR="005D0DA9" w:rsidRPr="003570A2">
        <w:rPr>
          <w:rFonts w:ascii="Arial" w:hAnsi="Arial" w:cs="Arial"/>
          <w:sz w:val="20"/>
          <w:szCs w:val="20"/>
        </w:rPr>
        <w:t xml:space="preserve">Regeling </w:t>
      </w:r>
      <w:r w:rsidR="0008329D" w:rsidRPr="003570A2">
        <w:rPr>
          <w:rFonts w:ascii="Arial" w:hAnsi="Arial" w:cs="Arial"/>
          <w:sz w:val="20"/>
          <w:szCs w:val="20"/>
        </w:rPr>
        <w:t>r</w:t>
      </w:r>
      <w:r w:rsidR="005D0DA9" w:rsidRPr="003570A2">
        <w:rPr>
          <w:rFonts w:ascii="Arial" w:hAnsi="Arial" w:cs="Arial"/>
          <w:sz w:val="20"/>
          <w:szCs w:val="20"/>
        </w:rPr>
        <w:t>ijksbegrotingsvoorschriften</w:t>
      </w:r>
      <w:r w:rsidR="00EB6849" w:rsidRPr="003570A2">
        <w:rPr>
          <w:rFonts w:ascii="Arial" w:hAnsi="Arial" w:cs="Arial"/>
          <w:sz w:val="20"/>
          <w:szCs w:val="20"/>
        </w:rPr>
        <w:t>.</w:t>
      </w:r>
      <w:r w:rsidR="00EB6849" w:rsidRPr="0034158B">
        <w:rPr>
          <w:rFonts w:ascii="Arial" w:hAnsi="Arial" w:cs="Arial"/>
          <w:sz w:val="20"/>
          <w:szCs w:val="20"/>
        </w:rPr>
        <w:t xml:space="preserve"> </w:t>
      </w:r>
    </w:p>
    <w:p w:rsidR="002A0745" w:rsidRDefault="002A0745" w:rsidP="00EB6849">
      <w:pPr>
        <w:rPr>
          <w:rFonts w:ascii="Arial" w:hAnsi="Arial" w:cs="Arial"/>
          <w:iCs/>
          <w:sz w:val="20"/>
          <w:szCs w:val="20"/>
        </w:rPr>
      </w:pPr>
    </w:p>
    <w:p w:rsidR="002A0745" w:rsidRDefault="002A0745">
      <w:r>
        <w:br w:type="page"/>
      </w:r>
    </w:p>
    <w:p w:rsidR="00DC1EDE" w:rsidRPr="00D95336" w:rsidRDefault="009A0D4F" w:rsidP="002A0745">
      <w:pPr>
        <w:rPr>
          <w:rFonts w:ascii="Arial" w:hAnsi="Arial" w:cs="Arial"/>
          <w:b/>
          <w:sz w:val="22"/>
          <w:szCs w:val="22"/>
        </w:rPr>
      </w:pPr>
      <w:r w:rsidRPr="00D95336">
        <w:rPr>
          <w:rFonts w:ascii="Arial" w:hAnsi="Arial" w:cs="Arial"/>
          <w:b/>
          <w:sz w:val="22"/>
          <w:szCs w:val="22"/>
        </w:rPr>
        <w:t xml:space="preserve">Hoofdstuk </w:t>
      </w:r>
      <w:r w:rsidR="001B7B63">
        <w:rPr>
          <w:rFonts w:ascii="Arial" w:hAnsi="Arial" w:cs="Arial"/>
          <w:b/>
          <w:sz w:val="22"/>
          <w:szCs w:val="22"/>
        </w:rPr>
        <w:t>4</w:t>
      </w:r>
      <w:r w:rsidR="001A4F35" w:rsidRPr="00D95336">
        <w:rPr>
          <w:rFonts w:ascii="Arial" w:hAnsi="Arial" w:cs="Arial"/>
          <w:b/>
          <w:sz w:val="22"/>
          <w:szCs w:val="22"/>
        </w:rPr>
        <w:t>.</w:t>
      </w:r>
      <w:r w:rsidRPr="00D95336">
        <w:rPr>
          <w:rFonts w:ascii="Arial" w:hAnsi="Arial" w:cs="Arial"/>
          <w:b/>
          <w:sz w:val="22"/>
          <w:szCs w:val="22"/>
        </w:rPr>
        <w:t xml:space="preserve"> </w:t>
      </w:r>
      <w:r w:rsidR="00FC4A6A">
        <w:rPr>
          <w:rFonts w:ascii="Arial" w:hAnsi="Arial" w:cs="Arial"/>
          <w:b/>
          <w:sz w:val="22"/>
          <w:szCs w:val="22"/>
        </w:rPr>
        <w:t>Begrotingsbeheer en financieel beheer</w:t>
      </w:r>
      <w:r w:rsidR="001A4F35" w:rsidRPr="00D95336">
        <w:rPr>
          <w:rFonts w:ascii="Arial" w:hAnsi="Arial" w:cs="Arial"/>
          <w:b/>
          <w:sz w:val="22"/>
          <w:szCs w:val="22"/>
        </w:rPr>
        <w:t>:</w:t>
      </w:r>
      <w:r w:rsidR="00057B76">
        <w:rPr>
          <w:rFonts w:ascii="Arial" w:hAnsi="Arial" w:cs="Arial"/>
          <w:b/>
          <w:sz w:val="22"/>
          <w:szCs w:val="22"/>
        </w:rPr>
        <w:t xml:space="preserve"> </w:t>
      </w:r>
      <w:r w:rsidR="003A4817">
        <w:rPr>
          <w:rFonts w:ascii="Arial" w:hAnsi="Arial" w:cs="Arial"/>
          <w:b/>
          <w:sz w:val="22"/>
          <w:szCs w:val="22"/>
        </w:rPr>
        <w:t>verantwoordelijkheden</w:t>
      </w:r>
    </w:p>
    <w:p w:rsidR="00217433" w:rsidRDefault="00217433" w:rsidP="00490A6B">
      <w:pPr>
        <w:keepNext/>
        <w:rPr>
          <w:rFonts w:ascii="Arial" w:hAnsi="Arial" w:cs="Arial"/>
          <w:i/>
          <w:sz w:val="20"/>
          <w:szCs w:val="20"/>
        </w:rPr>
      </w:pPr>
    </w:p>
    <w:p w:rsidR="00A44333" w:rsidRPr="00217433" w:rsidRDefault="00F47600" w:rsidP="00490A6B">
      <w:pPr>
        <w:keepNext/>
        <w:rPr>
          <w:rFonts w:ascii="Arial" w:hAnsi="Arial" w:cs="Arial"/>
          <w:i/>
          <w:sz w:val="20"/>
          <w:szCs w:val="20"/>
        </w:rPr>
      </w:pPr>
      <w:r w:rsidRPr="00F47600">
        <w:rPr>
          <w:rFonts w:ascii="Arial" w:hAnsi="Arial" w:cs="Arial"/>
          <w:i/>
          <w:sz w:val="20"/>
          <w:szCs w:val="20"/>
        </w:rPr>
        <w:t>Algemeen</w:t>
      </w:r>
    </w:p>
    <w:p w:rsidR="00A44333" w:rsidRDefault="00A44333" w:rsidP="00A44333">
      <w:pPr>
        <w:rPr>
          <w:rFonts w:ascii="Arial" w:hAnsi="Arial" w:cs="Arial"/>
          <w:sz w:val="20"/>
          <w:szCs w:val="20"/>
        </w:rPr>
      </w:pPr>
      <w:r>
        <w:rPr>
          <w:rFonts w:ascii="Arial" w:hAnsi="Arial" w:cs="Arial"/>
          <w:sz w:val="20"/>
          <w:szCs w:val="20"/>
        </w:rPr>
        <w:t xml:space="preserve">Dit hoofdstuk </w:t>
      </w:r>
      <w:r w:rsidR="0058052B">
        <w:rPr>
          <w:rFonts w:ascii="Arial" w:hAnsi="Arial" w:cs="Arial"/>
          <w:sz w:val="20"/>
          <w:szCs w:val="20"/>
        </w:rPr>
        <w:t>gaat</w:t>
      </w:r>
      <w:r>
        <w:rPr>
          <w:rFonts w:ascii="Arial" w:hAnsi="Arial" w:cs="Arial"/>
          <w:sz w:val="20"/>
          <w:szCs w:val="20"/>
        </w:rPr>
        <w:t xml:space="preserve"> over </w:t>
      </w:r>
      <w:r w:rsidR="00A71B12">
        <w:rPr>
          <w:rFonts w:ascii="Arial" w:hAnsi="Arial" w:cs="Arial"/>
          <w:sz w:val="20"/>
          <w:szCs w:val="20"/>
        </w:rPr>
        <w:t>h</w:t>
      </w:r>
      <w:r w:rsidR="000B6088">
        <w:rPr>
          <w:rFonts w:ascii="Arial" w:hAnsi="Arial" w:cs="Arial"/>
          <w:sz w:val="20"/>
          <w:szCs w:val="20"/>
        </w:rPr>
        <w:t xml:space="preserve">et </w:t>
      </w:r>
      <w:r w:rsidR="00A71B12">
        <w:rPr>
          <w:rFonts w:ascii="Arial" w:hAnsi="Arial" w:cs="Arial"/>
          <w:sz w:val="20"/>
          <w:szCs w:val="20"/>
        </w:rPr>
        <w:t>begrotingsbeheer, financieel</w:t>
      </w:r>
      <w:r w:rsidR="007B5DA9">
        <w:rPr>
          <w:rFonts w:ascii="Arial" w:hAnsi="Arial" w:cs="Arial"/>
          <w:sz w:val="20"/>
          <w:szCs w:val="20"/>
        </w:rPr>
        <w:t xml:space="preserve"> </w:t>
      </w:r>
      <w:r w:rsidR="00A71B12">
        <w:rPr>
          <w:rFonts w:ascii="Arial" w:hAnsi="Arial" w:cs="Arial"/>
          <w:sz w:val="20"/>
          <w:szCs w:val="20"/>
        </w:rPr>
        <w:t>beheer</w:t>
      </w:r>
      <w:r w:rsidR="007B5DA9">
        <w:rPr>
          <w:rFonts w:ascii="Arial" w:hAnsi="Arial" w:cs="Arial"/>
          <w:sz w:val="20"/>
          <w:szCs w:val="20"/>
        </w:rPr>
        <w:t xml:space="preserve"> </w:t>
      </w:r>
      <w:r>
        <w:rPr>
          <w:rFonts w:ascii="Arial" w:hAnsi="Arial" w:cs="Arial"/>
          <w:sz w:val="20"/>
          <w:szCs w:val="20"/>
        </w:rPr>
        <w:t xml:space="preserve">en </w:t>
      </w:r>
      <w:r w:rsidR="000B6088">
        <w:rPr>
          <w:rFonts w:ascii="Arial" w:hAnsi="Arial" w:cs="Arial"/>
          <w:sz w:val="20"/>
          <w:szCs w:val="20"/>
        </w:rPr>
        <w:t xml:space="preserve">de </w:t>
      </w:r>
      <w:r>
        <w:rPr>
          <w:rFonts w:ascii="Arial" w:hAnsi="Arial" w:cs="Arial"/>
          <w:sz w:val="20"/>
          <w:szCs w:val="20"/>
        </w:rPr>
        <w:t>bedrijfsvoering van de ministeries en de colleges</w:t>
      </w:r>
      <w:r w:rsidR="00043B49">
        <w:rPr>
          <w:rFonts w:ascii="Arial" w:hAnsi="Arial" w:cs="Arial"/>
          <w:sz w:val="20"/>
          <w:szCs w:val="20"/>
        </w:rPr>
        <w:t xml:space="preserve">. </w:t>
      </w:r>
    </w:p>
    <w:p w:rsidR="00043B49" w:rsidRDefault="00A44333" w:rsidP="00A44333">
      <w:pPr>
        <w:rPr>
          <w:rFonts w:ascii="Arial" w:hAnsi="Arial" w:cs="Arial"/>
          <w:sz w:val="20"/>
          <w:szCs w:val="20"/>
        </w:rPr>
      </w:pPr>
      <w:r>
        <w:rPr>
          <w:rFonts w:ascii="Arial" w:hAnsi="Arial" w:cs="Arial"/>
          <w:sz w:val="20"/>
          <w:szCs w:val="20"/>
        </w:rPr>
        <w:t xml:space="preserve">Paragraaf 1 bevat </w:t>
      </w:r>
      <w:r w:rsidR="007557A2">
        <w:rPr>
          <w:rFonts w:ascii="Arial" w:hAnsi="Arial" w:cs="Arial"/>
          <w:sz w:val="20"/>
          <w:szCs w:val="20"/>
        </w:rPr>
        <w:t xml:space="preserve">in artikel </w:t>
      </w:r>
      <w:r w:rsidR="001B7B63">
        <w:rPr>
          <w:rFonts w:ascii="Arial" w:hAnsi="Arial" w:cs="Arial"/>
          <w:sz w:val="20"/>
          <w:szCs w:val="20"/>
        </w:rPr>
        <w:t>4</w:t>
      </w:r>
      <w:r w:rsidR="007557A2">
        <w:rPr>
          <w:rFonts w:ascii="Arial" w:hAnsi="Arial" w:cs="Arial"/>
          <w:sz w:val="20"/>
          <w:szCs w:val="20"/>
        </w:rPr>
        <w:t>.1</w:t>
      </w:r>
      <w:r w:rsidR="009A2302">
        <w:rPr>
          <w:rFonts w:ascii="Arial" w:hAnsi="Arial" w:cs="Arial"/>
          <w:sz w:val="20"/>
          <w:szCs w:val="20"/>
        </w:rPr>
        <w:t xml:space="preserve"> (</w:t>
      </w:r>
      <w:r w:rsidR="00EF6489" w:rsidRPr="00EF6489">
        <w:rPr>
          <w:rFonts w:ascii="Arial" w:hAnsi="Arial" w:cs="Arial"/>
          <w:bCs/>
          <w:sz w:val="20"/>
          <w:szCs w:val="20"/>
        </w:rPr>
        <w:t>Be</w:t>
      </w:r>
      <w:r w:rsidR="00A71B12">
        <w:rPr>
          <w:rFonts w:ascii="Arial" w:hAnsi="Arial" w:cs="Arial"/>
          <w:bCs/>
          <w:sz w:val="20"/>
          <w:szCs w:val="20"/>
        </w:rPr>
        <w:t>grotingsbeheer</w:t>
      </w:r>
      <w:r w:rsidR="00EF6489" w:rsidRPr="00EF6489">
        <w:rPr>
          <w:rFonts w:ascii="Arial" w:hAnsi="Arial" w:cs="Arial"/>
          <w:bCs/>
          <w:sz w:val="20"/>
          <w:szCs w:val="20"/>
        </w:rPr>
        <w:t xml:space="preserve"> en bedrijfsvoering: algemeen</w:t>
      </w:r>
      <w:r w:rsidR="009A2302">
        <w:rPr>
          <w:rFonts w:ascii="Arial" w:hAnsi="Arial" w:cs="Arial"/>
          <w:bCs/>
          <w:sz w:val="20"/>
          <w:szCs w:val="20"/>
        </w:rPr>
        <w:t>)</w:t>
      </w:r>
      <w:r w:rsidR="002B03C4" w:rsidRPr="00655E71">
        <w:rPr>
          <w:rFonts w:ascii="Arial" w:hAnsi="Arial" w:cs="Arial"/>
          <w:b/>
          <w:bCs/>
          <w:sz w:val="20"/>
          <w:szCs w:val="20"/>
        </w:rPr>
        <w:t xml:space="preserve"> </w:t>
      </w:r>
      <w:r w:rsidR="007557A2">
        <w:rPr>
          <w:rFonts w:ascii="Arial" w:hAnsi="Arial" w:cs="Arial"/>
          <w:sz w:val="20"/>
          <w:szCs w:val="20"/>
        </w:rPr>
        <w:t xml:space="preserve">de hoofdregel dat de ministers verantwoordelijk zijn voor </w:t>
      </w:r>
      <w:r w:rsidR="009510E5">
        <w:rPr>
          <w:rFonts w:ascii="Arial" w:hAnsi="Arial" w:cs="Arial"/>
          <w:sz w:val="20"/>
          <w:szCs w:val="20"/>
        </w:rPr>
        <w:t>het beleid dat aan hun begroting ten grondslag ligt</w:t>
      </w:r>
      <w:r w:rsidR="00253FAE">
        <w:rPr>
          <w:rFonts w:ascii="Arial" w:hAnsi="Arial" w:cs="Arial"/>
          <w:sz w:val="20"/>
          <w:szCs w:val="20"/>
        </w:rPr>
        <w:t>.</w:t>
      </w:r>
      <w:r w:rsidR="007557A2">
        <w:rPr>
          <w:rFonts w:ascii="Arial" w:hAnsi="Arial" w:cs="Arial"/>
          <w:sz w:val="20"/>
          <w:szCs w:val="20"/>
        </w:rPr>
        <w:t xml:space="preserve"> Voor elke minister afzonderlijk gaat het da</w:t>
      </w:r>
      <w:r w:rsidR="0058052B">
        <w:rPr>
          <w:rFonts w:ascii="Arial" w:hAnsi="Arial" w:cs="Arial"/>
          <w:sz w:val="20"/>
          <w:szCs w:val="20"/>
        </w:rPr>
        <w:t>n</w:t>
      </w:r>
      <w:r w:rsidR="007557A2">
        <w:rPr>
          <w:rFonts w:ascii="Arial" w:hAnsi="Arial" w:cs="Arial"/>
          <w:sz w:val="20"/>
          <w:szCs w:val="20"/>
        </w:rPr>
        <w:t xml:space="preserve"> om het beleid</w:t>
      </w:r>
      <w:r w:rsidR="00172316">
        <w:rPr>
          <w:rFonts w:ascii="Arial" w:hAnsi="Arial" w:cs="Arial"/>
          <w:sz w:val="20"/>
          <w:szCs w:val="20"/>
        </w:rPr>
        <w:t xml:space="preserve"> met betrekking tot de taken en aangelegenheden waarmee hij krachtens de Grondwet is belast. </w:t>
      </w:r>
      <w:r w:rsidR="00960A19">
        <w:rPr>
          <w:rFonts w:ascii="Arial" w:hAnsi="Arial" w:cs="Arial"/>
          <w:sz w:val="20"/>
          <w:szCs w:val="20"/>
        </w:rPr>
        <w:t xml:space="preserve">De verantwoordelijkheid voor het </w:t>
      </w:r>
      <w:r w:rsidR="00766621">
        <w:rPr>
          <w:rFonts w:ascii="Arial" w:hAnsi="Arial" w:cs="Arial"/>
          <w:sz w:val="20"/>
          <w:szCs w:val="20"/>
        </w:rPr>
        <w:t>beleid brengt met zich mee dat de ministers verantwoording moeten afleggen</w:t>
      </w:r>
      <w:r w:rsidR="00960A19">
        <w:rPr>
          <w:rFonts w:ascii="Arial" w:hAnsi="Arial" w:cs="Arial"/>
          <w:sz w:val="20"/>
          <w:szCs w:val="20"/>
        </w:rPr>
        <w:t xml:space="preserve"> </w:t>
      </w:r>
      <w:r w:rsidR="0010423B">
        <w:rPr>
          <w:rFonts w:ascii="Arial" w:hAnsi="Arial" w:cs="Arial"/>
          <w:sz w:val="20"/>
          <w:szCs w:val="20"/>
        </w:rPr>
        <w:t>aan de Staten-Generaal</w:t>
      </w:r>
      <w:r w:rsidR="00766621">
        <w:rPr>
          <w:rFonts w:ascii="Arial" w:hAnsi="Arial" w:cs="Arial"/>
          <w:sz w:val="20"/>
          <w:szCs w:val="20"/>
        </w:rPr>
        <w:t>.</w:t>
      </w:r>
      <w:r w:rsidR="009A2302">
        <w:rPr>
          <w:rFonts w:ascii="Arial" w:hAnsi="Arial" w:cs="Arial"/>
          <w:sz w:val="20"/>
          <w:szCs w:val="20"/>
        </w:rPr>
        <w:t xml:space="preserve"> </w:t>
      </w:r>
      <w:r w:rsidR="007B5DA9">
        <w:rPr>
          <w:rFonts w:ascii="Arial" w:hAnsi="Arial" w:cs="Arial"/>
          <w:sz w:val="20"/>
          <w:szCs w:val="20"/>
        </w:rPr>
        <w:t xml:space="preserve">In </w:t>
      </w:r>
      <w:r w:rsidR="00766621">
        <w:rPr>
          <w:rFonts w:ascii="Arial" w:hAnsi="Arial" w:cs="Arial"/>
          <w:sz w:val="20"/>
          <w:szCs w:val="20"/>
        </w:rPr>
        <w:t xml:space="preserve">hoofdstuk 2 van </w:t>
      </w:r>
      <w:r w:rsidR="009510E5">
        <w:rPr>
          <w:rFonts w:ascii="Arial" w:hAnsi="Arial" w:cs="Arial"/>
          <w:sz w:val="20"/>
          <w:szCs w:val="20"/>
        </w:rPr>
        <w:t>het wetsvoorstel</w:t>
      </w:r>
      <w:r w:rsidR="007B5DA9">
        <w:rPr>
          <w:rFonts w:ascii="Arial" w:hAnsi="Arial" w:cs="Arial"/>
          <w:sz w:val="20"/>
          <w:szCs w:val="20"/>
        </w:rPr>
        <w:t xml:space="preserve"> is dit </w:t>
      </w:r>
      <w:r w:rsidR="00766621">
        <w:rPr>
          <w:rFonts w:ascii="Arial" w:hAnsi="Arial" w:cs="Arial"/>
          <w:sz w:val="20"/>
          <w:szCs w:val="20"/>
        </w:rPr>
        <w:t xml:space="preserve">voorgeschreven. De verantwoording vindt </w:t>
      </w:r>
      <w:r w:rsidR="0058052B">
        <w:rPr>
          <w:rFonts w:ascii="Arial" w:hAnsi="Arial" w:cs="Arial"/>
          <w:sz w:val="20"/>
          <w:szCs w:val="20"/>
        </w:rPr>
        <w:t>vooraf (</w:t>
      </w:r>
      <w:r w:rsidR="00172316">
        <w:rPr>
          <w:rFonts w:ascii="Arial" w:hAnsi="Arial" w:cs="Arial"/>
          <w:sz w:val="20"/>
          <w:szCs w:val="20"/>
        </w:rPr>
        <w:t>ex ante</w:t>
      </w:r>
      <w:r w:rsidR="0058052B">
        <w:rPr>
          <w:rFonts w:ascii="Arial" w:hAnsi="Arial" w:cs="Arial"/>
          <w:sz w:val="20"/>
          <w:szCs w:val="20"/>
        </w:rPr>
        <w:t>)</w:t>
      </w:r>
      <w:r w:rsidR="00766621">
        <w:rPr>
          <w:rFonts w:ascii="Arial" w:hAnsi="Arial" w:cs="Arial"/>
          <w:sz w:val="20"/>
          <w:szCs w:val="20"/>
        </w:rPr>
        <w:t xml:space="preserve"> plaats</w:t>
      </w:r>
      <w:r w:rsidR="00172316">
        <w:rPr>
          <w:rFonts w:ascii="Arial" w:hAnsi="Arial" w:cs="Arial"/>
          <w:sz w:val="20"/>
          <w:szCs w:val="20"/>
        </w:rPr>
        <w:t xml:space="preserve"> aan de hand van </w:t>
      </w:r>
      <w:r w:rsidR="00766621">
        <w:rPr>
          <w:rFonts w:ascii="Arial" w:hAnsi="Arial" w:cs="Arial"/>
          <w:sz w:val="20"/>
          <w:szCs w:val="20"/>
        </w:rPr>
        <w:t>de</w:t>
      </w:r>
      <w:r w:rsidR="00172316">
        <w:rPr>
          <w:rFonts w:ascii="Arial" w:hAnsi="Arial" w:cs="Arial"/>
          <w:sz w:val="20"/>
          <w:szCs w:val="20"/>
        </w:rPr>
        <w:t xml:space="preserve"> begrotingen en </w:t>
      </w:r>
      <w:r w:rsidR="0058052B">
        <w:rPr>
          <w:rFonts w:ascii="Arial" w:hAnsi="Arial" w:cs="Arial"/>
          <w:sz w:val="20"/>
          <w:szCs w:val="20"/>
        </w:rPr>
        <w:t>achteraf (</w:t>
      </w:r>
      <w:r w:rsidR="00172316">
        <w:rPr>
          <w:rFonts w:ascii="Arial" w:hAnsi="Arial" w:cs="Arial"/>
          <w:sz w:val="20"/>
          <w:szCs w:val="20"/>
        </w:rPr>
        <w:t>ex post</w:t>
      </w:r>
      <w:r w:rsidR="0058052B">
        <w:rPr>
          <w:rFonts w:ascii="Arial" w:hAnsi="Arial" w:cs="Arial"/>
          <w:sz w:val="20"/>
          <w:szCs w:val="20"/>
        </w:rPr>
        <w:t>)</w:t>
      </w:r>
      <w:r w:rsidR="00172316">
        <w:rPr>
          <w:rFonts w:ascii="Arial" w:hAnsi="Arial" w:cs="Arial"/>
          <w:sz w:val="20"/>
          <w:szCs w:val="20"/>
        </w:rPr>
        <w:t xml:space="preserve"> aan de hand van </w:t>
      </w:r>
      <w:r w:rsidR="00766621">
        <w:rPr>
          <w:rFonts w:ascii="Arial" w:hAnsi="Arial" w:cs="Arial"/>
          <w:sz w:val="20"/>
          <w:szCs w:val="20"/>
        </w:rPr>
        <w:t>de</w:t>
      </w:r>
      <w:r w:rsidR="00172316">
        <w:rPr>
          <w:rFonts w:ascii="Arial" w:hAnsi="Arial" w:cs="Arial"/>
          <w:sz w:val="20"/>
          <w:szCs w:val="20"/>
        </w:rPr>
        <w:t xml:space="preserve"> jaarverslagen. </w:t>
      </w:r>
      <w:r w:rsidR="00766621">
        <w:rPr>
          <w:rFonts w:ascii="Arial" w:hAnsi="Arial" w:cs="Arial"/>
          <w:sz w:val="20"/>
          <w:szCs w:val="20"/>
        </w:rPr>
        <w:t>Daarbij wordt van een algemeen verantwoordingsmodel uitgegaan, waar</w:t>
      </w:r>
      <w:r w:rsidR="0058052B">
        <w:rPr>
          <w:rFonts w:ascii="Arial" w:hAnsi="Arial" w:cs="Arial"/>
          <w:sz w:val="20"/>
          <w:szCs w:val="20"/>
        </w:rPr>
        <w:t>bij</w:t>
      </w:r>
      <w:r w:rsidR="00766621">
        <w:rPr>
          <w:rFonts w:ascii="Arial" w:hAnsi="Arial" w:cs="Arial"/>
          <w:sz w:val="20"/>
          <w:szCs w:val="20"/>
        </w:rPr>
        <w:t xml:space="preserve"> geldt </w:t>
      </w:r>
      <w:r w:rsidR="001C2FCB">
        <w:rPr>
          <w:rFonts w:ascii="Arial" w:hAnsi="Arial" w:cs="Arial"/>
          <w:sz w:val="20"/>
          <w:szCs w:val="20"/>
        </w:rPr>
        <w:t xml:space="preserve">dat één minister verantwoording </w:t>
      </w:r>
      <w:r w:rsidR="0058052B">
        <w:rPr>
          <w:rFonts w:ascii="Arial" w:hAnsi="Arial" w:cs="Arial"/>
          <w:sz w:val="20"/>
          <w:szCs w:val="20"/>
        </w:rPr>
        <w:t xml:space="preserve">over het beleid </w:t>
      </w:r>
      <w:r w:rsidR="001C2FCB">
        <w:rPr>
          <w:rFonts w:ascii="Arial" w:hAnsi="Arial" w:cs="Arial"/>
          <w:sz w:val="20"/>
          <w:szCs w:val="20"/>
        </w:rPr>
        <w:t>afleg</w:t>
      </w:r>
      <w:r w:rsidR="00766621">
        <w:rPr>
          <w:rFonts w:ascii="Arial" w:hAnsi="Arial" w:cs="Arial"/>
          <w:sz w:val="20"/>
          <w:szCs w:val="20"/>
        </w:rPr>
        <w:t xml:space="preserve">t. </w:t>
      </w:r>
    </w:p>
    <w:p w:rsidR="007B5DA9" w:rsidRDefault="007B5DA9" w:rsidP="00A44333">
      <w:pPr>
        <w:rPr>
          <w:rFonts w:ascii="Arial" w:hAnsi="Arial" w:cs="Arial"/>
          <w:sz w:val="20"/>
          <w:szCs w:val="20"/>
        </w:rPr>
      </w:pPr>
    </w:p>
    <w:p w:rsidR="00A13151" w:rsidRDefault="00CD0FAA" w:rsidP="00A44333">
      <w:pPr>
        <w:rPr>
          <w:rFonts w:ascii="Arial" w:hAnsi="Arial" w:cs="Arial"/>
          <w:sz w:val="20"/>
          <w:szCs w:val="20"/>
        </w:rPr>
      </w:pPr>
      <w:r>
        <w:rPr>
          <w:rFonts w:ascii="Arial" w:hAnsi="Arial" w:cs="Arial"/>
          <w:sz w:val="20"/>
          <w:szCs w:val="20"/>
        </w:rPr>
        <w:t>I</w:t>
      </w:r>
      <w:r w:rsidR="00766621">
        <w:rPr>
          <w:rFonts w:ascii="Arial" w:hAnsi="Arial" w:cs="Arial"/>
          <w:sz w:val="20"/>
          <w:szCs w:val="20"/>
        </w:rPr>
        <w:t xml:space="preserve">n de </w:t>
      </w:r>
      <w:r w:rsidR="001C2FCB">
        <w:rPr>
          <w:rFonts w:ascii="Arial" w:hAnsi="Arial" w:cs="Arial"/>
          <w:sz w:val="20"/>
          <w:szCs w:val="20"/>
        </w:rPr>
        <w:t>praktijk</w:t>
      </w:r>
      <w:r w:rsidR="00766621">
        <w:rPr>
          <w:rFonts w:ascii="Arial" w:hAnsi="Arial" w:cs="Arial"/>
          <w:sz w:val="20"/>
          <w:szCs w:val="20"/>
        </w:rPr>
        <w:t xml:space="preserve"> </w:t>
      </w:r>
      <w:r w:rsidR="009510E5">
        <w:rPr>
          <w:rFonts w:ascii="Arial" w:hAnsi="Arial" w:cs="Arial"/>
          <w:sz w:val="20"/>
          <w:szCs w:val="20"/>
        </w:rPr>
        <w:t>kan</w:t>
      </w:r>
      <w:r w:rsidR="00766621">
        <w:rPr>
          <w:rFonts w:ascii="Arial" w:hAnsi="Arial" w:cs="Arial"/>
          <w:sz w:val="20"/>
          <w:szCs w:val="20"/>
        </w:rPr>
        <w:t xml:space="preserve"> </w:t>
      </w:r>
      <w:r>
        <w:rPr>
          <w:rFonts w:ascii="Arial" w:hAnsi="Arial" w:cs="Arial"/>
          <w:sz w:val="20"/>
          <w:szCs w:val="20"/>
        </w:rPr>
        <w:t xml:space="preserve">echter </w:t>
      </w:r>
      <w:r w:rsidR="00766621">
        <w:rPr>
          <w:rFonts w:ascii="Arial" w:hAnsi="Arial" w:cs="Arial"/>
          <w:sz w:val="20"/>
          <w:szCs w:val="20"/>
        </w:rPr>
        <w:t xml:space="preserve">sprake </w:t>
      </w:r>
      <w:r w:rsidR="009510E5">
        <w:rPr>
          <w:rFonts w:ascii="Arial" w:hAnsi="Arial" w:cs="Arial"/>
          <w:sz w:val="20"/>
          <w:szCs w:val="20"/>
        </w:rPr>
        <w:t xml:space="preserve">zijn </w:t>
      </w:r>
      <w:r w:rsidR="00766621">
        <w:rPr>
          <w:rFonts w:ascii="Arial" w:hAnsi="Arial" w:cs="Arial"/>
          <w:sz w:val="20"/>
          <w:szCs w:val="20"/>
        </w:rPr>
        <w:t xml:space="preserve">van </w:t>
      </w:r>
      <w:r>
        <w:rPr>
          <w:rFonts w:ascii="Arial" w:hAnsi="Arial" w:cs="Arial"/>
          <w:sz w:val="20"/>
          <w:szCs w:val="20"/>
        </w:rPr>
        <w:t xml:space="preserve">andere </w:t>
      </w:r>
      <w:r w:rsidR="001C2FCB">
        <w:rPr>
          <w:rFonts w:ascii="Arial" w:hAnsi="Arial" w:cs="Arial"/>
          <w:sz w:val="20"/>
          <w:szCs w:val="20"/>
        </w:rPr>
        <w:t>partijen (de zogenaamde ketenpartners)</w:t>
      </w:r>
      <w:r>
        <w:rPr>
          <w:rFonts w:ascii="Arial" w:hAnsi="Arial" w:cs="Arial"/>
          <w:sz w:val="20"/>
          <w:szCs w:val="20"/>
        </w:rPr>
        <w:t xml:space="preserve"> die bij de uitvoering van het beleid betrokken zijn</w:t>
      </w:r>
      <w:r w:rsidR="00766621">
        <w:rPr>
          <w:rFonts w:ascii="Arial" w:hAnsi="Arial" w:cs="Arial"/>
          <w:sz w:val="20"/>
          <w:szCs w:val="20"/>
        </w:rPr>
        <w:t xml:space="preserve">. Dat heeft consequenties voor </w:t>
      </w:r>
      <w:r w:rsidR="00043B49">
        <w:rPr>
          <w:rFonts w:ascii="Arial" w:hAnsi="Arial" w:cs="Arial"/>
          <w:sz w:val="20"/>
          <w:szCs w:val="20"/>
        </w:rPr>
        <w:t xml:space="preserve">het beschikbaar zijn </w:t>
      </w:r>
      <w:r w:rsidR="000F5ADB">
        <w:rPr>
          <w:rFonts w:ascii="Arial" w:hAnsi="Arial" w:cs="Arial"/>
          <w:sz w:val="20"/>
          <w:szCs w:val="20"/>
        </w:rPr>
        <w:t>van de noodzakelijke verantwoordingsinformatie</w:t>
      </w:r>
      <w:r w:rsidR="00766621">
        <w:rPr>
          <w:rFonts w:ascii="Arial" w:hAnsi="Arial" w:cs="Arial"/>
          <w:sz w:val="20"/>
          <w:szCs w:val="20"/>
        </w:rPr>
        <w:t xml:space="preserve"> </w:t>
      </w:r>
      <w:r w:rsidR="00043B49">
        <w:rPr>
          <w:rFonts w:ascii="Arial" w:hAnsi="Arial" w:cs="Arial"/>
          <w:sz w:val="20"/>
          <w:szCs w:val="20"/>
        </w:rPr>
        <w:t>voor de minister</w:t>
      </w:r>
      <w:r w:rsidR="00043B49" w:rsidRPr="000F5ADB">
        <w:rPr>
          <w:rFonts w:ascii="Arial" w:hAnsi="Arial" w:cs="Arial"/>
          <w:sz w:val="20"/>
          <w:szCs w:val="20"/>
        </w:rPr>
        <w:t xml:space="preserve"> </w:t>
      </w:r>
      <w:r w:rsidR="00766621">
        <w:rPr>
          <w:rFonts w:ascii="Arial" w:hAnsi="Arial" w:cs="Arial"/>
          <w:sz w:val="20"/>
          <w:szCs w:val="20"/>
        </w:rPr>
        <w:t>en voor de verantwoordelijkheid van de minister</w:t>
      </w:r>
      <w:r w:rsidR="001C2FCB">
        <w:rPr>
          <w:rFonts w:ascii="Arial" w:hAnsi="Arial" w:cs="Arial"/>
          <w:sz w:val="20"/>
          <w:szCs w:val="20"/>
        </w:rPr>
        <w:t xml:space="preserve"> </w:t>
      </w:r>
      <w:r w:rsidR="00A13151">
        <w:rPr>
          <w:rFonts w:ascii="Arial" w:hAnsi="Arial" w:cs="Arial"/>
          <w:sz w:val="20"/>
          <w:szCs w:val="20"/>
        </w:rPr>
        <w:t>voor d</w:t>
      </w:r>
      <w:r w:rsidR="000F5ADB">
        <w:rPr>
          <w:rFonts w:ascii="Arial" w:hAnsi="Arial" w:cs="Arial"/>
          <w:sz w:val="20"/>
          <w:szCs w:val="20"/>
        </w:rPr>
        <w:t>i</w:t>
      </w:r>
      <w:r w:rsidR="00A13151">
        <w:rPr>
          <w:rFonts w:ascii="Arial" w:hAnsi="Arial" w:cs="Arial"/>
          <w:sz w:val="20"/>
          <w:szCs w:val="20"/>
        </w:rPr>
        <w:t>e informatie</w:t>
      </w:r>
      <w:r w:rsidR="000F5ADB">
        <w:rPr>
          <w:rFonts w:ascii="Arial" w:hAnsi="Arial" w:cs="Arial"/>
          <w:sz w:val="20"/>
          <w:szCs w:val="20"/>
        </w:rPr>
        <w:t xml:space="preserve">. Tijdig beschikbare en betrouwbare informatie is </w:t>
      </w:r>
      <w:r w:rsidR="009E4544">
        <w:rPr>
          <w:rFonts w:ascii="Arial" w:hAnsi="Arial" w:cs="Arial"/>
          <w:sz w:val="20"/>
          <w:szCs w:val="20"/>
        </w:rPr>
        <w:t xml:space="preserve">in dat geval </w:t>
      </w:r>
      <w:r w:rsidR="000F5ADB">
        <w:rPr>
          <w:rFonts w:ascii="Arial" w:hAnsi="Arial" w:cs="Arial"/>
          <w:sz w:val="20"/>
          <w:szCs w:val="20"/>
        </w:rPr>
        <w:t xml:space="preserve">cruciaal, omdat de minister </w:t>
      </w:r>
      <w:r w:rsidR="00A13151">
        <w:rPr>
          <w:rFonts w:ascii="Arial" w:hAnsi="Arial" w:cs="Arial"/>
          <w:sz w:val="20"/>
          <w:szCs w:val="20"/>
        </w:rPr>
        <w:t>zich</w:t>
      </w:r>
      <w:r w:rsidR="000F5ADB">
        <w:rPr>
          <w:rFonts w:ascii="Arial" w:hAnsi="Arial" w:cs="Arial"/>
          <w:sz w:val="20"/>
          <w:szCs w:val="20"/>
        </w:rPr>
        <w:t xml:space="preserve"> daarmee</w:t>
      </w:r>
      <w:r w:rsidR="00A13151">
        <w:rPr>
          <w:rFonts w:ascii="Arial" w:hAnsi="Arial" w:cs="Arial"/>
          <w:sz w:val="20"/>
          <w:szCs w:val="20"/>
        </w:rPr>
        <w:t xml:space="preserve"> jegens de Staten-Generaal </w:t>
      </w:r>
      <w:r w:rsidR="000F5ADB">
        <w:rPr>
          <w:rFonts w:ascii="Arial" w:hAnsi="Arial" w:cs="Arial"/>
          <w:sz w:val="20"/>
          <w:szCs w:val="20"/>
        </w:rPr>
        <w:t xml:space="preserve">moet </w:t>
      </w:r>
      <w:r w:rsidR="0058052B">
        <w:rPr>
          <w:rFonts w:ascii="Arial" w:hAnsi="Arial" w:cs="Arial"/>
          <w:sz w:val="20"/>
          <w:szCs w:val="20"/>
        </w:rPr>
        <w:t xml:space="preserve">kunnen </w:t>
      </w:r>
      <w:r w:rsidR="00A13151">
        <w:rPr>
          <w:rFonts w:ascii="Arial" w:hAnsi="Arial" w:cs="Arial"/>
          <w:sz w:val="20"/>
          <w:szCs w:val="20"/>
        </w:rPr>
        <w:t>verantwoord</w:t>
      </w:r>
      <w:r w:rsidR="000F5ADB">
        <w:rPr>
          <w:rFonts w:ascii="Arial" w:hAnsi="Arial" w:cs="Arial"/>
          <w:sz w:val="20"/>
          <w:szCs w:val="20"/>
        </w:rPr>
        <w:t>en</w:t>
      </w:r>
      <w:r w:rsidR="00A13151">
        <w:rPr>
          <w:rFonts w:ascii="Arial" w:hAnsi="Arial" w:cs="Arial"/>
          <w:sz w:val="20"/>
          <w:szCs w:val="20"/>
        </w:rPr>
        <w:t xml:space="preserve">. </w:t>
      </w:r>
      <w:r w:rsidR="009E4544">
        <w:rPr>
          <w:rFonts w:ascii="Arial" w:hAnsi="Arial" w:cs="Arial"/>
          <w:sz w:val="20"/>
          <w:szCs w:val="20"/>
        </w:rPr>
        <w:t>A</w:t>
      </w:r>
      <w:r w:rsidR="001C2FCB">
        <w:rPr>
          <w:rFonts w:ascii="Arial" w:hAnsi="Arial" w:cs="Arial"/>
          <w:sz w:val="20"/>
          <w:szCs w:val="20"/>
        </w:rPr>
        <w:t xml:space="preserve">rtikel </w:t>
      </w:r>
      <w:r w:rsidR="001B7B63">
        <w:rPr>
          <w:rFonts w:ascii="Arial" w:hAnsi="Arial" w:cs="Arial"/>
          <w:sz w:val="20"/>
          <w:szCs w:val="20"/>
        </w:rPr>
        <w:t>4</w:t>
      </w:r>
      <w:r w:rsidR="001C2FCB">
        <w:rPr>
          <w:rFonts w:ascii="Arial" w:hAnsi="Arial" w:cs="Arial"/>
          <w:sz w:val="20"/>
          <w:szCs w:val="20"/>
        </w:rPr>
        <w:t>.2</w:t>
      </w:r>
      <w:r w:rsidR="006D4D1C">
        <w:rPr>
          <w:rFonts w:ascii="Arial" w:hAnsi="Arial" w:cs="Arial"/>
          <w:sz w:val="20"/>
          <w:szCs w:val="20"/>
        </w:rPr>
        <w:t xml:space="preserve"> </w:t>
      </w:r>
      <w:r w:rsidR="007B5DA9">
        <w:rPr>
          <w:rFonts w:ascii="Arial" w:hAnsi="Arial" w:cs="Arial"/>
          <w:sz w:val="20"/>
          <w:szCs w:val="20"/>
        </w:rPr>
        <w:t xml:space="preserve">regelt </w:t>
      </w:r>
      <w:r w:rsidR="00A10CFD">
        <w:rPr>
          <w:rFonts w:ascii="Arial" w:hAnsi="Arial" w:cs="Arial"/>
          <w:sz w:val="20"/>
          <w:szCs w:val="20"/>
        </w:rPr>
        <w:t xml:space="preserve">dat een minister bij de inschakeling van ketenpartners </w:t>
      </w:r>
      <w:r w:rsidR="007B5DA9">
        <w:rPr>
          <w:rFonts w:ascii="Arial" w:hAnsi="Arial" w:cs="Arial"/>
          <w:sz w:val="20"/>
          <w:szCs w:val="20"/>
        </w:rPr>
        <w:t xml:space="preserve">de zorg draagt voor het verkrijgen van </w:t>
      </w:r>
      <w:r w:rsidR="000F5ADB">
        <w:rPr>
          <w:rFonts w:ascii="Arial" w:hAnsi="Arial" w:cs="Arial"/>
          <w:sz w:val="20"/>
          <w:szCs w:val="20"/>
        </w:rPr>
        <w:t xml:space="preserve">dergelijke </w:t>
      </w:r>
      <w:r w:rsidR="00A10CFD">
        <w:rPr>
          <w:rFonts w:ascii="Arial" w:hAnsi="Arial" w:cs="Arial"/>
          <w:sz w:val="20"/>
          <w:szCs w:val="20"/>
        </w:rPr>
        <w:t>informatie</w:t>
      </w:r>
      <w:r w:rsidR="007B5DA9">
        <w:rPr>
          <w:rFonts w:ascii="Arial" w:hAnsi="Arial" w:cs="Arial"/>
          <w:sz w:val="20"/>
          <w:szCs w:val="20"/>
        </w:rPr>
        <w:t xml:space="preserve">. </w:t>
      </w:r>
      <w:r w:rsidR="0010423B">
        <w:rPr>
          <w:rFonts w:ascii="Arial" w:hAnsi="Arial" w:cs="Arial"/>
          <w:sz w:val="20"/>
          <w:szCs w:val="20"/>
        </w:rPr>
        <w:t xml:space="preserve"> </w:t>
      </w:r>
    </w:p>
    <w:p w:rsidR="00A44333" w:rsidRDefault="00A44333" w:rsidP="00A44333">
      <w:pPr>
        <w:rPr>
          <w:rFonts w:ascii="Arial" w:hAnsi="Arial" w:cs="Arial"/>
          <w:sz w:val="20"/>
          <w:szCs w:val="20"/>
        </w:rPr>
      </w:pPr>
    </w:p>
    <w:p w:rsidR="00A44333" w:rsidRDefault="009E4544" w:rsidP="00A44333">
      <w:pPr>
        <w:rPr>
          <w:rFonts w:ascii="Arial" w:hAnsi="Arial" w:cs="Arial"/>
          <w:sz w:val="20"/>
          <w:szCs w:val="20"/>
        </w:rPr>
      </w:pPr>
      <w:r>
        <w:rPr>
          <w:rFonts w:ascii="Arial" w:hAnsi="Arial" w:cs="Arial"/>
          <w:sz w:val="20"/>
          <w:szCs w:val="20"/>
        </w:rPr>
        <w:t>P</w:t>
      </w:r>
      <w:r w:rsidR="00A44333">
        <w:rPr>
          <w:rFonts w:ascii="Arial" w:hAnsi="Arial" w:cs="Arial"/>
          <w:sz w:val="20"/>
          <w:szCs w:val="20"/>
        </w:rPr>
        <w:t xml:space="preserve">aragraaf 2 </w:t>
      </w:r>
      <w:r>
        <w:rPr>
          <w:rFonts w:ascii="Arial" w:hAnsi="Arial" w:cs="Arial"/>
          <w:sz w:val="20"/>
          <w:szCs w:val="20"/>
        </w:rPr>
        <w:t>bevat regels over het beheer van de begrotingen</w:t>
      </w:r>
      <w:r w:rsidR="00C924D9">
        <w:rPr>
          <w:rFonts w:ascii="Arial" w:hAnsi="Arial" w:cs="Arial"/>
          <w:sz w:val="20"/>
          <w:szCs w:val="20"/>
        </w:rPr>
        <w:t xml:space="preserve">, het financieel beheer en </w:t>
      </w:r>
      <w:r w:rsidR="0058052B">
        <w:rPr>
          <w:rFonts w:ascii="Arial" w:hAnsi="Arial" w:cs="Arial"/>
          <w:sz w:val="20"/>
          <w:szCs w:val="20"/>
        </w:rPr>
        <w:t>de materiële bedrijfsvoering</w:t>
      </w:r>
      <w:r>
        <w:rPr>
          <w:rFonts w:ascii="Arial" w:hAnsi="Arial" w:cs="Arial"/>
          <w:sz w:val="20"/>
          <w:szCs w:val="20"/>
        </w:rPr>
        <w:t xml:space="preserve"> door de colleges. </w:t>
      </w:r>
      <w:r w:rsidR="0058052B">
        <w:rPr>
          <w:rFonts w:ascii="Arial" w:hAnsi="Arial" w:cs="Arial"/>
          <w:sz w:val="20"/>
          <w:szCs w:val="20"/>
        </w:rPr>
        <w:t>H</w:t>
      </w:r>
      <w:r w:rsidR="00A44333">
        <w:rPr>
          <w:rFonts w:ascii="Arial" w:hAnsi="Arial" w:cs="Arial"/>
          <w:sz w:val="20"/>
          <w:szCs w:val="20"/>
        </w:rPr>
        <w:t xml:space="preserve">ier </w:t>
      </w:r>
      <w:r w:rsidR="0058052B">
        <w:rPr>
          <w:rFonts w:ascii="Arial" w:hAnsi="Arial" w:cs="Arial"/>
          <w:sz w:val="20"/>
          <w:szCs w:val="20"/>
        </w:rPr>
        <w:t xml:space="preserve">is </w:t>
      </w:r>
      <w:r w:rsidR="00A44333">
        <w:rPr>
          <w:rFonts w:ascii="Arial" w:hAnsi="Arial" w:cs="Arial"/>
          <w:sz w:val="20"/>
          <w:szCs w:val="20"/>
        </w:rPr>
        <w:t xml:space="preserve">de hoofdregel opgenomen, dat </w:t>
      </w:r>
      <w:r w:rsidR="00C924D9">
        <w:rPr>
          <w:rFonts w:ascii="Arial" w:hAnsi="Arial" w:cs="Arial"/>
          <w:sz w:val="20"/>
          <w:szCs w:val="20"/>
        </w:rPr>
        <w:t xml:space="preserve">een minister verantwoordelijk is voor </w:t>
      </w:r>
      <w:r w:rsidR="0058052B">
        <w:rPr>
          <w:rFonts w:ascii="Arial" w:hAnsi="Arial" w:cs="Arial"/>
          <w:sz w:val="20"/>
          <w:szCs w:val="20"/>
        </w:rPr>
        <w:t xml:space="preserve">het beheer van </w:t>
      </w:r>
      <w:r w:rsidR="00C924D9">
        <w:rPr>
          <w:rFonts w:ascii="Arial" w:hAnsi="Arial" w:cs="Arial"/>
          <w:sz w:val="20"/>
          <w:szCs w:val="20"/>
        </w:rPr>
        <w:t xml:space="preserve">de begroting van een college, maar dat </w:t>
      </w:r>
      <w:r w:rsidR="00A44333">
        <w:rPr>
          <w:rFonts w:ascii="Arial" w:hAnsi="Arial" w:cs="Arial"/>
          <w:sz w:val="20"/>
          <w:szCs w:val="20"/>
        </w:rPr>
        <w:t xml:space="preserve">de colleges zelf </w:t>
      </w:r>
      <w:r w:rsidR="00C924D9">
        <w:rPr>
          <w:rFonts w:ascii="Arial" w:hAnsi="Arial" w:cs="Arial"/>
          <w:sz w:val="20"/>
          <w:szCs w:val="20"/>
        </w:rPr>
        <w:t>belast</w:t>
      </w:r>
      <w:r w:rsidR="00A44333">
        <w:rPr>
          <w:rFonts w:ascii="Arial" w:hAnsi="Arial" w:cs="Arial"/>
          <w:sz w:val="20"/>
          <w:szCs w:val="20"/>
        </w:rPr>
        <w:t xml:space="preserve"> zijn </w:t>
      </w:r>
      <w:r w:rsidR="00C924D9">
        <w:rPr>
          <w:rFonts w:ascii="Arial" w:hAnsi="Arial" w:cs="Arial"/>
          <w:sz w:val="20"/>
          <w:szCs w:val="20"/>
        </w:rPr>
        <w:t>met</w:t>
      </w:r>
      <w:r w:rsidR="00FA4657">
        <w:rPr>
          <w:rFonts w:ascii="Arial" w:hAnsi="Arial" w:cs="Arial"/>
          <w:sz w:val="20"/>
          <w:szCs w:val="20"/>
        </w:rPr>
        <w:t xml:space="preserve"> </w:t>
      </w:r>
      <w:r w:rsidR="0058052B">
        <w:rPr>
          <w:rFonts w:ascii="Arial" w:hAnsi="Arial" w:cs="Arial"/>
          <w:sz w:val="20"/>
          <w:szCs w:val="20"/>
        </w:rPr>
        <w:t xml:space="preserve">de uitvoering van de begroting  alsmede </w:t>
      </w:r>
      <w:r w:rsidR="00C924D9">
        <w:rPr>
          <w:rFonts w:ascii="Arial" w:hAnsi="Arial" w:cs="Arial"/>
          <w:sz w:val="20"/>
          <w:szCs w:val="20"/>
        </w:rPr>
        <w:t>het financieel beheer</w:t>
      </w:r>
      <w:r w:rsidR="0058052B">
        <w:rPr>
          <w:rFonts w:ascii="Arial" w:hAnsi="Arial" w:cs="Arial"/>
          <w:sz w:val="20"/>
          <w:szCs w:val="20"/>
        </w:rPr>
        <w:t>, de materiële bedrijfsvoering</w:t>
      </w:r>
      <w:r w:rsidR="00C924D9">
        <w:rPr>
          <w:rFonts w:ascii="Arial" w:hAnsi="Arial" w:cs="Arial"/>
          <w:sz w:val="20"/>
          <w:szCs w:val="20"/>
        </w:rPr>
        <w:t xml:space="preserve"> en de onderliggende administraties</w:t>
      </w:r>
      <w:r>
        <w:rPr>
          <w:rFonts w:ascii="Arial" w:hAnsi="Arial" w:cs="Arial"/>
          <w:sz w:val="20"/>
          <w:szCs w:val="20"/>
        </w:rPr>
        <w:t>.</w:t>
      </w:r>
      <w:r w:rsidR="00C924D9">
        <w:rPr>
          <w:rFonts w:ascii="Arial" w:hAnsi="Arial" w:cs="Arial"/>
          <w:sz w:val="20"/>
          <w:szCs w:val="20"/>
        </w:rPr>
        <w:t xml:space="preserve"> De betrokken minister en college kunnen hierover nadere afspraken maken. </w:t>
      </w:r>
    </w:p>
    <w:p w:rsidR="0058052B" w:rsidRDefault="0058052B" w:rsidP="00A44333">
      <w:pPr>
        <w:rPr>
          <w:rFonts w:ascii="Arial" w:hAnsi="Arial" w:cs="Arial"/>
          <w:sz w:val="20"/>
          <w:szCs w:val="20"/>
        </w:rPr>
      </w:pPr>
    </w:p>
    <w:p w:rsidR="0058052B" w:rsidRDefault="00A44333" w:rsidP="00A44333">
      <w:pPr>
        <w:rPr>
          <w:rFonts w:ascii="Arial" w:hAnsi="Arial" w:cs="Arial"/>
          <w:sz w:val="20"/>
          <w:szCs w:val="20"/>
        </w:rPr>
      </w:pPr>
      <w:r>
        <w:rPr>
          <w:rFonts w:ascii="Arial" w:hAnsi="Arial" w:cs="Arial"/>
          <w:sz w:val="20"/>
          <w:szCs w:val="20"/>
        </w:rPr>
        <w:t xml:space="preserve">Paragraaf 3 bevat een aantal voorschriften </w:t>
      </w:r>
      <w:r w:rsidR="007B5DA9">
        <w:rPr>
          <w:rFonts w:ascii="Arial" w:hAnsi="Arial" w:cs="Arial"/>
          <w:sz w:val="20"/>
          <w:szCs w:val="20"/>
        </w:rPr>
        <w:t>voor</w:t>
      </w:r>
      <w:r>
        <w:rPr>
          <w:rFonts w:ascii="Arial" w:hAnsi="Arial" w:cs="Arial"/>
          <w:sz w:val="20"/>
          <w:szCs w:val="20"/>
        </w:rPr>
        <w:t xml:space="preserve"> het verrichten van privaatrechtelijke rechtshandelingen namens de </w:t>
      </w:r>
      <w:r w:rsidR="00864E88">
        <w:rPr>
          <w:rFonts w:ascii="Arial" w:hAnsi="Arial" w:cs="Arial"/>
          <w:sz w:val="20"/>
          <w:szCs w:val="20"/>
        </w:rPr>
        <w:t>S</w:t>
      </w:r>
      <w:r>
        <w:rPr>
          <w:rFonts w:ascii="Arial" w:hAnsi="Arial" w:cs="Arial"/>
          <w:sz w:val="20"/>
          <w:szCs w:val="20"/>
        </w:rPr>
        <w:t>taat</w:t>
      </w:r>
      <w:r w:rsidR="007E0685">
        <w:rPr>
          <w:rFonts w:ascii="Arial" w:hAnsi="Arial" w:cs="Arial"/>
          <w:sz w:val="20"/>
          <w:szCs w:val="20"/>
        </w:rPr>
        <w:t>, waaronder de hoofdregel dat de ministers</w:t>
      </w:r>
      <w:r w:rsidR="000C72E7">
        <w:rPr>
          <w:rFonts w:ascii="Arial" w:hAnsi="Arial" w:cs="Arial"/>
          <w:sz w:val="20"/>
          <w:szCs w:val="20"/>
        </w:rPr>
        <w:t xml:space="preserve"> en de colleges namens de </w:t>
      </w:r>
      <w:r w:rsidR="00864E88">
        <w:rPr>
          <w:rFonts w:ascii="Arial" w:hAnsi="Arial" w:cs="Arial"/>
          <w:sz w:val="20"/>
          <w:szCs w:val="20"/>
        </w:rPr>
        <w:t>S</w:t>
      </w:r>
      <w:r w:rsidR="000C72E7">
        <w:rPr>
          <w:rFonts w:ascii="Arial" w:hAnsi="Arial" w:cs="Arial"/>
          <w:sz w:val="20"/>
          <w:szCs w:val="20"/>
        </w:rPr>
        <w:t>taat privaatrechtelijke rechtshandelingen verrichten</w:t>
      </w:r>
      <w:r>
        <w:rPr>
          <w:rFonts w:ascii="Arial" w:hAnsi="Arial" w:cs="Arial"/>
          <w:sz w:val="20"/>
          <w:szCs w:val="20"/>
        </w:rPr>
        <w:t xml:space="preserve">. </w:t>
      </w:r>
      <w:r w:rsidR="00757306">
        <w:rPr>
          <w:rFonts w:ascii="Arial" w:hAnsi="Arial" w:cs="Arial"/>
          <w:sz w:val="20"/>
          <w:szCs w:val="20"/>
        </w:rPr>
        <w:t>In paragraaf 3</w:t>
      </w:r>
      <w:r>
        <w:rPr>
          <w:rFonts w:ascii="Arial" w:hAnsi="Arial" w:cs="Arial"/>
          <w:sz w:val="20"/>
          <w:szCs w:val="20"/>
        </w:rPr>
        <w:t xml:space="preserve"> is ook de parlementaire voorhangprocedure </w:t>
      </w:r>
      <w:r w:rsidR="00757306">
        <w:rPr>
          <w:rFonts w:ascii="Arial" w:hAnsi="Arial" w:cs="Arial"/>
          <w:sz w:val="20"/>
          <w:szCs w:val="20"/>
        </w:rPr>
        <w:t xml:space="preserve">voor </w:t>
      </w:r>
      <w:r>
        <w:rPr>
          <w:rFonts w:ascii="Arial" w:hAnsi="Arial" w:cs="Arial"/>
          <w:sz w:val="20"/>
          <w:szCs w:val="20"/>
        </w:rPr>
        <w:t>een aantal specifieke rechtshandelingen</w:t>
      </w:r>
      <w:r w:rsidR="00757306">
        <w:rPr>
          <w:rFonts w:ascii="Arial" w:hAnsi="Arial" w:cs="Arial"/>
          <w:sz w:val="20"/>
          <w:szCs w:val="20"/>
        </w:rPr>
        <w:t xml:space="preserve"> opgenomen</w:t>
      </w:r>
      <w:r>
        <w:rPr>
          <w:rFonts w:ascii="Arial" w:hAnsi="Arial" w:cs="Arial"/>
          <w:sz w:val="20"/>
          <w:szCs w:val="20"/>
        </w:rPr>
        <w:t xml:space="preserve">. </w:t>
      </w:r>
    </w:p>
    <w:p w:rsidR="0058052B" w:rsidRDefault="0058052B" w:rsidP="00A44333">
      <w:pPr>
        <w:rPr>
          <w:rFonts w:ascii="Arial" w:hAnsi="Arial" w:cs="Arial"/>
          <w:sz w:val="20"/>
          <w:szCs w:val="20"/>
        </w:rPr>
      </w:pPr>
    </w:p>
    <w:p w:rsidR="00A44333" w:rsidRDefault="00A44333" w:rsidP="00A44333">
      <w:pPr>
        <w:rPr>
          <w:rFonts w:ascii="Arial" w:hAnsi="Arial" w:cs="Arial"/>
          <w:sz w:val="20"/>
          <w:szCs w:val="20"/>
        </w:rPr>
      </w:pPr>
      <w:r>
        <w:rPr>
          <w:rFonts w:ascii="Arial" w:hAnsi="Arial" w:cs="Arial"/>
          <w:sz w:val="20"/>
          <w:szCs w:val="20"/>
        </w:rPr>
        <w:t xml:space="preserve">Paragraaf 4 regelt de voorhangprocedure ingeval in een subsidieregeling </w:t>
      </w:r>
      <w:r w:rsidR="00CD0FAA">
        <w:rPr>
          <w:rFonts w:ascii="Arial" w:hAnsi="Arial" w:cs="Arial"/>
          <w:sz w:val="20"/>
          <w:szCs w:val="20"/>
        </w:rPr>
        <w:t xml:space="preserve">wordt </w:t>
      </w:r>
      <w:r>
        <w:rPr>
          <w:rFonts w:ascii="Arial" w:hAnsi="Arial" w:cs="Arial"/>
          <w:sz w:val="20"/>
          <w:szCs w:val="20"/>
        </w:rPr>
        <w:t xml:space="preserve">afgezien van het </w:t>
      </w:r>
      <w:r w:rsidR="00CD0FAA">
        <w:rPr>
          <w:rFonts w:ascii="Arial" w:hAnsi="Arial" w:cs="Arial"/>
          <w:sz w:val="20"/>
          <w:szCs w:val="20"/>
        </w:rPr>
        <w:t>opnemen</w:t>
      </w:r>
      <w:r>
        <w:rPr>
          <w:rFonts w:ascii="Arial" w:hAnsi="Arial" w:cs="Arial"/>
          <w:sz w:val="20"/>
          <w:szCs w:val="20"/>
        </w:rPr>
        <w:t xml:space="preserve"> van een horizon</w:t>
      </w:r>
      <w:r w:rsidR="007D5C46">
        <w:rPr>
          <w:rFonts w:ascii="Arial" w:hAnsi="Arial" w:cs="Arial"/>
          <w:sz w:val="20"/>
          <w:szCs w:val="20"/>
        </w:rPr>
        <w:t>bepaling</w:t>
      </w:r>
      <w:r>
        <w:rPr>
          <w:rFonts w:ascii="Arial" w:hAnsi="Arial" w:cs="Arial"/>
          <w:sz w:val="20"/>
          <w:szCs w:val="20"/>
        </w:rPr>
        <w:t xml:space="preserve"> of </w:t>
      </w:r>
      <w:r w:rsidR="00CD0FAA">
        <w:rPr>
          <w:rFonts w:ascii="Arial" w:hAnsi="Arial" w:cs="Arial"/>
          <w:sz w:val="20"/>
          <w:szCs w:val="20"/>
        </w:rPr>
        <w:t xml:space="preserve">wanneer </w:t>
      </w:r>
      <w:r>
        <w:rPr>
          <w:rFonts w:ascii="Arial" w:hAnsi="Arial" w:cs="Arial"/>
          <w:sz w:val="20"/>
          <w:szCs w:val="20"/>
        </w:rPr>
        <w:t>een ingestelde horizon wordt verlengd.</w:t>
      </w:r>
      <w:r w:rsidR="009A3392">
        <w:rPr>
          <w:rFonts w:ascii="Arial" w:hAnsi="Arial" w:cs="Arial"/>
          <w:sz w:val="20"/>
          <w:szCs w:val="20"/>
        </w:rPr>
        <w:t xml:space="preserve"> De paragrafen 5 en 6 gaan over de specifieke positie van de Minister van Financiën als </w:t>
      </w:r>
      <w:r w:rsidR="007B5DA9">
        <w:rPr>
          <w:rFonts w:ascii="Arial" w:hAnsi="Arial" w:cs="Arial"/>
          <w:sz w:val="20"/>
          <w:szCs w:val="20"/>
        </w:rPr>
        <w:t xml:space="preserve">coördinator van het begrotingsbeheer en financieel beheer </w:t>
      </w:r>
      <w:r w:rsidR="009A3392">
        <w:rPr>
          <w:rFonts w:ascii="Arial" w:hAnsi="Arial" w:cs="Arial"/>
          <w:sz w:val="20"/>
          <w:szCs w:val="20"/>
        </w:rPr>
        <w:t xml:space="preserve">en als </w:t>
      </w:r>
      <w:r w:rsidR="00F562F2">
        <w:rPr>
          <w:rFonts w:ascii="Arial" w:hAnsi="Arial" w:cs="Arial"/>
          <w:sz w:val="20"/>
          <w:szCs w:val="20"/>
        </w:rPr>
        <w:t xml:space="preserve">balansbeheerder en </w:t>
      </w:r>
      <w:r w:rsidR="009A3392">
        <w:rPr>
          <w:rFonts w:ascii="Arial" w:hAnsi="Arial" w:cs="Arial"/>
          <w:sz w:val="20"/>
          <w:szCs w:val="20"/>
        </w:rPr>
        <w:t>schatkistbewaarder</w:t>
      </w:r>
      <w:r w:rsidR="00F562F2">
        <w:rPr>
          <w:rFonts w:ascii="Arial" w:hAnsi="Arial" w:cs="Arial"/>
          <w:sz w:val="20"/>
          <w:szCs w:val="20"/>
        </w:rPr>
        <w:t xml:space="preserve"> van het Rijk</w:t>
      </w:r>
      <w:r w:rsidR="009A3392">
        <w:rPr>
          <w:rFonts w:ascii="Arial" w:hAnsi="Arial" w:cs="Arial"/>
          <w:sz w:val="20"/>
          <w:szCs w:val="20"/>
        </w:rPr>
        <w:t>.</w:t>
      </w:r>
    </w:p>
    <w:p w:rsidR="00911718" w:rsidRDefault="00911718">
      <w:pPr>
        <w:rPr>
          <w:rFonts w:ascii="Arial" w:hAnsi="Arial" w:cs="Arial"/>
          <w:sz w:val="20"/>
          <w:szCs w:val="20"/>
        </w:rPr>
      </w:pPr>
    </w:p>
    <w:p w:rsidR="004F719E" w:rsidRDefault="004F719E">
      <w:pPr>
        <w:rPr>
          <w:rFonts w:ascii="Arial" w:hAnsi="Arial" w:cs="Arial"/>
          <w:sz w:val="20"/>
          <w:szCs w:val="20"/>
        </w:rPr>
      </w:pPr>
    </w:p>
    <w:p w:rsidR="003A4817" w:rsidRPr="006E0B86" w:rsidRDefault="009510E5" w:rsidP="006D4D1C">
      <w:pPr>
        <w:keepNext/>
        <w:rPr>
          <w:rFonts w:ascii="Arial" w:hAnsi="Arial" w:cs="Arial"/>
          <w:b/>
          <w:bCs/>
          <w:i/>
          <w:iCs/>
          <w:sz w:val="22"/>
          <w:szCs w:val="22"/>
        </w:rPr>
      </w:pPr>
      <w:r>
        <w:rPr>
          <w:rFonts w:ascii="Arial" w:hAnsi="Arial" w:cs="Arial"/>
          <w:b/>
          <w:bCs/>
          <w:i/>
          <w:iCs/>
          <w:sz w:val="22"/>
          <w:szCs w:val="22"/>
        </w:rPr>
        <w:t>§</w:t>
      </w:r>
      <w:r w:rsidR="003A4817" w:rsidRPr="001841A5">
        <w:rPr>
          <w:rFonts w:ascii="Arial" w:hAnsi="Arial" w:cs="Arial"/>
          <w:b/>
          <w:bCs/>
          <w:i/>
          <w:iCs/>
          <w:sz w:val="22"/>
          <w:szCs w:val="22"/>
        </w:rPr>
        <w:t>1</w:t>
      </w:r>
      <w:r w:rsidR="00027725">
        <w:rPr>
          <w:rFonts w:ascii="Arial" w:hAnsi="Arial" w:cs="Arial"/>
          <w:b/>
          <w:bCs/>
          <w:i/>
          <w:iCs/>
          <w:sz w:val="22"/>
          <w:szCs w:val="22"/>
        </w:rPr>
        <w:t>.</w:t>
      </w:r>
      <w:r w:rsidR="003A4817" w:rsidRPr="001841A5">
        <w:rPr>
          <w:rFonts w:ascii="Arial" w:hAnsi="Arial" w:cs="Arial"/>
          <w:b/>
          <w:bCs/>
          <w:i/>
          <w:iCs/>
          <w:sz w:val="22"/>
          <w:szCs w:val="22"/>
        </w:rPr>
        <w:t xml:space="preserve"> </w:t>
      </w:r>
      <w:r w:rsidR="003A4817">
        <w:rPr>
          <w:rFonts w:ascii="Arial" w:hAnsi="Arial" w:cs="Arial"/>
          <w:b/>
          <w:bCs/>
          <w:i/>
          <w:iCs/>
          <w:sz w:val="22"/>
          <w:szCs w:val="22"/>
        </w:rPr>
        <w:t>Beleid en bedrijfsvoering door Onze Ministers</w:t>
      </w:r>
    </w:p>
    <w:p w:rsidR="003A4817" w:rsidRPr="002B0C17" w:rsidRDefault="003A4817" w:rsidP="003A4817">
      <w:pPr>
        <w:keepNext/>
        <w:rPr>
          <w:rFonts w:ascii="Arial" w:hAnsi="Arial" w:cs="Arial"/>
          <w:sz w:val="20"/>
          <w:szCs w:val="20"/>
        </w:rPr>
      </w:pPr>
    </w:p>
    <w:p w:rsidR="004B3029" w:rsidRPr="00124523" w:rsidRDefault="00BA0DFF">
      <w:pPr>
        <w:keepNext/>
        <w:rPr>
          <w:rFonts w:ascii="Arial" w:hAnsi="Arial" w:cs="Arial"/>
          <w:b/>
          <w:bCs/>
          <w:i/>
          <w:sz w:val="20"/>
          <w:szCs w:val="20"/>
        </w:rPr>
      </w:pPr>
      <w:r w:rsidRPr="00BA0DFF">
        <w:rPr>
          <w:rFonts w:ascii="Arial" w:hAnsi="Arial" w:cs="Arial"/>
          <w:b/>
          <w:bCs/>
          <w:sz w:val="20"/>
          <w:szCs w:val="20"/>
        </w:rPr>
        <w:t>Artikel 4.1 Begrotingsbeheer en bedrijfsvoering: algemeen</w:t>
      </w:r>
      <w:r w:rsidR="00D2403E">
        <w:rPr>
          <w:rFonts w:ascii="Arial" w:hAnsi="Arial" w:cs="Arial"/>
          <w:b/>
          <w:bCs/>
          <w:sz w:val="20"/>
          <w:szCs w:val="20"/>
        </w:rPr>
        <w:t xml:space="preserve"> </w:t>
      </w:r>
    </w:p>
    <w:p w:rsidR="004B3029" w:rsidRDefault="003A4817">
      <w:pPr>
        <w:keepNext/>
        <w:rPr>
          <w:rFonts w:ascii="Arial" w:hAnsi="Arial" w:cs="Arial"/>
          <w:bCs/>
          <w:i/>
          <w:sz w:val="20"/>
          <w:szCs w:val="20"/>
        </w:rPr>
      </w:pPr>
      <w:r w:rsidRPr="00017C40">
        <w:rPr>
          <w:rFonts w:ascii="Arial" w:hAnsi="Arial" w:cs="Arial"/>
          <w:bCs/>
          <w:sz w:val="16"/>
          <w:szCs w:val="16"/>
        </w:rPr>
        <w:t xml:space="preserve"> </w:t>
      </w:r>
    </w:p>
    <w:p w:rsidR="00EF3038" w:rsidRPr="00EF3038" w:rsidRDefault="006D1B6C" w:rsidP="00A44333">
      <w:pPr>
        <w:rPr>
          <w:rFonts w:ascii="Arial" w:hAnsi="Arial" w:cs="Arial"/>
          <w:bCs/>
          <w:i/>
          <w:sz w:val="20"/>
          <w:szCs w:val="20"/>
        </w:rPr>
      </w:pPr>
      <w:r w:rsidRPr="006D1B6C">
        <w:rPr>
          <w:rFonts w:ascii="Arial" w:hAnsi="Arial" w:cs="Arial"/>
          <w:bCs/>
          <w:i/>
          <w:sz w:val="20"/>
          <w:szCs w:val="20"/>
        </w:rPr>
        <w:t xml:space="preserve">Eerste </w:t>
      </w:r>
      <w:r w:rsidR="008D4510">
        <w:rPr>
          <w:rFonts w:ascii="Arial" w:hAnsi="Arial" w:cs="Arial"/>
          <w:bCs/>
          <w:i/>
          <w:sz w:val="20"/>
          <w:szCs w:val="20"/>
        </w:rPr>
        <w:t xml:space="preserve">en tweede </w:t>
      </w:r>
      <w:r w:rsidRPr="006D1B6C">
        <w:rPr>
          <w:rFonts w:ascii="Arial" w:hAnsi="Arial" w:cs="Arial"/>
          <w:bCs/>
          <w:i/>
          <w:sz w:val="20"/>
          <w:szCs w:val="20"/>
        </w:rPr>
        <w:t>lid</w:t>
      </w:r>
    </w:p>
    <w:p w:rsidR="007D1264" w:rsidRDefault="008D1D6A" w:rsidP="00A44333">
      <w:pPr>
        <w:rPr>
          <w:rFonts w:ascii="Arial" w:hAnsi="Arial" w:cs="Arial"/>
          <w:bCs/>
          <w:sz w:val="20"/>
          <w:szCs w:val="20"/>
        </w:rPr>
      </w:pPr>
      <w:r>
        <w:rPr>
          <w:rFonts w:ascii="Arial" w:hAnsi="Arial" w:cs="Arial"/>
          <w:bCs/>
          <w:sz w:val="20"/>
          <w:szCs w:val="20"/>
        </w:rPr>
        <w:t xml:space="preserve">Het </w:t>
      </w:r>
      <w:r w:rsidR="00652092">
        <w:rPr>
          <w:rFonts w:ascii="Arial" w:hAnsi="Arial" w:cs="Arial"/>
          <w:bCs/>
          <w:sz w:val="20"/>
          <w:szCs w:val="20"/>
        </w:rPr>
        <w:t>domein van het wetsvoorstel</w:t>
      </w:r>
      <w:r>
        <w:rPr>
          <w:rFonts w:ascii="Arial" w:hAnsi="Arial" w:cs="Arial"/>
          <w:bCs/>
          <w:sz w:val="20"/>
          <w:szCs w:val="20"/>
        </w:rPr>
        <w:t xml:space="preserve"> beslaat niet de taakverdeling tussen minister</w:t>
      </w:r>
      <w:r w:rsidR="00C924D9">
        <w:rPr>
          <w:rFonts w:ascii="Arial" w:hAnsi="Arial" w:cs="Arial"/>
          <w:bCs/>
          <w:sz w:val="20"/>
          <w:szCs w:val="20"/>
        </w:rPr>
        <w:t xml:space="preserve">s of de afzonderlijke </w:t>
      </w:r>
      <w:r>
        <w:rPr>
          <w:rFonts w:ascii="Arial" w:hAnsi="Arial" w:cs="Arial"/>
          <w:bCs/>
          <w:sz w:val="20"/>
          <w:szCs w:val="20"/>
        </w:rPr>
        <w:t xml:space="preserve">ministeriële verantwoordelijkheden. Welke minister, en dus welk ministerie, met welke taken, aangelegenheden of beleidsterreinen is belast, wordt </w:t>
      </w:r>
      <w:r w:rsidR="00A43841">
        <w:rPr>
          <w:rFonts w:ascii="Arial" w:hAnsi="Arial" w:cs="Arial"/>
          <w:bCs/>
          <w:sz w:val="20"/>
          <w:szCs w:val="20"/>
        </w:rPr>
        <w:t xml:space="preserve">volgens het systeem van de Grondwet </w:t>
      </w:r>
      <w:r>
        <w:rPr>
          <w:rFonts w:ascii="Arial" w:hAnsi="Arial" w:cs="Arial"/>
          <w:bCs/>
          <w:sz w:val="20"/>
          <w:szCs w:val="20"/>
        </w:rPr>
        <w:t xml:space="preserve">bij koninklijk besluit </w:t>
      </w:r>
      <w:r w:rsidR="00A43841">
        <w:rPr>
          <w:rFonts w:ascii="Arial" w:hAnsi="Arial" w:cs="Arial"/>
          <w:bCs/>
          <w:sz w:val="20"/>
          <w:szCs w:val="20"/>
        </w:rPr>
        <w:t xml:space="preserve">bepaald. </w:t>
      </w:r>
      <w:r w:rsidR="00AF6131">
        <w:rPr>
          <w:rFonts w:ascii="Arial" w:hAnsi="Arial" w:cs="Arial"/>
          <w:bCs/>
          <w:sz w:val="20"/>
          <w:szCs w:val="20"/>
        </w:rPr>
        <w:t xml:space="preserve">Daarom is in dit artikel gekozen voor de formulering dat elke minister verantwoordelijk is voor het beleid dat </w:t>
      </w:r>
      <w:r w:rsidR="00AF6131" w:rsidRPr="00EF3038">
        <w:rPr>
          <w:rFonts w:ascii="Arial" w:hAnsi="Arial" w:cs="Arial"/>
          <w:bCs/>
          <w:i/>
          <w:sz w:val="20"/>
          <w:szCs w:val="20"/>
        </w:rPr>
        <w:t>aan zijn begroting</w:t>
      </w:r>
      <w:r w:rsidR="00AF6131">
        <w:rPr>
          <w:rFonts w:ascii="Arial" w:hAnsi="Arial" w:cs="Arial"/>
          <w:bCs/>
          <w:sz w:val="20"/>
          <w:szCs w:val="20"/>
        </w:rPr>
        <w:t xml:space="preserve"> ten grondslag ligt.</w:t>
      </w:r>
    </w:p>
    <w:p w:rsidR="00AF6131" w:rsidRDefault="00AF6131" w:rsidP="00A44333">
      <w:pPr>
        <w:rPr>
          <w:rFonts w:ascii="Arial" w:hAnsi="Arial" w:cs="Arial"/>
          <w:bCs/>
          <w:sz w:val="20"/>
          <w:szCs w:val="20"/>
        </w:rPr>
      </w:pPr>
    </w:p>
    <w:p w:rsidR="00AF6131" w:rsidRDefault="0058052B" w:rsidP="00A44333">
      <w:pPr>
        <w:rPr>
          <w:rFonts w:ascii="Arial" w:hAnsi="Arial" w:cs="Arial"/>
          <w:bCs/>
          <w:sz w:val="20"/>
          <w:szCs w:val="20"/>
        </w:rPr>
      </w:pPr>
      <w:r>
        <w:rPr>
          <w:rFonts w:ascii="Arial" w:hAnsi="Arial" w:cs="Arial"/>
          <w:bCs/>
          <w:sz w:val="20"/>
          <w:szCs w:val="20"/>
        </w:rPr>
        <w:t>Het beleid</w:t>
      </w:r>
      <w:r w:rsidR="00AF6131">
        <w:rPr>
          <w:rFonts w:ascii="Arial" w:hAnsi="Arial" w:cs="Arial"/>
          <w:bCs/>
          <w:sz w:val="20"/>
          <w:szCs w:val="20"/>
        </w:rPr>
        <w:t xml:space="preserve"> waarmee een minister </w:t>
      </w:r>
      <w:r>
        <w:rPr>
          <w:rFonts w:ascii="Arial" w:hAnsi="Arial" w:cs="Arial"/>
          <w:bCs/>
          <w:sz w:val="20"/>
          <w:szCs w:val="20"/>
        </w:rPr>
        <w:t xml:space="preserve">is </w:t>
      </w:r>
      <w:r w:rsidR="00AF6131">
        <w:rPr>
          <w:rFonts w:ascii="Arial" w:hAnsi="Arial" w:cs="Arial"/>
          <w:bCs/>
          <w:sz w:val="20"/>
          <w:szCs w:val="20"/>
        </w:rPr>
        <w:t xml:space="preserve">belast, </w:t>
      </w:r>
      <w:r>
        <w:rPr>
          <w:rFonts w:ascii="Arial" w:hAnsi="Arial" w:cs="Arial"/>
          <w:bCs/>
          <w:sz w:val="20"/>
          <w:szCs w:val="20"/>
        </w:rPr>
        <w:t>is</w:t>
      </w:r>
      <w:r w:rsidR="00AF6131">
        <w:rPr>
          <w:rFonts w:ascii="Arial" w:hAnsi="Arial" w:cs="Arial"/>
          <w:bCs/>
          <w:sz w:val="20"/>
          <w:szCs w:val="20"/>
        </w:rPr>
        <w:t xml:space="preserve"> krachtens de artikelen 43 en 44 van de Grondwet</w:t>
      </w:r>
      <w:r w:rsidR="00E176AF">
        <w:rPr>
          <w:rFonts w:ascii="Arial" w:hAnsi="Arial" w:cs="Arial"/>
          <w:bCs/>
          <w:sz w:val="20"/>
          <w:szCs w:val="20"/>
        </w:rPr>
        <w:t xml:space="preserve"> geregeld in koninklijke besluiten</w:t>
      </w:r>
      <w:r w:rsidR="00757306">
        <w:rPr>
          <w:rFonts w:ascii="Arial" w:hAnsi="Arial" w:cs="Arial"/>
          <w:bCs/>
          <w:sz w:val="20"/>
          <w:szCs w:val="20"/>
        </w:rPr>
        <w:t>.</w:t>
      </w:r>
      <w:r w:rsidR="00AF6131">
        <w:rPr>
          <w:rFonts w:ascii="Arial" w:hAnsi="Arial" w:cs="Arial"/>
          <w:bCs/>
          <w:sz w:val="20"/>
          <w:szCs w:val="20"/>
        </w:rPr>
        <w:t xml:space="preserve"> Artikel 43 van de Grondwet regelt de benoeming en het ontslag van ministers bij koninklijk besluit. Bij de benoeming wordt geregeld welk</w:t>
      </w:r>
      <w:r w:rsidR="003F1927">
        <w:rPr>
          <w:rFonts w:ascii="Arial" w:hAnsi="Arial" w:cs="Arial"/>
          <w:bCs/>
          <w:sz w:val="20"/>
          <w:szCs w:val="20"/>
        </w:rPr>
        <w:t>e minister met de leiding van</w:t>
      </w:r>
      <w:r w:rsidR="00AF6131">
        <w:rPr>
          <w:rFonts w:ascii="Arial" w:hAnsi="Arial" w:cs="Arial"/>
          <w:bCs/>
          <w:sz w:val="20"/>
          <w:szCs w:val="20"/>
        </w:rPr>
        <w:t xml:space="preserve"> </w:t>
      </w:r>
      <w:r w:rsidR="003F1927">
        <w:rPr>
          <w:rFonts w:ascii="Arial" w:hAnsi="Arial" w:cs="Arial"/>
          <w:bCs/>
          <w:sz w:val="20"/>
          <w:szCs w:val="20"/>
        </w:rPr>
        <w:t>welk m</w:t>
      </w:r>
      <w:r w:rsidR="00AF6131">
        <w:rPr>
          <w:rFonts w:ascii="Arial" w:hAnsi="Arial" w:cs="Arial"/>
          <w:bCs/>
          <w:sz w:val="20"/>
          <w:szCs w:val="20"/>
        </w:rPr>
        <w:t>inisterie wordt belast. Bij een besluit krachtens artikel 44 van de Grondwet worden ministeries ingesteld en heringedeeld</w:t>
      </w:r>
      <w:r w:rsidR="00E176AF">
        <w:rPr>
          <w:rFonts w:ascii="Arial" w:hAnsi="Arial" w:cs="Arial"/>
          <w:bCs/>
          <w:sz w:val="20"/>
          <w:szCs w:val="20"/>
        </w:rPr>
        <w:t>. D</w:t>
      </w:r>
      <w:r w:rsidR="005E7083">
        <w:rPr>
          <w:rFonts w:ascii="Arial" w:hAnsi="Arial" w:cs="Arial"/>
          <w:bCs/>
          <w:sz w:val="20"/>
          <w:szCs w:val="20"/>
        </w:rPr>
        <w:t>e</w:t>
      </w:r>
      <w:r w:rsidR="00CF79EC">
        <w:rPr>
          <w:rFonts w:ascii="Arial" w:hAnsi="Arial" w:cs="Arial"/>
          <w:bCs/>
          <w:sz w:val="20"/>
          <w:szCs w:val="20"/>
        </w:rPr>
        <w:t>rgelijke</w:t>
      </w:r>
      <w:r w:rsidR="005E7083">
        <w:rPr>
          <w:rFonts w:ascii="Arial" w:hAnsi="Arial" w:cs="Arial"/>
          <w:bCs/>
          <w:sz w:val="20"/>
          <w:szCs w:val="20"/>
        </w:rPr>
        <w:t xml:space="preserve"> besluiten kunnen tot gevolg hebben dat beleidsonderwerpen anders over de ministeries of de ministers worden </w:t>
      </w:r>
      <w:r w:rsidR="00CF79EC">
        <w:rPr>
          <w:rFonts w:ascii="Arial" w:hAnsi="Arial" w:cs="Arial"/>
          <w:bCs/>
          <w:sz w:val="20"/>
          <w:szCs w:val="20"/>
        </w:rPr>
        <w:t>her</w:t>
      </w:r>
      <w:r w:rsidR="005E7083">
        <w:rPr>
          <w:rFonts w:ascii="Arial" w:hAnsi="Arial" w:cs="Arial"/>
          <w:bCs/>
          <w:sz w:val="20"/>
          <w:szCs w:val="20"/>
        </w:rPr>
        <w:t>verdeeld.</w:t>
      </w:r>
      <w:r w:rsidR="00AF6131">
        <w:rPr>
          <w:rFonts w:ascii="Arial" w:hAnsi="Arial" w:cs="Arial"/>
          <w:bCs/>
          <w:sz w:val="20"/>
          <w:szCs w:val="20"/>
        </w:rPr>
        <w:t xml:space="preserve"> Als een minister niet wordt belast met de leiding van een ministerie</w:t>
      </w:r>
      <w:r w:rsidR="009A2302">
        <w:rPr>
          <w:rFonts w:ascii="Arial" w:hAnsi="Arial" w:cs="Arial"/>
          <w:bCs/>
          <w:sz w:val="20"/>
          <w:szCs w:val="20"/>
        </w:rPr>
        <w:t>,</w:t>
      </w:r>
      <w:r w:rsidR="00AF6131">
        <w:rPr>
          <w:rFonts w:ascii="Arial" w:hAnsi="Arial" w:cs="Arial"/>
          <w:bCs/>
          <w:sz w:val="20"/>
          <w:szCs w:val="20"/>
        </w:rPr>
        <w:t xml:space="preserve"> hetgeen het geval is bij de benoeming van ee</w:t>
      </w:r>
      <w:r w:rsidR="00652092">
        <w:rPr>
          <w:rFonts w:ascii="Arial" w:hAnsi="Arial" w:cs="Arial"/>
          <w:bCs/>
          <w:sz w:val="20"/>
          <w:szCs w:val="20"/>
        </w:rPr>
        <w:t>n minister zonder portefeuille</w:t>
      </w:r>
      <w:r w:rsidR="00AF6131">
        <w:rPr>
          <w:rFonts w:ascii="Arial" w:hAnsi="Arial" w:cs="Arial"/>
          <w:bCs/>
          <w:sz w:val="20"/>
          <w:szCs w:val="20"/>
        </w:rPr>
        <w:t>, dan wordt ger</w:t>
      </w:r>
      <w:r w:rsidR="00652092">
        <w:rPr>
          <w:rFonts w:ascii="Arial" w:hAnsi="Arial" w:cs="Arial"/>
          <w:bCs/>
          <w:sz w:val="20"/>
          <w:szCs w:val="20"/>
        </w:rPr>
        <w:t>egeld met welke aangelegenheden</w:t>
      </w:r>
      <w:r w:rsidR="009A2302">
        <w:rPr>
          <w:rFonts w:ascii="Arial" w:hAnsi="Arial" w:cs="Arial"/>
          <w:bCs/>
          <w:sz w:val="20"/>
          <w:szCs w:val="20"/>
        </w:rPr>
        <w:t xml:space="preserve"> </w:t>
      </w:r>
      <w:r w:rsidR="00E176AF">
        <w:rPr>
          <w:rFonts w:ascii="Arial" w:hAnsi="Arial" w:cs="Arial"/>
          <w:bCs/>
          <w:sz w:val="20"/>
          <w:szCs w:val="20"/>
        </w:rPr>
        <w:t>deze minister</w:t>
      </w:r>
      <w:r w:rsidR="00AF6131">
        <w:rPr>
          <w:rFonts w:ascii="Arial" w:hAnsi="Arial" w:cs="Arial"/>
          <w:bCs/>
          <w:sz w:val="20"/>
          <w:szCs w:val="20"/>
        </w:rPr>
        <w:t xml:space="preserve"> wordt belast (artikel 44, tweede lid). Dat geldt ook voor de benoeming van staatssecretarissen op grond van artikel 46 van de Grondwet.</w:t>
      </w:r>
    </w:p>
    <w:p w:rsidR="001D1ACF" w:rsidRDefault="001D1ACF" w:rsidP="00A44333">
      <w:pPr>
        <w:rPr>
          <w:rFonts w:ascii="Arial" w:hAnsi="Arial" w:cs="Arial"/>
          <w:bCs/>
          <w:sz w:val="20"/>
          <w:szCs w:val="20"/>
        </w:rPr>
      </w:pPr>
    </w:p>
    <w:p w:rsidR="009637F4" w:rsidRPr="002A199B" w:rsidRDefault="001D1ACF" w:rsidP="009637F4">
      <w:pPr>
        <w:rPr>
          <w:rFonts w:ascii="Arial" w:hAnsi="Arial" w:cs="Arial"/>
          <w:sz w:val="20"/>
          <w:szCs w:val="20"/>
        </w:rPr>
      </w:pPr>
      <w:r>
        <w:rPr>
          <w:rFonts w:ascii="Arial" w:hAnsi="Arial" w:cs="Arial"/>
          <w:bCs/>
          <w:sz w:val="20"/>
          <w:szCs w:val="20"/>
        </w:rPr>
        <w:t>Naast de</w:t>
      </w:r>
      <w:r w:rsidR="00616DBA">
        <w:rPr>
          <w:rFonts w:ascii="Arial" w:hAnsi="Arial" w:cs="Arial"/>
          <w:bCs/>
          <w:sz w:val="20"/>
          <w:szCs w:val="20"/>
        </w:rPr>
        <w:t xml:space="preserve"> </w:t>
      </w:r>
      <w:r w:rsidR="00E176AF">
        <w:rPr>
          <w:rFonts w:ascii="Arial" w:hAnsi="Arial" w:cs="Arial"/>
          <w:bCs/>
          <w:sz w:val="20"/>
          <w:szCs w:val="20"/>
        </w:rPr>
        <w:t xml:space="preserve">onderlinge </w:t>
      </w:r>
      <w:r w:rsidR="00CE62ED">
        <w:rPr>
          <w:rFonts w:ascii="Arial" w:hAnsi="Arial" w:cs="Arial"/>
          <w:bCs/>
          <w:sz w:val="20"/>
          <w:szCs w:val="20"/>
        </w:rPr>
        <w:t>taak</w:t>
      </w:r>
      <w:r w:rsidR="00E176AF">
        <w:rPr>
          <w:rFonts w:ascii="Arial" w:hAnsi="Arial" w:cs="Arial"/>
          <w:bCs/>
          <w:sz w:val="20"/>
          <w:szCs w:val="20"/>
        </w:rPr>
        <w:t>- en beleids</w:t>
      </w:r>
      <w:r w:rsidR="00616DBA">
        <w:rPr>
          <w:rFonts w:ascii="Arial" w:hAnsi="Arial" w:cs="Arial"/>
          <w:bCs/>
          <w:sz w:val="20"/>
          <w:szCs w:val="20"/>
        </w:rPr>
        <w:t xml:space="preserve">verdeling </w:t>
      </w:r>
      <w:r w:rsidR="00E176AF">
        <w:rPr>
          <w:rFonts w:ascii="Arial" w:hAnsi="Arial" w:cs="Arial"/>
          <w:bCs/>
          <w:sz w:val="20"/>
          <w:szCs w:val="20"/>
        </w:rPr>
        <w:t>tussen</w:t>
      </w:r>
      <w:r w:rsidR="00616DBA">
        <w:rPr>
          <w:rFonts w:ascii="Arial" w:hAnsi="Arial" w:cs="Arial"/>
          <w:bCs/>
          <w:sz w:val="20"/>
          <w:szCs w:val="20"/>
        </w:rPr>
        <w:t xml:space="preserve"> </w:t>
      </w:r>
      <w:r>
        <w:rPr>
          <w:rFonts w:ascii="Arial" w:hAnsi="Arial" w:cs="Arial"/>
          <w:bCs/>
          <w:sz w:val="20"/>
          <w:szCs w:val="20"/>
        </w:rPr>
        <w:t xml:space="preserve">de ministeries </w:t>
      </w:r>
      <w:r w:rsidR="00616DBA">
        <w:rPr>
          <w:rFonts w:ascii="Arial" w:hAnsi="Arial" w:cs="Arial"/>
          <w:bCs/>
          <w:sz w:val="20"/>
          <w:szCs w:val="20"/>
        </w:rPr>
        <w:t xml:space="preserve">die </w:t>
      </w:r>
      <w:r>
        <w:rPr>
          <w:rFonts w:ascii="Arial" w:hAnsi="Arial" w:cs="Arial"/>
          <w:bCs/>
          <w:sz w:val="20"/>
          <w:szCs w:val="20"/>
        </w:rPr>
        <w:t xml:space="preserve">op basis van de </w:t>
      </w:r>
      <w:r w:rsidR="00616DBA">
        <w:rPr>
          <w:rFonts w:ascii="Arial" w:hAnsi="Arial" w:cs="Arial"/>
          <w:bCs/>
          <w:sz w:val="20"/>
          <w:szCs w:val="20"/>
        </w:rPr>
        <w:t xml:space="preserve">Grondwet bij </w:t>
      </w:r>
      <w:r>
        <w:rPr>
          <w:rFonts w:ascii="Arial" w:hAnsi="Arial" w:cs="Arial"/>
          <w:bCs/>
          <w:sz w:val="20"/>
          <w:szCs w:val="20"/>
        </w:rPr>
        <w:t>koninklijke besluiten</w:t>
      </w:r>
      <w:r w:rsidR="00E176AF">
        <w:rPr>
          <w:rFonts w:ascii="Arial" w:hAnsi="Arial" w:cs="Arial"/>
          <w:bCs/>
          <w:sz w:val="20"/>
          <w:szCs w:val="20"/>
        </w:rPr>
        <w:t xml:space="preserve"> word</w:t>
      </w:r>
      <w:r w:rsidR="00CF79EC">
        <w:rPr>
          <w:rFonts w:ascii="Arial" w:hAnsi="Arial" w:cs="Arial"/>
          <w:bCs/>
          <w:sz w:val="20"/>
          <w:szCs w:val="20"/>
        </w:rPr>
        <w:t>t</w:t>
      </w:r>
      <w:r w:rsidR="00616DBA">
        <w:rPr>
          <w:rFonts w:ascii="Arial" w:hAnsi="Arial" w:cs="Arial"/>
          <w:bCs/>
          <w:sz w:val="20"/>
          <w:szCs w:val="20"/>
        </w:rPr>
        <w:t xml:space="preserve"> bepaald, is het mogelijk dat in </w:t>
      </w:r>
      <w:r w:rsidR="00CE62ED">
        <w:rPr>
          <w:rFonts w:ascii="Arial" w:hAnsi="Arial" w:cs="Arial"/>
          <w:bCs/>
          <w:sz w:val="20"/>
          <w:szCs w:val="20"/>
        </w:rPr>
        <w:t xml:space="preserve">andere </w:t>
      </w:r>
      <w:r w:rsidR="00E176AF">
        <w:rPr>
          <w:rFonts w:ascii="Arial" w:hAnsi="Arial" w:cs="Arial"/>
          <w:bCs/>
          <w:sz w:val="20"/>
          <w:szCs w:val="20"/>
        </w:rPr>
        <w:t>wetgeving een taakverdeling</w:t>
      </w:r>
      <w:r w:rsidR="00CE62ED">
        <w:rPr>
          <w:rFonts w:ascii="Arial" w:hAnsi="Arial" w:cs="Arial"/>
          <w:bCs/>
          <w:sz w:val="20"/>
          <w:szCs w:val="20"/>
        </w:rPr>
        <w:t xml:space="preserve"> wordt geregeld. Zo is d</w:t>
      </w:r>
      <w:r w:rsidR="00CE62ED">
        <w:rPr>
          <w:rFonts w:ascii="Arial" w:hAnsi="Arial" w:cs="Arial"/>
          <w:sz w:val="20"/>
          <w:szCs w:val="20"/>
        </w:rPr>
        <w:t xml:space="preserve">e Minister van Financiën </w:t>
      </w:r>
      <w:r w:rsidR="00CE62ED" w:rsidRPr="002A199B">
        <w:rPr>
          <w:rFonts w:ascii="Arial" w:hAnsi="Arial" w:cs="Arial"/>
          <w:sz w:val="20"/>
          <w:szCs w:val="20"/>
        </w:rPr>
        <w:t xml:space="preserve">op grond van de Algemene wet inkomensafhankelijke regelingen (Awir) belast met de </w:t>
      </w:r>
      <w:r w:rsidR="00652092">
        <w:rPr>
          <w:rFonts w:ascii="Arial" w:hAnsi="Arial" w:cs="Arial"/>
          <w:sz w:val="20"/>
          <w:szCs w:val="20"/>
        </w:rPr>
        <w:t xml:space="preserve">uitvoering </w:t>
      </w:r>
      <w:r w:rsidR="00021660">
        <w:rPr>
          <w:rFonts w:ascii="Arial" w:hAnsi="Arial" w:cs="Arial"/>
          <w:sz w:val="20"/>
          <w:szCs w:val="20"/>
        </w:rPr>
        <w:t xml:space="preserve">van </w:t>
      </w:r>
      <w:r w:rsidR="00652092">
        <w:rPr>
          <w:rFonts w:ascii="Arial" w:hAnsi="Arial" w:cs="Arial"/>
          <w:sz w:val="20"/>
          <w:szCs w:val="20"/>
        </w:rPr>
        <w:t>de toeslagen</w:t>
      </w:r>
      <w:r w:rsidR="006E49CC">
        <w:rPr>
          <w:rFonts w:ascii="Arial" w:hAnsi="Arial" w:cs="Arial"/>
          <w:sz w:val="20"/>
          <w:szCs w:val="20"/>
        </w:rPr>
        <w:t>, terwijl a</w:t>
      </w:r>
      <w:r w:rsidR="00021660">
        <w:rPr>
          <w:rFonts w:ascii="Arial" w:hAnsi="Arial" w:cs="Arial"/>
          <w:sz w:val="20"/>
          <w:szCs w:val="20"/>
        </w:rPr>
        <w:t>n</w:t>
      </w:r>
      <w:r w:rsidR="00CE62ED" w:rsidRPr="002A199B">
        <w:rPr>
          <w:rFonts w:ascii="Arial" w:hAnsi="Arial" w:cs="Arial"/>
          <w:sz w:val="20"/>
          <w:szCs w:val="20"/>
        </w:rPr>
        <w:t>dere mi</w:t>
      </w:r>
      <w:r w:rsidR="00551490">
        <w:rPr>
          <w:rFonts w:ascii="Arial" w:hAnsi="Arial" w:cs="Arial"/>
          <w:sz w:val="20"/>
          <w:szCs w:val="20"/>
        </w:rPr>
        <w:t xml:space="preserve">nisters </w:t>
      </w:r>
      <w:r w:rsidR="00E176AF">
        <w:rPr>
          <w:rFonts w:ascii="Arial" w:hAnsi="Arial" w:cs="Arial"/>
          <w:sz w:val="20"/>
          <w:szCs w:val="20"/>
        </w:rPr>
        <w:t xml:space="preserve">verantwoordelijk </w:t>
      </w:r>
      <w:r w:rsidR="006E49CC">
        <w:rPr>
          <w:rFonts w:ascii="Arial" w:hAnsi="Arial" w:cs="Arial"/>
          <w:sz w:val="20"/>
          <w:szCs w:val="20"/>
        </w:rPr>
        <w:t xml:space="preserve">zijn </w:t>
      </w:r>
      <w:r w:rsidR="00E176AF">
        <w:rPr>
          <w:rFonts w:ascii="Arial" w:hAnsi="Arial" w:cs="Arial"/>
          <w:sz w:val="20"/>
          <w:szCs w:val="20"/>
        </w:rPr>
        <w:t>voor het beleid</w:t>
      </w:r>
      <w:r w:rsidR="00021660" w:rsidRPr="00021660">
        <w:rPr>
          <w:rFonts w:ascii="Arial" w:hAnsi="Arial" w:cs="Arial"/>
          <w:sz w:val="20"/>
          <w:szCs w:val="20"/>
        </w:rPr>
        <w:t xml:space="preserve"> </w:t>
      </w:r>
      <w:r w:rsidR="00021660">
        <w:rPr>
          <w:rFonts w:ascii="Arial" w:hAnsi="Arial" w:cs="Arial"/>
          <w:sz w:val="20"/>
          <w:szCs w:val="20"/>
        </w:rPr>
        <w:t>en de regelgeving</w:t>
      </w:r>
      <w:r w:rsidR="00CE62ED" w:rsidRPr="002A199B">
        <w:rPr>
          <w:rFonts w:ascii="Arial" w:hAnsi="Arial" w:cs="Arial"/>
          <w:sz w:val="20"/>
          <w:szCs w:val="20"/>
        </w:rPr>
        <w:t>.</w:t>
      </w:r>
      <w:r w:rsidR="009637F4" w:rsidRPr="009637F4">
        <w:rPr>
          <w:rFonts w:ascii="Arial" w:hAnsi="Arial" w:cs="Arial"/>
          <w:sz w:val="20"/>
          <w:szCs w:val="20"/>
        </w:rPr>
        <w:t xml:space="preserve"> </w:t>
      </w:r>
    </w:p>
    <w:p w:rsidR="008D1D6A" w:rsidRDefault="008D1D6A" w:rsidP="00A44333">
      <w:pPr>
        <w:rPr>
          <w:rFonts w:ascii="Arial" w:hAnsi="Arial" w:cs="Arial"/>
          <w:bCs/>
          <w:sz w:val="20"/>
          <w:szCs w:val="20"/>
        </w:rPr>
      </w:pPr>
    </w:p>
    <w:p w:rsidR="005F3C02" w:rsidRDefault="008D1D6A" w:rsidP="005F3C02">
      <w:pPr>
        <w:rPr>
          <w:rFonts w:ascii="Arial" w:hAnsi="Arial" w:cs="Arial"/>
          <w:iCs/>
          <w:sz w:val="20"/>
          <w:szCs w:val="20"/>
        </w:rPr>
      </w:pPr>
      <w:r>
        <w:rPr>
          <w:rFonts w:ascii="Arial" w:hAnsi="Arial" w:cs="Arial"/>
          <w:bCs/>
          <w:sz w:val="20"/>
          <w:szCs w:val="20"/>
        </w:rPr>
        <w:t xml:space="preserve">Het </w:t>
      </w:r>
      <w:r w:rsidR="00652092">
        <w:rPr>
          <w:rFonts w:ascii="Arial" w:hAnsi="Arial" w:cs="Arial"/>
          <w:bCs/>
          <w:sz w:val="20"/>
          <w:szCs w:val="20"/>
        </w:rPr>
        <w:t>wetsvoorstel</w:t>
      </w:r>
      <w:r>
        <w:rPr>
          <w:rFonts w:ascii="Arial" w:hAnsi="Arial" w:cs="Arial"/>
          <w:bCs/>
          <w:sz w:val="20"/>
          <w:szCs w:val="20"/>
        </w:rPr>
        <w:t xml:space="preserve"> bepaalt </w:t>
      </w:r>
      <w:r w:rsidR="00652092">
        <w:rPr>
          <w:rFonts w:ascii="Arial" w:hAnsi="Arial" w:cs="Arial"/>
          <w:bCs/>
          <w:sz w:val="20"/>
          <w:szCs w:val="20"/>
        </w:rPr>
        <w:t xml:space="preserve">in dit artikel </w:t>
      </w:r>
      <w:r w:rsidR="00501084">
        <w:rPr>
          <w:rFonts w:ascii="Arial" w:hAnsi="Arial" w:cs="Arial"/>
          <w:bCs/>
          <w:sz w:val="20"/>
          <w:szCs w:val="20"/>
        </w:rPr>
        <w:t xml:space="preserve">dat </w:t>
      </w:r>
      <w:r w:rsidR="003C7829">
        <w:rPr>
          <w:rFonts w:ascii="Arial" w:hAnsi="Arial" w:cs="Arial"/>
          <w:bCs/>
          <w:sz w:val="20"/>
          <w:szCs w:val="20"/>
        </w:rPr>
        <w:t>elke</w:t>
      </w:r>
      <w:r w:rsidR="00851848">
        <w:rPr>
          <w:rFonts w:ascii="Arial" w:hAnsi="Arial" w:cs="Arial"/>
          <w:bCs/>
          <w:sz w:val="20"/>
          <w:szCs w:val="20"/>
        </w:rPr>
        <w:t xml:space="preserve"> minister verantwoordelijk </w:t>
      </w:r>
      <w:r w:rsidR="00501084">
        <w:rPr>
          <w:rFonts w:ascii="Arial" w:hAnsi="Arial" w:cs="Arial"/>
          <w:bCs/>
          <w:sz w:val="20"/>
          <w:szCs w:val="20"/>
        </w:rPr>
        <w:t xml:space="preserve">is </w:t>
      </w:r>
      <w:r w:rsidR="00851848">
        <w:rPr>
          <w:rFonts w:ascii="Arial" w:hAnsi="Arial" w:cs="Arial"/>
          <w:bCs/>
          <w:sz w:val="20"/>
          <w:szCs w:val="20"/>
        </w:rPr>
        <w:t xml:space="preserve">voor </w:t>
      </w:r>
      <w:r w:rsidR="00057D4B">
        <w:rPr>
          <w:rFonts w:ascii="Arial" w:hAnsi="Arial" w:cs="Arial"/>
          <w:bCs/>
          <w:sz w:val="20"/>
          <w:szCs w:val="20"/>
        </w:rPr>
        <w:t>het beleid dat aan zijn begroting ten grondslag ligt</w:t>
      </w:r>
      <w:r w:rsidR="00EF3038">
        <w:rPr>
          <w:rFonts w:ascii="Arial" w:hAnsi="Arial" w:cs="Arial"/>
          <w:bCs/>
          <w:sz w:val="20"/>
          <w:szCs w:val="20"/>
        </w:rPr>
        <w:t xml:space="preserve"> (</w:t>
      </w:r>
      <w:r w:rsidR="00CD0FAA">
        <w:rPr>
          <w:rFonts w:ascii="Arial" w:hAnsi="Arial" w:cs="Arial"/>
          <w:bCs/>
          <w:sz w:val="20"/>
          <w:szCs w:val="20"/>
        </w:rPr>
        <w:t>aanhef</w:t>
      </w:r>
      <w:r w:rsidR="00EF3038">
        <w:rPr>
          <w:rFonts w:ascii="Arial" w:hAnsi="Arial" w:cs="Arial"/>
          <w:bCs/>
          <w:sz w:val="20"/>
          <w:szCs w:val="20"/>
        </w:rPr>
        <w:t>)</w:t>
      </w:r>
      <w:r w:rsidR="00CD0FAA">
        <w:rPr>
          <w:rFonts w:ascii="Arial" w:hAnsi="Arial" w:cs="Arial"/>
          <w:bCs/>
          <w:sz w:val="20"/>
          <w:szCs w:val="20"/>
        </w:rPr>
        <w:t>, waaronder het vaststellen en uitvoeren van hiervan (onderdeel a)</w:t>
      </w:r>
      <w:r w:rsidR="00EF3038">
        <w:rPr>
          <w:rFonts w:ascii="Arial" w:hAnsi="Arial" w:cs="Arial"/>
          <w:bCs/>
          <w:sz w:val="20"/>
          <w:szCs w:val="20"/>
        </w:rPr>
        <w:t xml:space="preserve">, het toezicht op </w:t>
      </w:r>
      <w:r w:rsidR="00652092">
        <w:rPr>
          <w:rFonts w:ascii="Arial" w:hAnsi="Arial" w:cs="Arial"/>
          <w:bCs/>
          <w:sz w:val="20"/>
          <w:szCs w:val="20"/>
        </w:rPr>
        <w:t xml:space="preserve">de uitvoering van </w:t>
      </w:r>
      <w:r w:rsidR="00EF3038">
        <w:rPr>
          <w:rFonts w:ascii="Arial" w:hAnsi="Arial" w:cs="Arial"/>
          <w:bCs/>
          <w:sz w:val="20"/>
          <w:szCs w:val="20"/>
        </w:rPr>
        <w:t>het beleid (</w:t>
      </w:r>
      <w:r w:rsidR="00CD0FAA">
        <w:rPr>
          <w:rFonts w:ascii="Arial" w:hAnsi="Arial" w:cs="Arial"/>
          <w:bCs/>
          <w:sz w:val="20"/>
          <w:szCs w:val="20"/>
        </w:rPr>
        <w:t>onderdeel</w:t>
      </w:r>
      <w:r w:rsidR="00EF3038">
        <w:rPr>
          <w:rFonts w:ascii="Arial" w:hAnsi="Arial" w:cs="Arial"/>
          <w:bCs/>
          <w:sz w:val="20"/>
          <w:szCs w:val="20"/>
        </w:rPr>
        <w:t xml:space="preserve"> b), het periodiek onderzoeken van </w:t>
      </w:r>
      <w:r w:rsidR="00F7466D">
        <w:rPr>
          <w:rFonts w:ascii="Arial" w:hAnsi="Arial" w:cs="Arial"/>
          <w:bCs/>
          <w:sz w:val="20"/>
          <w:szCs w:val="20"/>
        </w:rPr>
        <w:t xml:space="preserve">de doeltreffendheid en doelmatigheid van </w:t>
      </w:r>
      <w:r w:rsidR="00EF3038">
        <w:rPr>
          <w:rFonts w:ascii="Arial" w:hAnsi="Arial" w:cs="Arial"/>
          <w:bCs/>
          <w:sz w:val="20"/>
          <w:szCs w:val="20"/>
        </w:rPr>
        <w:t xml:space="preserve">het beleid </w:t>
      </w:r>
      <w:r>
        <w:rPr>
          <w:rFonts w:ascii="Arial" w:hAnsi="Arial" w:cs="Arial"/>
          <w:bCs/>
          <w:sz w:val="20"/>
          <w:szCs w:val="20"/>
        </w:rPr>
        <w:t>(</w:t>
      </w:r>
      <w:r w:rsidR="00CD0FAA">
        <w:rPr>
          <w:rFonts w:ascii="Arial" w:hAnsi="Arial" w:cs="Arial"/>
          <w:bCs/>
          <w:sz w:val="20"/>
          <w:szCs w:val="20"/>
        </w:rPr>
        <w:t>onderdeel</w:t>
      </w:r>
      <w:r>
        <w:rPr>
          <w:rFonts w:ascii="Arial" w:hAnsi="Arial" w:cs="Arial"/>
          <w:bCs/>
          <w:sz w:val="20"/>
          <w:szCs w:val="20"/>
        </w:rPr>
        <w:t xml:space="preserve"> c) en de informatie die in zijn begroting (</w:t>
      </w:r>
      <w:r w:rsidR="00CD0FAA">
        <w:rPr>
          <w:rFonts w:ascii="Arial" w:hAnsi="Arial" w:cs="Arial"/>
          <w:bCs/>
          <w:sz w:val="20"/>
          <w:szCs w:val="20"/>
        </w:rPr>
        <w:t>onderdeel</w:t>
      </w:r>
      <w:r>
        <w:rPr>
          <w:rFonts w:ascii="Arial" w:hAnsi="Arial" w:cs="Arial"/>
          <w:bCs/>
          <w:sz w:val="20"/>
          <w:szCs w:val="20"/>
        </w:rPr>
        <w:t xml:space="preserve"> d) en jaarverslag (</w:t>
      </w:r>
      <w:r w:rsidR="00CD0FAA">
        <w:rPr>
          <w:rFonts w:ascii="Arial" w:hAnsi="Arial" w:cs="Arial"/>
          <w:bCs/>
          <w:sz w:val="20"/>
          <w:szCs w:val="20"/>
        </w:rPr>
        <w:t>onderdeel</w:t>
      </w:r>
      <w:r>
        <w:rPr>
          <w:rFonts w:ascii="Arial" w:hAnsi="Arial" w:cs="Arial"/>
          <w:bCs/>
          <w:sz w:val="20"/>
          <w:szCs w:val="20"/>
        </w:rPr>
        <w:t xml:space="preserve"> e) word</w:t>
      </w:r>
      <w:r w:rsidR="008F36D7">
        <w:rPr>
          <w:rFonts w:ascii="Arial" w:hAnsi="Arial" w:cs="Arial"/>
          <w:bCs/>
          <w:sz w:val="20"/>
          <w:szCs w:val="20"/>
        </w:rPr>
        <w:t>t</w:t>
      </w:r>
      <w:r>
        <w:rPr>
          <w:rFonts w:ascii="Arial" w:hAnsi="Arial" w:cs="Arial"/>
          <w:bCs/>
          <w:sz w:val="20"/>
          <w:szCs w:val="20"/>
        </w:rPr>
        <w:t xml:space="preserve"> opgenomen</w:t>
      </w:r>
      <w:r w:rsidR="00057D4B">
        <w:rPr>
          <w:rFonts w:ascii="Arial" w:hAnsi="Arial" w:cs="Arial"/>
          <w:bCs/>
          <w:sz w:val="20"/>
          <w:szCs w:val="20"/>
        </w:rPr>
        <w:t xml:space="preserve">. </w:t>
      </w:r>
      <w:r w:rsidR="007D40BF">
        <w:rPr>
          <w:rFonts w:ascii="Arial" w:hAnsi="Arial" w:cs="Arial"/>
          <w:bCs/>
          <w:sz w:val="20"/>
          <w:szCs w:val="20"/>
        </w:rPr>
        <w:t xml:space="preserve">Bij </w:t>
      </w:r>
      <w:r w:rsidR="00CD0FAA">
        <w:rPr>
          <w:rFonts w:ascii="Arial" w:hAnsi="Arial" w:cs="Arial"/>
          <w:bCs/>
          <w:sz w:val="20"/>
          <w:szCs w:val="20"/>
        </w:rPr>
        <w:t>onderdeel</w:t>
      </w:r>
      <w:r w:rsidR="007D40BF">
        <w:rPr>
          <w:rFonts w:ascii="Arial" w:hAnsi="Arial" w:cs="Arial"/>
          <w:bCs/>
          <w:sz w:val="20"/>
          <w:szCs w:val="20"/>
        </w:rPr>
        <w:t xml:space="preserve"> c valt te denken aan het uitvoeren van beleidsevaluaties</w:t>
      </w:r>
      <w:r w:rsidR="00021660">
        <w:rPr>
          <w:rFonts w:ascii="Arial" w:hAnsi="Arial" w:cs="Arial"/>
          <w:bCs/>
          <w:sz w:val="20"/>
          <w:szCs w:val="20"/>
        </w:rPr>
        <w:t>.</w:t>
      </w:r>
      <w:r w:rsidR="00E8543A">
        <w:rPr>
          <w:rFonts w:ascii="Arial" w:hAnsi="Arial" w:cs="Arial"/>
          <w:bCs/>
          <w:sz w:val="20"/>
          <w:szCs w:val="20"/>
        </w:rPr>
        <w:t xml:space="preserve"> </w:t>
      </w:r>
    </w:p>
    <w:p w:rsidR="00EF3038" w:rsidRDefault="00EF3038" w:rsidP="00A44333">
      <w:pPr>
        <w:rPr>
          <w:rFonts w:ascii="Arial" w:hAnsi="Arial" w:cs="Arial"/>
          <w:bCs/>
          <w:sz w:val="20"/>
          <w:szCs w:val="20"/>
        </w:rPr>
      </w:pPr>
    </w:p>
    <w:p w:rsidR="00E176AF" w:rsidRDefault="00B737DE" w:rsidP="00A44333">
      <w:pPr>
        <w:rPr>
          <w:rFonts w:ascii="Arial" w:hAnsi="Arial" w:cs="Arial"/>
          <w:bCs/>
          <w:sz w:val="20"/>
          <w:szCs w:val="20"/>
        </w:rPr>
      </w:pPr>
      <w:r>
        <w:rPr>
          <w:rFonts w:ascii="Arial" w:hAnsi="Arial" w:cs="Arial"/>
          <w:bCs/>
          <w:sz w:val="20"/>
          <w:szCs w:val="20"/>
        </w:rPr>
        <w:t xml:space="preserve">Een belangrijke consequentie van deze verantwoordelijkheid is dat de minister verantwoordelijk is voor het budget dat benodigd is voor zijn beleid. Het budget voor </w:t>
      </w:r>
      <w:r w:rsidR="003C7829">
        <w:rPr>
          <w:rFonts w:ascii="Arial" w:hAnsi="Arial" w:cs="Arial"/>
          <w:bCs/>
          <w:sz w:val="20"/>
          <w:szCs w:val="20"/>
        </w:rPr>
        <w:t xml:space="preserve">het beleid </w:t>
      </w:r>
      <w:r>
        <w:rPr>
          <w:rFonts w:ascii="Arial" w:hAnsi="Arial" w:cs="Arial"/>
          <w:bCs/>
          <w:sz w:val="20"/>
          <w:szCs w:val="20"/>
        </w:rPr>
        <w:t>waarmee een minister is belast, dient dus in de begroting van d</w:t>
      </w:r>
      <w:r w:rsidR="0055594F">
        <w:rPr>
          <w:rFonts w:ascii="Arial" w:hAnsi="Arial" w:cs="Arial"/>
          <w:bCs/>
          <w:sz w:val="20"/>
          <w:szCs w:val="20"/>
        </w:rPr>
        <w:t>i</w:t>
      </w:r>
      <w:r>
        <w:rPr>
          <w:rFonts w:ascii="Arial" w:hAnsi="Arial" w:cs="Arial"/>
          <w:bCs/>
          <w:sz w:val="20"/>
          <w:szCs w:val="20"/>
        </w:rPr>
        <w:t>e minister te worden opgenomen</w:t>
      </w:r>
      <w:r w:rsidR="00687C07">
        <w:rPr>
          <w:rFonts w:ascii="Arial" w:hAnsi="Arial" w:cs="Arial"/>
          <w:bCs/>
          <w:sz w:val="20"/>
          <w:szCs w:val="20"/>
        </w:rPr>
        <w:t>.</w:t>
      </w:r>
      <w:r w:rsidR="00652092">
        <w:rPr>
          <w:rFonts w:ascii="Arial" w:hAnsi="Arial" w:cs="Arial"/>
          <w:bCs/>
          <w:sz w:val="20"/>
          <w:szCs w:val="20"/>
        </w:rPr>
        <w:t xml:space="preserve"> </w:t>
      </w:r>
    </w:p>
    <w:p w:rsidR="004E75D5" w:rsidRPr="004E75D5" w:rsidRDefault="004E75D5" w:rsidP="00A44333">
      <w:pPr>
        <w:rPr>
          <w:rFonts w:ascii="Arial" w:hAnsi="Arial" w:cs="Arial"/>
          <w:bCs/>
          <w:sz w:val="20"/>
          <w:szCs w:val="20"/>
        </w:rPr>
      </w:pPr>
    </w:p>
    <w:p w:rsidR="009F4C7F" w:rsidRPr="001541DA" w:rsidRDefault="009F4C7F" w:rsidP="009F4C7F">
      <w:pPr>
        <w:rPr>
          <w:rFonts w:ascii="Arial" w:hAnsi="Arial" w:cs="Arial"/>
          <w:bCs/>
          <w:sz w:val="20"/>
          <w:szCs w:val="20"/>
        </w:rPr>
      </w:pPr>
      <w:r w:rsidRPr="001541DA">
        <w:rPr>
          <w:rFonts w:ascii="Arial" w:hAnsi="Arial" w:cs="Arial"/>
          <w:bCs/>
          <w:sz w:val="20"/>
          <w:szCs w:val="20"/>
        </w:rPr>
        <w:t xml:space="preserve">De verantwoordelijkheid, die in het eerste lid is beschreven, is zowel van toepassing op ministers die met de leiding van een ministerie zijn belast (ministers met portefeuille) als op ministers die niet met de leiding van een ministerie zijn belast (ministers zonder portefeuille). </w:t>
      </w:r>
    </w:p>
    <w:p w:rsidR="00EF3038" w:rsidRDefault="00EF3038" w:rsidP="00A87E62">
      <w:pPr>
        <w:rPr>
          <w:rFonts w:ascii="Arial" w:hAnsi="Arial" w:cs="Arial"/>
          <w:bCs/>
          <w:sz w:val="20"/>
          <w:szCs w:val="20"/>
        </w:rPr>
      </w:pPr>
    </w:p>
    <w:p w:rsidR="000A6886" w:rsidRDefault="008D1D6A" w:rsidP="00A87E62">
      <w:pPr>
        <w:rPr>
          <w:rFonts w:ascii="Arial" w:hAnsi="Arial" w:cs="Arial"/>
          <w:bCs/>
          <w:sz w:val="20"/>
          <w:szCs w:val="20"/>
        </w:rPr>
      </w:pPr>
      <w:r>
        <w:rPr>
          <w:rFonts w:ascii="Arial" w:hAnsi="Arial" w:cs="Arial"/>
          <w:bCs/>
          <w:sz w:val="20"/>
          <w:szCs w:val="20"/>
        </w:rPr>
        <w:t xml:space="preserve">Het tweede lid regelt </w:t>
      </w:r>
      <w:r w:rsidR="00652092">
        <w:rPr>
          <w:rFonts w:ascii="Arial" w:hAnsi="Arial" w:cs="Arial"/>
          <w:bCs/>
          <w:sz w:val="20"/>
          <w:szCs w:val="20"/>
        </w:rPr>
        <w:t>de</w:t>
      </w:r>
      <w:r>
        <w:rPr>
          <w:rFonts w:ascii="Arial" w:hAnsi="Arial" w:cs="Arial"/>
          <w:bCs/>
          <w:sz w:val="20"/>
          <w:szCs w:val="20"/>
        </w:rPr>
        <w:t xml:space="preserve"> verantwoordelijkheid </w:t>
      </w:r>
      <w:r w:rsidR="008D4510">
        <w:rPr>
          <w:rFonts w:ascii="Arial" w:hAnsi="Arial" w:cs="Arial"/>
          <w:bCs/>
          <w:sz w:val="20"/>
          <w:szCs w:val="20"/>
        </w:rPr>
        <w:t xml:space="preserve">op het terrein van de bedrijfsvoering van een ministerie. Dit lid bepaalt dat ministers die belast zijn met de leiding van een ministerie </w:t>
      </w:r>
      <w:r w:rsidR="007D40BF">
        <w:rPr>
          <w:rFonts w:ascii="Arial" w:hAnsi="Arial" w:cs="Arial"/>
          <w:bCs/>
          <w:sz w:val="20"/>
          <w:szCs w:val="20"/>
        </w:rPr>
        <w:t>verantwoordelijk zijn voor de bedrijfsvoering (</w:t>
      </w:r>
      <w:r w:rsidR="000A6886">
        <w:rPr>
          <w:rFonts w:ascii="Arial" w:hAnsi="Arial" w:cs="Arial"/>
          <w:bCs/>
          <w:sz w:val="20"/>
          <w:szCs w:val="20"/>
        </w:rPr>
        <w:t>onderdeel</w:t>
      </w:r>
      <w:r w:rsidR="007D40BF">
        <w:rPr>
          <w:rFonts w:ascii="Arial" w:hAnsi="Arial" w:cs="Arial"/>
          <w:bCs/>
          <w:sz w:val="20"/>
          <w:szCs w:val="20"/>
        </w:rPr>
        <w:t xml:space="preserve"> </w:t>
      </w:r>
      <w:r w:rsidR="00764EDE">
        <w:rPr>
          <w:rFonts w:ascii="Arial" w:hAnsi="Arial" w:cs="Arial"/>
          <w:bCs/>
          <w:sz w:val="20"/>
          <w:szCs w:val="20"/>
        </w:rPr>
        <w:t>a</w:t>
      </w:r>
      <w:r w:rsidR="007D40BF">
        <w:rPr>
          <w:rFonts w:ascii="Arial" w:hAnsi="Arial" w:cs="Arial"/>
          <w:bCs/>
          <w:sz w:val="20"/>
          <w:szCs w:val="20"/>
        </w:rPr>
        <w:t>), het periodiek onderzoeken van de bedrijfsvoering</w:t>
      </w:r>
      <w:r w:rsidR="005A2B87">
        <w:rPr>
          <w:rFonts w:ascii="Arial" w:hAnsi="Arial" w:cs="Arial"/>
          <w:bCs/>
          <w:sz w:val="20"/>
          <w:szCs w:val="20"/>
        </w:rPr>
        <w:t xml:space="preserve"> (</w:t>
      </w:r>
      <w:r w:rsidR="000A6886">
        <w:rPr>
          <w:rFonts w:ascii="Arial" w:hAnsi="Arial" w:cs="Arial"/>
          <w:bCs/>
          <w:sz w:val="20"/>
          <w:szCs w:val="20"/>
        </w:rPr>
        <w:t>onderdeel</w:t>
      </w:r>
      <w:r w:rsidR="005A2B87">
        <w:rPr>
          <w:rFonts w:ascii="Arial" w:hAnsi="Arial" w:cs="Arial"/>
          <w:bCs/>
          <w:sz w:val="20"/>
          <w:szCs w:val="20"/>
        </w:rPr>
        <w:t xml:space="preserve"> </w:t>
      </w:r>
      <w:r w:rsidR="00764EDE">
        <w:rPr>
          <w:rFonts w:ascii="Arial" w:hAnsi="Arial" w:cs="Arial"/>
          <w:bCs/>
          <w:sz w:val="20"/>
          <w:szCs w:val="20"/>
        </w:rPr>
        <w:t>b</w:t>
      </w:r>
      <w:r w:rsidR="00F01D7A">
        <w:rPr>
          <w:rFonts w:ascii="Arial" w:hAnsi="Arial" w:cs="Arial"/>
          <w:bCs/>
          <w:sz w:val="20"/>
          <w:szCs w:val="20"/>
        </w:rPr>
        <w:t xml:space="preserve">), het begrotingsbeheer, </w:t>
      </w:r>
      <w:r w:rsidR="005A2B87">
        <w:rPr>
          <w:rFonts w:ascii="Arial" w:hAnsi="Arial" w:cs="Arial"/>
          <w:bCs/>
          <w:sz w:val="20"/>
          <w:szCs w:val="20"/>
        </w:rPr>
        <w:t xml:space="preserve">het financieel beheer en </w:t>
      </w:r>
      <w:r w:rsidR="004D2E56">
        <w:rPr>
          <w:rFonts w:ascii="Arial" w:hAnsi="Arial" w:cs="Arial"/>
          <w:bCs/>
          <w:sz w:val="20"/>
          <w:szCs w:val="20"/>
        </w:rPr>
        <w:t>het materieelbeheer</w:t>
      </w:r>
      <w:r w:rsidR="00D04AC7">
        <w:rPr>
          <w:rFonts w:ascii="Arial" w:hAnsi="Arial" w:cs="Arial"/>
          <w:bCs/>
          <w:sz w:val="20"/>
          <w:szCs w:val="20"/>
        </w:rPr>
        <w:t xml:space="preserve"> </w:t>
      </w:r>
      <w:r w:rsidR="00B96601">
        <w:rPr>
          <w:rFonts w:ascii="Arial" w:hAnsi="Arial" w:cs="Arial"/>
          <w:sz w:val="20"/>
          <w:szCs w:val="20"/>
        </w:rPr>
        <w:t xml:space="preserve">van roerende zaken en </w:t>
      </w:r>
      <w:r w:rsidR="005A2B87">
        <w:rPr>
          <w:rFonts w:ascii="Arial" w:hAnsi="Arial" w:cs="Arial"/>
          <w:bCs/>
          <w:sz w:val="20"/>
          <w:szCs w:val="20"/>
        </w:rPr>
        <w:t xml:space="preserve">de daartoe gevoerde administraties (respectievelijk </w:t>
      </w:r>
      <w:r w:rsidR="000A6886">
        <w:rPr>
          <w:rFonts w:ascii="Arial" w:hAnsi="Arial" w:cs="Arial"/>
          <w:bCs/>
          <w:sz w:val="20"/>
          <w:szCs w:val="20"/>
        </w:rPr>
        <w:t>onderdeel</w:t>
      </w:r>
      <w:r w:rsidR="005A2B87">
        <w:rPr>
          <w:rFonts w:ascii="Arial" w:hAnsi="Arial" w:cs="Arial"/>
          <w:bCs/>
          <w:sz w:val="20"/>
          <w:szCs w:val="20"/>
        </w:rPr>
        <w:t xml:space="preserve"> </w:t>
      </w:r>
      <w:r w:rsidR="00764EDE">
        <w:rPr>
          <w:rFonts w:ascii="Arial" w:hAnsi="Arial" w:cs="Arial"/>
          <w:bCs/>
          <w:sz w:val="20"/>
          <w:szCs w:val="20"/>
        </w:rPr>
        <w:t>c</w:t>
      </w:r>
      <w:r w:rsidR="00F01D7A">
        <w:rPr>
          <w:rFonts w:ascii="Arial" w:hAnsi="Arial" w:cs="Arial"/>
          <w:bCs/>
          <w:sz w:val="20"/>
          <w:szCs w:val="20"/>
        </w:rPr>
        <w:t xml:space="preserve">, </w:t>
      </w:r>
      <w:r w:rsidR="00764EDE">
        <w:rPr>
          <w:rFonts w:ascii="Arial" w:hAnsi="Arial" w:cs="Arial"/>
          <w:bCs/>
          <w:sz w:val="20"/>
          <w:szCs w:val="20"/>
        </w:rPr>
        <w:t>d</w:t>
      </w:r>
      <w:r w:rsidR="00F01D7A">
        <w:rPr>
          <w:rFonts w:ascii="Arial" w:hAnsi="Arial" w:cs="Arial"/>
          <w:bCs/>
          <w:sz w:val="20"/>
          <w:szCs w:val="20"/>
        </w:rPr>
        <w:t xml:space="preserve"> en e). Bij het periodiek onderzoeken van de bedrijfsvoering valt te denken aan het onderzoeken van de doelmatigheid van de bedrijfsvoering.</w:t>
      </w:r>
      <w:r w:rsidR="00652092">
        <w:rPr>
          <w:rFonts w:ascii="Arial" w:hAnsi="Arial" w:cs="Arial"/>
          <w:bCs/>
          <w:sz w:val="20"/>
          <w:szCs w:val="20"/>
        </w:rPr>
        <w:t xml:space="preserve"> </w:t>
      </w:r>
    </w:p>
    <w:p w:rsidR="000A6886" w:rsidRDefault="000A6886" w:rsidP="00A87E62">
      <w:pPr>
        <w:rPr>
          <w:rFonts w:ascii="Arial" w:hAnsi="Arial" w:cs="Arial"/>
          <w:bCs/>
          <w:sz w:val="20"/>
          <w:szCs w:val="20"/>
        </w:rPr>
      </w:pPr>
    </w:p>
    <w:p w:rsidR="009F4C7F" w:rsidRDefault="00D04AC7" w:rsidP="00A87E62">
      <w:pPr>
        <w:rPr>
          <w:rFonts w:ascii="Arial" w:hAnsi="Arial" w:cs="Arial"/>
          <w:bCs/>
          <w:sz w:val="20"/>
          <w:szCs w:val="20"/>
        </w:rPr>
      </w:pPr>
      <w:r>
        <w:rPr>
          <w:rFonts w:ascii="Arial" w:hAnsi="Arial" w:cs="Arial"/>
          <w:bCs/>
          <w:sz w:val="20"/>
          <w:szCs w:val="20"/>
        </w:rPr>
        <w:t>Aangezien</w:t>
      </w:r>
      <w:r w:rsidR="00652092">
        <w:rPr>
          <w:rFonts w:ascii="Arial" w:hAnsi="Arial" w:cs="Arial"/>
          <w:bCs/>
          <w:sz w:val="20"/>
          <w:szCs w:val="20"/>
        </w:rPr>
        <w:t xml:space="preserve"> ministers zonder portefeuille </w:t>
      </w:r>
      <w:r w:rsidR="00541ABB">
        <w:rPr>
          <w:rFonts w:ascii="Arial" w:hAnsi="Arial" w:cs="Arial"/>
          <w:bCs/>
          <w:sz w:val="20"/>
          <w:szCs w:val="20"/>
        </w:rPr>
        <w:t xml:space="preserve">volgens het systeem van de Grondwet </w:t>
      </w:r>
      <w:r w:rsidR="00652092">
        <w:rPr>
          <w:rFonts w:ascii="Arial" w:hAnsi="Arial" w:cs="Arial"/>
          <w:bCs/>
          <w:sz w:val="20"/>
          <w:szCs w:val="20"/>
        </w:rPr>
        <w:t xml:space="preserve">niet belast zijn met de leiding </w:t>
      </w:r>
      <w:r>
        <w:rPr>
          <w:rFonts w:ascii="Arial" w:hAnsi="Arial" w:cs="Arial"/>
          <w:bCs/>
          <w:sz w:val="20"/>
          <w:szCs w:val="20"/>
        </w:rPr>
        <w:t>e</w:t>
      </w:r>
      <w:r w:rsidR="00652092">
        <w:rPr>
          <w:rFonts w:ascii="Arial" w:hAnsi="Arial" w:cs="Arial"/>
          <w:bCs/>
          <w:sz w:val="20"/>
          <w:szCs w:val="20"/>
        </w:rPr>
        <w:t>n</w:t>
      </w:r>
      <w:r>
        <w:rPr>
          <w:rFonts w:ascii="Arial" w:hAnsi="Arial" w:cs="Arial"/>
          <w:bCs/>
          <w:sz w:val="20"/>
          <w:szCs w:val="20"/>
        </w:rPr>
        <w:t xml:space="preserve"> </w:t>
      </w:r>
      <w:r w:rsidR="00652092">
        <w:rPr>
          <w:rFonts w:ascii="Arial" w:hAnsi="Arial" w:cs="Arial"/>
          <w:bCs/>
          <w:sz w:val="20"/>
          <w:szCs w:val="20"/>
        </w:rPr>
        <w:t>de bedrijfsvo</w:t>
      </w:r>
      <w:r w:rsidR="00E176AF">
        <w:rPr>
          <w:rFonts w:ascii="Arial" w:hAnsi="Arial" w:cs="Arial"/>
          <w:bCs/>
          <w:sz w:val="20"/>
          <w:szCs w:val="20"/>
        </w:rPr>
        <w:t>ering van een ministerie, is het tweede</w:t>
      </w:r>
      <w:r w:rsidR="00652092">
        <w:rPr>
          <w:rFonts w:ascii="Arial" w:hAnsi="Arial" w:cs="Arial"/>
          <w:bCs/>
          <w:sz w:val="20"/>
          <w:szCs w:val="20"/>
        </w:rPr>
        <w:t xml:space="preserve"> lid uitsluitend van toepassing op ministers die belast zijn met een leiding van een ministerie.</w:t>
      </w:r>
    </w:p>
    <w:p w:rsidR="009F4C7F" w:rsidRDefault="009F4C7F" w:rsidP="00A87E62">
      <w:pPr>
        <w:rPr>
          <w:rFonts w:ascii="Arial" w:hAnsi="Arial" w:cs="Arial"/>
          <w:bCs/>
          <w:sz w:val="20"/>
          <w:szCs w:val="20"/>
        </w:rPr>
      </w:pPr>
    </w:p>
    <w:p w:rsidR="009F4C7F" w:rsidRPr="001541DA" w:rsidRDefault="009F4C7F" w:rsidP="009F4C7F">
      <w:pPr>
        <w:rPr>
          <w:rFonts w:ascii="Arial" w:hAnsi="Arial" w:cs="Arial"/>
          <w:bCs/>
          <w:sz w:val="20"/>
          <w:szCs w:val="20"/>
        </w:rPr>
      </w:pPr>
      <w:r w:rsidRPr="001541DA">
        <w:rPr>
          <w:rFonts w:ascii="Arial" w:hAnsi="Arial" w:cs="Arial"/>
          <w:bCs/>
          <w:sz w:val="20"/>
          <w:szCs w:val="20"/>
        </w:rPr>
        <w:t xml:space="preserve">Daarbij geldt dat de bedrijfsvoering, het begrotingsbeheer, het financieel beheer en </w:t>
      </w:r>
      <w:r w:rsidR="004D2E56">
        <w:rPr>
          <w:rFonts w:ascii="Arial" w:hAnsi="Arial" w:cs="Arial"/>
          <w:bCs/>
          <w:sz w:val="20"/>
          <w:szCs w:val="20"/>
        </w:rPr>
        <w:t>het materieelbeheer</w:t>
      </w:r>
      <w:r w:rsidRPr="001541DA">
        <w:rPr>
          <w:rFonts w:ascii="Arial" w:hAnsi="Arial" w:cs="Arial"/>
          <w:bCs/>
          <w:sz w:val="20"/>
          <w:szCs w:val="20"/>
        </w:rPr>
        <w:t xml:space="preserve"> van roerende zaken niet alleen betrekking hoeft te hebben op de begroting van het ministerie zelf (de departementale begroting). De bedrijfsvoering, het begrotingsbeheer, het financieel beheer en </w:t>
      </w:r>
      <w:r w:rsidR="004D2E56">
        <w:rPr>
          <w:rFonts w:ascii="Arial" w:hAnsi="Arial" w:cs="Arial"/>
          <w:bCs/>
          <w:sz w:val="20"/>
          <w:szCs w:val="20"/>
        </w:rPr>
        <w:t>het materieelbeheer</w:t>
      </w:r>
      <w:r w:rsidRPr="001541DA">
        <w:rPr>
          <w:rFonts w:ascii="Arial" w:hAnsi="Arial" w:cs="Arial"/>
          <w:bCs/>
          <w:sz w:val="20"/>
          <w:szCs w:val="20"/>
        </w:rPr>
        <w:t xml:space="preserve"> van roerende zaken kan – in voorkomende gevallen - ook betrekking hebben op een begrotingsfonds, programmabegroting of andere niet-departementale begrotingen zoals de begroting van de Koning, koninkrijksrelaties en Nationale Schuld. Dit betekent </w:t>
      </w:r>
      <w:r w:rsidR="00704210">
        <w:rPr>
          <w:rFonts w:ascii="Arial" w:hAnsi="Arial" w:cs="Arial"/>
          <w:bCs/>
          <w:sz w:val="20"/>
          <w:szCs w:val="20"/>
        </w:rPr>
        <w:t xml:space="preserve">bijvoorbeeld </w:t>
      </w:r>
      <w:r w:rsidRPr="001541DA">
        <w:rPr>
          <w:rFonts w:ascii="Arial" w:hAnsi="Arial" w:cs="Arial"/>
          <w:bCs/>
          <w:sz w:val="20"/>
          <w:szCs w:val="20"/>
        </w:rPr>
        <w:t xml:space="preserve">dat de Minister van Binnenlandse Zaken en Koninkrijksrelaties ook verantwoordelijk is voor de bedrijfsvoering, het begrotingsbeheer, het financieel beheer en </w:t>
      </w:r>
      <w:r w:rsidR="004D2E56">
        <w:rPr>
          <w:rFonts w:ascii="Arial" w:hAnsi="Arial" w:cs="Arial"/>
          <w:bCs/>
          <w:sz w:val="20"/>
          <w:szCs w:val="20"/>
        </w:rPr>
        <w:t>het materieelbeheer</w:t>
      </w:r>
      <w:r w:rsidRPr="001541DA">
        <w:rPr>
          <w:rFonts w:ascii="Arial" w:hAnsi="Arial" w:cs="Arial"/>
          <w:bCs/>
          <w:sz w:val="20"/>
          <w:szCs w:val="20"/>
        </w:rPr>
        <w:t xml:space="preserve"> van roerende zaken rondom de begroting </w:t>
      </w:r>
      <w:r w:rsidR="000067F4">
        <w:rPr>
          <w:rFonts w:ascii="Arial" w:hAnsi="Arial" w:cs="Arial"/>
          <w:bCs/>
          <w:sz w:val="20"/>
          <w:szCs w:val="20"/>
        </w:rPr>
        <w:t xml:space="preserve">van de </w:t>
      </w:r>
      <w:r w:rsidRPr="001541DA">
        <w:rPr>
          <w:rFonts w:ascii="Arial" w:hAnsi="Arial" w:cs="Arial"/>
          <w:bCs/>
          <w:sz w:val="20"/>
          <w:szCs w:val="20"/>
        </w:rPr>
        <w:t>koninkrijksrelaties.</w:t>
      </w:r>
    </w:p>
    <w:p w:rsidR="009F4C7F" w:rsidRPr="001541DA" w:rsidRDefault="009F4C7F" w:rsidP="009F4C7F">
      <w:pPr>
        <w:rPr>
          <w:rFonts w:ascii="Arial" w:hAnsi="Arial" w:cs="Arial"/>
          <w:bCs/>
          <w:sz w:val="20"/>
          <w:szCs w:val="20"/>
        </w:rPr>
      </w:pPr>
    </w:p>
    <w:p w:rsidR="007D1264" w:rsidRDefault="009F4C7F" w:rsidP="009F4C7F">
      <w:pPr>
        <w:rPr>
          <w:rFonts w:ascii="Arial" w:hAnsi="Arial" w:cs="Arial"/>
          <w:sz w:val="20"/>
          <w:szCs w:val="20"/>
        </w:rPr>
      </w:pPr>
      <w:r w:rsidRPr="001541DA">
        <w:rPr>
          <w:rFonts w:ascii="Arial" w:hAnsi="Arial" w:cs="Arial"/>
          <w:bCs/>
          <w:sz w:val="20"/>
          <w:szCs w:val="20"/>
        </w:rPr>
        <w:t>Aangezien ministers zonder portefeuille volgens het systeem van de Grondwet niet belast zijn met de leiding en de bedrijfsvoering van een ministerie, is het tweede lid uitsluitend van toepassing op ministers die belast zijn met een leiding van een ministerie. Dit betekent echter niet dat een minister zonder portefeuille niet belast kan zijn met het beheer van een begroting. Op basis van de artikelen 2.</w:t>
      </w:r>
      <w:r w:rsidR="001B7B63">
        <w:rPr>
          <w:rFonts w:ascii="Arial" w:hAnsi="Arial" w:cs="Arial"/>
          <w:bCs/>
          <w:sz w:val="20"/>
          <w:szCs w:val="20"/>
        </w:rPr>
        <w:t>11</w:t>
      </w:r>
      <w:r w:rsidRPr="001541DA">
        <w:rPr>
          <w:rFonts w:ascii="Arial" w:hAnsi="Arial" w:cs="Arial"/>
          <w:bCs/>
          <w:sz w:val="20"/>
          <w:szCs w:val="20"/>
        </w:rPr>
        <w:t xml:space="preserve">, derde lid, en </w:t>
      </w:r>
      <w:r w:rsidR="001B7B63">
        <w:rPr>
          <w:rFonts w:ascii="Arial" w:hAnsi="Arial" w:cs="Arial"/>
          <w:bCs/>
          <w:sz w:val="20"/>
          <w:szCs w:val="20"/>
        </w:rPr>
        <w:t>2.12</w:t>
      </w:r>
      <w:r w:rsidRPr="001541DA">
        <w:rPr>
          <w:rFonts w:ascii="Arial" w:hAnsi="Arial" w:cs="Arial"/>
          <w:bCs/>
          <w:sz w:val="20"/>
          <w:szCs w:val="20"/>
        </w:rPr>
        <w:t>, tweede lid, is het mogelijk dat een minister zonder portefeuille wordt belast met het beheer van de begroting van een begrotingsfonds of een programmabegroting.</w:t>
      </w:r>
      <w:r w:rsidRPr="001541DA">
        <w:rPr>
          <w:rFonts w:ascii="Arial" w:hAnsi="Arial" w:cs="Arial"/>
          <w:sz w:val="20"/>
          <w:szCs w:val="20"/>
        </w:rPr>
        <w:t xml:space="preserve"> Dit wordt dan geregeld in de wet tot instelling van het begrotingsfonds (op basis van artikel 2.</w:t>
      </w:r>
      <w:r w:rsidR="001B7B63">
        <w:rPr>
          <w:rFonts w:ascii="Arial" w:hAnsi="Arial" w:cs="Arial"/>
          <w:sz w:val="20"/>
          <w:szCs w:val="20"/>
        </w:rPr>
        <w:t>11</w:t>
      </w:r>
      <w:r w:rsidRPr="001541DA">
        <w:rPr>
          <w:rFonts w:ascii="Arial" w:hAnsi="Arial" w:cs="Arial"/>
          <w:sz w:val="20"/>
          <w:szCs w:val="20"/>
        </w:rPr>
        <w:t>, derde lid) en de wet tot vaststelling van de programmabegroting (op basis van artikel 2.</w:t>
      </w:r>
      <w:r w:rsidR="001B7B63">
        <w:rPr>
          <w:rFonts w:ascii="Arial" w:hAnsi="Arial" w:cs="Arial"/>
          <w:sz w:val="20"/>
          <w:szCs w:val="20"/>
        </w:rPr>
        <w:t>12</w:t>
      </w:r>
      <w:r w:rsidRPr="001541DA">
        <w:rPr>
          <w:rFonts w:ascii="Arial" w:hAnsi="Arial" w:cs="Arial"/>
          <w:sz w:val="20"/>
          <w:szCs w:val="20"/>
        </w:rPr>
        <w:t xml:space="preserve">, tweede lid). </w:t>
      </w:r>
    </w:p>
    <w:p w:rsidR="007D1264" w:rsidRDefault="007D1264" w:rsidP="009F4C7F">
      <w:pPr>
        <w:rPr>
          <w:rFonts w:ascii="Arial" w:hAnsi="Arial" w:cs="Arial"/>
          <w:sz w:val="20"/>
          <w:szCs w:val="20"/>
        </w:rPr>
      </w:pPr>
    </w:p>
    <w:p w:rsidR="009F4C7F" w:rsidRDefault="009F4C7F" w:rsidP="009F4C7F">
      <w:pPr>
        <w:rPr>
          <w:rFonts w:ascii="Arial" w:hAnsi="Arial" w:cs="Arial"/>
          <w:bCs/>
          <w:sz w:val="20"/>
          <w:szCs w:val="20"/>
        </w:rPr>
      </w:pPr>
      <w:r w:rsidRPr="001541DA">
        <w:rPr>
          <w:rFonts w:ascii="Arial" w:hAnsi="Arial" w:cs="Arial"/>
          <w:sz w:val="20"/>
          <w:szCs w:val="20"/>
        </w:rPr>
        <w:t xml:space="preserve">Het beheer van de begroting door een minister zonder portefeuille houdt in dat </w:t>
      </w:r>
      <w:r w:rsidR="007D1264">
        <w:rPr>
          <w:rFonts w:ascii="Arial" w:hAnsi="Arial" w:cs="Arial"/>
          <w:sz w:val="20"/>
          <w:szCs w:val="20"/>
        </w:rPr>
        <w:t>hij v</w:t>
      </w:r>
      <w:r w:rsidRPr="001541DA">
        <w:rPr>
          <w:rFonts w:ascii="Arial" w:hAnsi="Arial" w:cs="Arial"/>
          <w:sz w:val="20"/>
          <w:szCs w:val="20"/>
        </w:rPr>
        <w:t>erantwoordelijk is voor de informatie die in de begroting of het jaarverslag is opgenomen. Dit is gebaseerd op het eerste lid, onder d en e. Een minister zonder portefeuille is echter niet verantwoordelijk voor het dagelijkse begrotingsbeheer en de daartoe gevoerde administraties. Daarom is het tweede lid, waaronder onderdeel c dat over het begrotingsbeheer gaat, ook niet van toepassing op ministers zonder portefeuille.</w:t>
      </w:r>
    </w:p>
    <w:p w:rsidR="008D1D6A" w:rsidRDefault="008D1D6A" w:rsidP="00A87E62">
      <w:pPr>
        <w:rPr>
          <w:rFonts w:ascii="Arial" w:hAnsi="Arial" w:cs="Arial"/>
          <w:bCs/>
          <w:sz w:val="20"/>
          <w:szCs w:val="20"/>
        </w:rPr>
      </w:pPr>
    </w:p>
    <w:p w:rsidR="00337C4F" w:rsidRDefault="00A87E62" w:rsidP="00A44333">
      <w:pPr>
        <w:rPr>
          <w:rFonts w:ascii="Arial" w:hAnsi="Arial" w:cs="Arial"/>
          <w:bCs/>
          <w:sz w:val="20"/>
          <w:szCs w:val="20"/>
        </w:rPr>
      </w:pPr>
      <w:r>
        <w:rPr>
          <w:rFonts w:ascii="Arial" w:hAnsi="Arial" w:cs="Arial"/>
          <w:bCs/>
          <w:sz w:val="20"/>
          <w:szCs w:val="20"/>
        </w:rPr>
        <w:t xml:space="preserve">In de Comptabiliteitswet 2001 </w:t>
      </w:r>
      <w:r w:rsidR="00FB02DC">
        <w:rPr>
          <w:rFonts w:ascii="Arial" w:hAnsi="Arial" w:cs="Arial"/>
          <w:bCs/>
          <w:sz w:val="20"/>
          <w:szCs w:val="20"/>
        </w:rPr>
        <w:t>zijn</w:t>
      </w:r>
      <w:r>
        <w:rPr>
          <w:rFonts w:ascii="Arial" w:hAnsi="Arial" w:cs="Arial"/>
          <w:bCs/>
          <w:sz w:val="20"/>
          <w:szCs w:val="20"/>
        </w:rPr>
        <w:t xml:space="preserve"> de verantwoordelijkhe</w:t>
      </w:r>
      <w:r w:rsidR="008D4510">
        <w:rPr>
          <w:rFonts w:ascii="Arial" w:hAnsi="Arial" w:cs="Arial"/>
          <w:bCs/>
          <w:sz w:val="20"/>
          <w:szCs w:val="20"/>
        </w:rPr>
        <w:t>den</w:t>
      </w:r>
      <w:r>
        <w:rPr>
          <w:rFonts w:ascii="Arial" w:hAnsi="Arial" w:cs="Arial"/>
          <w:bCs/>
          <w:sz w:val="20"/>
          <w:szCs w:val="20"/>
        </w:rPr>
        <w:t xml:space="preserve"> </w:t>
      </w:r>
      <w:r w:rsidR="009F4C7F">
        <w:rPr>
          <w:rFonts w:ascii="Arial" w:hAnsi="Arial" w:cs="Arial"/>
          <w:bCs/>
          <w:sz w:val="20"/>
          <w:szCs w:val="20"/>
        </w:rPr>
        <w:t xml:space="preserve">uit het onderhavige artikel </w:t>
      </w:r>
      <w:r>
        <w:rPr>
          <w:rFonts w:ascii="Arial" w:hAnsi="Arial" w:cs="Arial"/>
          <w:bCs/>
          <w:sz w:val="20"/>
          <w:szCs w:val="20"/>
        </w:rPr>
        <w:t>geregeld in de artikelen 19, 20, 21, 24</w:t>
      </w:r>
      <w:r w:rsidR="00CE462F">
        <w:rPr>
          <w:rFonts w:ascii="Arial" w:hAnsi="Arial" w:cs="Arial"/>
          <w:bCs/>
          <w:sz w:val="20"/>
          <w:szCs w:val="20"/>
        </w:rPr>
        <w:t>, 25</w:t>
      </w:r>
      <w:r>
        <w:rPr>
          <w:rFonts w:ascii="Arial" w:hAnsi="Arial" w:cs="Arial"/>
          <w:bCs/>
          <w:sz w:val="20"/>
          <w:szCs w:val="20"/>
        </w:rPr>
        <w:t xml:space="preserve"> en 51</w:t>
      </w:r>
      <w:r w:rsidR="00E176AF">
        <w:rPr>
          <w:rFonts w:ascii="Arial" w:hAnsi="Arial" w:cs="Arial"/>
          <w:bCs/>
          <w:sz w:val="20"/>
          <w:szCs w:val="20"/>
        </w:rPr>
        <w:t xml:space="preserve">, zij </w:t>
      </w:r>
      <w:r w:rsidR="0099310F">
        <w:rPr>
          <w:rFonts w:ascii="Arial" w:hAnsi="Arial" w:cs="Arial"/>
          <w:bCs/>
          <w:sz w:val="20"/>
          <w:szCs w:val="20"/>
        </w:rPr>
        <w:t xml:space="preserve">het </w:t>
      </w:r>
      <w:r w:rsidR="00E176AF">
        <w:rPr>
          <w:rFonts w:ascii="Arial" w:hAnsi="Arial" w:cs="Arial"/>
          <w:bCs/>
          <w:sz w:val="20"/>
          <w:szCs w:val="20"/>
        </w:rPr>
        <w:t>beperkter</w:t>
      </w:r>
      <w:r>
        <w:rPr>
          <w:rFonts w:ascii="Arial" w:hAnsi="Arial" w:cs="Arial"/>
          <w:bCs/>
          <w:sz w:val="20"/>
          <w:szCs w:val="20"/>
        </w:rPr>
        <w:t>.</w:t>
      </w:r>
    </w:p>
    <w:p w:rsidR="00337C4F" w:rsidRDefault="00337C4F" w:rsidP="00A44333">
      <w:pPr>
        <w:rPr>
          <w:rFonts w:ascii="Arial" w:hAnsi="Arial" w:cs="Arial"/>
          <w:bCs/>
          <w:sz w:val="20"/>
          <w:szCs w:val="20"/>
        </w:rPr>
      </w:pPr>
    </w:p>
    <w:p w:rsidR="00002715" w:rsidRPr="00124523" w:rsidRDefault="00BA0DFF" w:rsidP="00002715">
      <w:pPr>
        <w:keepNext/>
        <w:rPr>
          <w:rFonts w:ascii="Arial" w:hAnsi="Arial" w:cs="Arial"/>
          <w:b/>
          <w:bCs/>
          <w:sz w:val="20"/>
          <w:szCs w:val="20"/>
        </w:rPr>
      </w:pPr>
      <w:r w:rsidRPr="00BA0DFF">
        <w:rPr>
          <w:rFonts w:ascii="Arial" w:hAnsi="Arial" w:cs="Arial"/>
          <w:b/>
          <w:bCs/>
          <w:sz w:val="20"/>
          <w:szCs w:val="20"/>
        </w:rPr>
        <w:t xml:space="preserve">Artikel 4.2 </w:t>
      </w:r>
      <w:r w:rsidR="009069CA">
        <w:rPr>
          <w:rFonts w:ascii="Arial" w:hAnsi="Arial" w:cs="Arial"/>
          <w:b/>
          <w:bCs/>
          <w:sz w:val="20"/>
          <w:szCs w:val="20"/>
        </w:rPr>
        <w:t>V</w:t>
      </w:r>
      <w:r w:rsidRPr="00BA0DFF">
        <w:rPr>
          <w:rFonts w:ascii="Arial" w:hAnsi="Arial" w:cs="Arial"/>
          <w:b/>
          <w:bCs/>
          <w:sz w:val="20"/>
          <w:szCs w:val="20"/>
        </w:rPr>
        <w:t>erantwoording</w:t>
      </w:r>
      <w:r w:rsidR="009069CA">
        <w:rPr>
          <w:rFonts w:ascii="Arial" w:hAnsi="Arial" w:cs="Arial"/>
          <w:b/>
          <w:bCs/>
          <w:sz w:val="20"/>
          <w:szCs w:val="20"/>
        </w:rPr>
        <w:t xml:space="preserve"> bij gedeelde verantwoordelijkheden</w:t>
      </w:r>
    </w:p>
    <w:p w:rsidR="001123A1" w:rsidRDefault="001123A1" w:rsidP="00002715">
      <w:pPr>
        <w:keepNext/>
        <w:rPr>
          <w:rFonts w:ascii="Arial" w:hAnsi="Arial" w:cs="Arial"/>
          <w:bCs/>
          <w:i/>
          <w:sz w:val="20"/>
          <w:szCs w:val="20"/>
        </w:rPr>
      </w:pPr>
    </w:p>
    <w:p w:rsidR="00002715" w:rsidRPr="00A71802" w:rsidRDefault="00002715" w:rsidP="00002715">
      <w:pPr>
        <w:keepNext/>
        <w:rPr>
          <w:rFonts w:ascii="Arial" w:hAnsi="Arial" w:cs="Arial"/>
          <w:bCs/>
          <w:i/>
          <w:sz w:val="20"/>
          <w:szCs w:val="20"/>
        </w:rPr>
      </w:pPr>
      <w:r w:rsidRPr="00A71802">
        <w:rPr>
          <w:rFonts w:ascii="Arial" w:hAnsi="Arial" w:cs="Arial"/>
          <w:bCs/>
          <w:i/>
          <w:sz w:val="20"/>
          <w:szCs w:val="20"/>
        </w:rPr>
        <w:t>Eerste lid</w:t>
      </w:r>
    </w:p>
    <w:p w:rsidR="00A0757D" w:rsidRDefault="00F562F2" w:rsidP="00A0757D">
      <w:pPr>
        <w:rPr>
          <w:rFonts w:ascii="Arial" w:hAnsi="Arial" w:cs="Arial"/>
          <w:bCs/>
          <w:sz w:val="20"/>
          <w:szCs w:val="20"/>
        </w:rPr>
      </w:pPr>
      <w:r>
        <w:rPr>
          <w:rFonts w:ascii="Arial" w:hAnsi="Arial" w:cs="Arial"/>
          <w:bCs/>
          <w:sz w:val="20"/>
          <w:szCs w:val="20"/>
        </w:rPr>
        <w:t>Indien</w:t>
      </w:r>
      <w:r w:rsidR="00FB02DC">
        <w:rPr>
          <w:rFonts w:ascii="Arial" w:hAnsi="Arial" w:cs="Arial"/>
          <w:bCs/>
          <w:sz w:val="20"/>
          <w:szCs w:val="20"/>
        </w:rPr>
        <w:t xml:space="preserve"> het beleid, de bedrijfsvoering of het toezicht </w:t>
      </w:r>
      <w:r w:rsidR="000B6088">
        <w:rPr>
          <w:rFonts w:ascii="Arial" w:hAnsi="Arial" w:cs="Arial"/>
          <w:bCs/>
          <w:sz w:val="20"/>
          <w:szCs w:val="20"/>
        </w:rPr>
        <w:t xml:space="preserve">op het beleid </w:t>
      </w:r>
      <w:r w:rsidR="00FB02DC">
        <w:rPr>
          <w:rFonts w:ascii="Arial" w:hAnsi="Arial" w:cs="Arial"/>
          <w:bCs/>
          <w:sz w:val="20"/>
          <w:szCs w:val="20"/>
        </w:rPr>
        <w:t>doo</w:t>
      </w:r>
      <w:r w:rsidR="00C72CCA">
        <w:rPr>
          <w:rFonts w:ascii="Arial" w:hAnsi="Arial" w:cs="Arial"/>
          <w:bCs/>
          <w:sz w:val="20"/>
          <w:szCs w:val="20"/>
        </w:rPr>
        <w:t xml:space="preserve">r een </w:t>
      </w:r>
      <w:r w:rsidR="00A0757D">
        <w:rPr>
          <w:rFonts w:ascii="Arial" w:hAnsi="Arial" w:cs="Arial"/>
          <w:bCs/>
          <w:sz w:val="20"/>
          <w:szCs w:val="20"/>
        </w:rPr>
        <w:t>ander dan de minister</w:t>
      </w:r>
      <w:r w:rsidR="00C72CCA">
        <w:rPr>
          <w:rFonts w:ascii="Arial" w:hAnsi="Arial" w:cs="Arial"/>
          <w:bCs/>
          <w:sz w:val="20"/>
          <w:szCs w:val="20"/>
        </w:rPr>
        <w:t xml:space="preserve"> wordt uitgev</w:t>
      </w:r>
      <w:r w:rsidR="00FB02DC">
        <w:rPr>
          <w:rFonts w:ascii="Arial" w:hAnsi="Arial" w:cs="Arial"/>
          <w:bCs/>
          <w:sz w:val="20"/>
          <w:szCs w:val="20"/>
        </w:rPr>
        <w:t>oerd</w:t>
      </w:r>
      <w:r w:rsidR="00002715">
        <w:rPr>
          <w:rFonts w:ascii="Arial" w:hAnsi="Arial" w:cs="Arial"/>
          <w:bCs/>
          <w:sz w:val="20"/>
          <w:szCs w:val="20"/>
        </w:rPr>
        <w:t>,</w:t>
      </w:r>
      <w:r w:rsidR="000067F4">
        <w:rPr>
          <w:rFonts w:ascii="Arial" w:hAnsi="Arial" w:cs="Arial"/>
          <w:bCs/>
          <w:sz w:val="20"/>
          <w:szCs w:val="20"/>
        </w:rPr>
        <w:t xml:space="preserve"> </w:t>
      </w:r>
      <w:r w:rsidR="00E176AF">
        <w:rPr>
          <w:rFonts w:ascii="Arial" w:hAnsi="Arial" w:cs="Arial"/>
          <w:bCs/>
          <w:sz w:val="20"/>
          <w:szCs w:val="20"/>
        </w:rPr>
        <w:t xml:space="preserve">dan </w:t>
      </w:r>
      <w:r w:rsidR="00002715">
        <w:rPr>
          <w:rFonts w:ascii="Arial" w:hAnsi="Arial" w:cs="Arial"/>
          <w:bCs/>
          <w:sz w:val="20"/>
          <w:szCs w:val="20"/>
        </w:rPr>
        <w:t xml:space="preserve">moet </w:t>
      </w:r>
      <w:r>
        <w:rPr>
          <w:rFonts w:ascii="Arial" w:hAnsi="Arial" w:cs="Arial"/>
          <w:bCs/>
          <w:sz w:val="20"/>
          <w:szCs w:val="20"/>
        </w:rPr>
        <w:t xml:space="preserve">de minister </w:t>
      </w:r>
      <w:r w:rsidR="00A0757D">
        <w:rPr>
          <w:rFonts w:ascii="Arial" w:hAnsi="Arial" w:cs="Arial"/>
          <w:bCs/>
          <w:sz w:val="20"/>
          <w:szCs w:val="20"/>
        </w:rPr>
        <w:t xml:space="preserve">er </w:t>
      </w:r>
      <w:r w:rsidR="00002715">
        <w:rPr>
          <w:rFonts w:ascii="Arial" w:hAnsi="Arial" w:cs="Arial"/>
          <w:bCs/>
          <w:sz w:val="20"/>
          <w:szCs w:val="20"/>
        </w:rPr>
        <w:t xml:space="preserve">in elk geval </w:t>
      </w:r>
      <w:r w:rsidR="00C72CCA">
        <w:rPr>
          <w:rFonts w:ascii="Arial" w:hAnsi="Arial" w:cs="Arial"/>
          <w:bCs/>
          <w:sz w:val="20"/>
          <w:szCs w:val="20"/>
        </w:rPr>
        <w:t xml:space="preserve">voor </w:t>
      </w:r>
      <w:r w:rsidR="00002715">
        <w:rPr>
          <w:rFonts w:ascii="Arial" w:hAnsi="Arial" w:cs="Arial"/>
          <w:bCs/>
          <w:sz w:val="20"/>
          <w:szCs w:val="20"/>
        </w:rPr>
        <w:t xml:space="preserve">zorgen dat hij de beschikking krijgt over tijdige en betrouwbare informatie </w:t>
      </w:r>
      <w:r>
        <w:rPr>
          <w:rFonts w:ascii="Arial" w:hAnsi="Arial" w:cs="Arial"/>
          <w:bCs/>
          <w:sz w:val="20"/>
          <w:szCs w:val="20"/>
        </w:rPr>
        <w:t xml:space="preserve"> van</w:t>
      </w:r>
      <w:r w:rsidR="00002715">
        <w:rPr>
          <w:rFonts w:ascii="Arial" w:hAnsi="Arial" w:cs="Arial"/>
          <w:bCs/>
          <w:sz w:val="20"/>
          <w:szCs w:val="20"/>
        </w:rPr>
        <w:t xml:space="preserve"> d</w:t>
      </w:r>
      <w:r w:rsidR="00A0757D">
        <w:rPr>
          <w:rFonts w:ascii="Arial" w:hAnsi="Arial" w:cs="Arial"/>
          <w:bCs/>
          <w:sz w:val="20"/>
          <w:szCs w:val="20"/>
        </w:rPr>
        <w:t>ie ander</w:t>
      </w:r>
      <w:r w:rsidR="000067F4">
        <w:rPr>
          <w:rFonts w:ascii="Arial" w:hAnsi="Arial" w:cs="Arial"/>
          <w:bCs/>
          <w:sz w:val="20"/>
          <w:szCs w:val="20"/>
        </w:rPr>
        <w:t>.</w:t>
      </w:r>
      <w:r w:rsidR="00A0757D" w:rsidRPr="00A0757D">
        <w:rPr>
          <w:rFonts w:ascii="Arial" w:hAnsi="Arial" w:cs="Arial"/>
          <w:bCs/>
          <w:sz w:val="20"/>
          <w:szCs w:val="20"/>
        </w:rPr>
        <w:t xml:space="preserve"> </w:t>
      </w:r>
      <w:r w:rsidR="00A0757D">
        <w:rPr>
          <w:rFonts w:ascii="Arial" w:hAnsi="Arial" w:cs="Arial"/>
          <w:bCs/>
          <w:sz w:val="20"/>
          <w:szCs w:val="20"/>
        </w:rPr>
        <w:t>Bij een ander die betrokken is bij de uitvoering van het beleid, de bedrijfsvoering of het toezicht kan worden gedacht aan decentrale overheden, rechtspersonen met een wettelijk taak, zelfstandige bestuursorganen, andere ministers of private organisaties.</w:t>
      </w:r>
    </w:p>
    <w:p w:rsidR="00326E70" w:rsidRDefault="00002715" w:rsidP="00002715">
      <w:pPr>
        <w:rPr>
          <w:rFonts w:ascii="Arial" w:hAnsi="Arial" w:cs="Arial"/>
          <w:bCs/>
          <w:sz w:val="20"/>
          <w:szCs w:val="20"/>
        </w:rPr>
      </w:pPr>
      <w:r>
        <w:rPr>
          <w:rFonts w:ascii="Arial" w:hAnsi="Arial" w:cs="Arial"/>
          <w:bCs/>
          <w:sz w:val="20"/>
          <w:szCs w:val="20"/>
        </w:rPr>
        <w:t>D</w:t>
      </w:r>
      <w:r w:rsidR="00C204D1">
        <w:rPr>
          <w:rFonts w:ascii="Arial" w:hAnsi="Arial" w:cs="Arial"/>
          <w:bCs/>
          <w:sz w:val="20"/>
          <w:szCs w:val="20"/>
        </w:rPr>
        <w:t xml:space="preserve">e plicht van de minister om zorg te dragen voor de </w:t>
      </w:r>
      <w:r w:rsidR="00C204D1" w:rsidRPr="003B345A">
        <w:rPr>
          <w:rFonts w:ascii="Arial" w:hAnsi="Arial" w:cs="Arial"/>
          <w:sz w:val="20"/>
          <w:szCs w:val="20"/>
        </w:rPr>
        <w:t xml:space="preserve">informatie </w:t>
      </w:r>
      <w:r w:rsidR="00C204D1">
        <w:rPr>
          <w:rFonts w:ascii="Arial" w:hAnsi="Arial" w:cs="Arial"/>
          <w:sz w:val="20"/>
          <w:szCs w:val="20"/>
        </w:rPr>
        <w:t>die nodig is voor het afleggen van verantwoording in zijn jaarverslag</w:t>
      </w:r>
      <w:r w:rsidR="00AF319A">
        <w:rPr>
          <w:rFonts w:ascii="Arial" w:hAnsi="Arial" w:cs="Arial"/>
          <w:sz w:val="20"/>
          <w:szCs w:val="20"/>
        </w:rPr>
        <w:t xml:space="preserve"> </w:t>
      </w:r>
      <w:r>
        <w:rPr>
          <w:rFonts w:ascii="Arial" w:hAnsi="Arial" w:cs="Arial"/>
          <w:bCs/>
          <w:sz w:val="20"/>
          <w:szCs w:val="20"/>
        </w:rPr>
        <w:t xml:space="preserve">wordt in </w:t>
      </w:r>
      <w:r w:rsidR="00AD50F2">
        <w:rPr>
          <w:rFonts w:ascii="Arial" w:hAnsi="Arial" w:cs="Arial"/>
          <w:bCs/>
          <w:sz w:val="20"/>
          <w:szCs w:val="20"/>
        </w:rPr>
        <w:t xml:space="preserve">het </w:t>
      </w:r>
      <w:r w:rsidR="00C204D1">
        <w:rPr>
          <w:rFonts w:ascii="Arial" w:hAnsi="Arial" w:cs="Arial"/>
          <w:bCs/>
          <w:sz w:val="20"/>
          <w:szCs w:val="20"/>
        </w:rPr>
        <w:t>eerste</w:t>
      </w:r>
      <w:r>
        <w:rPr>
          <w:rFonts w:ascii="Arial" w:hAnsi="Arial" w:cs="Arial"/>
          <w:bCs/>
          <w:sz w:val="20"/>
          <w:szCs w:val="20"/>
        </w:rPr>
        <w:t xml:space="preserve"> lid geregeld.</w:t>
      </w:r>
      <w:r w:rsidR="00326E70">
        <w:rPr>
          <w:rFonts w:ascii="Arial" w:hAnsi="Arial" w:cs="Arial"/>
          <w:bCs/>
          <w:sz w:val="20"/>
          <w:szCs w:val="20"/>
        </w:rPr>
        <w:t xml:space="preserve"> </w:t>
      </w:r>
    </w:p>
    <w:p w:rsidR="00F562F2" w:rsidRDefault="00F562F2">
      <w:pPr>
        <w:rPr>
          <w:rFonts w:ascii="Arial" w:hAnsi="Arial" w:cs="Arial"/>
          <w:bCs/>
          <w:sz w:val="20"/>
          <w:szCs w:val="20"/>
        </w:rPr>
      </w:pPr>
    </w:p>
    <w:p w:rsidR="00310C0E" w:rsidRDefault="00A73542" w:rsidP="00002715">
      <w:pPr>
        <w:rPr>
          <w:rFonts w:ascii="Arial" w:hAnsi="Arial" w:cs="Arial"/>
          <w:bCs/>
          <w:sz w:val="20"/>
          <w:szCs w:val="20"/>
        </w:rPr>
      </w:pPr>
      <w:r w:rsidRPr="00A73542">
        <w:rPr>
          <w:rFonts w:ascii="Arial" w:hAnsi="Arial" w:cs="Arial"/>
          <w:bCs/>
          <w:sz w:val="20"/>
          <w:szCs w:val="20"/>
        </w:rPr>
        <w:t xml:space="preserve">Hoewel het beleid, de bedrijfsvoering of het toezicht </w:t>
      </w:r>
      <w:r w:rsidR="00DD20EF">
        <w:rPr>
          <w:rFonts w:ascii="Arial" w:hAnsi="Arial" w:cs="Arial"/>
          <w:bCs/>
          <w:sz w:val="20"/>
          <w:szCs w:val="20"/>
        </w:rPr>
        <w:t xml:space="preserve">op het beleid </w:t>
      </w:r>
      <w:r w:rsidRPr="00A73542">
        <w:rPr>
          <w:rFonts w:ascii="Arial" w:hAnsi="Arial" w:cs="Arial"/>
          <w:bCs/>
          <w:sz w:val="20"/>
          <w:szCs w:val="20"/>
        </w:rPr>
        <w:t xml:space="preserve">door een </w:t>
      </w:r>
      <w:r w:rsidR="001D3BE7">
        <w:rPr>
          <w:rFonts w:ascii="Arial" w:hAnsi="Arial" w:cs="Arial"/>
          <w:bCs/>
          <w:sz w:val="20"/>
          <w:szCs w:val="20"/>
        </w:rPr>
        <w:t>ander</w:t>
      </w:r>
      <w:r w:rsidRPr="00A73542">
        <w:rPr>
          <w:rFonts w:ascii="Arial" w:hAnsi="Arial" w:cs="Arial"/>
          <w:bCs/>
          <w:sz w:val="20"/>
          <w:szCs w:val="20"/>
        </w:rPr>
        <w:t xml:space="preserve"> wordt uitgevoerd, blijft de minister verantwoordelijk voor de financiële middelen die </w:t>
      </w:r>
      <w:r w:rsidR="009B1FF7">
        <w:rPr>
          <w:rFonts w:ascii="Arial" w:hAnsi="Arial" w:cs="Arial"/>
          <w:bCs/>
          <w:sz w:val="20"/>
          <w:szCs w:val="20"/>
        </w:rPr>
        <w:t xml:space="preserve">hij </w:t>
      </w:r>
      <w:r w:rsidRPr="00A73542">
        <w:rPr>
          <w:rFonts w:ascii="Arial" w:hAnsi="Arial" w:cs="Arial"/>
          <w:bCs/>
          <w:sz w:val="20"/>
          <w:szCs w:val="20"/>
        </w:rPr>
        <w:t xml:space="preserve">in dit kader op zijn begroting </w:t>
      </w:r>
      <w:r w:rsidR="00765DB6">
        <w:rPr>
          <w:rFonts w:ascii="Arial" w:hAnsi="Arial" w:cs="Arial"/>
          <w:bCs/>
          <w:sz w:val="20"/>
          <w:szCs w:val="20"/>
        </w:rPr>
        <w:t xml:space="preserve">heeft </w:t>
      </w:r>
      <w:r w:rsidRPr="00A73542">
        <w:rPr>
          <w:rFonts w:ascii="Arial" w:hAnsi="Arial" w:cs="Arial"/>
          <w:bCs/>
          <w:sz w:val="20"/>
          <w:szCs w:val="20"/>
        </w:rPr>
        <w:t>staan. De invulling van deze verantwoordelijkheid brengt met zich mee dat de minister bevoegd is om te sturen op de uitvoering die door de ketenpartners geschiedt. De wijze van sturing zal afhankelijk zijn van de afspraken en (wettelijke) kaders die</w:t>
      </w:r>
      <w:r w:rsidR="00F562F2">
        <w:rPr>
          <w:rFonts w:ascii="Arial" w:hAnsi="Arial" w:cs="Arial"/>
          <w:bCs/>
          <w:sz w:val="20"/>
          <w:szCs w:val="20"/>
        </w:rPr>
        <w:t xml:space="preserve"> gelden voor d</w:t>
      </w:r>
      <w:r w:rsidR="001D3BE7">
        <w:rPr>
          <w:rFonts w:ascii="Arial" w:hAnsi="Arial" w:cs="Arial"/>
          <w:bCs/>
          <w:sz w:val="20"/>
          <w:szCs w:val="20"/>
        </w:rPr>
        <w:t>ie ander</w:t>
      </w:r>
      <w:r w:rsidR="000067F4">
        <w:rPr>
          <w:rFonts w:ascii="Arial" w:hAnsi="Arial" w:cs="Arial"/>
          <w:bCs/>
          <w:sz w:val="20"/>
          <w:szCs w:val="20"/>
        </w:rPr>
        <w:t>.</w:t>
      </w:r>
    </w:p>
    <w:p w:rsidR="00C204D1" w:rsidRDefault="00C204D1" w:rsidP="00002715">
      <w:pPr>
        <w:rPr>
          <w:rFonts w:ascii="Arial" w:hAnsi="Arial" w:cs="Arial"/>
          <w:bCs/>
          <w:sz w:val="20"/>
          <w:szCs w:val="20"/>
        </w:rPr>
      </w:pPr>
    </w:p>
    <w:p w:rsidR="00531F6B" w:rsidRDefault="00136339" w:rsidP="00C204D1">
      <w:pPr>
        <w:rPr>
          <w:rFonts w:ascii="Arial" w:hAnsi="Arial" w:cs="Arial"/>
          <w:bCs/>
          <w:sz w:val="20"/>
          <w:szCs w:val="20"/>
        </w:rPr>
      </w:pPr>
      <w:r>
        <w:rPr>
          <w:rFonts w:ascii="Arial" w:hAnsi="Arial" w:cs="Arial"/>
          <w:bCs/>
          <w:sz w:val="20"/>
          <w:szCs w:val="20"/>
        </w:rPr>
        <w:t>D</w:t>
      </w:r>
      <w:r w:rsidR="00AD50F2">
        <w:rPr>
          <w:rFonts w:ascii="Arial" w:hAnsi="Arial" w:cs="Arial"/>
          <w:bCs/>
          <w:sz w:val="20"/>
          <w:szCs w:val="20"/>
        </w:rPr>
        <w:t xml:space="preserve">e betrokken minister </w:t>
      </w:r>
      <w:r>
        <w:rPr>
          <w:rFonts w:ascii="Arial" w:hAnsi="Arial" w:cs="Arial"/>
          <w:bCs/>
          <w:sz w:val="20"/>
          <w:szCs w:val="20"/>
        </w:rPr>
        <w:t xml:space="preserve">kan </w:t>
      </w:r>
      <w:r w:rsidR="00002715">
        <w:rPr>
          <w:rFonts w:ascii="Arial" w:hAnsi="Arial" w:cs="Arial"/>
          <w:bCs/>
          <w:sz w:val="20"/>
          <w:szCs w:val="20"/>
        </w:rPr>
        <w:t xml:space="preserve">afspraken </w:t>
      </w:r>
      <w:r w:rsidR="00C204D1">
        <w:rPr>
          <w:rFonts w:ascii="Arial" w:hAnsi="Arial" w:cs="Arial"/>
          <w:bCs/>
          <w:sz w:val="20"/>
          <w:szCs w:val="20"/>
        </w:rPr>
        <w:t>met de ketenpartner</w:t>
      </w:r>
      <w:r w:rsidR="00531F6B" w:rsidRPr="00531F6B">
        <w:rPr>
          <w:rFonts w:ascii="Arial" w:hAnsi="Arial" w:cs="Arial"/>
          <w:bCs/>
          <w:sz w:val="20"/>
          <w:szCs w:val="20"/>
        </w:rPr>
        <w:t xml:space="preserve"> </w:t>
      </w:r>
      <w:r w:rsidR="00531F6B">
        <w:rPr>
          <w:rFonts w:ascii="Arial" w:hAnsi="Arial" w:cs="Arial"/>
          <w:bCs/>
          <w:sz w:val="20"/>
          <w:szCs w:val="20"/>
        </w:rPr>
        <w:t>maken over de informatievoorziening.</w:t>
      </w:r>
      <w:r w:rsidR="00002715">
        <w:rPr>
          <w:rFonts w:ascii="Arial" w:hAnsi="Arial" w:cs="Arial"/>
          <w:bCs/>
          <w:sz w:val="20"/>
          <w:szCs w:val="20"/>
        </w:rPr>
        <w:t xml:space="preserve"> </w:t>
      </w:r>
      <w:r w:rsidR="00C204D1">
        <w:rPr>
          <w:rFonts w:ascii="Arial" w:hAnsi="Arial" w:cs="Arial"/>
          <w:bCs/>
          <w:sz w:val="20"/>
          <w:szCs w:val="20"/>
        </w:rPr>
        <w:t xml:space="preserve">Deze afspraken kunnen op basis van een wettelijke grondslag of een bestuurlijke afspraak worden gemaakt. </w:t>
      </w:r>
      <w:r w:rsidR="009A7B38">
        <w:rPr>
          <w:rFonts w:ascii="Arial" w:hAnsi="Arial" w:cs="Arial"/>
          <w:bCs/>
          <w:sz w:val="20"/>
          <w:szCs w:val="20"/>
        </w:rPr>
        <w:t>Dit artikel</w:t>
      </w:r>
      <w:r w:rsidR="00002715">
        <w:rPr>
          <w:rFonts w:ascii="Arial" w:hAnsi="Arial" w:cs="Arial"/>
          <w:bCs/>
          <w:sz w:val="20"/>
          <w:szCs w:val="20"/>
        </w:rPr>
        <w:t xml:space="preserve"> schrijft niet voor </w:t>
      </w:r>
      <w:r w:rsidR="00C204D1">
        <w:rPr>
          <w:rFonts w:ascii="Arial" w:hAnsi="Arial" w:cs="Arial"/>
          <w:bCs/>
          <w:sz w:val="20"/>
          <w:szCs w:val="20"/>
        </w:rPr>
        <w:t xml:space="preserve">dat er afspraken </w:t>
      </w:r>
      <w:r w:rsidR="00002715">
        <w:rPr>
          <w:rFonts w:ascii="Arial" w:hAnsi="Arial" w:cs="Arial"/>
          <w:bCs/>
          <w:sz w:val="20"/>
          <w:szCs w:val="20"/>
        </w:rPr>
        <w:t>moeten worden</w:t>
      </w:r>
      <w:r w:rsidR="00C72CCA">
        <w:rPr>
          <w:rFonts w:ascii="Arial" w:hAnsi="Arial" w:cs="Arial"/>
          <w:bCs/>
          <w:sz w:val="20"/>
          <w:szCs w:val="20"/>
        </w:rPr>
        <w:t xml:space="preserve"> </w:t>
      </w:r>
      <w:r w:rsidR="00C204D1">
        <w:rPr>
          <w:rFonts w:ascii="Arial" w:hAnsi="Arial" w:cs="Arial"/>
          <w:bCs/>
          <w:sz w:val="20"/>
          <w:szCs w:val="20"/>
        </w:rPr>
        <w:t>gemaakt</w:t>
      </w:r>
      <w:r w:rsidR="009A7B38">
        <w:rPr>
          <w:rFonts w:ascii="Arial" w:hAnsi="Arial" w:cs="Arial"/>
          <w:bCs/>
          <w:sz w:val="20"/>
          <w:szCs w:val="20"/>
        </w:rPr>
        <w:t xml:space="preserve"> of op welke wijze deze afspraken tot stand moeten komen. Noch schrijft dit artikel voor </w:t>
      </w:r>
      <w:r w:rsidR="00C72CCA">
        <w:rPr>
          <w:rFonts w:ascii="Arial" w:hAnsi="Arial" w:cs="Arial"/>
          <w:bCs/>
          <w:sz w:val="20"/>
          <w:szCs w:val="20"/>
        </w:rPr>
        <w:t>wat de inhoud van de</w:t>
      </w:r>
      <w:r w:rsidR="009A7B38">
        <w:rPr>
          <w:rFonts w:ascii="Arial" w:hAnsi="Arial" w:cs="Arial"/>
          <w:bCs/>
          <w:sz w:val="20"/>
          <w:szCs w:val="20"/>
        </w:rPr>
        <w:t>rgelijke</w:t>
      </w:r>
      <w:r w:rsidR="00C72CCA">
        <w:rPr>
          <w:rFonts w:ascii="Arial" w:hAnsi="Arial" w:cs="Arial"/>
          <w:bCs/>
          <w:sz w:val="20"/>
          <w:szCs w:val="20"/>
        </w:rPr>
        <w:t xml:space="preserve"> afspraken</w:t>
      </w:r>
      <w:r w:rsidR="00C204D1">
        <w:rPr>
          <w:rFonts w:ascii="Arial" w:hAnsi="Arial" w:cs="Arial"/>
          <w:bCs/>
          <w:sz w:val="20"/>
          <w:szCs w:val="20"/>
        </w:rPr>
        <w:t xml:space="preserve"> zou</w:t>
      </w:r>
      <w:r w:rsidR="00C72CCA">
        <w:rPr>
          <w:rFonts w:ascii="Arial" w:hAnsi="Arial" w:cs="Arial"/>
          <w:bCs/>
          <w:sz w:val="20"/>
          <w:szCs w:val="20"/>
        </w:rPr>
        <w:t xml:space="preserve"> moet</w:t>
      </w:r>
      <w:r w:rsidR="00C204D1">
        <w:rPr>
          <w:rFonts w:ascii="Arial" w:hAnsi="Arial" w:cs="Arial"/>
          <w:bCs/>
          <w:sz w:val="20"/>
          <w:szCs w:val="20"/>
        </w:rPr>
        <w:t>en</w:t>
      </w:r>
      <w:r w:rsidR="00C72CCA">
        <w:rPr>
          <w:rFonts w:ascii="Arial" w:hAnsi="Arial" w:cs="Arial"/>
          <w:bCs/>
          <w:sz w:val="20"/>
          <w:szCs w:val="20"/>
        </w:rPr>
        <w:t xml:space="preserve"> zijn</w:t>
      </w:r>
      <w:r w:rsidR="00002715">
        <w:rPr>
          <w:rFonts w:ascii="Arial" w:hAnsi="Arial" w:cs="Arial"/>
          <w:bCs/>
          <w:sz w:val="20"/>
          <w:szCs w:val="20"/>
        </w:rPr>
        <w:t>. Dat hangt mede af van welke partners worden ingeschakeld en op welke wijze zij worden ingeschakeld.</w:t>
      </w:r>
      <w:r w:rsidR="00C72CCA">
        <w:rPr>
          <w:rFonts w:ascii="Arial" w:hAnsi="Arial" w:cs="Arial"/>
          <w:bCs/>
          <w:sz w:val="20"/>
          <w:szCs w:val="20"/>
        </w:rPr>
        <w:t xml:space="preserve"> </w:t>
      </w:r>
    </w:p>
    <w:p w:rsidR="00F562F2" w:rsidRDefault="00F562F2" w:rsidP="00C204D1">
      <w:pPr>
        <w:rPr>
          <w:rFonts w:ascii="Arial" w:hAnsi="Arial" w:cs="Arial"/>
          <w:bCs/>
          <w:sz w:val="20"/>
          <w:szCs w:val="20"/>
        </w:rPr>
      </w:pPr>
    </w:p>
    <w:p w:rsidR="00C204D1" w:rsidRDefault="00310C0E" w:rsidP="00C204D1">
      <w:pPr>
        <w:rPr>
          <w:rFonts w:ascii="Arial" w:hAnsi="Arial" w:cs="Arial"/>
          <w:bCs/>
          <w:sz w:val="20"/>
          <w:szCs w:val="20"/>
        </w:rPr>
      </w:pPr>
      <w:r>
        <w:rPr>
          <w:rFonts w:ascii="Arial" w:hAnsi="Arial" w:cs="Arial"/>
          <w:bCs/>
          <w:sz w:val="20"/>
          <w:szCs w:val="20"/>
        </w:rPr>
        <w:t xml:space="preserve">In dit verband valt te denken </w:t>
      </w:r>
      <w:r w:rsidR="00C204D1">
        <w:rPr>
          <w:rFonts w:ascii="Arial" w:hAnsi="Arial" w:cs="Arial"/>
          <w:bCs/>
          <w:sz w:val="20"/>
          <w:szCs w:val="20"/>
        </w:rPr>
        <w:t>aan afspraken over</w:t>
      </w:r>
      <w:r w:rsidR="00F562F2">
        <w:rPr>
          <w:rFonts w:ascii="Arial" w:hAnsi="Arial" w:cs="Arial"/>
          <w:bCs/>
          <w:sz w:val="20"/>
          <w:szCs w:val="20"/>
        </w:rPr>
        <w:t xml:space="preserve"> de verstrekking van</w:t>
      </w:r>
      <w:r w:rsidR="00C204D1">
        <w:rPr>
          <w:rFonts w:ascii="Arial" w:hAnsi="Arial" w:cs="Arial"/>
          <w:bCs/>
          <w:sz w:val="20"/>
          <w:szCs w:val="20"/>
        </w:rPr>
        <w:t>:</w:t>
      </w:r>
    </w:p>
    <w:p w:rsidR="00C204D1" w:rsidRDefault="00C204D1" w:rsidP="002C5912">
      <w:pPr>
        <w:pStyle w:val="Lijstalinea"/>
        <w:numPr>
          <w:ilvl w:val="0"/>
          <w:numId w:val="9"/>
        </w:numPr>
        <w:ind w:left="284" w:hanging="284"/>
        <w:rPr>
          <w:rFonts w:ascii="Arial" w:hAnsi="Arial" w:cs="Arial"/>
          <w:bCs/>
          <w:sz w:val="20"/>
          <w:szCs w:val="20"/>
        </w:rPr>
      </w:pPr>
      <w:r>
        <w:rPr>
          <w:rFonts w:ascii="Arial" w:hAnsi="Arial" w:cs="Arial"/>
          <w:bCs/>
          <w:sz w:val="20"/>
          <w:szCs w:val="20"/>
        </w:rPr>
        <w:t>de beleidsinformatie</w:t>
      </w:r>
      <w:r w:rsidR="003441C6">
        <w:rPr>
          <w:rFonts w:ascii="Arial" w:hAnsi="Arial" w:cs="Arial"/>
          <w:bCs/>
          <w:sz w:val="20"/>
          <w:szCs w:val="20"/>
        </w:rPr>
        <w:t xml:space="preserve"> </w:t>
      </w:r>
      <w:r w:rsidRPr="00B66F83">
        <w:rPr>
          <w:rFonts w:ascii="Arial" w:hAnsi="Arial" w:cs="Arial"/>
          <w:bCs/>
          <w:sz w:val="20"/>
          <w:szCs w:val="20"/>
        </w:rPr>
        <w:t>ook wel niet-financiële informatie genoemd</w:t>
      </w:r>
      <w:r>
        <w:rPr>
          <w:rFonts w:ascii="Arial" w:hAnsi="Arial" w:cs="Arial"/>
          <w:bCs/>
          <w:sz w:val="20"/>
          <w:szCs w:val="20"/>
        </w:rPr>
        <w:t>.</w:t>
      </w:r>
      <w:r w:rsidRPr="00B66F83">
        <w:rPr>
          <w:rFonts w:ascii="Arial" w:hAnsi="Arial" w:cs="Arial"/>
          <w:bCs/>
          <w:sz w:val="20"/>
          <w:szCs w:val="20"/>
        </w:rPr>
        <w:t xml:space="preserve"> </w:t>
      </w:r>
      <w:r>
        <w:rPr>
          <w:rFonts w:ascii="Arial" w:hAnsi="Arial" w:cs="Arial"/>
          <w:bCs/>
          <w:sz w:val="20"/>
          <w:szCs w:val="20"/>
        </w:rPr>
        <w:t>Z</w:t>
      </w:r>
      <w:r w:rsidRPr="00B66F83">
        <w:rPr>
          <w:rFonts w:ascii="Arial" w:hAnsi="Arial" w:cs="Arial"/>
          <w:bCs/>
          <w:sz w:val="20"/>
          <w:szCs w:val="20"/>
        </w:rPr>
        <w:t>ijn met de programmamiddelen de prestaties en de beoogde effecten gerealiseerd</w:t>
      </w:r>
      <w:r>
        <w:rPr>
          <w:rFonts w:ascii="Arial" w:hAnsi="Arial" w:cs="Arial"/>
          <w:bCs/>
          <w:sz w:val="20"/>
          <w:szCs w:val="20"/>
        </w:rPr>
        <w:t>?</w:t>
      </w:r>
    </w:p>
    <w:p w:rsidR="00C204D1" w:rsidRDefault="00C204D1" w:rsidP="002C5912">
      <w:pPr>
        <w:pStyle w:val="Lijstalinea"/>
        <w:numPr>
          <w:ilvl w:val="0"/>
          <w:numId w:val="9"/>
        </w:numPr>
        <w:ind w:left="284" w:hanging="284"/>
        <w:rPr>
          <w:rFonts w:ascii="Arial" w:hAnsi="Arial" w:cs="Arial"/>
          <w:bCs/>
          <w:sz w:val="20"/>
          <w:szCs w:val="20"/>
        </w:rPr>
      </w:pPr>
      <w:r>
        <w:rPr>
          <w:rFonts w:ascii="Arial" w:hAnsi="Arial" w:cs="Arial"/>
          <w:bCs/>
          <w:sz w:val="20"/>
          <w:szCs w:val="20"/>
        </w:rPr>
        <w:t xml:space="preserve">de informatie over het beheer van de financiële middelen en de daarmee samenhangende administraties, gebaseerd op de artikelen </w:t>
      </w:r>
      <w:r w:rsidR="001B7B63">
        <w:rPr>
          <w:rFonts w:ascii="Arial" w:hAnsi="Arial" w:cs="Arial"/>
          <w:bCs/>
          <w:sz w:val="20"/>
          <w:szCs w:val="20"/>
        </w:rPr>
        <w:t>3</w:t>
      </w:r>
      <w:r>
        <w:rPr>
          <w:rFonts w:ascii="Arial" w:hAnsi="Arial" w:cs="Arial"/>
          <w:bCs/>
          <w:sz w:val="20"/>
          <w:szCs w:val="20"/>
        </w:rPr>
        <w:t>.</w:t>
      </w:r>
      <w:r w:rsidR="003441C6">
        <w:rPr>
          <w:rFonts w:ascii="Arial" w:hAnsi="Arial" w:cs="Arial"/>
          <w:bCs/>
          <w:sz w:val="20"/>
          <w:szCs w:val="20"/>
        </w:rPr>
        <w:t>3</w:t>
      </w:r>
      <w:r>
        <w:rPr>
          <w:rFonts w:ascii="Arial" w:hAnsi="Arial" w:cs="Arial"/>
          <w:bCs/>
          <w:sz w:val="20"/>
          <w:szCs w:val="20"/>
        </w:rPr>
        <w:t xml:space="preserve"> </w:t>
      </w:r>
      <w:r w:rsidR="008A289F">
        <w:rPr>
          <w:rFonts w:ascii="Arial" w:hAnsi="Arial" w:cs="Arial"/>
          <w:bCs/>
          <w:sz w:val="20"/>
          <w:szCs w:val="20"/>
        </w:rPr>
        <w:t xml:space="preserve">(Financieel beheer) </w:t>
      </w:r>
      <w:r>
        <w:rPr>
          <w:rFonts w:ascii="Arial" w:hAnsi="Arial" w:cs="Arial"/>
          <w:bCs/>
          <w:sz w:val="20"/>
          <w:szCs w:val="20"/>
        </w:rPr>
        <w:t xml:space="preserve">en </w:t>
      </w:r>
      <w:r w:rsidR="001B7B63">
        <w:rPr>
          <w:rFonts w:ascii="Arial" w:hAnsi="Arial" w:cs="Arial"/>
          <w:bCs/>
          <w:sz w:val="20"/>
          <w:szCs w:val="20"/>
        </w:rPr>
        <w:t>3</w:t>
      </w:r>
      <w:r>
        <w:rPr>
          <w:rFonts w:ascii="Arial" w:hAnsi="Arial" w:cs="Arial"/>
          <w:bCs/>
          <w:sz w:val="20"/>
          <w:szCs w:val="20"/>
        </w:rPr>
        <w:t>.</w:t>
      </w:r>
      <w:r w:rsidR="003441C6">
        <w:rPr>
          <w:rFonts w:ascii="Arial" w:hAnsi="Arial" w:cs="Arial"/>
          <w:bCs/>
          <w:sz w:val="20"/>
          <w:szCs w:val="20"/>
        </w:rPr>
        <w:t>5</w:t>
      </w:r>
      <w:r>
        <w:rPr>
          <w:rFonts w:ascii="Arial" w:hAnsi="Arial" w:cs="Arial"/>
          <w:bCs/>
          <w:sz w:val="20"/>
          <w:szCs w:val="20"/>
        </w:rPr>
        <w:t xml:space="preserve"> </w:t>
      </w:r>
      <w:r w:rsidR="008A289F">
        <w:rPr>
          <w:rFonts w:ascii="Arial" w:hAnsi="Arial" w:cs="Arial"/>
          <w:bCs/>
          <w:sz w:val="20"/>
          <w:szCs w:val="20"/>
        </w:rPr>
        <w:t>(</w:t>
      </w:r>
      <w:r w:rsidR="00961A16">
        <w:rPr>
          <w:rFonts w:ascii="Arial" w:hAnsi="Arial" w:cs="Arial"/>
          <w:bCs/>
          <w:sz w:val="20"/>
          <w:szCs w:val="20"/>
        </w:rPr>
        <w:t>Financiële a</w:t>
      </w:r>
      <w:r w:rsidR="008A289F">
        <w:rPr>
          <w:rFonts w:ascii="Arial" w:hAnsi="Arial" w:cs="Arial"/>
          <w:bCs/>
          <w:sz w:val="20"/>
          <w:szCs w:val="20"/>
        </w:rPr>
        <w:t>dministraties)</w:t>
      </w:r>
      <w:r>
        <w:rPr>
          <w:rFonts w:ascii="Arial" w:hAnsi="Arial" w:cs="Arial"/>
          <w:bCs/>
          <w:sz w:val="20"/>
          <w:szCs w:val="20"/>
        </w:rPr>
        <w:t>;</w:t>
      </w:r>
    </w:p>
    <w:p w:rsidR="00C204D1" w:rsidRDefault="00C204D1" w:rsidP="002C5912">
      <w:pPr>
        <w:pStyle w:val="Lijstalinea"/>
        <w:numPr>
          <w:ilvl w:val="0"/>
          <w:numId w:val="9"/>
        </w:numPr>
        <w:ind w:left="284" w:hanging="284"/>
        <w:rPr>
          <w:rFonts w:ascii="Arial" w:hAnsi="Arial" w:cs="Arial"/>
          <w:bCs/>
          <w:sz w:val="20"/>
          <w:szCs w:val="20"/>
        </w:rPr>
      </w:pPr>
      <w:r>
        <w:rPr>
          <w:rFonts w:ascii="Arial" w:hAnsi="Arial" w:cs="Arial"/>
          <w:bCs/>
          <w:sz w:val="20"/>
          <w:szCs w:val="20"/>
        </w:rPr>
        <w:t xml:space="preserve">de informatie over de rechtmatigheid, gebaseerd op artikel </w:t>
      </w:r>
      <w:r w:rsidR="001B7B63">
        <w:rPr>
          <w:rFonts w:ascii="Arial" w:hAnsi="Arial" w:cs="Arial"/>
          <w:bCs/>
          <w:sz w:val="20"/>
          <w:szCs w:val="20"/>
        </w:rPr>
        <w:t>3</w:t>
      </w:r>
      <w:r>
        <w:rPr>
          <w:rFonts w:ascii="Arial" w:hAnsi="Arial" w:cs="Arial"/>
          <w:bCs/>
          <w:sz w:val="20"/>
          <w:szCs w:val="20"/>
        </w:rPr>
        <w:t>.</w:t>
      </w:r>
      <w:r w:rsidR="003441C6">
        <w:rPr>
          <w:rFonts w:ascii="Arial" w:hAnsi="Arial" w:cs="Arial"/>
          <w:bCs/>
          <w:sz w:val="20"/>
          <w:szCs w:val="20"/>
        </w:rPr>
        <w:t>8</w:t>
      </w:r>
      <w:r>
        <w:rPr>
          <w:rFonts w:ascii="Arial" w:hAnsi="Arial" w:cs="Arial"/>
          <w:bCs/>
          <w:sz w:val="20"/>
          <w:szCs w:val="20"/>
        </w:rPr>
        <w:t xml:space="preserve"> </w:t>
      </w:r>
      <w:r w:rsidR="002B03C4">
        <w:rPr>
          <w:rFonts w:ascii="Arial" w:hAnsi="Arial" w:cs="Arial"/>
          <w:bCs/>
          <w:sz w:val="20"/>
          <w:szCs w:val="20"/>
        </w:rPr>
        <w:t>(Financiële verantwoordingsinformatie)</w:t>
      </w:r>
      <w:r w:rsidR="001D3BE7">
        <w:rPr>
          <w:rFonts w:ascii="Arial" w:hAnsi="Arial" w:cs="Arial"/>
          <w:bCs/>
          <w:sz w:val="20"/>
          <w:szCs w:val="20"/>
        </w:rPr>
        <w:t>.</w:t>
      </w:r>
      <w:r>
        <w:rPr>
          <w:rFonts w:ascii="Arial" w:hAnsi="Arial" w:cs="Arial"/>
          <w:bCs/>
          <w:sz w:val="20"/>
          <w:szCs w:val="20"/>
        </w:rPr>
        <w:t xml:space="preserve"> </w:t>
      </w:r>
    </w:p>
    <w:p w:rsidR="00C204D1" w:rsidRDefault="00C204D1" w:rsidP="00663E0D">
      <w:pPr>
        <w:pStyle w:val="Lijstalinea"/>
        <w:ind w:left="284"/>
        <w:rPr>
          <w:rFonts w:ascii="Arial" w:hAnsi="Arial" w:cs="Arial"/>
          <w:bCs/>
          <w:sz w:val="20"/>
          <w:szCs w:val="20"/>
        </w:rPr>
      </w:pPr>
      <w:r>
        <w:rPr>
          <w:rFonts w:ascii="Arial" w:hAnsi="Arial" w:cs="Arial"/>
          <w:bCs/>
          <w:sz w:val="20"/>
          <w:szCs w:val="20"/>
        </w:rPr>
        <w:t xml:space="preserve">Als de minister de verantwoordingsinformatie, al dan niet bewerkt, in zijn jaarverslag opneemt, </w:t>
      </w:r>
      <w:r w:rsidR="009B1FF7">
        <w:rPr>
          <w:rFonts w:ascii="Arial" w:hAnsi="Arial" w:cs="Arial"/>
          <w:bCs/>
          <w:sz w:val="20"/>
          <w:szCs w:val="20"/>
        </w:rPr>
        <w:t>behoort</w:t>
      </w:r>
      <w:r>
        <w:rPr>
          <w:rFonts w:ascii="Arial" w:hAnsi="Arial" w:cs="Arial"/>
          <w:bCs/>
          <w:sz w:val="20"/>
          <w:szCs w:val="20"/>
        </w:rPr>
        <w:t xml:space="preserve"> die informatie aan de norm van rechtmatigheid</w:t>
      </w:r>
      <w:r w:rsidR="009B1FF7">
        <w:rPr>
          <w:rFonts w:ascii="Arial" w:hAnsi="Arial" w:cs="Arial"/>
          <w:bCs/>
          <w:sz w:val="20"/>
          <w:szCs w:val="20"/>
        </w:rPr>
        <w:t xml:space="preserve"> te voldoen</w:t>
      </w:r>
      <w:r>
        <w:rPr>
          <w:rFonts w:ascii="Arial" w:hAnsi="Arial" w:cs="Arial"/>
          <w:bCs/>
          <w:sz w:val="20"/>
          <w:szCs w:val="20"/>
        </w:rPr>
        <w:t>. Het is dus van belang dat de minister financiële informatie van de ketenpartner ontvangt die de rechtmatigheidtoets kan doorstaan;</w:t>
      </w:r>
    </w:p>
    <w:p w:rsidR="00152422" w:rsidRDefault="00C204D1" w:rsidP="002C5912">
      <w:pPr>
        <w:pStyle w:val="Lijstalinea"/>
        <w:numPr>
          <w:ilvl w:val="0"/>
          <w:numId w:val="9"/>
        </w:numPr>
        <w:ind w:left="284" w:hanging="284"/>
        <w:rPr>
          <w:rFonts w:ascii="Arial" w:hAnsi="Arial" w:cs="Arial"/>
          <w:bCs/>
          <w:sz w:val="20"/>
          <w:szCs w:val="20"/>
        </w:rPr>
      </w:pPr>
      <w:r>
        <w:rPr>
          <w:rFonts w:ascii="Arial" w:hAnsi="Arial" w:cs="Arial"/>
          <w:bCs/>
          <w:sz w:val="20"/>
          <w:szCs w:val="20"/>
        </w:rPr>
        <w:t xml:space="preserve">de informatie over financiële </w:t>
      </w:r>
      <w:r w:rsidR="00531F6B">
        <w:rPr>
          <w:rFonts w:ascii="Arial" w:hAnsi="Arial" w:cs="Arial"/>
          <w:bCs/>
          <w:sz w:val="20"/>
          <w:szCs w:val="20"/>
        </w:rPr>
        <w:t>ramingen,</w:t>
      </w:r>
      <w:r>
        <w:rPr>
          <w:rFonts w:ascii="Arial" w:hAnsi="Arial" w:cs="Arial"/>
          <w:bCs/>
          <w:sz w:val="20"/>
          <w:szCs w:val="20"/>
        </w:rPr>
        <w:t xml:space="preserve"> gebaseerd op artikel </w:t>
      </w:r>
      <w:r w:rsidR="001B7B63">
        <w:rPr>
          <w:rFonts w:ascii="Arial" w:hAnsi="Arial" w:cs="Arial"/>
          <w:bCs/>
          <w:sz w:val="20"/>
          <w:szCs w:val="20"/>
        </w:rPr>
        <w:t>3</w:t>
      </w:r>
      <w:r>
        <w:rPr>
          <w:rFonts w:ascii="Arial" w:hAnsi="Arial" w:cs="Arial"/>
          <w:bCs/>
          <w:sz w:val="20"/>
          <w:szCs w:val="20"/>
        </w:rPr>
        <w:t>.</w:t>
      </w:r>
      <w:r w:rsidR="003441C6">
        <w:rPr>
          <w:rFonts w:ascii="Arial" w:hAnsi="Arial" w:cs="Arial"/>
          <w:bCs/>
          <w:sz w:val="20"/>
          <w:szCs w:val="20"/>
        </w:rPr>
        <w:t>6</w:t>
      </w:r>
      <w:r w:rsidR="002B03C4">
        <w:rPr>
          <w:rFonts w:ascii="Arial" w:hAnsi="Arial" w:cs="Arial"/>
          <w:bCs/>
          <w:sz w:val="20"/>
          <w:szCs w:val="20"/>
        </w:rPr>
        <w:t xml:space="preserve"> </w:t>
      </w:r>
      <w:r w:rsidR="008A289F">
        <w:rPr>
          <w:rFonts w:ascii="Arial" w:hAnsi="Arial" w:cs="Arial"/>
          <w:bCs/>
          <w:sz w:val="20"/>
          <w:szCs w:val="20"/>
        </w:rPr>
        <w:t>(Financiële begrotingsinformatie)</w:t>
      </w:r>
      <w:r>
        <w:rPr>
          <w:rFonts w:ascii="Arial" w:hAnsi="Arial" w:cs="Arial"/>
          <w:bCs/>
          <w:sz w:val="20"/>
          <w:szCs w:val="20"/>
        </w:rPr>
        <w:t>. Dit met het oog op het bijstellen van de lopende begroting en het opstellen van de komende begroting en de meerjarenramingen.</w:t>
      </w:r>
    </w:p>
    <w:p w:rsidR="009B34CE" w:rsidRDefault="009B34CE" w:rsidP="00960A19">
      <w:pPr>
        <w:keepNext/>
        <w:rPr>
          <w:rFonts w:ascii="Arial" w:hAnsi="Arial" w:cs="Arial"/>
          <w:bCs/>
          <w:i/>
          <w:sz w:val="20"/>
          <w:szCs w:val="20"/>
        </w:rPr>
      </w:pPr>
    </w:p>
    <w:p w:rsidR="00850B45" w:rsidRPr="00850B45" w:rsidRDefault="00850B45" w:rsidP="00960A19">
      <w:pPr>
        <w:keepNext/>
        <w:rPr>
          <w:rFonts w:ascii="Arial" w:hAnsi="Arial" w:cs="Arial"/>
          <w:bCs/>
          <w:i/>
          <w:sz w:val="20"/>
          <w:szCs w:val="20"/>
        </w:rPr>
      </w:pPr>
      <w:r w:rsidRPr="00850B45">
        <w:rPr>
          <w:rFonts w:ascii="Arial" w:hAnsi="Arial" w:cs="Arial"/>
          <w:bCs/>
          <w:i/>
          <w:sz w:val="20"/>
          <w:szCs w:val="20"/>
        </w:rPr>
        <w:t>Tweede lid</w:t>
      </w:r>
    </w:p>
    <w:p w:rsidR="00C63DE0" w:rsidRDefault="00C63DE0" w:rsidP="003A4817">
      <w:pPr>
        <w:rPr>
          <w:rFonts w:ascii="Arial" w:hAnsi="Arial" w:cs="Arial"/>
          <w:bCs/>
          <w:sz w:val="20"/>
          <w:szCs w:val="20"/>
        </w:rPr>
      </w:pPr>
      <w:r>
        <w:rPr>
          <w:rFonts w:ascii="Arial" w:hAnsi="Arial" w:cs="Arial"/>
          <w:bCs/>
          <w:sz w:val="20"/>
          <w:szCs w:val="20"/>
        </w:rPr>
        <w:t xml:space="preserve">Dit lid </w:t>
      </w:r>
      <w:r w:rsidR="009B6AA2">
        <w:rPr>
          <w:rFonts w:ascii="Arial" w:hAnsi="Arial" w:cs="Arial"/>
          <w:bCs/>
          <w:sz w:val="20"/>
          <w:szCs w:val="20"/>
        </w:rPr>
        <w:t xml:space="preserve">geeft praktische regels die ertoe leiden </w:t>
      </w:r>
      <w:r>
        <w:rPr>
          <w:rFonts w:ascii="Arial" w:hAnsi="Arial" w:cs="Arial"/>
          <w:bCs/>
          <w:sz w:val="20"/>
          <w:szCs w:val="20"/>
        </w:rPr>
        <w:t xml:space="preserve">dat </w:t>
      </w:r>
      <w:r w:rsidR="001D3BE7">
        <w:rPr>
          <w:rFonts w:ascii="Arial" w:hAnsi="Arial" w:cs="Arial"/>
          <w:bCs/>
          <w:sz w:val="20"/>
          <w:szCs w:val="20"/>
        </w:rPr>
        <w:t>de</w:t>
      </w:r>
      <w:r>
        <w:rPr>
          <w:rFonts w:ascii="Arial" w:hAnsi="Arial" w:cs="Arial"/>
          <w:bCs/>
          <w:sz w:val="20"/>
          <w:szCs w:val="20"/>
        </w:rPr>
        <w:t xml:space="preserve"> verantwoording </w:t>
      </w:r>
      <w:r w:rsidR="00AF319A">
        <w:rPr>
          <w:rFonts w:ascii="Arial" w:hAnsi="Arial" w:cs="Arial"/>
          <w:bCs/>
          <w:sz w:val="20"/>
          <w:szCs w:val="20"/>
        </w:rPr>
        <w:t>over een bepaald onderwerp</w:t>
      </w:r>
      <w:r w:rsidR="001D3BE7">
        <w:rPr>
          <w:rFonts w:ascii="Arial" w:hAnsi="Arial" w:cs="Arial"/>
          <w:bCs/>
          <w:sz w:val="20"/>
          <w:szCs w:val="20"/>
        </w:rPr>
        <w:t xml:space="preserve"> in situaties waarbij verschillende ministers zijn betrokken</w:t>
      </w:r>
      <w:r w:rsidR="009B6AA2">
        <w:rPr>
          <w:rFonts w:ascii="Arial" w:hAnsi="Arial" w:cs="Arial"/>
          <w:bCs/>
          <w:sz w:val="20"/>
          <w:szCs w:val="20"/>
        </w:rPr>
        <w:t xml:space="preserve"> </w:t>
      </w:r>
      <w:r>
        <w:rPr>
          <w:rFonts w:ascii="Arial" w:hAnsi="Arial" w:cs="Arial"/>
          <w:bCs/>
          <w:sz w:val="20"/>
          <w:szCs w:val="20"/>
        </w:rPr>
        <w:t>in één jaarverslag</w:t>
      </w:r>
      <w:r w:rsidR="00C46E1F">
        <w:rPr>
          <w:rFonts w:ascii="Arial" w:hAnsi="Arial" w:cs="Arial"/>
          <w:bCs/>
          <w:sz w:val="20"/>
          <w:szCs w:val="20"/>
        </w:rPr>
        <w:t xml:space="preserve"> plaatsvindt</w:t>
      </w:r>
      <w:r>
        <w:rPr>
          <w:rFonts w:ascii="Arial" w:hAnsi="Arial" w:cs="Arial"/>
          <w:bCs/>
          <w:sz w:val="20"/>
          <w:szCs w:val="20"/>
        </w:rPr>
        <w:t xml:space="preserve">. </w:t>
      </w:r>
      <w:r w:rsidR="006E49CC">
        <w:rPr>
          <w:rFonts w:ascii="Arial" w:hAnsi="Arial" w:cs="Arial"/>
          <w:bCs/>
          <w:sz w:val="20"/>
          <w:szCs w:val="20"/>
        </w:rPr>
        <w:t xml:space="preserve">Een voorbeeld betreft de situatie waarbij een </w:t>
      </w:r>
      <w:r w:rsidR="007479FF">
        <w:rPr>
          <w:rFonts w:ascii="Arial" w:hAnsi="Arial" w:cs="Arial"/>
          <w:bCs/>
          <w:sz w:val="20"/>
          <w:szCs w:val="20"/>
        </w:rPr>
        <w:t>financiële bijdrage</w:t>
      </w:r>
      <w:r w:rsidR="0039318F">
        <w:rPr>
          <w:rFonts w:ascii="Arial" w:hAnsi="Arial" w:cs="Arial"/>
          <w:bCs/>
          <w:sz w:val="20"/>
          <w:szCs w:val="20"/>
        </w:rPr>
        <w:t xml:space="preserve"> door een </w:t>
      </w:r>
      <w:r w:rsidR="001D3BE7">
        <w:rPr>
          <w:rFonts w:ascii="Arial" w:hAnsi="Arial" w:cs="Arial"/>
          <w:bCs/>
          <w:sz w:val="20"/>
          <w:szCs w:val="20"/>
        </w:rPr>
        <w:t>eindbegunstigde</w:t>
      </w:r>
      <w:r w:rsidR="007479FF">
        <w:rPr>
          <w:rFonts w:ascii="Arial" w:hAnsi="Arial" w:cs="Arial"/>
          <w:bCs/>
          <w:sz w:val="20"/>
          <w:szCs w:val="20"/>
        </w:rPr>
        <w:t xml:space="preserve"> uit verschillende begrotingen wordt ontvangen. </w:t>
      </w:r>
      <w:r>
        <w:rPr>
          <w:rFonts w:ascii="Arial" w:hAnsi="Arial" w:cs="Arial"/>
          <w:bCs/>
          <w:sz w:val="20"/>
          <w:szCs w:val="20"/>
        </w:rPr>
        <w:t xml:space="preserve">Om die reden </w:t>
      </w:r>
      <w:r w:rsidR="0039318F">
        <w:rPr>
          <w:rFonts w:ascii="Arial" w:hAnsi="Arial" w:cs="Arial"/>
          <w:bCs/>
          <w:sz w:val="20"/>
          <w:szCs w:val="20"/>
        </w:rPr>
        <w:t xml:space="preserve">en </w:t>
      </w:r>
      <w:r w:rsidR="00A76A1D">
        <w:rPr>
          <w:rFonts w:ascii="Arial" w:hAnsi="Arial" w:cs="Arial"/>
          <w:bCs/>
          <w:sz w:val="20"/>
          <w:szCs w:val="20"/>
        </w:rPr>
        <w:t xml:space="preserve">met het oog op het beperken van de </w:t>
      </w:r>
      <w:r w:rsidR="00B42DBC">
        <w:rPr>
          <w:rFonts w:ascii="Arial" w:hAnsi="Arial" w:cs="Arial"/>
          <w:bCs/>
          <w:sz w:val="20"/>
          <w:szCs w:val="20"/>
        </w:rPr>
        <w:t xml:space="preserve">administratieve lasten of </w:t>
      </w:r>
      <w:r w:rsidR="00A76A1D">
        <w:rPr>
          <w:rFonts w:ascii="Arial" w:hAnsi="Arial" w:cs="Arial"/>
          <w:bCs/>
          <w:sz w:val="20"/>
          <w:szCs w:val="20"/>
        </w:rPr>
        <w:t xml:space="preserve">ondoelmatigheden </w:t>
      </w:r>
      <w:r w:rsidR="0039318F">
        <w:rPr>
          <w:rFonts w:ascii="Arial" w:hAnsi="Arial" w:cs="Arial"/>
          <w:bCs/>
          <w:sz w:val="20"/>
          <w:szCs w:val="20"/>
        </w:rPr>
        <w:t xml:space="preserve">schrijft dit lid </w:t>
      </w:r>
      <w:r>
        <w:rPr>
          <w:rFonts w:ascii="Arial" w:hAnsi="Arial" w:cs="Arial"/>
          <w:bCs/>
          <w:sz w:val="20"/>
          <w:szCs w:val="20"/>
        </w:rPr>
        <w:t xml:space="preserve">voor dat de verantwoordingsinformatie in die gevallen wordt opgenomen in het jaarverslag van de minister die als eerste verantwoordelijk is voor </w:t>
      </w:r>
      <w:r w:rsidR="007479FF">
        <w:rPr>
          <w:rFonts w:ascii="Arial" w:hAnsi="Arial" w:cs="Arial"/>
          <w:bCs/>
          <w:sz w:val="20"/>
          <w:szCs w:val="20"/>
        </w:rPr>
        <w:t>de financiële bijdrage</w:t>
      </w:r>
      <w:r>
        <w:rPr>
          <w:rFonts w:ascii="Arial" w:hAnsi="Arial" w:cs="Arial"/>
          <w:bCs/>
          <w:sz w:val="20"/>
          <w:szCs w:val="20"/>
        </w:rPr>
        <w:t>.</w:t>
      </w:r>
      <w:r w:rsidR="00E95B37" w:rsidRPr="00E95B37">
        <w:rPr>
          <w:rFonts w:ascii="Arial" w:hAnsi="Arial" w:cs="Arial"/>
          <w:bCs/>
          <w:sz w:val="20"/>
          <w:szCs w:val="20"/>
        </w:rPr>
        <w:t xml:space="preserve"> </w:t>
      </w:r>
      <w:r w:rsidR="001D3BE7">
        <w:rPr>
          <w:rFonts w:ascii="Arial" w:hAnsi="Arial" w:cs="Arial"/>
          <w:bCs/>
          <w:sz w:val="20"/>
          <w:szCs w:val="20"/>
        </w:rPr>
        <w:t>Welke m</w:t>
      </w:r>
      <w:r w:rsidR="00E95B37">
        <w:rPr>
          <w:rFonts w:ascii="Arial" w:hAnsi="Arial" w:cs="Arial"/>
          <w:bCs/>
          <w:sz w:val="20"/>
          <w:szCs w:val="20"/>
        </w:rPr>
        <w:t xml:space="preserve">inister als eerste </w:t>
      </w:r>
      <w:r w:rsidR="008D76C9">
        <w:rPr>
          <w:rFonts w:ascii="Arial" w:hAnsi="Arial" w:cs="Arial"/>
          <w:bCs/>
          <w:sz w:val="20"/>
          <w:szCs w:val="20"/>
        </w:rPr>
        <w:t xml:space="preserve">verantwoordelijke </w:t>
      </w:r>
      <w:r w:rsidR="00E95B37">
        <w:rPr>
          <w:rFonts w:ascii="Arial" w:hAnsi="Arial" w:cs="Arial"/>
          <w:bCs/>
          <w:sz w:val="20"/>
          <w:szCs w:val="20"/>
        </w:rPr>
        <w:t>minister wordt aangemerkt</w:t>
      </w:r>
      <w:r w:rsidR="001D3BE7">
        <w:rPr>
          <w:rFonts w:ascii="Arial" w:hAnsi="Arial" w:cs="Arial"/>
          <w:bCs/>
          <w:sz w:val="20"/>
          <w:szCs w:val="20"/>
        </w:rPr>
        <w:t>,</w:t>
      </w:r>
      <w:r w:rsidR="00E95B37">
        <w:rPr>
          <w:rFonts w:ascii="Arial" w:hAnsi="Arial" w:cs="Arial"/>
          <w:bCs/>
          <w:sz w:val="20"/>
          <w:szCs w:val="20"/>
        </w:rPr>
        <w:t xml:space="preserve"> is afhankelijk van </w:t>
      </w:r>
      <w:r w:rsidR="008D76C9">
        <w:rPr>
          <w:rFonts w:ascii="Arial" w:hAnsi="Arial" w:cs="Arial"/>
          <w:bCs/>
          <w:sz w:val="20"/>
          <w:szCs w:val="20"/>
        </w:rPr>
        <w:t xml:space="preserve">de </w:t>
      </w:r>
      <w:r w:rsidR="00E95B37">
        <w:rPr>
          <w:rFonts w:ascii="Arial" w:hAnsi="Arial" w:cs="Arial"/>
          <w:bCs/>
          <w:sz w:val="20"/>
          <w:szCs w:val="20"/>
        </w:rPr>
        <w:t>gemaakte afspraken</w:t>
      </w:r>
      <w:r w:rsidR="00D72600">
        <w:rPr>
          <w:rFonts w:ascii="Arial" w:hAnsi="Arial" w:cs="Arial"/>
          <w:bCs/>
          <w:sz w:val="20"/>
          <w:szCs w:val="20"/>
        </w:rPr>
        <w:t xml:space="preserve"> of wettelijke regelingen</w:t>
      </w:r>
      <w:r w:rsidR="00E95B37">
        <w:rPr>
          <w:rFonts w:ascii="Arial" w:hAnsi="Arial" w:cs="Arial"/>
          <w:bCs/>
          <w:sz w:val="20"/>
          <w:szCs w:val="20"/>
        </w:rPr>
        <w:t>.</w:t>
      </w:r>
      <w:r w:rsidR="001835EB" w:rsidRPr="001835EB">
        <w:rPr>
          <w:rFonts w:ascii="Arial" w:hAnsi="Arial" w:cs="Arial"/>
          <w:bCs/>
          <w:sz w:val="20"/>
          <w:szCs w:val="20"/>
        </w:rPr>
        <w:t xml:space="preserve"> </w:t>
      </w:r>
      <w:r w:rsidR="001835EB">
        <w:rPr>
          <w:rFonts w:ascii="Arial" w:hAnsi="Arial" w:cs="Arial"/>
          <w:bCs/>
          <w:sz w:val="20"/>
          <w:szCs w:val="20"/>
        </w:rPr>
        <w:t>Eventuele financiële onrechtmatigheden in de verantwoordingsinformatie slaan dan in dat jaarverslag neer.</w:t>
      </w:r>
    </w:p>
    <w:p w:rsidR="00C63DE0" w:rsidRDefault="00C63DE0" w:rsidP="00C63DE0">
      <w:pPr>
        <w:rPr>
          <w:rFonts w:ascii="Arial" w:hAnsi="Arial" w:cs="Arial"/>
          <w:bCs/>
          <w:sz w:val="20"/>
          <w:szCs w:val="20"/>
        </w:rPr>
      </w:pPr>
    </w:p>
    <w:p w:rsidR="00C63DE0" w:rsidRDefault="00C63DE0" w:rsidP="00C63DE0">
      <w:pPr>
        <w:rPr>
          <w:rFonts w:ascii="Arial" w:hAnsi="Arial" w:cs="Arial"/>
          <w:bCs/>
          <w:sz w:val="20"/>
          <w:szCs w:val="20"/>
        </w:rPr>
      </w:pPr>
      <w:r>
        <w:rPr>
          <w:rFonts w:ascii="Arial" w:hAnsi="Arial" w:cs="Arial"/>
          <w:bCs/>
          <w:sz w:val="20"/>
          <w:szCs w:val="20"/>
        </w:rPr>
        <w:t xml:space="preserve">Dit lid is inhoudelijk ontleend aan de bepaling in artikel 54, vijfde lid, van de Comptabiliteitswet 2001. Die bepaling is toegespitst op de financiële relatie </w:t>
      </w:r>
      <w:r w:rsidR="001959BB">
        <w:rPr>
          <w:rFonts w:ascii="Arial" w:hAnsi="Arial" w:cs="Arial"/>
          <w:bCs/>
          <w:sz w:val="20"/>
          <w:szCs w:val="20"/>
        </w:rPr>
        <w:t xml:space="preserve">- die </w:t>
      </w:r>
      <w:r>
        <w:rPr>
          <w:rFonts w:ascii="Arial" w:hAnsi="Arial" w:cs="Arial"/>
          <w:bCs/>
          <w:sz w:val="20"/>
          <w:szCs w:val="20"/>
        </w:rPr>
        <w:t xml:space="preserve">de vorm </w:t>
      </w:r>
      <w:r w:rsidR="001959BB">
        <w:rPr>
          <w:rFonts w:ascii="Arial" w:hAnsi="Arial" w:cs="Arial"/>
          <w:bCs/>
          <w:sz w:val="20"/>
          <w:szCs w:val="20"/>
        </w:rPr>
        <w:t xml:space="preserve">heeft </w:t>
      </w:r>
      <w:r>
        <w:rPr>
          <w:rFonts w:ascii="Arial" w:hAnsi="Arial" w:cs="Arial"/>
          <w:bCs/>
          <w:sz w:val="20"/>
          <w:szCs w:val="20"/>
        </w:rPr>
        <w:t xml:space="preserve">van </w:t>
      </w:r>
      <w:r w:rsidR="001959BB">
        <w:rPr>
          <w:rFonts w:ascii="Arial" w:hAnsi="Arial" w:cs="Arial"/>
          <w:bCs/>
          <w:sz w:val="20"/>
          <w:szCs w:val="20"/>
        </w:rPr>
        <w:t xml:space="preserve">het toekennen van </w:t>
      </w:r>
      <w:r>
        <w:rPr>
          <w:rFonts w:ascii="Arial" w:hAnsi="Arial" w:cs="Arial"/>
          <w:bCs/>
          <w:sz w:val="20"/>
          <w:szCs w:val="20"/>
        </w:rPr>
        <w:t xml:space="preserve">specifieke uitkeringen </w:t>
      </w:r>
      <w:r w:rsidR="001959BB">
        <w:rPr>
          <w:rFonts w:ascii="Arial" w:hAnsi="Arial" w:cs="Arial"/>
          <w:bCs/>
          <w:sz w:val="20"/>
          <w:szCs w:val="20"/>
        </w:rPr>
        <w:t xml:space="preserve">- </w:t>
      </w:r>
      <w:r>
        <w:rPr>
          <w:rFonts w:ascii="Arial" w:hAnsi="Arial" w:cs="Arial"/>
          <w:bCs/>
          <w:sz w:val="20"/>
          <w:szCs w:val="20"/>
        </w:rPr>
        <w:t>met decentrale overheden</w:t>
      </w:r>
      <w:r w:rsidR="001959BB">
        <w:rPr>
          <w:rFonts w:ascii="Arial" w:hAnsi="Arial" w:cs="Arial"/>
          <w:bCs/>
          <w:sz w:val="20"/>
          <w:szCs w:val="20"/>
        </w:rPr>
        <w:t xml:space="preserve"> en</w:t>
      </w:r>
      <w:r>
        <w:rPr>
          <w:rFonts w:ascii="Arial" w:hAnsi="Arial" w:cs="Arial"/>
          <w:bCs/>
          <w:sz w:val="20"/>
          <w:szCs w:val="20"/>
        </w:rPr>
        <w:t xml:space="preserve"> de openbare lichamen Bonaire, Sint Eustatius en Saba. D</w:t>
      </w:r>
      <w:r w:rsidR="001959BB">
        <w:rPr>
          <w:rFonts w:ascii="Arial" w:hAnsi="Arial" w:cs="Arial"/>
          <w:bCs/>
          <w:sz w:val="20"/>
          <w:szCs w:val="20"/>
        </w:rPr>
        <w:t>i</w:t>
      </w:r>
      <w:r w:rsidR="003C0518">
        <w:rPr>
          <w:rFonts w:ascii="Arial" w:hAnsi="Arial" w:cs="Arial"/>
          <w:bCs/>
          <w:sz w:val="20"/>
          <w:szCs w:val="20"/>
        </w:rPr>
        <w:t xml:space="preserve">e bepaling </w:t>
      </w:r>
      <w:r>
        <w:rPr>
          <w:rFonts w:ascii="Arial" w:hAnsi="Arial" w:cs="Arial"/>
          <w:bCs/>
          <w:sz w:val="20"/>
          <w:szCs w:val="20"/>
        </w:rPr>
        <w:t>i</w:t>
      </w:r>
      <w:r w:rsidR="001959BB">
        <w:rPr>
          <w:rFonts w:ascii="Arial" w:hAnsi="Arial" w:cs="Arial"/>
          <w:bCs/>
          <w:sz w:val="20"/>
          <w:szCs w:val="20"/>
        </w:rPr>
        <w:t>s</w:t>
      </w:r>
      <w:r>
        <w:rPr>
          <w:rFonts w:ascii="Arial" w:hAnsi="Arial" w:cs="Arial"/>
          <w:bCs/>
          <w:sz w:val="20"/>
          <w:szCs w:val="20"/>
        </w:rPr>
        <w:t xml:space="preserve"> </w:t>
      </w:r>
      <w:r w:rsidR="009B1FF7">
        <w:rPr>
          <w:rFonts w:ascii="Arial" w:hAnsi="Arial" w:cs="Arial"/>
          <w:bCs/>
          <w:sz w:val="20"/>
          <w:szCs w:val="20"/>
        </w:rPr>
        <w:t xml:space="preserve">in </w:t>
      </w:r>
      <w:r w:rsidR="001959BB">
        <w:rPr>
          <w:rFonts w:ascii="Arial" w:hAnsi="Arial" w:cs="Arial"/>
          <w:bCs/>
          <w:sz w:val="20"/>
          <w:szCs w:val="20"/>
        </w:rPr>
        <w:t>deze wet</w:t>
      </w:r>
      <w:r>
        <w:rPr>
          <w:rFonts w:ascii="Arial" w:hAnsi="Arial" w:cs="Arial"/>
          <w:bCs/>
          <w:sz w:val="20"/>
          <w:szCs w:val="20"/>
        </w:rPr>
        <w:t xml:space="preserve"> </w:t>
      </w:r>
      <w:r w:rsidR="003C0518">
        <w:rPr>
          <w:rFonts w:ascii="Arial" w:hAnsi="Arial" w:cs="Arial"/>
          <w:bCs/>
          <w:sz w:val="20"/>
          <w:szCs w:val="20"/>
        </w:rPr>
        <w:t>ver</w:t>
      </w:r>
      <w:r w:rsidR="00B42DBC">
        <w:rPr>
          <w:rFonts w:ascii="Arial" w:hAnsi="Arial" w:cs="Arial"/>
          <w:bCs/>
          <w:sz w:val="20"/>
          <w:szCs w:val="20"/>
        </w:rPr>
        <w:t>ruimd.</w:t>
      </w:r>
      <w:r w:rsidR="008D085F">
        <w:rPr>
          <w:rFonts w:ascii="Arial" w:hAnsi="Arial" w:cs="Arial"/>
          <w:bCs/>
          <w:sz w:val="20"/>
          <w:szCs w:val="20"/>
        </w:rPr>
        <w:t xml:space="preserve"> </w:t>
      </w:r>
      <w:r w:rsidR="00CD0FAA">
        <w:rPr>
          <w:rFonts w:ascii="Arial" w:hAnsi="Arial" w:cs="Arial"/>
          <w:bCs/>
          <w:sz w:val="20"/>
          <w:szCs w:val="20"/>
        </w:rPr>
        <w:t xml:space="preserve">Om die reden </w:t>
      </w:r>
      <w:r w:rsidR="0039318F">
        <w:rPr>
          <w:rFonts w:ascii="Arial" w:hAnsi="Arial" w:cs="Arial"/>
          <w:bCs/>
          <w:sz w:val="20"/>
          <w:szCs w:val="20"/>
        </w:rPr>
        <w:t>heeft</w:t>
      </w:r>
      <w:r w:rsidR="003C0518">
        <w:rPr>
          <w:rFonts w:ascii="Arial" w:hAnsi="Arial" w:cs="Arial"/>
          <w:bCs/>
          <w:sz w:val="20"/>
          <w:szCs w:val="20"/>
        </w:rPr>
        <w:t xml:space="preserve"> </w:t>
      </w:r>
      <w:r w:rsidR="00CD0FAA">
        <w:rPr>
          <w:rFonts w:ascii="Arial" w:hAnsi="Arial" w:cs="Arial"/>
          <w:bCs/>
          <w:sz w:val="20"/>
          <w:szCs w:val="20"/>
        </w:rPr>
        <w:t xml:space="preserve">het onderhavige artikellid </w:t>
      </w:r>
      <w:r w:rsidR="00494BF5">
        <w:rPr>
          <w:rFonts w:ascii="Arial" w:hAnsi="Arial" w:cs="Arial"/>
          <w:bCs/>
          <w:sz w:val="20"/>
          <w:szCs w:val="20"/>
        </w:rPr>
        <w:t xml:space="preserve">niet alleen betrekking op de relatie met </w:t>
      </w:r>
      <w:r w:rsidR="001959BB">
        <w:rPr>
          <w:rFonts w:ascii="Arial" w:hAnsi="Arial" w:cs="Arial"/>
          <w:bCs/>
          <w:sz w:val="20"/>
          <w:szCs w:val="20"/>
        </w:rPr>
        <w:t xml:space="preserve">de </w:t>
      </w:r>
      <w:r w:rsidR="00494BF5">
        <w:rPr>
          <w:rFonts w:ascii="Arial" w:hAnsi="Arial" w:cs="Arial"/>
          <w:bCs/>
          <w:sz w:val="20"/>
          <w:szCs w:val="20"/>
        </w:rPr>
        <w:t>decentrale overheden</w:t>
      </w:r>
      <w:r w:rsidR="001959BB">
        <w:rPr>
          <w:rFonts w:ascii="Arial" w:hAnsi="Arial" w:cs="Arial"/>
          <w:bCs/>
          <w:sz w:val="20"/>
          <w:szCs w:val="20"/>
        </w:rPr>
        <w:t xml:space="preserve"> en de openbare lichamen Bonaire, Sint Eustatius en Saba</w:t>
      </w:r>
      <w:r w:rsidR="00494BF5">
        <w:rPr>
          <w:rFonts w:ascii="Arial" w:hAnsi="Arial" w:cs="Arial"/>
          <w:bCs/>
          <w:sz w:val="20"/>
          <w:szCs w:val="20"/>
        </w:rPr>
        <w:t xml:space="preserve">, maar </w:t>
      </w:r>
      <w:r w:rsidR="003C0518">
        <w:rPr>
          <w:rFonts w:ascii="Arial" w:hAnsi="Arial" w:cs="Arial"/>
          <w:bCs/>
          <w:sz w:val="20"/>
          <w:szCs w:val="20"/>
        </w:rPr>
        <w:t xml:space="preserve">ook op de relatie met bijvoorbeeld </w:t>
      </w:r>
      <w:r w:rsidR="00AD50F2">
        <w:rPr>
          <w:rFonts w:ascii="Arial" w:hAnsi="Arial" w:cs="Arial"/>
          <w:bCs/>
          <w:sz w:val="20"/>
          <w:szCs w:val="20"/>
        </w:rPr>
        <w:t xml:space="preserve">private </w:t>
      </w:r>
      <w:r w:rsidR="001A3D5E">
        <w:rPr>
          <w:rFonts w:ascii="Arial" w:hAnsi="Arial" w:cs="Arial"/>
          <w:bCs/>
          <w:sz w:val="20"/>
          <w:szCs w:val="20"/>
        </w:rPr>
        <w:t>organisaties</w:t>
      </w:r>
      <w:r w:rsidR="00AD50F2">
        <w:rPr>
          <w:rFonts w:ascii="Arial" w:hAnsi="Arial" w:cs="Arial"/>
          <w:bCs/>
          <w:sz w:val="20"/>
          <w:szCs w:val="20"/>
        </w:rPr>
        <w:t xml:space="preserve"> of rechtspersonen met een wettelijke taak</w:t>
      </w:r>
      <w:r w:rsidR="008D085F">
        <w:rPr>
          <w:rFonts w:ascii="Arial" w:hAnsi="Arial" w:cs="Arial"/>
          <w:bCs/>
          <w:sz w:val="20"/>
          <w:szCs w:val="20"/>
        </w:rPr>
        <w:t xml:space="preserve">. </w:t>
      </w:r>
    </w:p>
    <w:p w:rsidR="003C4A60" w:rsidRDefault="003C4A60">
      <w:pPr>
        <w:rPr>
          <w:rFonts w:ascii="Arial" w:hAnsi="Arial" w:cs="Arial"/>
          <w:bCs/>
          <w:sz w:val="20"/>
          <w:szCs w:val="20"/>
        </w:rPr>
      </w:pPr>
    </w:p>
    <w:p w:rsidR="00152422" w:rsidRDefault="00850B45">
      <w:pPr>
        <w:keepNext/>
        <w:rPr>
          <w:rFonts w:ascii="Arial" w:hAnsi="Arial" w:cs="Arial"/>
          <w:bCs/>
          <w:sz w:val="20"/>
          <w:szCs w:val="20"/>
          <w:highlight w:val="green"/>
        </w:rPr>
      </w:pPr>
      <w:r w:rsidRPr="00850B45">
        <w:rPr>
          <w:rFonts w:ascii="Arial" w:hAnsi="Arial" w:cs="Arial"/>
          <w:bCs/>
          <w:i/>
          <w:sz w:val="20"/>
          <w:szCs w:val="20"/>
        </w:rPr>
        <w:t>Derde lid</w:t>
      </w:r>
    </w:p>
    <w:p w:rsidR="00256B1B" w:rsidRDefault="001959BB" w:rsidP="00256B1B">
      <w:pPr>
        <w:rPr>
          <w:rFonts w:ascii="Arial" w:hAnsi="Arial" w:cs="Arial"/>
          <w:bCs/>
          <w:sz w:val="20"/>
          <w:szCs w:val="20"/>
        </w:rPr>
      </w:pPr>
      <w:r>
        <w:rPr>
          <w:rFonts w:ascii="Arial" w:hAnsi="Arial" w:cs="Arial"/>
          <w:bCs/>
          <w:sz w:val="20"/>
          <w:szCs w:val="20"/>
        </w:rPr>
        <w:t>De h</w:t>
      </w:r>
      <w:r w:rsidR="004768E4">
        <w:rPr>
          <w:rFonts w:ascii="Arial" w:hAnsi="Arial" w:cs="Arial"/>
          <w:bCs/>
          <w:sz w:val="20"/>
          <w:szCs w:val="20"/>
        </w:rPr>
        <w:t>oofdregel dat er jaarlijks verantwoording wordt afgelegd is in artikel 2.</w:t>
      </w:r>
      <w:r w:rsidR="001B7B63">
        <w:rPr>
          <w:rFonts w:ascii="Arial" w:hAnsi="Arial" w:cs="Arial"/>
          <w:bCs/>
          <w:sz w:val="20"/>
          <w:szCs w:val="20"/>
        </w:rPr>
        <w:t>2</w:t>
      </w:r>
      <w:r w:rsidR="00CC3917">
        <w:rPr>
          <w:rFonts w:ascii="Arial" w:hAnsi="Arial" w:cs="Arial"/>
          <w:bCs/>
          <w:sz w:val="20"/>
          <w:szCs w:val="20"/>
        </w:rPr>
        <w:t>8</w:t>
      </w:r>
      <w:r w:rsidR="004768E4">
        <w:rPr>
          <w:rFonts w:ascii="Arial" w:hAnsi="Arial" w:cs="Arial"/>
          <w:bCs/>
          <w:sz w:val="20"/>
          <w:szCs w:val="20"/>
        </w:rPr>
        <w:t xml:space="preserve"> geregeld. </w:t>
      </w:r>
      <w:r w:rsidR="00256B1B">
        <w:rPr>
          <w:rFonts w:ascii="Arial" w:hAnsi="Arial" w:cs="Arial"/>
          <w:bCs/>
          <w:sz w:val="20"/>
          <w:szCs w:val="20"/>
        </w:rPr>
        <w:t xml:space="preserve">Deze </w:t>
      </w:r>
      <w:r>
        <w:rPr>
          <w:rFonts w:ascii="Arial" w:hAnsi="Arial" w:cs="Arial"/>
          <w:bCs/>
          <w:sz w:val="20"/>
          <w:szCs w:val="20"/>
        </w:rPr>
        <w:t>hoofdregel</w:t>
      </w:r>
      <w:r w:rsidR="00256B1B">
        <w:rPr>
          <w:rFonts w:ascii="Arial" w:hAnsi="Arial" w:cs="Arial"/>
          <w:bCs/>
          <w:sz w:val="20"/>
          <w:szCs w:val="20"/>
        </w:rPr>
        <w:t xml:space="preserve"> </w:t>
      </w:r>
      <w:r>
        <w:rPr>
          <w:rFonts w:ascii="Arial" w:hAnsi="Arial" w:cs="Arial"/>
          <w:bCs/>
          <w:sz w:val="20"/>
          <w:szCs w:val="20"/>
        </w:rPr>
        <w:t>kent een</w:t>
      </w:r>
      <w:r w:rsidR="00256B1B">
        <w:rPr>
          <w:rFonts w:ascii="Arial" w:hAnsi="Arial" w:cs="Arial"/>
          <w:bCs/>
          <w:sz w:val="20"/>
          <w:szCs w:val="20"/>
        </w:rPr>
        <w:t xml:space="preserve"> uitzondering</w:t>
      </w:r>
      <w:r>
        <w:rPr>
          <w:rFonts w:ascii="Arial" w:hAnsi="Arial" w:cs="Arial"/>
          <w:bCs/>
          <w:sz w:val="20"/>
          <w:szCs w:val="20"/>
        </w:rPr>
        <w:t xml:space="preserve">. In de Comptabiliteitswet 2001 is die uitzondering geregeld in </w:t>
      </w:r>
      <w:r w:rsidR="00256B1B">
        <w:rPr>
          <w:rFonts w:ascii="Arial" w:hAnsi="Arial" w:cs="Arial"/>
          <w:bCs/>
          <w:sz w:val="20"/>
          <w:szCs w:val="20"/>
        </w:rPr>
        <w:t xml:space="preserve">artikel 55, eerste lid. Die bepaling </w:t>
      </w:r>
      <w:r w:rsidR="00256B1B" w:rsidRPr="006D1B6C">
        <w:rPr>
          <w:rFonts w:ascii="Arial" w:hAnsi="Arial" w:cs="Arial"/>
          <w:bCs/>
          <w:sz w:val="20"/>
          <w:szCs w:val="20"/>
        </w:rPr>
        <w:t xml:space="preserve">is </w:t>
      </w:r>
      <w:r w:rsidR="00256B1B" w:rsidRPr="00C63DE0">
        <w:rPr>
          <w:rFonts w:ascii="Arial" w:hAnsi="Arial" w:cs="Arial"/>
          <w:bCs/>
          <w:sz w:val="20"/>
          <w:szCs w:val="20"/>
        </w:rPr>
        <w:t xml:space="preserve">toegespitst op de financiële relatie </w:t>
      </w:r>
      <w:r>
        <w:rPr>
          <w:rFonts w:ascii="Arial" w:hAnsi="Arial" w:cs="Arial"/>
          <w:bCs/>
          <w:sz w:val="20"/>
          <w:szCs w:val="20"/>
        </w:rPr>
        <w:t xml:space="preserve">- </w:t>
      </w:r>
      <w:r w:rsidR="00256B1B" w:rsidRPr="00C63DE0">
        <w:rPr>
          <w:rFonts w:ascii="Arial" w:hAnsi="Arial" w:cs="Arial"/>
          <w:bCs/>
          <w:sz w:val="20"/>
          <w:szCs w:val="20"/>
        </w:rPr>
        <w:t xml:space="preserve">in de vorm van </w:t>
      </w:r>
      <w:r>
        <w:rPr>
          <w:rFonts w:ascii="Arial" w:hAnsi="Arial" w:cs="Arial"/>
          <w:bCs/>
          <w:sz w:val="20"/>
          <w:szCs w:val="20"/>
        </w:rPr>
        <w:t xml:space="preserve">het toekennen van </w:t>
      </w:r>
      <w:r w:rsidR="00256B1B" w:rsidRPr="00C63DE0">
        <w:rPr>
          <w:rFonts w:ascii="Arial" w:hAnsi="Arial" w:cs="Arial"/>
          <w:bCs/>
          <w:sz w:val="20"/>
          <w:szCs w:val="20"/>
        </w:rPr>
        <w:t xml:space="preserve">specifieke uitkeringen </w:t>
      </w:r>
      <w:r>
        <w:rPr>
          <w:rFonts w:ascii="Arial" w:hAnsi="Arial" w:cs="Arial"/>
          <w:bCs/>
          <w:sz w:val="20"/>
          <w:szCs w:val="20"/>
        </w:rPr>
        <w:t xml:space="preserve">- </w:t>
      </w:r>
      <w:r w:rsidR="00256B1B" w:rsidRPr="00C63DE0">
        <w:rPr>
          <w:rFonts w:ascii="Arial" w:hAnsi="Arial" w:cs="Arial"/>
          <w:bCs/>
          <w:sz w:val="20"/>
          <w:szCs w:val="20"/>
        </w:rPr>
        <w:t xml:space="preserve">met </w:t>
      </w:r>
      <w:r>
        <w:rPr>
          <w:rFonts w:ascii="Arial" w:hAnsi="Arial" w:cs="Arial"/>
          <w:bCs/>
          <w:sz w:val="20"/>
          <w:szCs w:val="20"/>
        </w:rPr>
        <w:t xml:space="preserve">de </w:t>
      </w:r>
      <w:r w:rsidR="00256B1B" w:rsidRPr="00C63DE0">
        <w:rPr>
          <w:rFonts w:ascii="Arial" w:hAnsi="Arial" w:cs="Arial"/>
          <w:bCs/>
          <w:sz w:val="20"/>
          <w:szCs w:val="20"/>
        </w:rPr>
        <w:t>decentrale overheden</w:t>
      </w:r>
      <w:r>
        <w:rPr>
          <w:rFonts w:ascii="Arial" w:hAnsi="Arial" w:cs="Arial"/>
          <w:bCs/>
          <w:sz w:val="20"/>
          <w:szCs w:val="20"/>
        </w:rPr>
        <w:t xml:space="preserve"> en</w:t>
      </w:r>
      <w:r w:rsidR="00256B1B" w:rsidRPr="00C63DE0">
        <w:rPr>
          <w:rFonts w:ascii="Arial" w:hAnsi="Arial" w:cs="Arial"/>
          <w:bCs/>
          <w:sz w:val="20"/>
          <w:szCs w:val="20"/>
        </w:rPr>
        <w:t xml:space="preserve"> de openbare lichamen Bonaire, Sint Eustatius en Saba. </w:t>
      </w:r>
      <w:r w:rsidR="00256B1B">
        <w:rPr>
          <w:rFonts w:ascii="Arial" w:hAnsi="Arial" w:cs="Arial"/>
          <w:bCs/>
          <w:sz w:val="20"/>
          <w:szCs w:val="20"/>
        </w:rPr>
        <w:t>Het derde lid</w:t>
      </w:r>
      <w:r w:rsidR="00256B1B" w:rsidRPr="00C63DE0">
        <w:rPr>
          <w:rFonts w:ascii="Arial" w:hAnsi="Arial" w:cs="Arial"/>
          <w:bCs/>
          <w:sz w:val="20"/>
          <w:szCs w:val="20"/>
        </w:rPr>
        <w:t xml:space="preserve"> is ver</w:t>
      </w:r>
      <w:r w:rsidR="00256B1B">
        <w:rPr>
          <w:rFonts w:ascii="Arial" w:hAnsi="Arial" w:cs="Arial"/>
          <w:bCs/>
          <w:sz w:val="20"/>
          <w:szCs w:val="20"/>
        </w:rPr>
        <w:t>ruimd, omdat dit</w:t>
      </w:r>
      <w:r w:rsidR="00256B1B" w:rsidRPr="00C63DE0">
        <w:rPr>
          <w:rFonts w:ascii="Arial" w:hAnsi="Arial" w:cs="Arial"/>
          <w:bCs/>
          <w:sz w:val="20"/>
          <w:szCs w:val="20"/>
        </w:rPr>
        <w:t xml:space="preserve"> </w:t>
      </w:r>
      <w:r w:rsidR="00256B1B">
        <w:rPr>
          <w:rFonts w:ascii="Arial" w:hAnsi="Arial" w:cs="Arial"/>
          <w:bCs/>
          <w:sz w:val="20"/>
          <w:szCs w:val="20"/>
        </w:rPr>
        <w:t xml:space="preserve">lid naast decentrale overheden </w:t>
      </w:r>
      <w:r w:rsidR="00256B1B" w:rsidRPr="00C63DE0">
        <w:rPr>
          <w:rFonts w:ascii="Arial" w:hAnsi="Arial" w:cs="Arial"/>
          <w:bCs/>
          <w:sz w:val="20"/>
          <w:szCs w:val="20"/>
        </w:rPr>
        <w:t>ook betrekking he</w:t>
      </w:r>
      <w:r w:rsidR="00256B1B">
        <w:rPr>
          <w:rFonts w:ascii="Arial" w:hAnsi="Arial" w:cs="Arial"/>
          <w:bCs/>
          <w:sz w:val="20"/>
          <w:szCs w:val="20"/>
        </w:rPr>
        <w:t>eft</w:t>
      </w:r>
      <w:r w:rsidR="00256B1B" w:rsidRPr="00C63DE0">
        <w:rPr>
          <w:rFonts w:ascii="Arial" w:hAnsi="Arial" w:cs="Arial"/>
          <w:bCs/>
          <w:sz w:val="20"/>
          <w:szCs w:val="20"/>
        </w:rPr>
        <w:t xml:space="preserve"> op de relatie met bijvoorbeeld </w:t>
      </w:r>
      <w:r w:rsidR="00256B1B">
        <w:rPr>
          <w:rFonts w:ascii="Arial" w:hAnsi="Arial" w:cs="Arial"/>
          <w:bCs/>
          <w:sz w:val="20"/>
          <w:szCs w:val="20"/>
        </w:rPr>
        <w:t xml:space="preserve">private </w:t>
      </w:r>
      <w:r w:rsidR="001A3D5E">
        <w:rPr>
          <w:rFonts w:ascii="Arial" w:hAnsi="Arial" w:cs="Arial"/>
          <w:bCs/>
          <w:sz w:val="20"/>
          <w:szCs w:val="20"/>
        </w:rPr>
        <w:t>organisaties</w:t>
      </w:r>
      <w:r w:rsidR="00256B1B">
        <w:rPr>
          <w:rFonts w:ascii="Arial" w:hAnsi="Arial" w:cs="Arial"/>
          <w:bCs/>
          <w:sz w:val="20"/>
          <w:szCs w:val="20"/>
        </w:rPr>
        <w:t xml:space="preserve"> of rechtspersonen met een wettelijke taak</w:t>
      </w:r>
      <w:r w:rsidR="00256B1B" w:rsidRPr="00C63DE0">
        <w:rPr>
          <w:rFonts w:ascii="Arial" w:hAnsi="Arial" w:cs="Arial"/>
          <w:bCs/>
          <w:sz w:val="20"/>
          <w:szCs w:val="20"/>
        </w:rPr>
        <w:t>.</w:t>
      </w:r>
    </w:p>
    <w:p w:rsidR="00531223" w:rsidRPr="00C63DE0" w:rsidRDefault="00531223" w:rsidP="00256B1B">
      <w:pPr>
        <w:rPr>
          <w:rFonts w:ascii="Arial" w:hAnsi="Arial" w:cs="Arial"/>
          <w:bCs/>
          <w:sz w:val="20"/>
          <w:szCs w:val="20"/>
        </w:rPr>
      </w:pPr>
    </w:p>
    <w:p w:rsidR="0040337B" w:rsidRDefault="00A04545" w:rsidP="0040337B">
      <w:pPr>
        <w:rPr>
          <w:color w:val="1F497D"/>
        </w:rPr>
      </w:pPr>
      <w:r>
        <w:rPr>
          <w:rFonts w:ascii="Arial" w:hAnsi="Arial" w:cs="Arial"/>
          <w:bCs/>
          <w:sz w:val="20"/>
          <w:szCs w:val="20"/>
        </w:rPr>
        <w:t xml:space="preserve">Dit lid bepaalt dat, indien bij of krachtens de specifieke wet </w:t>
      </w:r>
      <w:r w:rsidR="0040337B">
        <w:rPr>
          <w:rFonts w:ascii="Arial" w:hAnsi="Arial" w:cs="Arial"/>
          <w:bCs/>
          <w:sz w:val="20"/>
          <w:szCs w:val="20"/>
        </w:rPr>
        <w:t>is</w:t>
      </w:r>
      <w:r>
        <w:rPr>
          <w:rFonts w:ascii="Arial" w:hAnsi="Arial" w:cs="Arial"/>
          <w:bCs/>
          <w:sz w:val="20"/>
          <w:szCs w:val="20"/>
        </w:rPr>
        <w:t xml:space="preserve"> geregeld dat </w:t>
      </w:r>
      <w:r w:rsidRPr="006D1B6C">
        <w:rPr>
          <w:rFonts w:ascii="Arial" w:hAnsi="Arial" w:cs="Arial"/>
          <w:bCs/>
          <w:sz w:val="20"/>
          <w:szCs w:val="20"/>
        </w:rPr>
        <w:t>de</w:t>
      </w:r>
      <w:r w:rsidR="007D1264">
        <w:rPr>
          <w:rFonts w:ascii="Arial" w:hAnsi="Arial" w:cs="Arial"/>
          <w:bCs/>
          <w:sz w:val="20"/>
          <w:szCs w:val="20"/>
        </w:rPr>
        <w:t xml:space="preserve"> </w:t>
      </w:r>
      <w:r w:rsidR="0040337B">
        <w:rPr>
          <w:rFonts w:ascii="Arial" w:hAnsi="Arial" w:cs="Arial"/>
          <w:bCs/>
          <w:sz w:val="20"/>
          <w:szCs w:val="20"/>
        </w:rPr>
        <w:t>verantwoordingsinformatie</w:t>
      </w:r>
      <w:r w:rsidRPr="006D1B6C">
        <w:rPr>
          <w:rFonts w:ascii="Arial" w:hAnsi="Arial" w:cs="Arial"/>
          <w:bCs/>
          <w:sz w:val="20"/>
          <w:szCs w:val="20"/>
        </w:rPr>
        <w:t xml:space="preserve"> </w:t>
      </w:r>
      <w:r>
        <w:rPr>
          <w:rFonts w:ascii="Arial" w:hAnsi="Arial" w:cs="Arial"/>
          <w:bCs/>
          <w:sz w:val="20"/>
          <w:szCs w:val="20"/>
        </w:rPr>
        <w:t>over de financiële bijdrage</w:t>
      </w:r>
      <w:r w:rsidR="0040337B" w:rsidRPr="0040337B">
        <w:rPr>
          <w:rFonts w:ascii="Arial" w:hAnsi="Arial" w:cs="Arial"/>
          <w:bCs/>
          <w:sz w:val="20"/>
          <w:szCs w:val="20"/>
        </w:rPr>
        <w:t xml:space="preserve"> </w:t>
      </w:r>
      <w:r w:rsidR="00BA0DFF" w:rsidRPr="00BA0DFF">
        <w:rPr>
          <w:rFonts w:ascii="Arial" w:hAnsi="Arial" w:cs="Arial"/>
          <w:bCs/>
          <w:i/>
          <w:sz w:val="20"/>
          <w:szCs w:val="20"/>
        </w:rPr>
        <w:t>niet jaarlijks</w:t>
      </w:r>
      <w:r w:rsidR="0040337B" w:rsidRPr="006D1B6C">
        <w:rPr>
          <w:rFonts w:ascii="Arial" w:hAnsi="Arial" w:cs="Arial"/>
          <w:bCs/>
          <w:sz w:val="20"/>
          <w:szCs w:val="20"/>
        </w:rPr>
        <w:t xml:space="preserve"> aan de minister</w:t>
      </w:r>
      <w:r w:rsidR="0040337B">
        <w:rPr>
          <w:rFonts w:ascii="Arial" w:hAnsi="Arial" w:cs="Arial"/>
          <w:bCs/>
          <w:sz w:val="20"/>
          <w:szCs w:val="20"/>
        </w:rPr>
        <w:t xml:space="preserve"> </w:t>
      </w:r>
      <w:r w:rsidR="009B1FF7">
        <w:rPr>
          <w:rFonts w:ascii="Arial" w:hAnsi="Arial" w:cs="Arial"/>
          <w:bCs/>
          <w:sz w:val="20"/>
          <w:szCs w:val="20"/>
        </w:rPr>
        <w:t xml:space="preserve">wordt verstrekt, </w:t>
      </w:r>
      <w:r w:rsidR="00225BDF">
        <w:rPr>
          <w:rFonts w:ascii="Arial" w:hAnsi="Arial" w:cs="Arial"/>
          <w:bCs/>
          <w:sz w:val="20"/>
          <w:szCs w:val="20"/>
        </w:rPr>
        <w:t xml:space="preserve">dat </w:t>
      </w:r>
      <w:r w:rsidRPr="006D1B6C">
        <w:rPr>
          <w:rFonts w:ascii="Arial" w:hAnsi="Arial" w:cs="Arial"/>
          <w:bCs/>
          <w:sz w:val="20"/>
          <w:szCs w:val="20"/>
        </w:rPr>
        <w:t xml:space="preserve">de minister </w:t>
      </w:r>
      <w:r>
        <w:rPr>
          <w:rFonts w:ascii="Arial" w:hAnsi="Arial" w:cs="Arial"/>
          <w:bCs/>
          <w:sz w:val="20"/>
          <w:szCs w:val="20"/>
        </w:rPr>
        <w:t xml:space="preserve">hierover </w:t>
      </w:r>
      <w:r w:rsidRPr="006D1B6C">
        <w:rPr>
          <w:rFonts w:ascii="Arial" w:hAnsi="Arial" w:cs="Arial"/>
          <w:bCs/>
          <w:sz w:val="20"/>
          <w:szCs w:val="20"/>
        </w:rPr>
        <w:t xml:space="preserve">ook geen jaarlijkse verantwoordingsinformatie in zijn jaarverslag </w:t>
      </w:r>
      <w:r w:rsidR="00225BDF">
        <w:rPr>
          <w:rFonts w:ascii="Arial" w:hAnsi="Arial" w:cs="Arial"/>
          <w:bCs/>
          <w:sz w:val="20"/>
          <w:szCs w:val="20"/>
        </w:rPr>
        <w:t xml:space="preserve">hoeft </w:t>
      </w:r>
      <w:r w:rsidRPr="006D1B6C">
        <w:rPr>
          <w:rFonts w:ascii="Arial" w:hAnsi="Arial" w:cs="Arial"/>
          <w:bCs/>
          <w:sz w:val="20"/>
          <w:szCs w:val="20"/>
        </w:rPr>
        <w:t>op te nemen</w:t>
      </w:r>
      <w:r w:rsidR="003E54DD">
        <w:rPr>
          <w:rFonts w:ascii="Arial" w:hAnsi="Arial" w:cs="Arial"/>
          <w:bCs/>
          <w:sz w:val="20"/>
          <w:szCs w:val="20"/>
        </w:rPr>
        <w:t>.</w:t>
      </w:r>
      <w:r w:rsidR="00531223">
        <w:rPr>
          <w:rFonts w:ascii="Arial" w:hAnsi="Arial" w:cs="Arial"/>
          <w:bCs/>
          <w:sz w:val="20"/>
          <w:szCs w:val="20"/>
        </w:rPr>
        <w:t xml:space="preserve"> </w:t>
      </w:r>
      <w:r w:rsidR="0040337B">
        <w:rPr>
          <w:rFonts w:ascii="Arial" w:hAnsi="Arial" w:cs="Arial"/>
          <w:bCs/>
          <w:sz w:val="20"/>
          <w:szCs w:val="20"/>
        </w:rPr>
        <w:t>De betrokken minister neemt in dat geval in zijn jaarverslag die verantwoordingsinformatie op die volgens de specifieke wettelijke bepaling door de ontvanger van de bijdrage aan de betrokken minister moet worden verstrekt.</w:t>
      </w:r>
      <w:r w:rsidR="0040337B" w:rsidRPr="004768E4">
        <w:rPr>
          <w:color w:val="1F497D"/>
        </w:rPr>
        <w:t xml:space="preserve"> </w:t>
      </w:r>
    </w:p>
    <w:p w:rsidR="0040337B" w:rsidRDefault="00C46E1F" w:rsidP="0040337B">
      <w:pPr>
        <w:rPr>
          <w:rFonts w:ascii="Arial" w:hAnsi="Arial" w:cs="Arial"/>
          <w:bCs/>
          <w:sz w:val="20"/>
          <w:szCs w:val="20"/>
        </w:rPr>
      </w:pPr>
      <w:r>
        <w:rPr>
          <w:rFonts w:ascii="Arial" w:hAnsi="Arial" w:cs="Arial"/>
          <w:bCs/>
          <w:sz w:val="20"/>
          <w:szCs w:val="20"/>
        </w:rPr>
        <w:t xml:space="preserve">Bij sommige projecten wordt </w:t>
      </w:r>
      <w:r w:rsidR="0040337B" w:rsidRPr="008D49BE">
        <w:rPr>
          <w:rFonts w:ascii="Arial" w:hAnsi="Arial" w:cs="Arial"/>
          <w:bCs/>
          <w:sz w:val="20"/>
          <w:szCs w:val="20"/>
        </w:rPr>
        <w:t xml:space="preserve">een meerjarige informatieverstrekking en verantwoording over de totale projectperiode gevraagd in plaats van een jaarlijkse verantwoording. </w:t>
      </w:r>
      <w:r w:rsidR="0040337B">
        <w:rPr>
          <w:rFonts w:ascii="Arial" w:hAnsi="Arial" w:cs="Arial"/>
          <w:bCs/>
          <w:sz w:val="20"/>
          <w:szCs w:val="20"/>
        </w:rPr>
        <w:t>In dat geval</w:t>
      </w:r>
      <w:r w:rsidR="0040337B" w:rsidRPr="006D1B6C">
        <w:rPr>
          <w:rFonts w:ascii="Arial" w:hAnsi="Arial" w:cs="Arial"/>
          <w:bCs/>
          <w:sz w:val="20"/>
          <w:szCs w:val="20"/>
        </w:rPr>
        <w:t xml:space="preserve"> wordt door de minister pas na afloop van het project </w:t>
      </w:r>
      <w:r w:rsidR="0040337B">
        <w:rPr>
          <w:rFonts w:ascii="Arial" w:hAnsi="Arial" w:cs="Arial"/>
          <w:bCs/>
          <w:sz w:val="20"/>
          <w:szCs w:val="20"/>
        </w:rPr>
        <w:t xml:space="preserve">waarvoor de financiële bijdrage is verstrekt </w:t>
      </w:r>
      <w:r w:rsidR="0040337B" w:rsidRPr="006D1B6C">
        <w:rPr>
          <w:rFonts w:ascii="Arial" w:hAnsi="Arial" w:cs="Arial"/>
          <w:bCs/>
          <w:sz w:val="20"/>
          <w:szCs w:val="20"/>
        </w:rPr>
        <w:t>over het gehele project verantwoording afgelegd.</w:t>
      </w:r>
      <w:r w:rsidR="0040337B" w:rsidRPr="0040337B">
        <w:rPr>
          <w:rFonts w:ascii="Arial" w:hAnsi="Arial" w:cs="Arial"/>
          <w:bCs/>
          <w:sz w:val="20"/>
          <w:szCs w:val="20"/>
        </w:rPr>
        <w:t xml:space="preserve"> </w:t>
      </w:r>
      <w:r w:rsidR="0040337B">
        <w:rPr>
          <w:rFonts w:ascii="Arial" w:hAnsi="Arial" w:cs="Arial"/>
          <w:bCs/>
          <w:sz w:val="20"/>
          <w:szCs w:val="20"/>
        </w:rPr>
        <w:t>Dit gebeurt b</w:t>
      </w:r>
      <w:r w:rsidR="0040337B" w:rsidRPr="008D49BE">
        <w:rPr>
          <w:rFonts w:ascii="Arial" w:hAnsi="Arial" w:cs="Arial"/>
          <w:bCs/>
          <w:sz w:val="20"/>
          <w:szCs w:val="20"/>
        </w:rPr>
        <w:t>ijvoorbeeld in de wetten die specifieke uitkeringen aan decentrale overheden (als ketenpartners of als eindbegunstigden) regelen</w:t>
      </w:r>
      <w:r w:rsidR="0040337B">
        <w:rPr>
          <w:rFonts w:ascii="Arial" w:hAnsi="Arial" w:cs="Arial"/>
          <w:bCs/>
          <w:sz w:val="20"/>
          <w:szCs w:val="20"/>
        </w:rPr>
        <w:t>, zoals de Financiële-verhoudingswet of de Wet Financiën openbare lichamen Bonaire, Sint Eustatius en Saba</w:t>
      </w:r>
      <w:r w:rsidR="0040337B" w:rsidRPr="008D49BE">
        <w:rPr>
          <w:rFonts w:ascii="Arial" w:hAnsi="Arial" w:cs="Arial"/>
          <w:bCs/>
          <w:sz w:val="20"/>
          <w:szCs w:val="20"/>
        </w:rPr>
        <w:t>.</w:t>
      </w:r>
      <w:r w:rsidR="0040337B">
        <w:rPr>
          <w:rFonts w:ascii="Arial" w:hAnsi="Arial" w:cs="Arial"/>
          <w:bCs/>
          <w:sz w:val="20"/>
          <w:szCs w:val="20"/>
        </w:rPr>
        <w:t xml:space="preserve"> </w:t>
      </w:r>
      <w:r w:rsidR="00256B1B">
        <w:rPr>
          <w:rFonts w:ascii="Arial" w:hAnsi="Arial" w:cs="Arial"/>
          <w:bCs/>
          <w:sz w:val="20"/>
          <w:szCs w:val="20"/>
        </w:rPr>
        <w:t xml:space="preserve">Het doel van dit </w:t>
      </w:r>
      <w:r w:rsidR="007D1264">
        <w:rPr>
          <w:rFonts w:ascii="Arial" w:hAnsi="Arial" w:cs="Arial"/>
          <w:bCs/>
          <w:sz w:val="20"/>
          <w:szCs w:val="20"/>
        </w:rPr>
        <w:t>artikel</w:t>
      </w:r>
      <w:r w:rsidR="00256B1B">
        <w:rPr>
          <w:rFonts w:ascii="Arial" w:hAnsi="Arial" w:cs="Arial"/>
          <w:bCs/>
          <w:sz w:val="20"/>
          <w:szCs w:val="20"/>
        </w:rPr>
        <w:t>lid is vermindering van de administratieve lasten bij de ontvangers van de bijdrage.</w:t>
      </w:r>
    </w:p>
    <w:p w:rsidR="0040337B" w:rsidRDefault="0040337B" w:rsidP="0040337B">
      <w:pPr>
        <w:rPr>
          <w:color w:val="1F497D"/>
        </w:rPr>
      </w:pPr>
    </w:p>
    <w:p w:rsidR="009E00D4" w:rsidRDefault="006D1B6C" w:rsidP="009E00D4">
      <w:pPr>
        <w:rPr>
          <w:rFonts w:ascii="Arial" w:hAnsi="Arial" w:cs="Arial"/>
          <w:bCs/>
          <w:sz w:val="20"/>
          <w:szCs w:val="20"/>
        </w:rPr>
      </w:pPr>
      <w:r w:rsidRPr="006D1B6C">
        <w:rPr>
          <w:rFonts w:ascii="Arial" w:hAnsi="Arial" w:cs="Arial"/>
          <w:bCs/>
          <w:sz w:val="20"/>
          <w:szCs w:val="20"/>
        </w:rPr>
        <w:t xml:space="preserve">Doorgaans zal de meerjarige financiële verantwoording na afloop van een project gekoppeld worden aan de post openstaande voorschotten in de saldibalans, omdat een meerjarige projectuitkering gewoonlijk in de vorm van voorschotten </w:t>
      </w:r>
      <w:r w:rsidR="00FA5E12">
        <w:rPr>
          <w:rFonts w:ascii="Arial" w:hAnsi="Arial" w:cs="Arial"/>
          <w:bCs/>
          <w:sz w:val="20"/>
          <w:szCs w:val="20"/>
        </w:rPr>
        <w:t>worden</w:t>
      </w:r>
      <w:r w:rsidRPr="006D1B6C">
        <w:rPr>
          <w:rFonts w:ascii="Arial" w:hAnsi="Arial" w:cs="Arial"/>
          <w:bCs/>
          <w:sz w:val="20"/>
          <w:szCs w:val="20"/>
        </w:rPr>
        <w:t xml:space="preserve"> verstrekt</w:t>
      </w:r>
      <w:r w:rsidR="00FA5E12">
        <w:rPr>
          <w:rFonts w:ascii="Arial" w:hAnsi="Arial" w:cs="Arial"/>
          <w:bCs/>
          <w:sz w:val="20"/>
          <w:szCs w:val="20"/>
        </w:rPr>
        <w:t>. Tot</w:t>
      </w:r>
      <w:r w:rsidRPr="006D1B6C">
        <w:rPr>
          <w:rFonts w:ascii="Arial" w:hAnsi="Arial" w:cs="Arial"/>
          <w:bCs/>
          <w:sz w:val="20"/>
          <w:szCs w:val="20"/>
        </w:rPr>
        <w:t xml:space="preserve"> </w:t>
      </w:r>
      <w:r w:rsidR="00C46E1F">
        <w:rPr>
          <w:rFonts w:ascii="Arial" w:hAnsi="Arial" w:cs="Arial"/>
          <w:bCs/>
          <w:sz w:val="20"/>
          <w:szCs w:val="20"/>
        </w:rPr>
        <w:t xml:space="preserve">het moment dat </w:t>
      </w:r>
      <w:r w:rsidR="00FA5E12">
        <w:rPr>
          <w:rFonts w:ascii="Arial" w:hAnsi="Arial" w:cs="Arial"/>
          <w:bCs/>
          <w:sz w:val="20"/>
          <w:szCs w:val="20"/>
        </w:rPr>
        <w:t xml:space="preserve">er </w:t>
      </w:r>
      <w:r w:rsidRPr="006D1B6C">
        <w:rPr>
          <w:rFonts w:ascii="Arial" w:hAnsi="Arial" w:cs="Arial"/>
          <w:bCs/>
          <w:sz w:val="20"/>
          <w:szCs w:val="20"/>
        </w:rPr>
        <w:t>een totaalverantwoording en –afrekening heeft plaatsgevonden,</w:t>
      </w:r>
      <w:r w:rsidR="00FA5E12" w:rsidRPr="00FA5E12">
        <w:rPr>
          <w:rFonts w:ascii="Arial" w:hAnsi="Arial" w:cs="Arial"/>
          <w:bCs/>
          <w:sz w:val="20"/>
          <w:szCs w:val="20"/>
        </w:rPr>
        <w:t xml:space="preserve"> </w:t>
      </w:r>
      <w:r w:rsidR="00FA5E12">
        <w:rPr>
          <w:rFonts w:ascii="Arial" w:hAnsi="Arial" w:cs="Arial"/>
          <w:bCs/>
          <w:sz w:val="20"/>
          <w:szCs w:val="20"/>
        </w:rPr>
        <w:t>worden d</w:t>
      </w:r>
      <w:r w:rsidR="00FA5E12" w:rsidRPr="006D1B6C">
        <w:rPr>
          <w:rFonts w:ascii="Arial" w:hAnsi="Arial" w:cs="Arial"/>
          <w:bCs/>
          <w:sz w:val="20"/>
          <w:szCs w:val="20"/>
        </w:rPr>
        <w:t>ie voorschotten</w:t>
      </w:r>
      <w:r w:rsidRPr="006D1B6C">
        <w:rPr>
          <w:rFonts w:ascii="Arial" w:hAnsi="Arial" w:cs="Arial"/>
          <w:bCs/>
          <w:sz w:val="20"/>
          <w:szCs w:val="20"/>
        </w:rPr>
        <w:t xml:space="preserve"> in de financiële administratie </w:t>
      </w:r>
      <w:r w:rsidR="00FA5E12">
        <w:rPr>
          <w:rFonts w:ascii="Arial" w:hAnsi="Arial" w:cs="Arial"/>
          <w:bCs/>
          <w:sz w:val="20"/>
          <w:szCs w:val="20"/>
        </w:rPr>
        <w:t>bijgehouden</w:t>
      </w:r>
      <w:r w:rsidRPr="006D1B6C">
        <w:rPr>
          <w:rFonts w:ascii="Arial" w:hAnsi="Arial" w:cs="Arial"/>
          <w:bCs/>
          <w:sz w:val="20"/>
          <w:szCs w:val="20"/>
        </w:rPr>
        <w:t>.</w:t>
      </w:r>
      <w:r w:rsidR="009E00D4">
        <w:rPr>
          <w:rFonts w:ascii="Arial" w:hAnsi="Arial" w:cs="Arial"/>
          <w:bCs/>
          <w:sz w:val="20"/>
          <w:szCs w:val="20"/>
        </w:rPr>
        <w:t xml:space="preserve"> </w:t>
      </w:r>
    </w:p>
    <w:p w:rsidR="0040337B" w:rsidRDefault="0040337B" w:rsidP="0040337B">
      <w:pPr>
        <w:rPr>
          <w:rFonts w:ascii="Arial" w:hAnsi="Arial" w:cs="Arial"/>
          <w:bCs/>
          <w:sz w:val="20"/>
          <w:szCs w:val="20"/>
        </w:rPr>
      </w:pPr>
    </w:p>
    <w:p w:rsidR="00124523" w:rsidRDefault="00BA0DFF" w:rsidP="003A4817">
      <w:pPr>
        <w:rPr>
          <w:rFonts w:ascii="Arial" w:hAnsi="Arial" w:cs="Arial"/>
          <w:sz w:val="20"/>
          <w:szCs w:val="20"/>
        </w:rPr>
      </w:pPr>
      <w:r w:rsidRPr="00BA0DFF">
        <w:rPr>
          <w:rFonts w:ascii="Arial" w:hAnsi="Arial" w:cs="Arial"/>
          <w:b/>
          <w:sz w:val="20"/>
          <w:szCs w:val="20"/>
        </w:rPr>
        <w:t>Artikel 4.3 Beheer niet-departementale begrotingen</w:t>
      </w:r>
    </w:p>
    <w:p w:rsidR="003A4817" w:rsidRPr="00124523" w:rsidRDefault="00BA0DFF" w:rsidP="003A4817">
      <w:pPr>
        <w:rPr>
          <w:rFonts w:ascii="Arial" w:hAnsi="Arial" w:cs="Arial"/>
          <w:sz w:val="20"/>
          <w:szCs w:val="20"/>
        </w:rPr>
      </w:pPr>
      <w:r w:rsidRPr="00BA0DFF">
        <w:rPr>
          <w:rFonts w:ascii="Arial" w:hAnsi="Arial" w:cs="Arial"/>
          <w:sz w:val="20"/>
          <w:szCs w:val="20"/>
        </w:rPr>
        <w:t xml:space="preserve"> </w:t>
      </w:r>
    </w:p>
    <w:p w:rsidR="00A42934" w:rsidRDefault="00A42934" w:rsidP="003A4817">
      <w:pPr>
        <w:rPr>
          <w:rFonts w:ascii="Arial" w:hAnsi="Arial" w:cs="Arial"/>
          <w:sz w:val="20"/>
          <w:szCs w:val="20"/>
        </w:rPr>
      </w:pPr>
      <w:r>
        <w:rPr>
          <w:rFonts w:ascii="Arial" w:hAnsi="Arial" w:cs="Arial"/>
          <w:sz w:val="20"/>
          <w:szCs w:val="20"/>
        </w:rPr>
        <w:t xml:space="preserve">Dit artikel is </w:t>
      </w:r>
      <w:r w:rsidR="00FE7878">
        <w:rPr>
          <w:rFonts w:ascii="Arial" w:hAnsi="Arial" w:cs="Arial"/>
          <w:sz w:val="20"/>
          <w:szCs w:val="20"/>
        </w:rPr>
        <w:t xml:space="preserve">in de Comptabiliteitswet 2001 </w:t>
      </w:r>
      <w:r>
        <w:rPr>
          <w:rFonts w:ascii="Arial" w:hAnsi="Arial" w:cs="Arial"/>
          <w:sz w:val="20"/>
          <w:szCs w:val="20"/>
        </w:rPr>
        <w:t>ge</w:t>
      </w:r>
      <w:r w:rsidR="00FE7878">
        <w:rPr>
          <w:rFonts w:ascii="Arial" w:hAnsi="Arial" w:cs="Arial"/>
          <w:sz w:val="20"/>
          <w:szCs w:val="20"/>
        </w:rPr>
        <w:t>regeld in</w:t>
      </w:r>
      <w:r>
        <w:rPr>
          <w:rFonts w:ascii="Arial" w:hAnsi="Arial" w:cs="Arial"/>
          <w:sz w:val="20"/>
          <w:szCs w:val="20"/>
        </w:rPr>
        <w:t xml:space="preserve"> artikel 19, tweede, derde en vierde lid.</w:t>
      </w:r>
    </w:p>
    <w:p w:rsidR="00A42934" w:rsidRDefault="00A42934" w:rsidP="003A4817">
      <w:pPr>
        <w:rPr>
          <w:rFonts w:ascii="Arial" w:hAnsi="Arial" w:cs="Arial"/>
          <w:sz w:val="20"/>
          <w:szCs w:val="20"/>
        </w:rPr>
      </w:pPr>
    </w:p>
    <w:p w:rsidR="009F4C7F" w:rsidRDefault="00A42934" w:rsidP="009F4C7F">
      <w:pPr>
        <w:rPr>
          <w:rFonts w:ascii="Arial" w:hAnsi="Arial" w:cs="Arial"/>
          <w:sz w:val="20"/>
          <w:szCs w:val="20"/>
        </w:rPr>
      </w:pPr>
      <w:r>
        <w:rPr>
          <w:rFonts w:ascii="Arial" w:hAnsi="Arial" w:cs="Arial"/>
          <w:sz w:val="20"/>
          <w:szCs w:val="20"/>
        </w:rPr>
        <w:t xml:space="preserve">Het artikel regelt </w:t>
      </w:r>
      <w:r w:rsidR="00F47266">
        <w:rPr>
          <w:rFonts w:ascii="Arial" w:hAnsi="Arial" w:cs="Arial"/>
          <w:sz w:val="20"/>
          <w:szCs w:val="20"/>
        </w:rPr>
        <w:t xml:space="preserve">de toewijzing van </w:t>
      </w:r>
      <w:r w:rsidR="009F4C7F">
        <w:rPr>
          <w:rFonts w:ascii="Arial" w:hAnsi="Arial" w:cs="Arial"/>
          <w:sz w:val="20"/>
          <w:szCs w:val="20"/>
        </w:rPr>
        <w:t>het beheer van</w:t>
      </w:r>
      <w:r>
        <w:rPr>
          <w:rFonts w:ascii="Arial" w:hAnsi="Arial" w:cs="Arial"/>
          <w:sz w:val="20"/>
          <w:szCs w:val="20"/>
        </w:rPr>
        <w:t xml:space="preserve"> een aantal niet-departementale begrotingen</w:t>
      </w:r>
      <w:r w:rsidR="009F4C7F">
        <w:rPr>
          <w:rFonts w:ascii="Arial" w:hAnsi="Arial" w:cs="Arial"/>
          <w:sz w:val="20"/>
          <w:szCs w:val="20"/>
        </w:rPr>
        <w:t xml:space="preserve">. Het gaat om de niet-departementale begrotingen van Nationale Schuld, de Koning en koninkrijksrelaties. </w:t>
      </w:r>
    </w:p>
    <w:p w:rsidR="007A7DCC" w:rsidRDefault="009F4C7F">
      <w:pPr>
        <w:keepNext/>
        <w:rPr>
          <w:rFonts w:ascii="Arial" w:hAnsi="Arial" w:cs="Arial"/>
          <w:bCs/>
          <w:sz w:val="20"/>
          <w:szCs w:val="20"/>
        </w:rPr>
      </w:pPr>
      <w:r>
        <w:rPr>
          <w:rFonts w:ascii="Arial" w:hAnsi="Arial" w:cs="Arial"/>
          <w:sz w:val="20"/>
          <w:szCs w:val="20"/>
        </w:rPr>
        <w:t>In dit verband bepaalt</w:t>
      </w:r>
      <w:r w:rsidR="00A42934">
        <w:rPr>
          <w:rFonts w:ascii="Arial" w:hAnsi="Arial" w:cs="Arial"/>
          <w:sz w:val="20"/>
          <w:szCs w:val="20"/>
        </w:rPr>
        <w:t xml:space="preserve"> </w:t>
      </w:r>
      <w:r>
        <w:rPr>
          <w:rFonts w:ascii="Arial" w:hAnsi="Arial" w:cs="Arial"/>
          <w:sz w:val="20"/>
          <w:szCs w:val="20"/>
        </w:rPr>
        <w:t xml:space="preserve">het onderhavige artikel </w:t>
      </w:r>
      <w:r w:rsidR="00A42934">
        <w:rPr>
          <w:rFonts w:ascii="Arial" w:hAnsi="Arial" w:cs="Arial"/>
          <w:sz w:val="20"/>
          <w:szCs w:val="20"/>
        </w:rPr>
        <w:t>welke ministers met het beheer van die begroting</w:t>
      </w:r>
      <w:r>
        <w:rPr>
          <w:rFonts w:ascii="Arial" w:hAnsi="Arial" w:cs="Arial"/>
          <w:sz w:val="20"/>
          <w:szCs w:val="20"/>
        </w:rPr>
        <w:t>en</w:t>
      </w:r>
      <w:r w:rsidR="00A42934">
        <w:rPr>
          <w:rFonts w:ascii="Arial" w:hAnsi="Arial" w:cs="Arial"/>
          <w:sz w:val="20"/>
          <w:szCs w:val="20"/>
        </w:rPr>
        <w:t xml:space="preserve"> </w:t>
      </w:r>
      <w:r>
        <w:rPr>
          <w:rFonts w:ascii="Arial" w:hAnsi="Arial" w:cs="Arial"/>
          <w:sz w:val="20"/>
          <w:szCs w:val="20"/>
        </w:rPr>
        <w:t>zijn</w:t>
      </w:r>
      <w:r w:rsidR="00A42934">
        <w:rPr>
          <w:rFonts w:ascii="Arial" w:hAnsi="Arial" w:cs="Arial"/>
          <w:sz w:val="20"/>
          <w:szCs w:val="20"/>
        </w:rPr>
        <w:t xml:space="preserve"> belast.</w:t>
      </w:r>
      <w:r w:rsidR="00E54C2A">
        <w:rPr>
          <w:rFonts w:ascii="Arial" w:hAnsi="Arial" w:cs="Arial"/>
          <w:sz w:val="20"/>
          <w:szCs w:val="20"/>
        </w:rPr>
        <w:t xml:space="preserve"> </w:t>
      </w:r>
      <w:r w:rsidR="00EF6C94">
        <w:rPr>
          <w:rFonts w:ascii="Arial" w:hAnsi="Arial" w:cs="Arial"/>
          <w:sz w:val="20"/>
          <w:szCs w:val="20"/>
        </w:rPr>
        <w:t xml:space="preserve">Welke verantwoordelijkheden dit met zich meebrengt, is geregeld in artikel </w:t>
      </w:r>
      <w:r w:rsidR="001B7B63">
        <w:rPr>
          <w:rFonts w:ascii="Arial" w:hAnsi="Arial" w:cs="Arial"/>
          <w:sz w:val="20"/>
          <w:szCs w:val="20"/>
        </w:rPr>
        <w:t>4</w:t>
      </w:r>
      <w:r w:rsidR="00EF6C94">
        <w:rPr>
          <w:rFonts w:ascii="Arial" w:hAnsi="Arial" w:cs="Arial"/>
          <w:sz w:val="20"/>
          <w:szCs w:val="20"/>
        </w:rPr>
        <w:t xml:space="preserve">.1, eerste en tweede lid </w:t>
      </w:r>
      <w:r w:rsidR="00EF6C94" w:rsidRPr="00D65684">
        <w:rPr>
          <w:rFonts w:ascii="Arial" w:hAnsi="Arial" w:cs="Arial"/>
          <w:sz w:val="20"/>
          <w:szCs w:val="20"/>
        </w:rPr>
        <w:t>(</w:t>
      </w:r>
      <w:r w:rsidR="00EF6C94" w:rsidRPr="00D65684">
        <w:rPr>
          <w:rFonts w:ascii="Arial" w:hAnsi="Arial" w:cs="Arial"/>
          <w:bCs/>
          <w:sz w:val="20"/>
          <w:szCs w:val="20"/>
        </w:rPr>
        <w:t>Be</w:t>
      </w:r>
      <w:r w:rsidR="00A71B12">
        <w:rPr>
          <w:rFonts w:ascii="Arial" w:hAnsi="Arial" w:cs="Arial"/>
          <w:bCs/>
          <w:sz w:val="20"/>
          <w:szCs w:val="20"/>
        </w:rPr>
        <w:t>grotingsbeheer</w:t>
      </w:r>
      <w:r w:rsidR="00EF6C94" w:rsidRPr="00D65684">
        <w:rPr>
          <w:rFonts w:ascii="Arial" w:hAnsi="Arial" w:cs="Arial"/>
          <w:bCs/>
          <w:sz w:val="20"/>
          <w:szCs w:val="20"/>
        </w:rPr>
        <w:t xml:space="preserve"> en bedrijfsvoering: algemeen)</w:t>
      </w:r>
      <w:r w:rsidR="00EF6C94">
        <w:rPr>
          <w:rFonts w:ascii="Arial" w:hAnsi="Arial" w:cs="Arial"/>
          <w:sz w:val="20"/>
          <w:szCs w:val="20"/>
        </w:rPr>
        <w:t>.</w:t>
      </w:r>
    </w:p>
    <w:p w:rsidR="000D0576" w:rsidRDefault="000D0576" w:rsidP="003A4817">
      <w:pPr>
        <w:rPr>
          <w:rFonts w:ascii="Arial" w:hAnsi="Arial" w:cs="Arial"/>
          <w:sz w:val="20"/>
          <w:szCs w:val="20"/>
        </w:rPr>
      </w:pPr>
    </w:p>
    <w:p w:rsidR="00A42934" w:rsidRDefault="00E54C2A" w:rsidP="003A4817">
      <w:pPr>
        <w:rPr>
          <w:rFonts w:ascii="Arial" w:hAnsi="Arial" w:cs="Arial"/>
          <w:sz w:val="20"/>
          <w:szCs w:val="20"/>
        </w:rPr>
      </w:pPr>
      <w:r>
        <w:rPr>
          <w:rFonts w:ascii="Arial" w:hAnsi="Arial" w:cs="Arial"/>
          <w:sz w:val="20"/>
          <w:szCs w:val="20"/>
        </w:rPr>
        <w:t>Voor de andere niet-departementale begrotingen, bedoeld in artikel 2.1, vi</w:t>
      </w:r>
      <w:r w:rsidR="001B7B63">
        <w:rPr>
          <w:rFonts w:ascii="Arial" w:hAnsi="Arial" w:cs="Arial"/>
          <w:sz w:val="20"/>
          <w:szCs w:val="20"/>
        </w:rPr>
        <w:t>jfde</w:t>
      </w:r>
      <w:r>
        <w:rPr>
          <w:rFonts w:ascii="Arial" w:hAnsi="Arial" w:cs="Arial"/>
          <w:sz w:val="20"/>
          <w:szCs w:val="20"/>
        </w:rPr>
        <w:t xml:space="preserve"> lid, onderdeel c en d (begrotingsfondsen en programmabegrotingen), wordt in andere wetten geregeld welke minister met het beheer van die begrotingen is belast. Dit wordt geregeld in de wet tot instelling van het begrotingsfonds op basis van artikel 2.</w:t>
      </w:r>
      <w:r w:rsidR="001B7B63">
        <w:rPr>
          <w:rFonts w:ascii="Arial" w:hAnsi="Arial" w:cs="Arial"/>
          <w:sz w:val="20"/>
          <w:szCs w:val="20"/>
        </w:rPr>
        <w:t>11</w:t>
      </w:r>
      <w:r>
        <w:rPr>
          <w:rFonts w:ascii="Arial" w:hAnsi="Arial" w:cs="Arial"/>
          <w:sz w:val="20"/>
          <w:szCs w:val="20"/>
        </w:rPr>
        <w:t>, derde lid</w:t>
      </w:r>
      <w:r w:rsidR="00EF6C94">
        <w:rPr>
          <w:rFonts w:ascii="Arial" w:hAnsi="Arial" w:cs="Arial"/>
          <w:sz w:val="20"/>
          <w:szCs w:val="20"/>
        </w:rPr>
        <w:t xml:space="preserve"> (Begrotingsfondsen)</w:t>
      </w:r>
      <w:r>
        <w:rPr>
          <w:rFonts w:ascii="Arial" w:hAnsi="Arial" w:cs="Arial"/>
          <w:sz w:val="20"/>
          <w:szCs w:val="20"/>
        </w:rPr>
        <w:t>, en de wet tot vaststelling van de programmabegroting op basis van artikel 2.</w:t>
      </w:r>
      <w:r w:rsidR="001B7B63">
        <w:rPr>
          <w:rFonts w:ascii="Arial" w:hAnsi="Arial" w:cs="Arial"/>
          <w:sz w:val="20"/>
          <w:szCs w:val="20"/>
        </w:rPr>
        <w:t>12</w:t>
      </w:r>
      <w:r>
        <w:rPr>
          <w:rFonts w:ascii="Arial" w:hAnsi="Arial" w:cs="Arial"/>
          <w:sz w:val="20"/>
          <w:szCs w:val="20"/>
        </w:rPr>
        <w:t>, tweede lid</w:t>
      </w:r>
      <w:r w:rsidR="00EF6C94">
        <w:rPr>
          <w:rFonts w:ascii="Arial" w:hAnsi="Arial" w:cs="Arial"/>
          <w:sz w:val="20"/>
          <w:szCs w:val="20"/>
        </w:rPr>
        <w:t xml:space="preserve"> (Programmabegrotingen)</w:t>
      </w:r>
      <w:r>
        <w:rPr>
          <w:rFonts w:ascii="Arial" w:hAnsi="Arial" w:cs="Arial"/>
          <w:sz w:val="20"/>
          <w:szCs w:val="20"/>
        </w:rPr>
        <w:t xml:space="preserve">. </w:t>
      </w:r>
    </w:p>
    <w:p w:rsidR="000D0576" w:rsidRDefault="000D0576" w:rsidP="003A4817">
      <w:pPr>
        <w:rPr>
          <w:rFonts w:ascii="Arial" w:hAnsi="Arial" w:cs="Arial"/>
          <w:sz w:val="20"/>
          <w:szCs w:val="20"/>
        </w:rPr>
      </w:pPr>
    </w:p>
    <w:p w:rsidR="00A42934" w:rsidRPr="00A42934" w:rsidRDefault="00A42934" w:rsidP="003A4817">
      <w:pPr>
        <w:rPr>
          <w:rFonts w:ascii="Arial" w:hAnsi="Arial" w:cs="Arial"/>
          <w:sz w:val="20"/>
          <w:szCs w:val="20"/>
          <w:u w:val="single"/>
        </w:rPr>
      </w:pPr>
    </w:p>
    <w:p w:rsidR="003A4817" w:rsidRDefault="00BA0DFF" w:rsidP="00960A19">
      <w:pPr>
        <w:keepNext/>
        <w:rPr>
          <w:rFonts w:ascii="Arial" w:hAnsi="Arial" w:cs="Arial"/>
          <w:b/>
          <w:bCs/>
          <w:i/>
          <w:iCs/>
          <w:sz w:val="22"/>
          <w:szCs w:val="22"/>
        </w:rPr>
      </w:pPr>
      <w:r w:rsidRPr="00BA0DFF">
        <w:rPr>
          <w:rFonts w:ascii="Arial" w:hAnsi="Arial" w:cs="Arial"/>
          <w:b/>
          <w:bCs/>
          <w:i/>
          <w:iCs/>
          <w:sz w:val="22"/>
          <w:szCs w:val="22"/>
        </w:rPr>
        <w:t>§</w:t>
      </w:r>
      <w:r w:rsidR="003A4817" w:rsidRPr="001841A5">
        <w:rPr>
          <w:rFonts w:ascii="Arial" w:hAnsi="Arial" w:cs="Arial"/>
          <w:b/>
          <w:bCs/>
          <w:i/>
          <w:iCs/>
          <w:sz w:val="22"/>
          <w:szCs w:val="22"/>
        </w:rPr>
        <w:t xml:space="preserve"> </w:t>
      </w:r>
      <w:r w:rsidR="003A4817">
        <w:rPr>
          <w:rFonts w:ascii="Arial" w:hAnsi="Arial" w:cs="Arial"/>
          <w:b/>
          <w:bCs/>
          <w:i/>
          <w:iCs/>
          <w:sz w:val="22"/>
          <w:szCs w:val="22"/>
        </w:rPr>
        <w:t>2</w:t>
      </w:r>
      <w:r w:rsidR="00027725">
        <w:rPr>
          <w:rFonts w:ascii="Arial" w:hAnsi="Arial" w:cs="Arial"/>
          <w:b/>
          <w:bCs/>
          <w:i/>
          <w:iCs/>
          <w:sz w:val="22"/>
          <w:szCs w:val="22"/>
        </w:rPr>
        <w:t>.</w:t>
      </w:r>
      <w:r w:rsidR="003A4817" w:rsidRPr="001841A5">
        <w:rPr>
          <w:rFonts w:ascii="Arial" w:hAnsi="Arial" w:cs="Arial"/>
          <w:b/>
          <w:bCs/>
          <w:i/>
          <w:iCs/>
          <w:sz w:val="22"/>
          <w:szCs w:val="22"/>
        </w:rPr>
        <w:t xml:space="preserve"> </w:t>
      </w:r>
      <w:r w:rsidR="00F629ED">
        <w:rPr>
          <w:rFonts w:ascii="Arial" w:hAnsi="Arial" w:cs="Arial"/>
          <w:b/>
          <w:bCs/>
          <w:i/>
          <w:iCs/>
          <w:sz w:val="22"/>
          <w:szCs w:val="22"/>
        </w:rPr>
        <w:t xml:space="preserve">Beheer </w:t>
      </w:r>
      <w:r w:rsidR="003A4817">
        <w:rPr>
          <w:rFonts w:ascii="Arial" w:hAnsi="Arial" w:cs="Arial"/>
          <w:b/>
          <w:bCs/>
          <w:i/>
          <w:iCs/>
          <w:sz w:val="22"/>
          <w:szCs w:val="22"/>
        </w:rPr>
        <w:t>door colleges</w:t>
      </w:r>
    </w:p>
    <w:p w:rsidR="00F01D7A" w:rsidRPr="006E0B86" w:rsidRDefault="00F01D7A" w:rsidP="00960A19">
      <w:pPr>
        <w:keepNext/>
        <w:rPr>
          <w:rFonts w:ascii="Arial" w:hAnsi="Arial" w:cs="Arial"/>
          <w:b/>
          <w:bCs/>
          <w:i/>
          <w:iCs/>
          <w:sz w:val="22"/>
          <w:szCs w:val="22"/>
        </w:rPr>
      </w:pPr>
    </w:p>
    <w:p w:rsidR="00D53F70" w:rsidRPr="00124523" w:rsidRDefault="00BA0DFF">
      <w:pPr>
        <w:rPr>
          <w:rFonts w:ascii="Arial" w:hAnsi="Arial" w:cs="Arial"/>
          <w:b/>
          <w:sz w:val="20"/>
          <w:szCs w:val="20"/>
        </w:rPr>
      </w:pPr>
      <w:r w:rsidRPr="00BA0DFF">
        <w:rPr>
          <w:rFonts w:ascii="Arial" w:hAnsi="Arial" w:cs="Arial"/>
          <w:b/>
          <w:bCs/>
          <w:sz w:val="20"/>
          <w:szCs w:val="20"/>
        </w:rPr>
        <w:t xml:space="preserve">Artikel 4.4 Beheer begrotingen colleges </w:t>
      </w:r>
    </w:p>
    <w:p w:rsidR="004B3029" w:rsidRDefault="004B3029">
      <w:pPr>
        <w:rPr>
          <w:rFonts w:ascii="Arial" w:hAnsi="Arial" w:cs="Arial"/>
          <w:i/>
          <w:sz w:val="20"/>
          <w:szCs w:val="20"/>
        </w:rPr>
      </w:pPr>
    </w:p>
    <w:p w:rsidR="006E710A" w:rsidRPr="006E710A" w:rsidRDefault="006E710A" w:rsidP="00683176">
      <w:pPr>
        <w:keepNext/>
        <w:rPr>
          <w:rFonts w:ascii="Arial" w:hAnsi="Arial" w:cs="Arial"/>
          <w:i/>
          <w:sz w:val="20"/>
          <w:szCs w:val="20"/>
        </w:rPr>
      </w:pPr>
      <w:r w:rsidRPr="006F2009">
        <w:rPr>
          <w:rFonts w:ascii="Arial" w:hAnsi="Arial" w:cs="Arial"/>
          <w:i/>
          <w:sz w:val="20"/>
          <w:szCs w:val="20"/>
        </w:rPr>
        <w:t>Eerst</w:t>
      </w:r>
      <w:r w:rsidR="00825F69">
        <w:rPr>
          <w:rFonts w:ascii="Arial" w:hAnsi="Arial" w:cs="Arial"/>
          <w:i/>
          <w:sz w:val="20"/>
          <w:szCs w:val="20"/>
        </w:rPr>
        <w:t>e</w:t>
      </w:r>
      <w:r>
        <w:rPr>
          <w:rFonts w:ascii="Arial" w:hAnsi="Arial" w:cs="Arial"/>
          <w:i/>
          <w:sz w:val="20"/>
          <w:szCs w:val="20"/>
        </w:rPr>
        <w:t xml:space="preserve"> t</w:t>
      </w:r>
      <w:r w:rsidR="00825F69">
        <w:rPr>
          <w:rFonts w:ascii="Arial" w:hAnsi="Arial" w:cs="Arial"/>
          <w:i/>
          <w:sz w:val="20"/>
          <w:szCs w:val="20"/>
        </w:rPr>
        <w:t xml:space="preserve">ot en met </w:t>
      </w:r>
      <w:r w:rsidR="00F724DB">
        <w:rPr>
          <w:rFonts w:ascii="Arial" w:hAnsi="Arial" w:cs="Arial"/>
          <w:i/>
          <w:sz w:val="20"/>
          <w:szCs w:val="20"/>
        </w:rPr>
        <w:t xml:space="preserve">derde </w:t>
      </w:r>
      <w:r w:rsidRPr="006F2009">
        <w:rPr>
          <w:rFonts w:ascii="Arial" w:hAnsi="Arial" w:cs="Arial"/>
          <w:i/>
          <w:sz w:val="20"/>
          <w:szCs w:val="20"/>
        </w:rPr>
        <w:t>lid</w:t>
      </w:r>
    </w:p>
    <w:p w:rsidR="00880F36" w:rsidRDefault="00B97A82" w:rsidP="003A4817">
      <w:pPr>
        <w:rPr>
          <w:rFonts w:ascii="Arial" w:hAnsi="Arial" w:cs="Arial"/>
          <w:sz w:val="20"/>
          <w:szCs w:val="20"/>
        </w:rPr>
      </w:pPr>
      <w:r>
        <w:rPr>
          <w:rFonts w:ascii="Arial" w:hAnsi="Arial" w:cs="Arial"/>
          <w:sz w:val="20"/>
          <w:szCs w:val="20"/>
        </w:rPr>
        <w:t xml:space="preserve">In artikel 19 van de Comptabiliteitswet 2001 </w:t>
      </w:r>
      <w:r w:rsidR="009637F4">
        <w:rPr>
          <w:rFonts w:ascii="Arial" w:hAnsi="Arial" w:cs="Arial"/>
          <w:sz w:val="20"/>
          <w:szCs w:val="20"/>
        </w:rPr>
        <w:t>i</w:t>
      </w:r>
      <w:r>
        <w:rPr>
          <w:rFonts w:ascii="Arial" w:hAnsi="Arial" w:cs="Arial"/>
          <w:sz w:val="20"/>
          <w:szCs w:val="20"/>
        </w:rPr>
        <w:t>s geregeld welke minister naa</w:t>
      </w:r>
      <w:r w:rsidR="00616565">
        <w:rPr>
          <w:rFonts w:ascii="Arial" w:hAnsi="Arial" w:cs="Arial"/>
          <w:sz w:val="20"/>
          <w:szCs w:val="20"/>
        </w:rPr>
        <w:t>s</w:t>
      </w:r>
      <w:r>
        <w:rPr>
          <w:rFonts w:ascii="Arial" w:hAnsi="Arial" w:cs="Arial"/>
          <w:sz w:val="20"/>
          <w:szCs w:val="20"/>
        </w:rPr>
        <w:t xml:space="preserve">t zijn eigen begroting verantwoordelijk </w:t>
      </w:r>
      <w:r w:rsidR="00F01D7A">
        <w:rPr>
          <w:rFonts w:ascii="Arial" w:hAnsi="Arial" w:cs="Arial"/>
          <w:sz w:val="20"/>
          <w:szCs w:val="20"/>
        </w:rPr>
        <w:t>i</w:t>
      </w:r>
      <w:r>
        <w:rPr>
          <w:rFonts w:ascii="Arial" w:hAnsi="Arial" w:cs="Arial"/>
          <w:sz w:val="20"/>
          <w:szCs w:val="20"/>
        </w:rPr>
        <w:t xml:space="preserve">s voor de begrotingen van </w:t>
      </w:r>
      <w:r w:rsidR="00616565">
        <w:rPr>
          <w:rFonts w:ascii="Arial" w:hAnsi="Arial" w:cs="Arial"/>
          <w:sz w:val="20"/>
          <w:szCs w:val="20"/>
        </w:rPr>
        <w:t xml:space="preserve">de colleges. </w:t>
      </w:r>
      <w:r w:rsidR="005E0311">
        <w:rPr>
          <w:rFonts w:ascii="Arial" w:hAnsi="Arial" w:cs="Arial"/>
          <w:sz w:val="20"/>
          <w:szCs w:val="20"/>
        </w:rPr>
        <w:t xml:space="preserve"> </w:t>
      </w:r>
    </w:p>
    <w:p w:rsidR="002B0C17" w:rsidRDefault="00F724DB" w:rsidP="003A4817">
      <w:pPr>
        <w:rPr>
          <w:rFonts w:ascii="Arial" w:hAnsi="Arial" w:cs="Arial"/>
          <w:sz w:val="20"/>
          <w:szCs w:val="20"/>
        </w:rPr>
      </w:pPr>
      <w:r>
        <w:rPr>
          <w:rFonts w:ascii="Arial" w:hAnsi="Arial" w:cs="Arial"/>
          <w:sz w:val="20"/>
          <w:szCs w:val="20"/>
        </w:rPr>
        <w:t>Het eerste lid</w:t>
      </w:r>
      <w:r w:rsidR="00880F36">
        <w:rPr>
          <w:rFonts w:ascii="Arial" w:hAnsi="Arial" w:cs="Arial"/>
          <w:sz w:val="20"/>
          <w:szCs w:val="20"/>
        </w:rPr>
        <w:t xml:space="preserve"> regelt</w:t>
      </w:r>
      <w:r>
        <w:rPr>
          <w:rFonts w:ascii="Arial" w:hAnsi="Arial" w:cs="Arial"/>
          <w:sz w:val="20"/>
          <w:szCs w:val="20"/>
        </w:rPr>
        <w:t xml:space="preserve"> dat de Minister van Algemene Zaken verantwoordelijk is voor het beheer van de begroting van twee colleges, te weten van het Kabinet van de Koning en de Commissie van toezicht betreffende de inlichtingen- en veiligheidsdiensten. </w:t>
      </w:r>
    </w:p>
    <w:p w:rsidR="00F724DB" w:rsidRDefault="00F724DB" w:rsidP="003A4817">
      <w:pPr>
        <w:rPr>
          <w:rFonts w:ascii="Arial" w:hAnsi="Arial" w:cs="Arial"/>
          <w:sz w:val="20"/>
          <w:szCs w:val="20"/>
        </w:rPr>
      </w:pPr>
      <w:r>
        <w:rPr>
          <w:rFonts w:ascii="Arial" w:hAnsi="Arial" w:cs="Arial"/>
          <w:sz w:val="20"/>
          <w:szCs w:val="20"/>
        </w:rPr>
        <w:t>Het tweede lid regelt de verantwoordelijkheid van de Minister van Binnenlandse Zaken en Koninkrijksrelaties voor het beheer van de begrotingen van de overige colleges.</w:t>
      </w:r>
    </w:p>
    <w:p w:rsidR="00F724DB" w:rsidRDefault="00F724DB" w:rsidP="003A4817">
      <w:pPr>
        <w:rPr>
          <w:rFonts w:ascii="Arial" w:hAnsi="Arial" w:cs="Arial"/>
          <w:sz w:val="20"/>
          <w:szCs w:val="20"/>
        </w:rPr>
      </w:pPr>
    </w:p>
    <w:p w:rsidR="00825F69" w:rsidRDefault="00954C01" w:rsidP="003A4817">
      <w:pPr>
        <w:rPr>
          <w:rFonts w:ascii="Arial" w:hAnsi="Arial" w:cs="Arial"/>
          <w:sz w:val="20"/>
          <w:szCs w:val="20"/>
        </w:rPr>
      </w:pPr>
      <w:r>
        <w:rPr>
          <w:rFonts w:ascii="Arial" w:hAnsi="Arial" w:cs="Arial"/>
          <w:sz w:val="20"/>
          <w:szCs w:val="20"/>
        </w:rPr>
        <w:t xml:space="preserve">De colleges </w:t>
      </w:r>
      <w:r w:rsidR="00616565">
        <w:rPr>
          <w:rFonts w:ascii="Arial" w:hAnsi="Arial" w:cs="Arial"/>
          <w:sz w:val="20"/>
          <w:szCs w:val="20"/>
        </w:rPr>
        <w:t>voeren</w:t>
      </w:r>
      <w:r>
        <w:rPr>
          <w:rFonts w:ascii="Arial" w:hAnsi="Arial" w:cs="Arial"/>
          <w:sz w:val="20"/>
          <w:szCs w:val="20"/>
        </w:rPr>
        <w:t xml:space="preserve"> </w:t>
      </w:r>
      <w:r w:rsidR="00CD0FAA">
        <w:rPr>
          <w:rFonts w:ascii="Arial" w:hAnsi="Arial" w:cs="Arial"/>
          <w:sz w:val="20"/>
          <w:szCs w:val="20"/>
        </w:rPr>
        <w:t xml:space="preserve">zelf </w:t>
      </w:r>
      <w:r>
        <w:rPr>
          <w:rFonts w:ascii="Arial" w:hAnsi="Arial" w:cs="Arial"/>
          <w:sz w:val="20"/>
          <w:szCs w:val="20"/>
        </w:rPr>
        <w:t xml:space="preserve">het </w:t>
      </w:r>
      <w:r w:rsidR="00F01D7A">
        <w:rPr>
          <w:rFonts w:ascii="Arial" w:hAnsi="Arial" w:cs="Arial"/>
          <w:sz w:val="20"/>
          <w:szCs w:val="20"/>
        </w:rPr>
        <w:t>begrotings</w:t>
      </w:r>
      <w:r w:rsidR="00B97A82">
        <w:rPr>
          <w:rFonts w:ascii="Arial" w:hAnsi="Arial" w:cs="Arial"/>
          <w:sz w:val="20"/>
          <w:szCs w:val="20"/>
        </w:rPr>
        <w:t xml:space="preserve">beheer van </w:t>
      </w:r>
      <w:r w:rsidR="00616565">
        <w:rPr>
          <w:rFonts w:ascii="Arial" w:hAnsi="Arial" w:cs="Arial"/>
          <w:sz w:val="20"/>
          <w:szCs w:val="20"/>
        </w:rPr>
        <w:t xml:space="preserve">hun </w:t>
      </w:r>
      <w:r w:rsidR="00B97A82" w:rsidRPr="009C007A">
        <w:rPr>
          <w:rFonts w:ascii="Arial" w:hAnsi="Arial" w:cs="Arial"/>
          <w:sz w:val="20"/>
          <w:szCs w:val="20"/>
        </w:rPr>
        <w:t>niet-depart</w:t>
      </w:r>
      <w:r w:rsidR="00616565">
        <w:rPr>
          <w:rFonts w:ascii="Arial" w:hAnsi="Arial" w:cs="Arial"/>
          <w:sz w:val="20"/>
          <w:szCs w:val="20"/>
        </w:rPr>
        <w:t>em</w:t>
      </w:r>
      <w:r w:rsidR="00B97A82" w:rsidRPr="009C007A">
        <w:rPr>
          <w:rFonts w:ascii="Arial" w:hAnsi="Arial" w:cs="Arial"/>
          <w:sz w:val="20"/>
          <w:szCs w:val="20"/>
        </w:rPr>
        <w:t>e</w:t>
      </w:r>
      <w:r w:rsidR="00616565">
        <w:rPr>
          <w:rFonts w:ascii="Arial" w:hAnsi="Arial" w:cs="Arial"/>
          <w:sz w:val="20"/>
          <w:szCs w:val="20"/>
        </w:rPr>
        <w:t>ntale</w:t>
      </w:r>
      <w:r w:rsidR="00B97A82" w:rsidRPr="009C007A">
        <w:rPr>
          <w:rFonts w:ascii="Arial" w:hAnsi="Arial" w:cs="Arial"/>
          <w:sz w:val="20"/>
          <w:szCs w:val="20"/>
        </w:rPr>
        <w:t xml:space="preserve"> begroting</w:t>
      </w:r>
      <w:r w:rsidR="00616565">
        <w:rPr>
          <w:rFonts w:ascii="Arial" w:hAnsi="Arial" w:cs="Arial"/>
          <w:sz w:val="20"/>
          <w:szCs w:val="20"/>
        </w:rPr>
        <w:t xml:space="preserve"> genoemd in artikel 2</w:t>
      </w:r>
      <w:r w:rsidR="003532C8">
        <w:rPr>
          <w:rFonts w:ascii="Arial" w:hAnsi="Arial" w:cs="Arial"/>
          <w:sz w:val="20"/>
          <w:szCs w:val="20"/>
        </w:rPr>
        <w:t>.1 van het wetsvoorstel</w:t>
      </w:r>
      <w:r w:rsidR="00616565">
        <w:rPr>
          <w:rFonts w:ascii="Arial" w:hAnsi="Arial" w:cs="Arial"/>
          <w:sz w:val="20"/>
          <w:szCs w:val="20"/>
        </w:rPr>
        <w:t>.</w:t>
      </w:r>
      <w:r>
        <w:rPr>
          <w:rFonts w:ascii="Arial" w:hAnsi="Arial" w:cs="Arial"/>
          <w:sz w:val="20"/>
          <w:szCs w:val="20"/>
        </w:rPr>
        <w:t xml:space="preserve"> </w:t>
      </w:r>
    </w:p>
    <w:p w:rsidR="00F724DB" w:rsidRDefault="00954C01" w:rsidP="003A4817">
      <w:pPr>
        <w:rPr>
          <w:rFonts w:ascii="Arial" w:hAnsi="Arial" w:cs="Arial"/>
          <w:sz w:val="20"/>
          <w:szCs w:val="20"/>
        </w:rPr>
      </w:pPr>
      <w:r>
        <w:rPr>
          <w:rFonts w:ascii="Arial" w:hAnsi="Arial" w:cs="Arial"/>
          <w:sz w:val="20"/>
          <w:szCs w:val="20"/>
        </w:rPr>
        <w:t>Voor het proces om de begroting van een college in de vorm van een (begrotings)wet door de Staten-Generaal en de regering vastgesteld te krijgen</w:t>
      </w:r>
      <w:r w:rsidR="00C924D9">
        <w:rPr>
          <w:rFonts w:ascii="Arial" w:hAnsi="Arial" w:cs="Arial"/>
          <w:sz w:val="20"/>
          <w:szCs w:val="20"/>
        </w:rPr>
        <w:t xml:space="preserve"> </w:t>
      </w:r>
      <w:r w:rsidR="00C924D9" w:rsidRPr="00E410E5">
        <w:rPr>
          <w:rFonts w:ascii="Arial" w:hAnsi="Arial" w:cs="Arial"/>
          <w:sz w:val="20"/>
          <w:szCs w:val="20"/>
        </w:rPr>
        <w:t>en het beleid dat aan de begroting van een college ten grondslag ligt</w:t>
      </w:r>
      <w:r w:rsidRPr="00E410E5">
        <w:rPr>
          <w:rFonts w:ascii="Arial" w:hAnsi="Arial" w:cs="Arial"/>
          <w:sz w:val="20"/>
          <w:szCs w:val="20"/>
        </w:rPr>
        <w:t>,</w:t>
      </w:r>
      <w:r>
        <w:rPr>
          <w:rFonts w:ascii="Arial" w:hAnsi="Arial" w:cs="Arial"/>
          <w:sz w:val="20"/>
          <w:szCs w:val="20"/>
        </w:rPr>
        <w:t xml:space="preserve"> is staatsrechtelijk </w:t>
      </w:r>
      <w:r w:rsidR="00E410E5">
        <w:rPr>
          <w:rFonts w:ascii="Arial" w:hAnsi="Arial" w:cs="Arial"/>
          <w:sz w:val="20"/>
          <w:szCs w:val="20"/>
        </w:rPr>
        <w:t xml:space="preserve">gezien </w:t>
      </w:r>
      <w:r>
        <w:rPr>
          <w:rFonts w:ascii="Arial" w:hAnsi="Arial" w:cs="Arial"/>
          <w:sz w:val="20"/>
          <w:szCs w:val="20"/>
        </w:rPr>
        <w:t>een min</w:t>
      </w:r>
      <w:r w:rsidR="00CF6AD6">
        <w:rPr>
          <w:rFonts w:ascii="Arial" w:hAnsi="Arial" w:cs="Arial"/>
          <w:sz w:val="20"/>
          <w:szCs w:val="20"/>
        </w:rPr>
        <w:t xml:space="preserve">ister verantwoordelijk. Voor </w:t>
      </w:r>
      <w:r w:rsidR="003532C8">
        <w:rPr>
          <w:rFonts w:ascii="Arial" w:hAnsi="Arial" w:cs="Arial"/>
          <w:sz w:val="20"/>
          <w:szCs w:val="20"/>
        </w:rPr>
        <w:t>veel</w:t>
      </w:r>
      <w:r w:rsidR="002B0C17">
        <w:rPr>
          <w:rFonts w:ascii="Arial" w:hAnsi="Arial" w:cs="Arial"/>
          <w:sz w:val="20"/>
          <w:szCs w:val="20"/>
        </w:rPr>
        <w:t xml:space="preserve"> </w:t>
      </w:r>
      <w:r>
        <w:rPr>
          <w:rFonts w:ascii="Arial" w:hAnsi="Arial" w:cs="Arial"/>
          <w:sz w:val="20"/>
          <w:szCs w:val="20"/>
        </w:rPr>
        <w:t xml:space="preserve">colleges is dat </w:t>
      </w:r>
      <w:r w:rsidR="002B0C17">
        <w:rPr>
          <w:rFonts w:ascii="Arial" w:hAnsi="Arial" w:cs="Arial"/>
          <w:sz w:val="20"/>
          <w:szCs w:val="20"/>
        </w:rPr>
        <w:t>o</w:t>
      </w:r>
      <w:r w:rsidR="00825F69">
        <w:rPr>
          <w:rFonts w:ascii="Arial" w:hAnsi="Arial" w:cs="Arial"/>
          <w:sz w:val="20"/>
          <w:szCs w:val="20"/>
        </w:rPr>
        <w:t xml:space="preserve">p grond van het tweede lid </w:t>
      </w:r>
      <w:r>
        <w:rPr>
          <w:rFonts w:ascii="Arial" w:hAnsi="Arial" w:cs="Arial"/>
          <w:sz w:val="20"/>
          <w:szCs w:val="20"/>
        </w:rPr>
        <w:t xml:space="preserve">de Minister van Binnenlandse Zaken en Koninkrijksrelaties. Voor </w:t>
      </w:r>
      <w:r w:rsidR="003532C8">
        <w:rPr>
          <w:rFonts w:ascii="Arial" w:hAnsi="Arial" w:cs="Arial"/>
          <w:sz w:val="20"/>
          <w:szCs w:val="20"/>
        </w:rPr>
        <w:t>andere</w:t>
      </w:r>
      <w:r w:rsidR="002B0C17">
        <w:rPr>
          <w:rFonts w:ascii="Arial" w:hAnsi="Arial" w:cs="Arial"/>
          <w:sz w:val="20"/>
          <w:szCs w:val="20"/>
        </w:rPr>
        <w:t xml:space="preserve"> </w:t>
      </w:r>
      <w:r>
        <w:rPr>
          <w:rFonts w:ascii="Arial" w:hAnsi="Arial" w:cs="Arial"/>
          <w:sz w:val="20"/>
          <w:szCs w:val="20"/>
        </w:rPr>
        <w:t>college</w:t>
      </w:r>
      <w:r w:rsidR="003532C8">
        <w:rPr>
          <w:rFonts w:ascii="Arial" w:hAnsi="Arial" w:cs="Arial"/>
          <w:sz w:val="20"/>
          <w:szCs w:val="20"/>
        </w:rPr>
        <w:t>s</w:t>
      </w:r>
      <w:r>
        <w:rPr>
          <w:rFonts w:ascii="Arial" w:hAnsi="Arial" w:cs="Arial"/>
          <w:sz w:val="20"/>
          <w:szCs w:val="20"/>
        </w:rPr>
        <w:t xml:space="preserve"> – het Kabinet van de Koning en de Commissie van toezicht betreffende </w:t>
      </w:r>
      <w:r w:rsidR="00C900C7">
        <w:rPr>
          <w:rFonts w:ascii="Arial" w:hAnsi="Arial" w:cs="Arial"/>
          <w:sz w:val="20"/>
          <w:szCs w:val="20"/>
        </w:rPr>
        <w:t>de inlichtingen- en ve</w:t>
      </w:r>
      <w:r w:rsidR="000B7A5A">
        <w:rPr>
          <w:rFonts w:ascii="Arial" w:hAnsi="Arial" w:cs="Arial"/>
          <w:sz w:val="20"/>
          <w:szCs w:val="20"/>
        </w:rPr>
        <w:t>i</w:t>
      </w:r>
      <w:r w:rsidR="00C900C7">
        <w:rPr>
          <w:rFonts w:ascii="Arial" w:hAnsi="Arial" w:cs="Arial"/>
          <w:sz w:val="20"/>
          <w:szCs w:val="20"/>
        </w:rPr>
        <w:t xml:space="preserve">ligheidsdiensten – is dat </w:t>
      </w:r>
      <w:r w:rsidR="00825F69">
        <w:rPr>
          <w:rFonts w:ascii="Arial" w:hAnsi="Arial" w:cs="Arial"/>
          <w:sz w:val="20"/>
          <w:szCs w:val="20"/>
        </w:rPr>
        <w:t xml:space="preserve">op basis van het eerste lid </w:t>
      </w:r>
      <w:r w:rsidR="00C900C7">
        <w:rPr>
          <w:rFonts w:ascii="Arial" w:hAnsi="Arial" w:cs="Arial"/>
          <w:sz w:val="20"/>
          <w:szCs w:val="20"/>
        </w:rPr>
        <w:t xml:space="preserve">de </w:t>
      </w:r>
      <w:r w:rsidR="00825F69">
        <w:rPr>
          <w:rFonts w:ascii="Arial" w:hAnsi="Arial" w:cs="Arial"/>
          <w:sz w:val="20"/>
          <w:szCs w:val="20"/>
        </w:rPr>
        <w:t>Minister van Algemene Zaken</w:t>
      </w:r>
      <w:r w:rsidR="00C924D9">
        <w:rPr>
          <w:rFonts w:ascii="Arial" w:hAnsi="Arial" w:cs="Arial"/>
          <w:sz w:val="20"/>
          <w:szCs w:val="20"/>
        </w:rPr>
        <w:t xml:space="preserve">. </w:t>
      </w:r>
    </w:p>
    <w:p w:rsidR="00F724DB" w:rsidRDefault="00F724DB" w:rsidP="003A4817">
      <w:pPr>
        <w:rPr>
          <w:rFonts w:ascii="Arial" w:hAnsi="Arial" w:cs="Arial"/>
          <w:sz w:val="20"/>
          <w:szCs w:val="20"/>
        </w:rPr>
      </w:pPr>
    </w:p>
    <w:p w:rsidR="00825F69" w:rsidRDefault="00825F69" w:rsidP="00825F69">
      <w:pPr>
        <w:rPr>
          <w:rFonts w:ascii="Arial" w:hAnsi="Arial" w:cs="Arial"/>
          <w:sz w:val="20"/>
          <w:szCs w:val="20"/>
        </w:rPr>
      </w:pPr>
      <w:r>
        <w:rPr>
          <w:rFonts w:ascii="Arial" w:hAnsi="Arial" w:cs="Arial"/>
          <w:sz w:val="20"/>
          <w:szCs w:val="20"/>
        </w:rPr>
        <w:t xml:space="preserve">Het derde lid bepaalt dat de colleges het begrotingsbeheer van hun </w:t>
      </w:r>
      <w:r w:rsidRPr="009C007A">
        <w:rPr>
          <w:rFonts w:ascii="Arial" w:hAnsi="Arial" w:cs="Arial"/>
          <w:sz w:val="20"/>
          <w:szCs w:val="20"/>
        </w:rPr>
        <w:t>niet-depart</w:t>
      </w:r>
      <w:r>
        <w:rPr>
          <w:rFonts w:ascii="Arial" w:hAnsi="Arial" w:cs="Arial"/>
          <w:sz w:val="20"/>
          <w:szCs w:val="20"/>
        </w:rPr>
        <w:t>em</w:t>
      </w:r>
      <w:r w:rsidRPr="009C007A">
        <w:rPr>
          <w:rFonts w:ascii="Arial" w:hAnsi="Arial" w:cs="Arial"/>
          <w:sz w:val="20"/>
          <w:szCs w:val="20"/>
        </w:rPr>
        <w:t>e</w:t>
      </w:r>
      <w:r>
        <w:rPr>
          <w:rFonts w:ascii="Arial" w:hAnsi="Arial" w:cs="Arial"/>
          <w:sz w:val="20"/>
          <w:szCs w:val="20"/>
        </w:rPr>
        <w:t>ntale</w:t>
      </w:r>
      <w:r w:rsidRPr="009C007A">
        <w:rPr>
          <w:rFonts w:ascii="Arial" w:hAnsi="Arial" w:cs="Arial"/>
          <w:sz w:val="20"/>
          <w:szCs w:val="20"/>
        </w:rPr>
        <w:t xml:space="preserve"> begroting</w:t>
      </w:r>
      <w:r>
        <w:rPr>
          <w:rFonts w:ascii="Arial" w:hAnsi="Arial" w:cs="Arial"/>
          <w:sz w:val="20"/>
          <w:szCs w:val="20"/>
        </w:rPr>
        <w:t xml:space="preserve"> genoemd in artikel 2.1 </w:t>
      </w:r>
      <w:r w:rsidR="002B0C17">
        <w:rPr>
          <w:rFonts w:ascii="Arial" w:hAnsi="Arial" w:cs="Arial"/>
          <w:sz w:val="20"/>
          <w:szCs w:val="20"/>
        </w:rPr>
        <w:t>(Samenstelling en inhoud van de rijksbegroting)</w:t>
      </w:r>
      <w:r>
        <w:rPr>
          <w:rFonts w:ascii="Arial" w:hAnsi="Arial" w:cs="Arial"/>
          <w:sz w:val="20"/>
          <w:szCs w:val="20"/>
        </w:rPr>
        <w:t xml:space="preserve"> voeren. Daarnaast zijn de colleges volgens </w:t>
      </w:r>
      <w:r w:rsidR="00C25EFD">
        <w:rPr>
          <w:rFonts w:ascii="Arial" w:hAnsi="Arial" w:cs="Arial"/>
          <w:sz w:val="20"/>
          <w:szCs w:val="20"/>
        </w:rPr>
        <w:t xml:space="preserve">artikel </w:t>
      </w:r>
      <w:r w:rsidR="001B7B63">
        <w:rPr>
          <w:rFonts w:ascii="Arial" w:hAnsi="Arial" w:cs="Arial"/>
          <w:sz w:val="20"/>
          <w:szCs w:val="20"/>
        </w:rPr>
        <w:t>4</w:t>
      </w:r>
      <w:r w:rsidR="00C25EFD">
        <w:rPr>
          <w:rFonts w:ascii="Arial" w:hAnsi="Arial" w:cs="Arial"/>
          <w:sz w:val="20"/>
          <w:szCs w:val="20"/>
        </w:rPr>
        <w:t>.</w:t>
      </w:r>
      <w:r w:rsidR="00CA3312">
        <w:rPr>
          <w:rFonts w:ascii="Arial" w:hAnsi="Arial" w:cs="Arial"/>
          <w:sz w:val="20"/>
          <w:szCs w:val="20"/>
        </w:rPr>
        <w:t>4</w:t>
      </w:r>
      <w:r w:rsidR="00C25EFD">
        <w:rPr>
          <w:rFonts w:ascii="Arial" w:hAnsi="Arial" w:cs="Arial"/>
          <w:sz w:val="20"/>
          <w:szCs w:val="20"/>
        </w:rPr>
        <w:t>,</w:t>
      </w:r>
      <w:r>
        <w:rPr>
          <w:rFonts w:ascii="Arial" w:hAnsi="Arial" w:cs="Arial"/>
          <w:sz w:val="20"/>
          <w:szCs w:val="20"/>
        </w:rPr>
        <w:t xml:space="preserve"> derde lid</w:t>
      </w:r>
      <w:r w:rsidR="00C25EFD">
        <w:rPr>
          <w:rFonts w:ascii="Arial" w:hAnsi="Arial" w:cs="Arial"/>
          <w:sz w:val="20"/>
          <w:szCs w:val="20"/>
        </w:rPr>
        <w:t>,</w:t>
      </w:r>
      <w:r>
        <w:rPr>
          <w:rFonts w:ascii="Arial" w:hAnsi="Arial" w:cs="Arial"/>
          <w:sz w:val="20"/>
          <w:szCs w:val="20"/>
        </w:rPr>
        <w:t xml:space="preserve"> belast met het financieel beheer</w:t>
      </w:r>
      <w:r w:rsidR="002B0C17">
        <w:rPr>
          <w:rFonts w:ascii="Arial" w:hAnsi="Arial" w:cs="Arial"/>
          <w:sz w:val="20"/>
          <w:szCs w:val="20"/>
        </w:rPr>
        <w:t xml:space="preserve"> (artikel </w:t>
      </w:r>
      <w:r w:rsidR="001B7B63">
        <w:rPr>
          <w:rFonts w:ascii="Arial" w:hAnsi="Arial" w:cs="Arial"/>
          <w:sz w:val="20"/>
          <w:szCs w:val="20"/>
        </w:rPr>
        <w:t>3</w:t>
      </w:r>
      <w:r w:rsidR="002B0C17">
        <w:rPr>
          <w:rFonts w:ascii="Arial" w:hAnsi="Arial" w:cs="Arial"/>
          <w:sz w:val="20"/>
          <w:szCs w:val="20"/>
        </w:rPr>
        <w:t>.</w:t>
      </w:r>
      <w:r w:rsidR="002E6B08">
        <w:rPr>
          <w:rFonts w:ascii="Arial" w:hAnsi="Arial" w:cs="Arial"/>
          <w:sz w:val="20"/>
          <w:szCs w:val="20"/>
        </w:rPr>
        <w:t>3</w:t>
      </w:r>
      <w:r w:rsidR="002B0C17">
        <w:rPr>
          <w:rFonts w:ascii="Arial" w:hAnsi="Arial" w:cs="Arial"/>
          <w:sz w:val="20"/>
          <w:szCs w:val="20"/>
        </w:rPr>
        <w:t>)</w:t>
      </w:r>
      <w:r>
        <w:rPr>
          <w:rFonts w:ascii="Arial" w:hAnsi="Arial" w:cs="Arial"/>
          <w:sz w:val="20"/>
          <w:szCs w:val="20"/>
        </w:rPr>
        <w:t>, de materiële bedrijfsvoering</w:t>
      </w:r>
      <w:r w:rsidR="002B0C17">
        <w:rPr>
          <w:rFonts w:ascii="Arial" w:hAnsi="Arial" w:cs="Arial"/>
          <w:sz w:val="20"/>
          <w:szCs w:val="20"/>
        </w:rPr>
        <w:t xml:space="preserve"> (artikel </w:t>
      </w:r>
      <w:r w:rsidR="001B7B63">
        <w:rPr>
          <w:rFonts w:ascii="Arial" w:hAnsi="Arial" w:cs="Arial"/>
          <w:sz w:val="20"/>
          <w:szCs w:val="20"/>
        </w:rPr>
        <w:t>3</w:t>
      </w:r>
      <w:r w:rsidR="002B0C17">
        <w:rPr>
          <w:rFonts w:ascii="Arial" w:hAnsi="Arial" w:cs="Arial"/>
          <w:sz w:val="20"/>
          <w:szCs w:val="20"/>
        </w:rPr>
        <w:t>.</w:t>
      </w:r>
      <w:r w:rsidR="002E6B08">
        <w:rPr>
          <w:rFonts w:ascii="Arial" w:hAnsi="Arial" w:cs="Arial"/>
          <w:sz w:val="20"/>
          <w:szCs w:val="20"/>
        </w:rPr>
        <w:t>4</w:t>
      </w:r>
      <w:r w:rsidR="002B0C17">
        <w:rPr>
          <w:rFonts w:ascii="Arial" w:hAnsi="Arial" w:cs="Arial"/>
          <w:sz w:val="20"/>
          <w:szCs w:val="20"/>
        </w:rPr>
        <w:t>)</w:t>
      </w:r>
      <w:r>
        <w:rPr>
          <w:rFonts w:ascii="Arial" w:hAnsi="Arial" w:cs="Arial"/>
          <w:sz w:val="20"/>
          <w:szCs w:val="20"/>
        </w:rPr>
        <w:t xml:space="preserve"> en de </w:t>
      </w:r>
      <w:r w:rsidR="00C25EFD">
        <w:rPr>
          <w:rFonts w:ascii="Arial" w:hAnsi="Arial" w:cs="Arial"/>
          <w:sz w:val="20"/>
          <w:szCs w:val="20"/>
        </w:rPr>
        <w:t xml:space="preserve">financiële </w:t>
      </w:r>
      <w:r>
        <w:rPr>
          <w:rFonts w:ascii="Arial" w:hAnsi="Arial" w:cs="Arial"/>
          <w:sz w:val="20"/>
          <w:szCs w:val="20"/>
        </w:rPr>
        <w:t xml:space="preserve">administraties </w:t>
      </w:r>
      <w:r w:rsidR="002B0C17">
        <w:rPr>
          <w:rFonts w:ascii="Arial" w:hAnsi="Arial" w:cs="Arial"/>
          <w:sz w:val="20"/>
          <w:szCs w:val="20"/>
        </w:rPr>
        <w:t xml:space="preserve">(artikel </w:t>
      </w:r>
      <w:r w:rsidR="001B7B63">
        <w:rPr>
          <w:rFonts w:ascii="Arial" w:hAnsi="Arial" w:cs="Arial"/>
          <w:sz w:val="20"/>
          <w:szCs w:val="20"/>
        </w:rPr>
        <w:t>3</w:t>
      </w:r>
      <w:r w:rsidR="002B0C17">
        <w:rPr>
          <w:rFonts w:ascii="Arial" w:hAnsi="Arial" w:cs="Arial"/>
          <w:sz w:val="20"/>
          <w:szCs w:val="20"/>
        </w:rPr>
        <w:t>.</w:t>
      </w:r>
      <w:r w:rsidR="002E6B08">
        <w:rPr>
          <w:rFonts w:ascii="Arial" w:hAnsi="Arial" w:cs="Arial"/>
          <w:sz w:val="20"/>
          <w:szCs w:val="20"/>
        </w:rPr>
        <w:t>5</w:t>
      </w:r>
      <w:r w:rsidR="002B0C17">
        <w:rPr>
          <w:rFonts w:ascii="Arial" w:hAnsi="Arial" w:cs="Arial"/>
          <w:sz w:val="20"/>
          <w:szCs w:val="20"/>
        </w:rPr>
        <w:t xml:space="preserve">) </w:t>
      </w:r>
      <w:r>
        <w:rPr>
          <w:rFonts w:ascii="Arial" w:hAnsi="Arial" w:cs="Arial"/>
          <w:sz w:val="20"/>
          <w:szCs w:val="20"/>
        </w:rPr>
        <w:t>die daartoe worden bijgehouden.</w:t>
      </w:r>
    </w:p>
    <w:p w:rsidR="00825F69" w:rsidRDefault="00825F69" w:rsidP="003A4817">
      <w:pPr>
        <w:rPr>
          <w:rFonts w:ascii="Arial" w:hAnsi="Arial" w:cs="Arial"/>
          <w:sz w:val="20"/>
          <w:szCs w:val="20"/>
        </w:rPr>
      </w:pPr>
    </w:p>
    <w:p w:rsidR="00C924D9" w:rsidRDefault="00825F69" w:rsidP="003A4817">
      <w:pPr>
        <w:rPr>
          <w:rFonts w:ascii="Arial" w:hAnsi="Arial" w:cs="Arial"/>
          <w:sz w:val="20"/>
          <w:szCs w:val="20"/>
        </w:rPr>
      </w:pPr>
      <w:r>
        <w:rPr>
          <w:rFonts w:ascii="Arial" w:hAnsi="Arial" w:cs="Arial"/>
          <w:i/>
          <w:sz w:val="20"/>
          <w:szCs w:val="20"/>
        </w:rPr>
        <w:t>Vierde lid</w:t>
      </w:r>
    </w:p>
    <w:p w:rsidR="006307B4" w:rsidRDefault="00954C01" w:rsidP="003A4817">
      <w:pPr>
        <w:rPr>
          <w:rFonts w:ascii="Arial" w:hAnsi="Arial" w:cs="Arial"/>
          <w:sz w:val="20"/>
          <w:szCs w:val="20"/>
        </w:rPr>
      </w:pPr>
      <w:r>
        <w:rPr>
          <w:rFonts w:ascii="Arial" w:hAnsi="Arial" w:cs="Arial"/>
          <w:sz w:val="20"/>
          <w:szCs w:val="20"/>
        </w:rPr>
        <w:t xml:space="preserve">Het </w:t>
      </w:r>
      <w:r w:rsidR="00825F69">
        <w:rPr>
          <w:rFonts w:ascii="Arial" w:hAnsi="Arial" w:cs="Arial"/>
          <w:sz w:val="20"/>
          <w:szCs w:val="20"/>
        </w:rPr>
        <w:t>vierde</w:t>
      </w:r>
      <w:r w:rsidR="002B0C17">
        <w:rPr>
          <w:rFonts w:ascii="Arial" w:hAnsi="Arial" w:cs="Arial"/>
          <w:sz w:val="20"/>
          <w:szCs w:val="20"/>
        </w:rPr>
        <w:t xml:space="preserve"> </w:t>
      </w:r>
      <w:r>
        <w:rPr>
          <w:rFonts w:ascii="Arial" w:hAnsi="Arial" w:cs="Arial"/>
          <w:sz w:val="20"/>
          <w:szCs w:val="20"/>
        </w:rPr>
        <w:t xml:space="preserve">lid </w:t>
      </w:r>
      <w:r w:rsidR="00C900C7">
        <w:rPr>
          <w:rFonts w:ascii="Arial" w:hAnsi="Arial" w:cs="Arial"/>
          <w:sz w:val="20"/>
          <w:szCs w:val="20"/>
        </w:rPr>
        <w:t xml:space="preserve">regelt </w:t>
      </w:r>
      <w:r w:rsidR="00616565">
        <w:rPr>
          <w:rFonts w:ascii="Arial" w:hAnsi="Arial" w:cs="Arial"/>
          <w:sz w:val="20"/>
          <w:szCs w:val="20"/>
        </w:rPr>
        <w:t xml:space="preserve">dat de betrokken ministers afspraken met de colleges maken over </w:t>
      </w:r>
      <w:r w:rsidR="003532C8">
        <w:rPr>
          <w:rFonts w:ascii="Arial" w:hAnsi="Arial" w:cs="Arial"/>
          <w:sz w:val="20"/>
          <w:szCs w:val="20"/>
        </w:rPr>
        <w:t xml:space="preserve">het </w:t>
      </w:r>
      <w:r w:rsidR="00F01D7A">
        <w:rPr>
          <w:rFonts w:ascii="Arial" w:hAnsi="Arial" w:cs="Arial"/>
          <w:sz w:val="20"/>
          <w:szCs w:val="20"/>
        </w:rPr>
        <w:t>begrotings</w:t>
      </w:r>
      <w:r w:rsidR="003532C8">
        <w:rPr>
          <w:rFonts w:ascii="Arial" w:hAnsi="Arial" w:cs="Arial"/>
          <w:sz w:val="20"/>
          <w:szCs w:val="20"/>
        </w:rPr>
        <w:t>beheer</w:t>
      </w:r>
      <w:r w:rsidR="00E410E5">
        <w:rPr>
          <w:rFonts w:ascii="Arial" w:hAnsi="Arial" w:cs="Arial"/>
          <w:sz w:val="20"/>
          <w:szCs w:val="20"/>
        </w:rPr>
        <w:t xml:space="preserve"> </w:t>
      </w:r>
      <w:r w:rsidR="002B0C17">
        <w:rPr>
          <w:rFonts w:ascii="Arial" w:hAnsi="Arial" w:cs="Arial"/>
          <w:sz w:val="20"/>
          <w:szCs w:val="20"/>
        </w:rPr>
        <w:t xml:space="preserve">(artikel </w:t>
      </w:r>
      <w:r w:rsidR="00A70C32">
        <w:rPr>
          <w:rFonts w:ascii="Arial" w:hAnsi="Arial" w:cs="Arial"/>
          <w:sz w:val="20"/>
          <w:szCs w:val="20"/>
        </w:rPr>
        <w:t>3</w:t>
      </w:r>
      <w:r w:rsidR="002B0C17">
        <w:rPr>
          <w:rFonts w:ascii="Arial" w:hAnsi="Arial" w:cs="Arial"/>
          <w:sz w:val="20"/>
          <w:szCs w:val="20"/>
        </w:rPr>
        <w:t>.</w:t>
      </w:r>
      <w:r w:rsidR="002E6B08">
        <w:rPr>
          <w:rFonts w:ascii="Arial" w:hAnsi="Arial" w:cs="Arial"/>
          <w:sz w:val="20"/>
          <w:szCs w:val="20"/>
        </w:rPr>
        <w:t>2</w:t>
      </w:r>
      <w:r w:rsidR="002B0C17">
        <w:rPr>
          <w:rFonts w:ascii="Arial" w:hAnsi="Arial" w:cs="Arial"/>
          <w:sz w:val="20"/>
          <w:szCs w:val="20"/>
        </w:rPr>
        <w:t>)</w:t>
      </w:r>
      <w:r w:rsidR="00F01D7A">
        <w:rPr>
          <w:rFonts w:ascii="Arial" w:hAnsi="Arial" w:cs="Arial"/>
          <w:sz w:val="20"/>
          <w:szCs w:val="20"/>
        </w:rPr>
        <w:t>,</w:t>
      </w:r>
      <w:r w:rsidR="004226AC">
        <w:rPr>
          <w:rFonts w:ascii="Arial" w:hAnsi="Arial" w:cs="Arial"/>
          <w:sz w:val="20"/>
          <w:szCs w:val="20"/>
        </w:rPr>
        <w:t xml:space="preserve"> </w:t>
      </w:r>
      <w:r w:rsidR="00F01D7A">
        <w:rPr>
          <w:rFonts w:ascii="Arial" w:hAnsi="Arial" w:cs="Arial"/>
          <w:sz w:val="20"/>
          <w:szCs w:val="20"/>
        </w:rPr>
        <w:t xml:space="preserve">financieel beheer </w:t>
      </w:r>
      <w:r w:rsidR="002B0C17">
        <w:rPr>
          <w:rFonts w:ascii="Arial" w:hAnsi="Arial" w:cs="Arial"/>
          <w:sz w:val="20"/>
          <w:szCs w:val="20"/>
        </w:rPr>
        <w:t xml:space="preserve">(artikel </w:t>
      </w:r>
      <w:r w:rsidR="00A70C32">
        <w:rPr>
          <w:rFonts w:ascii="Arial" w:hAnsi="Arial" w:cs="Arial"/>
          <w:sz w:val="20"/>
          <w:szCs w:val="20"/>
        </w:rPr>
        <w:t>3</w:t>
      </w:r>
      <w:r w:rsidR="002B0C17">
        <w:rPr>
          <w:rFonts w:ascii="Arial" w:hAnsi="Arial" w:cs="Arial"/>
          <w:sz w:val="20"/>
          <w:szCs w:val="20"/>
        </w:rPr>
        <w:t>.</w:t>
      </w:r>
      <w:r w:rsidR="002E6B08">
        <w:rPr>
          <w:rFonts w:ascii="Arial" w:hAnsi="Arial" w:cs="Arial"/>
          <w:sz w:val="20"/>
          <w:szCs w:val="20"/>
        </w:rPr>
        <w:t>3</w:t>
      </w:r>
      <w:r w:rsidR="002B0C17">
        <w:rPr>
          <w:rFonts w:ascii="Arial" w:hAnsi="Arial" w:cs="Arial"/>
          <w:sz w:val="20"/>
          <w:szCs w:val="20"/>
        </w:rPr>
        <w:t xml:space="preserve">) </w:t>
      </w:r>
      <w:r w:rsidR="00F01D7A">
        <w:rPr>
          <w:rFonts w:ascii="Arial" w:hAnsi="Arial" w:cs="Arial"/>
          <w:sz w:val="20"/>
          <w:szCs w:val="20"/>
        </w:rPr>
        <w:t xml:space="preserve">of </w:t>
      </w:r>
      <w:r w:rsidR="00825F69">
        <w:rPr>
          <w:rFonts w:ascii="Arial" w:hAnsi="Arial" w:cs="Arial"/>
          <w:sz w:val="20"/>
          <w:szCs w:val="20"/>
        </w:rPr>
        <w:t>de materiële bedrijfsvoering</w:t>
      </w:r>
      <w:r w:rsidR="002B0C17">
        <w:rPr>
          <w:rFonts w:ascii="Arial" w:hAnsi="Arial" w:cs="Arial"/>
          <w:sz w:val="20"/>
          <w:szCs w:val="20"/>
        </w:rPr>
        <w:t xml:space="preserve"> (artikel </w:t>
      </w:r>
      <w:r w:rsidR="00A70C32">
        <w:rPr>
          <w:rFonts w:ascii="Arial" w:hAnsi="Arial" w:cs="Arial"/>
          <w:sz w:val="20"/>
          <w:szCs w:val="20"/>
        </w:rPr>
        <w:t>3</w:t>
      </w:r>
      <w:r w:rsidR="002B0C17">
        <w:rPr>
          <w:rFonts w:ascii="Arial" w:hAnsi="Arial" w:cs="Arial"/>
          <w:sz w:val="20"/>
          <w:szCs w:val="20"/>
        </w:rPr>
        <w:t>.</w:t>
      </w:r>
      <w:r w:rsidR="002E6B08">
        <w:rPr>
          <w:rFonts w:ascii="Arial" w:hAnsi="Arial" w:cs="Arial"/>
          <w:sz w:val="20"/>
          <w:szCs w:val="20"/>
        </w:rPr>
        <w:t>4</w:t>
      </w:r>
      <w:r w:rsidR="00B0454E">
        <w:rPr>
          <w:rFonts w:ascii="Arial" w:hAnsi="Arial" w:cs="Arial"/>
          <w:sz w:val="20"/>
          <w:szCs w:val="20"/>
        </w:rPr>
        <w:t>)</w:t>
      </w:r>
      <w:r w:rsidR="002B0C17">
        <w:rPr>
          <w:rFonts w:ascii="Arial" w:hAnsi="Arial" w:cs="Arial"/>
          <w:sz w:val="20"/>
          <w:szCs w:val="20"/>
        </w:rPr>
        <w:t xml:space="preserve"> </w:t>
      </w:r>
      <w:r w:rsidR="003532C8">
        <w:rPr>
          <w:rFonts w:ascii="Arial" w:hAnsi="Arial" w:cs="Arial"/>
          <w:sz w:val="20"/>
          <w:szCs w:val="20"/>
        </w:rPr>
        <w:t xml:space="preserve">waarbij rekening wordt gehouden met de staatsrechtelijke positie van de colleges. Bij afspraken over het </w:t>
      </w:r>
      <w:r w:rsidR="00F01D7A">
        <w:rPr>
          <w:rFonts w:ascii="Arial" w:hAnsi="Arial" w:cs="Arial"/>
          <w:sz w:val="20"/>
          <w:szCs w:val="20"/>
        </w:rPr>
        <w:t>begrotings</w:t>
      </w:r>
      <w:r w:rsidR="003532C8">
        <w:rPr>
          <w:rFonts w:ascii="Arial" w:hAnsi="Arial" w:cs="Arial"/>
          <w:sz w:val="20"/>
          <w:szCs w:val="20"/>
        </w:rPr>
        <w:t xml:space="preserve">beheer valt te denken aan afspraken over </w:t>
      </w:r>
      <w:r w:rsidR="00C900C7">
        <w:rPr>
          <w:rFonts w:ascii="Arial" w:hAnsi="Arial" w:cs="Arial"/>
          <w:sz w:val="20"/>
          <w:szCs w:val="20"/>
        </w:rPr>
        <w:t>de begrotingsvoorbereiding</w:t>
      </w:r>
      <w:r w:rsidR="00347B7A">
        <w:rPr>
          <w:rFonts w:ascii="Arial" w:hAnsi="Arial" w:cs="Arial"/>
          <w:sz w:val="20"/>
          <w:szCs w:val="20"/>
        </w:rPr>
        <w:t>,</w:t>
      </w:r>
      <w:r w:rsidR="00C900C7">
        <w:rPr>
          <w:rFonts w:ascii="Arial" w:hAnsi="Arial" w:cs="Arial"/>
          <w:sz w:val="20"/>
          <w:szCs w:val="20"/>
        </w:rPr>
        <w:t xml:space="preserve"> het opstellen en de logistieke procedure van de betrokken begrotings</w:t>
      </w:r>
      <w:r w:rsidR="006D1B6C" w:rsidRPr="006D1B6C">
        <w:rPr>
          <w:rFonts w:ascii="Arial" w:hAnsi="Arial" w:cs="Arial"/>
          <w:sz w:val="20"/>
          <w:szCs w:val="20"/>
        </w:rPr>
        <w:t>wetten</w:t>
      </w:r>
      <w:r w:rsidR="00C900C7">
        <w:rPr>
          <w:rFonts w:ascii="Arial" w:hAnsi="Arial" w:cs="Arial"/>
          <w:sz w:val="20"/>
          <w:szCs w:val="20"/>
        </w:rPr>
        <w:t>, de begrotingswijziging</w:t>
      </w:r>
      <w:r w:rsidR="00347B7A">
        <w:rPr>
          <w:rFonts w:ascii="Arial" w:hAnsi="Arial" w:cs="Arial"/>
          <w:sz w:val="20"/>
          <w:szCs w:val="20"/>
        </w:rPr>
        <w:t>,</w:t>
      </w:r>
      <w:r w:rsidR="00825F69">
        <w:rPr>
          <w:rFonts w:ascii="Arial" w:hAnsi="Arial" w:cs="Arial"/>
          <w:sz w:val="20"/>
          <w:szCs w:val="20"/>
        </w:rPr>
        <w:t xml:space="preserve"> de</w:t>
      </w:r>
      <w:r w:rsidR="00C900C7">
        <w:rPr>
          <w:rFonts w:ascii="Arial" w:hAnsi="Arial" w:cs="Arial"/>
          <w:sz w:val="20"/>
          <w:szCs w:val="20"/>
        </w:rPr>
        <w:t xml:space="preserve"> suppletoire begrotings</w:t>
      </w:r>
      <w:r w:rsidR="006D1B6C" w:rsidRPr="006D1B6C">
        <w:rPr>
          <w:rFonts w:ascii="Arial" w:hAnsi="Arial" w:cs="Arial"/>
          <w:sz w:val="20"/>
          <w:szCs w:val="20"/>
        </w:rPr>
        <w:t>wetten</w:t>
      </w:r>
      <w:r w:rsidR="00825F69">
        <w:rPr>
          <w:rFonts w:ascii="Arial" w:hAnsi="Arial" w:cs="Arial"/>
          <w:sz w:val="20"/>
          <w:szCs w:val="20"/>
        </w:rPr>
        <w:t>,</w:t>
      </w:r>
      <w:r w:rsidR="00C900C7">
        <w:rPr>
          <w:rFonts w:ascii="Arial" w:hAnsi="Arial" w:cs="Arial"/>
          <w:sz w:val="20"/>
          <w:szCs w:val="20"/>
        </w:rPr>
        <w:t xml:space="preserve"> de begrotingsverantwoording</w:t>
      </w:r>
      <w:r w:rsidR="00F01D7A">
        <w:rPr>
          <w:rFonts w:ascii="Arial" w:hAnsi="Arial" w:cs="Arial"/>
          <w:sz w:val="20"/>
          <w:szCs w:val="20"/>
        </w:rPr>
        <w:t xml:space="preserve"> </w:t>
      </w:r>
      <w:r w:rsidR="00C900C7">
        <w:rPr>
          <w:rFonts w:ascii="Arial" w:hAnsi="Arial" w:cs="Arial"/>
          <w:sz w:val="20"/>
          <w:szCs w:val="20"/>
        </w:rPr>
        <w:t>en de betrokken jaarverslagen en auditrapporten</w:t>
      </w:r>
      <w:r w:rsidR="001D449B">
        <w:rPr>
          <w:rFonts w:ascii="Arial" w:hAnsi="Arial" w:cs="Arial"/>
          <w:sz w:val="20"/>
          <w:szCs w:val="20"/>
        </w:rPr>
        <w:t>.</w:t>
      </w:r>
    </w:p>
    <w:p w:rsidR="001D449B" w:rsidRPr="00BC02C3" w:rsidRDefault="001D449B" w:rsidP="003A4817">
      <w:pPr>
        <w:rPr>
          <w:rFonts w:ascii="Arial" w:hAnsi="Arial" w:cs="Arial"/>
          <w:sz w:val="20"/>
          <w:szCs w:val="20"/>
        </w:rPr>
      </w:pPr>
    </w:p>
    <w:p w:rsidR="00F629ED" w:rsidRPr="00124523" w:rsidRDefault="00BA0DFF" w:rsidP="00F629ED">
      <w:pPr>
        <w:rPr>
          <w:rFonts w:ascii="Arial" w:hAnsi="Arial" w:cs="Arial"/>
          <w:b/>
          <w:bCs/>
          <w:sz w:val="16"/>
          <w:szCs w:val="16"/>
        </w:rPr>
      </w:pPr>
      <w:r w:rsidRPr="00BA0DFF">
        <w:rPr>
          <w:rFonts w:ascii="Arial" w:hAnsi="Arial" w:cs="Arial"/>
          <w:b/>
          <w:sz w:val="20"/>
          <w:szCs w:val="20"/>
        </w:rPr>
        <w:t xml:space="preserve">Artikel 4.5 Begroting van de Staten-Generaal </w:t>
      </w:r>
    </w:p>
    <w:p w:rsidR="00D53F70" w:rsidRPr="005507ED" w:rsidRDefault="00D53F70" w:rsidP="00F629ED">
      <w:pPr>
        <w:rPr>
          <w:rFonts w:ascii="Arial" w:hAnsi="Arial" w:cs="Arial"/>
          <w:b/>
          <w:sz w:val="20"/>
          <w:szCs w:val="20"/>
          <w:u w:val="single"/>
        </w:rPr>
      </w:pPr>
    </w:p>
    <w:p w:rsidR="00F629ED" w:rsidRDefault="00F629ED" w:rsidP="00F629ED">
      <w:pPr>
        <w:keepNext/>
        <w:rPr>
          <w:rFonts w:ascii="Arial" w:hAnsi="Arial" w:cs="Arial"/>
          <w:i/>
          <w:sz w:val="20"/>
          <w:szCs w:val="20"/>
        </w:rPr>
      </w:pPr>
      <w:r>
        <w:rPr>
          <w:rFonts w:ascii="Arial" w:hAnsi="Arial" w:cs="Arial"/>
          <w:i/>
          <w:sz w:val="20"/>
          <w:szCs w:val="20"/>
        </w:rPr>
        <w:t>Eerste</w:t>
      </w:r>
      <w:r w:rsidRPr="000C1A0F">
        <w:rPr>
          <w:rFonts w:ascii="Arial" w:hAnsi="Arial" w:cs="Arial"/>
          <w:i/>
          <w:sz w:val="20"/>
          <w:szCs w:val="20"/>
        </w:rPr>
        <w:t xml:space="preserve"> tot en met </w:t>
      </w:r>
      <w:r>
        <w:rPr>
          <w:rFonts w:ascii="Arial" w:hAnsi="Arial" w:cs="Arial"/>
          <w:i/>
          <w:sz w:val="20"/>
          <w:szCs w:val="20"/>
        </w:rPr>
        <w:t>derde</w:t>
      </w:r>
      <w:r w:rsidRPr="000C1A0F">
        <w:rPr>
          <w:rFonts w:ascii="Arial" w:hAnsi="Arial" w:cs="Arial"/>
          <w:i/>
          <w:sz w:val="20"/>
          <w:szCs w:val="20"/>
        </w:rPr>
        <w:t xml:space="preserve"> lid</w:t>
      </w:r>
    </w:p>
    <w:p w:rsidR="00F629ED" w:rsidRDefault="00F629ED" w:rsidP="00F629ED">
      <w:pPr>
        <w:rPr>
          <w:rFonts w:ascii="Arial" w:hAnsi="Arial" w:cs="Arial"/>
          <w:sz w:val="20"/>
          <w:szCs w:val="20"/>
        </w:rPr>
      </w:pPr>
      <w:r>
        <w:rPr>
          <w:rFonts w:ascii="Arial" w:hAnsi="Arial" w:cs="Arial"/>
          <w:sz w:val="20"/>
          <w:szCs w:val="20"/>
        </w:rPr>
        <w:t>Deze leden hebben betrekking op de specifieke procedure die geldt voor het opstellen van de ramingen van de begroting van de Staten-Generaal.</w:t>
      </w:r>
      <w:r w:rsidR="003C13D7">
        <w:rPr>
          <w:rFonts w:ascii="Arial" w:hAnsi="Arial" w:cs="Arial"/>
          <w:sz w:val="20"/>
          <w:szCs w:val="20"/>
        </w:rPr>
        <w:t xml:space="preserve"> </w:t>
      </w:r>
      <w:r>
        <w:rPr>
          <w:rFonts w:ascii="Arial" w:hAnsi="Arial" w:cs="Arial"/>
          <w:sz w:val="20"/>
          <w:szCs w:val="20"/>
        </w:rPr>
        <w:t>Deze bepalingen zijn overgenomen uit artikel 12a van de Comptabiliteitswet 2001.</w:t>
      </w:r>
    </w:p>
    <w:p w:rsidR="00F629ED" w:rsidRDefault="00F629ED" w:rsidP="00F629ED">
      <w:pPr>
        <w:rPr>
          <w:rFonts w:ascii="Arial" w:hAnsi="Arial" w:cs="Arial"/>
          <w:sz w:val="20"/>
          <w:szCs w:val="20"/>
        </w:rPr>
      </w:pPr>
      <w:r>
        <w:rPr>
          <w:rFonts w:ascii="Arial" w:hAnsi="Arial" w:cs="Arial"/>
          <w:sz w:val="20"/>
          <w:szCs w:val="20"/>
        </w:rPr>
        <w:t xml:space="preserve">De datum waarop de ontwerpbegrotingen aan de Minister van Financiën moeten worden ingezonden. wordt jaarlijks in de </w:t>
      </w:r>
      <w:r w:rsidR="00EE5817" w:rsidRPr="00EE5817">
        <w:rPr>
          <w:rFonts w:ascii="Arial" w:hAnsi="Arial" w:cs="Arial"/>
          <w:sz w:val="20"/>
          <w:szCs w:val="20"/>
        </w:rPr>
        <w:t xml:space="preserve">Regeling </w:t>
      </w:r>
      <w:r w:rsidR="00347B7A">
        <w:rPr>
          <w:rFonts w:ascii="Arial" w:hAnsi="Arial" w:cs="Arial"/>
          <w:sz w:val="20"/>
          <w:szCs w:val="20"/>
        </w:rPr>
        <w:t>r</w:t>
      </w:r>
      <w:r w:rsidR="00EE5817" w:rsidRPr="00EE5817">
        <w:rPr>
          <w:rFonts w:ascii="Arial" w:hAnsi="Arial" w:cs="Arial"/>
          <w:sz w:val="20"/>
          <w:szCs w:val="20"/>
        </w:rPr>
        <w:t>ijksbegrotingsvoorschriften</w:t>
      </w:r>
      <w:r>
        <w:rPr>
          <w:rFonts w:ascii="Arial" w:hAnsi="Arial" w:cs="Arial"/>
          <w:sz w:val="20"/>
          <w:szCs w:val="20"/>
        </w:rPr>
        <w:t xml:space="preserve"> geactualiseerd. </w:t>
      </w:r>
    </w:p>
    <w:p w:rsidR="00F629ED" w:rsidRDefault="00F629ED" w:rsidP="00F629ED">
      <w:pPr>
        <w:rPr>
          <w:rFonts w:ascii="Arial" w:hAnsi="Arial" w:cs="Arial"/>
          <w:sz w:val="20"/>
          <w:szCs w:val="20"/>
        </w:rPr>
      </w:pPr>
    </w:p>
    <w:p w:rsidR="008B0C59" w:rsidRDefault="008B0C59" w:rsidP="00F629ED">
      <w:pPr>
        <w:rPr>
          <w:rFonts w:ascii="Arial" w:hAnsi="Arial" w:cs="Arial"/>
          <w:sz w:val="20"/>
          <w:szCs w:val="20"/>
        </w:rPr>
      </w:pPr>
      <w:r>
        <w:rPr>
          <w:rFonts w:ascii="Arial" w:hAnsi="Arial" w:cs="Arial"/>
          <w:sz w:val="20"/>
          <w:szCs w:val="20"/>
        </w:rPr>
        <w:t>Het eerste lid regelt dat de Minister van Binnenlandse Zaken en Koninkrijksrelaties jaarlijks met beide Kamers der Staten-Generaal</w:t>
      </w:r>
      <w:r w:rsidR="003C13D7">
        <w:rPr>
          <w:rFonts w:ascii="Arial" w:hAnsi="Arial" w:cs="Arial"/>
          <w:sz w:val="20"/>
          <w:szCs w:val="20"/>
        </w:rPr>
        <w:t xml:space="preserve"> </w:t>
      </w:r>
      <w:r>
        <w:rPr>
          <w:rFonts w:ascii="Arial" w:hAnsi="Arial" w:cs="Arial"/>
          <w:sz w:val="20"/>
          <w:szCs w:val="20"/>
        </w:rPr>
        <w:t xml:space="preserve">overleg voert over de ramingen die de Kamers hebben opgesteld </w:t>
      </w:r>
      <w:r w:rsidR="00C46E1F">
        <w:rPr>
          <w:rFonts w:ascii="Arial" w:hAnsi="Arial" w:cs="Arial"/>
          <w:sz w:val="20"/>
          <w:szCs w:val="20"/>
        </w:rPr>
        <w:t>voor</w:t>
      </w:r>
      <w:r>
        <w:rPr>
          <w:rFonts w:ascii="Arial" w:hAnsi="Arial" w:cs="Arial"/>
          <w:sz w:val="20"/>
          <w:szCs w:val="20"/>
        </w:rPr>
        <w:t xml:space="preserve"> de uitgaven en ontvangsten ten behoeve van hun taakuitvoering.</w:t>
      </w:r>
    </w:p>
    <w:p w:rsidR="008B0C59" w:rsidRDefault="008B0C59" w:rsidP="00F629ED">
      <w:pPr>
        <w:rPr>
          <w:rFonts w:ascii="Arial" w:hAnsi="Arial" w:cs="Arial"/>
          <w:sz w:val="20"/>
          <w:szCs w:val="20"/>
        </w:rPr>
      </w:pPr>
    </w:p>
    <w:p w:rsidR="008B0C59" w:rsidRDefault="008B0C59" w:rsidP="00F629ED">
      <w:pPr>
        <w:rPr>
          <w:rFonts w:ascii="Arial" w:hAnsi="Arial" w:cs="Arial"/>
          <w:sz w:val="20"/>
          <w:szCs w:val="20"/>
        </w:rPr>
      </w:pPr>
      <w:r>
        <w:rPr>
          <w:rFonts w:ascii="Arial" w:hAnsi="Arial" w:cs="Arial"/>
          <w:sz w:val="20"/>
          <w:szCs w:val="20"/>
        </w:rPr>
        <w:t>Op basis van het tweede lid neemt de Minister van Binnenlandse Zaken en Koninkrijksrelaties de ramingen zoals die door de Staten-Generaal zijn opgesteld in beginsel op in het begrotingswetsvoorstel. De enige uitzondering hierop is wanneer een evident zwaarwegende reden zich daartegen verzet. Indien de Minister van Binnenlandse Zaken en Koninkrijksrelaties de ramingen wegens een evident zwaarwegende reden niet opneemt in het begrotingswetsvoorstel dan licht hij dit toe in de memorie van toelichting van dat wetsvoorstel.</w:t>
      </w:r>
    </w:p>
    <w:p w:rsidR="008B0C59" w:rsidRDefault="008B0C59" w:rsidP="00F629ED">
      <w:pPr>
        <w:rPr>
          <w:rFonts w:ascii="Arial" w:hAnsi="Arial" w:cs="Arial"/>
          <w:sz w:val="20"/>
          <w:szCs w:val="20"/>
        </w:rPr>
      </w:pPr>
    </w:p>
    <w:p w:rsidR="00F629ED" w:rsidRDefault="00F629ED" w:rsidP="00F629ED">
      <w:r>
        <w:rPr>
          <w:rFonts w:ascii="Arial" w:hAnsi="Arial" w:cs="Arial"/>
          <w:sz w:val="20"/>
          <w:szCs w:val="20"/>
        </w:rPr>
        <w:t>De clausule in het tweede lid “tenzij een evident zwaarwegende reden zich hiertegen verzet” is door middel van een amendement</w:t>
      </w:r>
      <w:r w:rsidR="00D97C5F">
        <w:rPr>
          <w:rStyle w:val="Voetnootmarkering"/>
          <w:rFonts w:ascii="Arial" w:hAnsi="Arial" w:cs="Arial"/>
          <w:sz w:val="20"/>
          <w:szCs w:val="20"/>
        </w:rPr>
        <w:footnoteReference w:id="18"/>
      </w:r>
      <w:r>
        <w:rPr>
          <w:rFonts w:ascii="Arial" w:hAnsi="Arial" w:cs="Arial"/>
          <w:sz w:val="20"/>
          <w:szCs w:val="20"/>
        </w:rPr>
        <w:t xml:space="preserve"> in de Comptabiliteitswet 2001 opgenomen en in </w:t>
      </w:r>
      <w:r w:rsidR="00825F69">
        <w:rPr>
          <w:rFonts w:ascii="Arial" w:hAnsi="Arial" w:cs="Arial"/>
          <w:sz w:val="20"/>
          <w:szCs w:val="20"/>
        </w:rPr>
        <w:t>het</w:t>
      </w:r>
      <w:r>
        <w:rPr>
          <w:rFonts w:ascii="Arial" w:hAnsi="Arial" w:cs="Arial"/>
          <w:sz w:val="20"/>
          <w:szCs w:val="20"/>
        </w:rPr>
        <w:t xml:space="preserve"> onderhavige wet</w:t>
      </w:r>
      <w:r w:rsidR="00825F69">
        <w:rPr>
          <w:rFonts w:ascii="Arial" w:hAnsi="Arial" w:cs="Arial"/>
          <w:sz w:val="20"/>
          <w:szCs w:val="20"/>
        </w:rPr>
        <w:t>svoorstel</w:t>
      </w:r>
      <w:r>
        <w:rPr>
          <w:rFonts w:ascii="Arial" w:hAnsi="Arial" w:cs="Arial"/>
          <w:sz w:val="20"/>
          <w:szCs w:val="20"/>
        </w:rPr>
        <w:t xml:space="preserve"> gehandhaafd. Het amendement beoogde</w:t>
      </w:r>
      <w:r w:rsidRPr="00A11030">
        <w:rPr>
          <w:rFonts w:ascii="Arial" w:hAnsi="Arial" w:cs="Arial"/>
          <w:sz w:val="20"/>
          <w:szCs w:val="20"/>
        </w:rPr>
        <w:t xml:space="preserve"> de Staten-Generaal</w:t>
      </w:r>
      <w:r w:rsidR="003C13D7">
        <w:rPr>
          <w:rFonts w:ascii="Arial" w:hAnsi="Arial" w:cs="Arial"/>
          <w:sz w:val="20"/>
          <w:szCs w:val="20"/>
        </w:rPr>
        <w:t xml:space="preserve"> </w:t>
      </w:r>
      <w:r w:rsidRPr="00A11030">
        <w:rPr>
          <w:rFonts w:ascii="Arial" w:hAnsi="Arial" w:cs="Arial"/>
          <w:sz w:val="20"/>
          <w:szCs w:val="20"/>
        </w:rPr>
        <w:t>de maximale budgettaire autonomie te verschaffen, die binnen het kader van de Comptabiliteitswet en gegeven de grondwettelijke randvoorwaarden mogelijk is.</w:t>
      </w:r>
      <w:r w:rsidR="008B0C59">
        <w:rPr>
          <w:rFonts w:ascii="Arial" w:hAnsi="Arial" w:cs="Arial"/>
          <w:sz w:val="20"/>
          <w:szCs w:val="20"/>
        </w:rPr>
        <w:t xml:space="preserve"> </w:t>
      </w:r>
    </w:p>
    <w:p w:rsidR="00683176" w:rsidRDefault="00683176" w:rsidP="00794052">
      <w:pPr>
        <w:rPr>
          <w:rFonts w:ascii="Arial" w:hAnsi="Arial" w:cs="Arial"/>
          <w:sz w:val="20"/>
          <w:szCs w:val="20"/>
        </w:rPr>
      </w:pPr>
    </w:p>
    <w:p w:rsidR="001C37B6" w:rsidRPr="00794052" w:rsidRDefault="001C37B6" w:rsidP="00794052">
      <w:pPr>
        <w:rPr>
          <w:rFonts w:ascii="Arial" w:hAnsi="Arial" w:cs="Arial"/>
          <w:sz w:val="20"/>
          <w:szCs w:val="20"/>
        </w:rPr>
      </w:pPr>
    </w:p>
    <w:p w:rsidR="004F719E" w:rsidRDefault="00BA0DFF">
      <w:pPr>
        <w:keepNext/>
        <w:rPr>
          <w:rFonts w:ascii="Arial" w:hAnsi="Arial" w:cs="Arial"/>
          <w:b/>
          <w:bCs/>
          <w:i/>
          <w:iCs/>
          <w:sz w:val="22"/>
          <w:szCs w:val="22"/>
        </w:rPr>
      </w:pPr>
      <w:r w:rsidRPr="00BA0DFF">
        <w:rPr>
          <w:rFonts w:ascii="Arial" w:hAnsi="Arial" w:cs="Arial"/>
          <w:b/>
          <w:bCs/>
          <w:i/>
          <w:iCs/>
          <w:sz w:val="22"/>
          <w:szCs w:val="22"/>
        </w:rPr>
        <w:t>§ 3</w:t>
      </w:r>
      <w:r w:rsidR="00027725">
        <w:rPr>
          <w:rFonts w:ascii="Arial" w:hAnsi="Arial" w:cs="Arial"/>
          <w:b/>
          <w:bCs/>
          <w:i/>
          <w:iCs/>
          <w:sz w:val="22"/>
          <w:szCs w:val="22"/>
        </w:rPr>
        <w:t>.</w:t>
      </w:r>
      <w:r w:rsidRPr="00BA0DFF">
        <w:rPr>
          <w:rFonts w:ascii="Arial" w:hAnsi="Arial" w:cs="Arial"/>
          <w:b/>
          <w:bCs/>
          <w:i/>
          <w:iCs/>
          <w:sz w:val="22"/>
          <w:szCs w:val="22"/>
        </w:rPr>
        <w:t xml:space="preserve"> Privaatrechtelijke rechtshandelingen</w:t>
      </w:r>
    </w:p>
    <w:p w:rsidR="001D789E" w:rsidRPr="001D789E" w:rsidRDefault="001D789E" w:rsidP="00D731E6">
      <w:pPr>
        <w:keepNext/>
        <w:spacing w:line="240" w:lineRule="atLeast"/>
        <w:rPr>
          <w:rFonts w:ascii="Arial" w:hAnsi="Arial" w:cs="Arial"/>
          <w:sz w:val="20"/>
          <w:szCs w:val="20"/>
        </w:rPr>
      </w:pPr>
    </w:p>
    <w:p w:rsidR="00D75EB4" w:rsidRPr="00124523" w:rsidRDefault="00BA0DFF" w:rsidP="00D75EB4">
      <w:pPr>
        <w:keepNext/>
        <w:rPr>
          <w:rFonts w:ascii="Arial" w:hAnsi="Arial" w:cs="Arial"/>
          <w:b/>
          <w:sz w:val="20"/>
          <w:szCs w:val="20"/>
        </w:rPr>
      </w:pPr>
      <w:r w:rsidRPr="00BA0DFF">
        <w:rPr>
          <w:rFonts w:ascii="Arial" w:hAnsi="Arial" w:cs="Arial"/>
          <w:b/>
          <w:sz w:val="20"/>
          <w:szCs w:val="20"/>
        </w:rPr>
        <w:t xml:space="preserve">Artikel 4.6 Verrichten van een privaatrechtelijke rechtshandeling </w:t>
      </w:r>
    </w:p>
    <w:p w:rsidR="001123A1" w:rsidRDefault="001123A1" w:rsidP="00F17143">
      <w:pPr>
        <w:keepNext/>
        <w:spacing w:before="240" w:after="240" w:line="240" w:lineRule="atLeast"/>
        <w:contextualSpacing/>
        <w:rPr>
          <w:rFonts w:ascii="Arial" w:hAnsi="Arial" w:cs="Arial"/>
          <w:i/>
          <w:iCs/>
          <w:sz w:val="20"/>
          <w:szCs w:val="20"/>
        </w:rPr>
      </w:pPr>
    </w:p>
    <w:p w:rsidR="001D789E" w:rsidRPr="00F17143" w:rsidRDefault="00747D07" w:rsidP="00F17143">
      <w:pPr>
        <w:keepNext/>
        <w:spacing w:before="240" w:after="240" w:line="240" w:lineRule="atLeast"/>
        <w:contextualSpacing/>
        <w:rPr>
          <w:rFonts w:ascii="Arial" w:hAnsi="Arial" w:cs="Arial"/>
          <w:i/>
          <w:iCs/>
          <w:sz w:val="20"/>
          <w:szCs w:val="20"/>
        </w:rPr>
      </w:pPr>
      <w:r w:rsidRPr="00F17143">
        <w:rPr>
          <w:rFonts w:ascii="Arial" w:hAnsi="Arial" w:cs="Arial"/>
          <w:i/>
          <w:iCs/>
          <w:sz w:val="20"/>
          <w:szCs w:val="20"/>
        </w:rPr>
        <w:t>Eerste</w:t>
      </w:r>
      <w:r w:rsidR="007562DD">
        <w:rPr>
          <w:rFonts w:ascii="Arial" w:hAnsi="Arial" w:cs="Arial"/>
          <w:i/>
          <w:iCs/>
          <w:sz w:val="20"/>
          <w:szCs w:val="20"/>
        </w:rPr>
        <w:t xml:space="preserve"> en tweede</w:t>
      </w:r>
      <w:r w:rsidRPr="00F17143">
        <w:rPr>
          <w:rFonts w:ascii="Arial" w:hAnsi="Arial" w:cs="Arial"/>
          <w:i/>
          <w:iCs/>
          <w:sz w:val="20"/>
          <w:szCs w:val="20"/>
        </w:rPr>
        <w:t xml:space="preserve"> lid</w:t>
      </w:r>
    </w:p>
    <w:p w:rsidR="002009C2" w:rsidRDefault="007562DD" w:rsidP="001D789E">
      <w:pPr>
        <w:widowControl w:val="0"/>
        <w:spacing w:line="240" w:lineRule="atLeast"/>
        <w:rPr>
          <w:rFonts w:ascii="Arial" w:hAnsi="Arial" w:cs="Arial"/>
          <w:sz w:val="20"/>
          <w:szCs w:val="20"/>
        </w:rPr>
      </w:pPr>
      <w:r>
        <w:rPr>
          <w:rFonts w:ascii="Arial" w:hAnsi="Arial" w:cs="Arial"/>
          <w:sz w:val="20"/>
          <w:szCs w:val="20"/>
        </w:rPr>
        <w:t xml:space="preserve">Het eerste lid </w:t>
      </w:r>
      <w:r w:rsidR="003532C8">
        <w:rPr>
          <w:rFonts w:ascii="Arial" w:hAnsi="Arial" w:cs="Arial"/>
          <w:sz w:val="20"/>
          <w:szCs w:val="20"/>
        </w:rPr>
        <w:t xml:space="preserve">vervangt </w:t>
      </w:r>
      <w:r w:rsidR="00747D07" w:rsidRPr="00747D07">
        <w:rPr>
          <w:rFonts w:ascii="Arial" w:hAnsi="Arial" w:cs="Arial"/>
          <w:sz w:val="20"/>
          <w:szCs w:val="20"/>
        </w:rPr>
        <w:t>het artikel 32, eerste lid</w:t>
      </w:r>
      <w:r>
        <w:rPr>
          <w:rFonts w:ascii="Arial" w:hAnsi="Arial" w:cs="Arial"/>
          <w:sz w:val="20"/>
          <w:szCs w:val="20"/>
        </w:rPr>
        <w:t>, van de Comptabiliteitswet 2001</w:t>
      </w:r>
      <w:r w:rsidR="00747D07" w:rsidRPr="00747D07">
        <w:rPr>
          <w:rFonts w:ascii="Arial" w:hAnsi="Arial" w:cs="Arial"/>
          <w:sz w:val="20"/>
          <w:szCs w:val="20"/>
        </w:rPr>
        <w:t xml:space="preserve">. </w:t>
      </w:r>
      <w:r w:rsidR="00A26368">
        <w:rPr>
          <w:rFonts w:ascii="Arial" w:hAnsi="Arial" w:cs="Arial"/>
          <w:sz w:val="20"/>
          <w:szCs w:val="20"/>
        </w:rPr>
        <w:t xml:space="preserve">Op grond van artikel </w:t>
      </w:r>
      <w:r w:rsidR="00A70C32">
        <w:rPr>
          <w:rFonts w:ascii="Arial" w:hAnsi="Arial" w:cs="Arial"/>
          <w:sz w:val="20"/>
          <w:szCs w:val="20"/>
        </w:rPr>
        <w:t>4</w:t>
      </w:r>
      <w:r w:rsidR="00A26368">
        <w:rPr>
          <w:rFonts w:ascii="Arial" w:hAnsi="Arial" w:cs="Arial"/>
          <w:sz w:val="20"/>
          <w:szCs w:val="20"/>
        </w:rPr>
        <w:t>.1 (Beleid en bedrijfsvoering: algemeen) ligt vast voor welke beleids- en bedrijfsvoering</w:t>
      </w:r>
      <w:r w:rsidR="00387F57">
        <w:rPr>
          <w:rFonts w:ascii="Arial" w:hAnsi="Arial" w:cs="Arial"/>
          <w:sz w:val="20"/>
          <w:szCs w:val="20"/>
        </w:rPr>
        <w:t>aangelegenheden</w:t>
      </w:r>
      <w:r w:rsidR="00A26368">
        <w:rPr>
          <w:rFonts w:ascii="Arial" w:hAnsi="Arial" w:cs="Arial"/>
          <w:sz w:val="20"/>
          <w:szCs w:val="20"/>
        </w:rPr>
        <w:t xml:space="preserve"> een minister </w:t>
      </w:r>
      <w:r w:rsidR="0056388B">
        <w:rPr>
          <w:rFonts w:ascii="Arial" w:hAnsi="Arial" w:cs="Arial"/>
          <w:sz w:val="20"/>
          <w:szCs w:val="20"/>
        </w:rPr>
        <w:t xml:space="preserve">met betrekking tot zijn begroting </w:t>
      </w:r>
      <w:r w:rsidR="00A26368">
        <w:rPr>
          <w:rFonts w:ascii="Arial" w:hAnsi="Arial" w:cs="Arial"/>
          <w:sz w:val="20"/>
          <w:szCs w:val="20"/>
        </w:rPr>
        <w:t>verantwoordelijk</w:t>
      </w:r>
      <w:r w:rsidR="00387F57">
        <w:rPr>
          <w:rFonts w:ascii="Arial" w:hAnsi="Arial" w:cs="Arial"/>
          <w:sz w:val="20"/>
          <w:szCs w:val="20"/>
        </w:rPr>
        <w:t xml:space="preserve"> is</w:t>
      </w:r>
      <w:r w:rsidR="00A26368">
        <w:rPr>
          <w:rFonts w:ascii="Arial" w:hAnsi="Arial" w:cs="Arial"/>
          <w:sz w:val="20"/>
          <w:szCs w:val="20"/>
        </w:rPr>
        <w:t xml:space="preserve">. De betrokken minister mag op grond van het onderhavige lid de privaatrechtelijke handelingen verrichten die daarmee samenhangen, tenzij bij of krachtens een andere wet </w:t>
      </w:r>
      <w:r w:rsidR="00EE7333">
        <w:rPr>
          <w:rFonts w:ascii="Arial" w:hAnsi="Arial" w:cs="Arial"/>
          <w:sz w:val="20"/>
          <w:szCs w:val="20"/>
        </w:rPr>
        <w:t xml:space="preserve">is bepaald dat </w:t>
      </w:r>
      <w:r w:rsidR="00A26368">
        <w:rPr>
          <w:rFonts w:ascii="Arial" w:hAnsi="Arial" w:cs="Arial"/>
          <w:sz w:val="20"/>
          <w:szCs w:val="20"/>
        </w:rPr>
        <w:t>een andere minister gemachtigd is</w:t>
      </w:r>
      <w:r w:rsidR="00EE7333">
        <w:rPr>
          <w:rFonts w:ascii="Arial" w:hAnsi="Arial" w:cs="Arial"/>
          <w:sz w:val="20"/>
          <w:szCs w:val="20"/>
        </w:rPr>
        <w:t xml:space="preserve"> de rechtshandeling te verrichten</w:t>
      </w:r>
      <w:r w:rsidR="00A26368">
        <w:rPr>
          <w:rFonts w:ascii="Arial" w:hAnsi="Arial" w:cs="Arial"/>
          <w:sz w:val="20"/>
          <w:szCs w:val="20"/>
        </w:rPr>
        <w:t xml:space="preserve">. </w:t>
      </w:r>
    </w:p>
    <w:p w:rsidR="002009C2" w:rsidRDefault="002009C2" w:rsidP="001D789E">
      <w:pPr>
        <w:widowControl w:val="0"/>
        <w:spacing w:line="240" w:lineRule="atLeast"/>
        <w:rPr>
          <w:rFonts w:ascii="Arial" w:hAnsi="Arial" w:cs="Arial"/>
          <w:sz w:val="20"/>
          <w:szCs w:val="20"/>
        </w:rPr>
      </w:pPr>
    </w:p>
    <w:p w:rsidR="00A26368" w:rsidRDefault="00880C12" w:rsidP="001D789E">
      <w:pPr>
        <w:widowControl w:val="0"/>
        <w:spacing w:line="240" w:lineRule="atLeast"/>
        <w:rPr>
          <w:rFonts w:ascii="Arial" w:hAnsi="Arial" w:cs="Arial"/>
          <w:sz w:val="20"/>
          <w:szCs w:val="20"/>
        </w:rPr>
      </w:pPr>
      <w:r>
        <w:rPr>
          <w:rFonts w:ascii="Arial" w:hAnsi="Arial" w:cs="Arial"/>
          <w:sz w:val="20"/>
          <w:szCs w:val="20"/>
        </w:rPr>
        <w:t>Privaatrechtelijke recht</w:t>
      </w:r>
      <w:r w:rsidR="007558E0">
        <w:rPr>
          <w:rFonts w:ascii="Arial" w:hAnsi="Arial" w:cs="Arial"/>
          <w:sz w:val="20"/>
          <w:szCs w:val="20"/>
        </w:rPr>
        <w:t>s</w:t>
      </w:r>
      <w:r>
        <w:rPr>
          <w:rFonts w:ascii="Arial" w:hAnsi="Arial" w:cs="Arial"/>
          <w:sz w:val="20"/>
          <w:szCs w:val="20"/>
        </w:rPr>
        <w:t>handelingen zijn bijvoorbeeld het sluiten van koop-, huur</w:t>
      </w:r>
      <w:r w:rsidR="00972925">
        <w:rPr>
          <w:rFonts w:ascii="Arial" w:hAnsi="Arial" w:cs="Arial"/>
          <w:sz w:val="20"/>
          <w:szCs w:val="20"/>
        </w:rPr>
        <w:t>(koop)</w:t>
      </w:r>
      <w:r>
        <w:rPr>
          <w:rFonts w:ascii="Arial" w:hAnsi="Arial" w:cs="Arial"/>
          <w:sz w:val="20"/>
          <w:szCs w:val="20"/>
        </w:rPr>
        <w:t>- en leasecontracten, het oprichten van een privaatrechtelijke recht</w:t>
      </w:r>
      <w:r w:rsidR="007558E0">
        <w:rPr>
          <w:rFonts w:ascii="Arial" w:hAnsi="Arial" w:cs="Arial"/>
          <w:sz w:val="20"/>
          <w:szCs w:val="20"/>
        </w:rPr>
        <w:t>s</w:t>
      </w:r>
      <w:r>
        <w:rPr>
          <w:rFonts w:ascii="Arial" w:hAnsi="Arial" w:cs="Arial"/>
          <w:sz w:val="20"/>
          <w:szCs w:val="20"/>
        </w:rPr>
        <w:t>persoon (</w:t>
      </w:r>
      <w:r w:rsidR="00DF4976">
        <w:rPr>
          <w:rFonts w:ascii="Arial" w:hAnsi="Arial" w:cs="Arial"/>
          <w:sz w:val="20"/>
          <w:szCs w:val="20"/>
        </w:rPr>
        <w:t xml:space="preserve">onder andere </w:t>
      </w:r>
      <w:r w:rsidR="00EE7333">
        <w:rPr>
          <w:rFonts w:ascii="Arial" w:hAnsi="Arial" w:cs="Arial"/>
          <w:sz w:val="20"/>
          <w:szCs w:val="20"/>
        </w:rPr>
        <w:t xml:space="preserve">een </w:t>
      </w:r>
      <w:r>
        <w:rPr>
          <w:rFonts w:ascii="Arial" w:hAnsi="Arial" w:cs="Arial"/>
          <w:sz w:val="20"/>
          <w:szCs w:val="20"/>
        </w:rPr>
        <w:t xml:space="preserve">stichting, </w:t>
      </w:r>
      <w:r w:rsidR="00EE7333">
        <w:rPr>
          <w:rFonts w:ascii="Arial" w:hAnsi="Arial" w:cs="Arial"/>
          <w:sz w:val="20"/>
          <w:szCs w:val="20"/>
        </w:rPr>
        <w:t>naamloze vennootschap</w:t>
      </w:r>
      <w:r>
        <w:rPr>
          <w:rFonts w:ascii="Arial" w:hAnsi="Arial" w:cs="Arial"/>
          <w:sz w:val="20"/>
          <w:szCs w:val="20"/>
        </w:rPr>
        <w:t xml:space="preserve">, </w:t>
      </w:r>
      <w:r w:rsidR="00EE7333">
        <w:rPr>
          <w:rFonts w:ascii="Arial" w:hAnsi="Arial" w:cs="Arial"/>
          <w:sz w:val="20"/>
          <w:szCs w:val="20"/>
        </w:rPr>
        <w:t>besloten vennootschap</w:t>
      </w:r>
      <w:r>
        <w:rPr>
          <w:rFonts w:ascii="Arial" w:hAnsi="Arial" w:cs="Arial"/>
          <w:sz w:val="20"/>
          <w:szCs w:val="20"/>
        </w:rPr>
        <w:t>) of het deelnemen in het aandelenkapitaal van een NV of BV.</w:t>
      </w:r>
    </w:p>
    <w:p w:rsidR="001D789E" w:rsidRDefault="00747D07" w:rsidP="001D789E">
      <w:pPr>
        <w:widowControl w:val="0"/>
        <w:spacing w:line="240" w:lineRule="atLeast"/>
        <w:rPr>
          <w:rFonts w:ascii="Arial" w:hAnsi="Arial" w:cs="Arial"/>
          <w:sz w:val="20"/>
          <w:szCs w:val="20"/>
        </w:rPr>
      </w:pPr>
      <w:r w:rsidRPr="00747D07">
        <w:rPr>
          <w:rFonts w:ascii="Arial" w:hAnsi="Arial" w:cs="Arial"/>
          <w:sz w:val="20"/>
          <w:szCs w:val="20"/>
        </w:rPr>
        <w:t xml:space="preserve">Een voorbeeld van </w:t>
      </w:r>
      <w:r w:rsidR="00880C12">
        <w:rPr>
          <w:rFonts w:ascii="Arial" w:hAnsi="Arial" w:cs="Arial"/>
          <w:sz w:val="20"/>
          <w:szCs w:val="20"/>
        </w:rPr>
        <w:t xml:space="preserve">een </w:t>
      </w:r>
      <w:r w:rsidRPr="00747D07">
        <w:rPr>
          <w:rFonts w:ascii="Arial" w:hAnsi="Arial" w:cs="Arial"/>
          <w:sz w:val="20"/>
          <w:szCs w:val="20"/>
        </w:rPr>
        <w:t>privaatrechtelijke rechtshandeling waarmee bij of krachtens de wet een andere minister is belast</w:t>
      </w:r>
      <w:r w:rsidR="00880C12">
        <w:rPr>
          <w:rFonts w:ascii="Arial" w:hAnsi="Arial" w:cs="Arial"/>
          <w:sz w:val="20"/>
          <w:szCs w:val="20"/>
        </w:rPr>
        <w:t>,</w:t>
      </w:r>
      <w:r w:rsidRPr="00747D07">
        <w:rPr>
          <w:rFonts w:ascii="Arial" w:hAnsi="Arial" w:cs="Arial"/>
          <w:sz w:val="20"/>
          <w:szCs w:val="20"/>
        </w:rPr>
        <w:t xml:space="preserve"> </w:t>
      </w:r>
      <w:r w:rsidR="00880C12">
        <w:rPr>
          <w:rFonts w:ascii="Arial" w:hAnsi="Arial" w:cs="Arial"/>
          <w:sz w:val="20"/>
          <w:szCs w:val="20"/>
        </w:rPr>
        <w:t>is het sluiten van leningsovereenkomsten voor</w:t>
      </w:r>
      <w:r w:rsidR="00A26368">
        <w:rPr>
          <w:rFonts w:ascii="Arial" w:hAnsi="Arial" w:cs="Arial"/>
          <w:sz w:val="20"/>
          <w:szCs w:val="20"/>
        </w:rPr>
        <w:t xml:space="preserve"> de tekort- en herfinanciering van de staatsschuld</w:t>
      </w:r>
      <w:r w:rsidRPr="00747D07">
        <w:rPr>
          <w:rFonts w:ascii="Arial" w:hAnsi="Arial" w:cs="Arial"/>
          <w:sz w:val="20"/>
          <w:szCs w:val="20"/>
        </w:rPr>
        <w:t xml:space="preserve">. Krachtens artikel </w:t>
      </w:r>
      <w:r w:rsidR="00A70C32">
        <w:rPr>
          <w:rFonts w:ascii="Arial" w:hAnsi="Arial" w:cs="Arial"/>
          <w:sz w:val="20"/>
          <w:szCs w:val="20"/>
        </w:rPr>
        <w:t>4</w:t>
      </w:r>
      <w:r w:rsidRPr="00747D07">
        <w:rPr>
          <w:rFonts w:ascii="Arial" w:hAnsi="Arial" w:cs="Arial"/>
          <w:sz w:val="20"/>
          <w:szCs w:val="20"/>
        </w:rPr>
        <w:t>.</w:t>
      </w:r>
      <w:r w:rsidR="00A916A6">
        <w:rPr>
          <w:rFonts w:ascii="Arial" w:hAnsi="Arial" w:cs="Arial"/>
          <w:sz w:val="20"/>
          <w:szCs w:val="20"/>
        </w:rPr>
        <w:t>1</w:t>
      </w:r>
      <w:r w:rsidR="007543CA">
        <w:rPr>
          <w:rFonts w:ascii="Arial" w:hAnsi="Arial" w:cs="Arial"/>
          <w:sz w:val="20"/>
          <w:szCs w:val="20"/>
        </w:rPr>
        <w:t>8</w:t>
      </w:r>
      <w:r w:rsidR="00A916A6">
        <w:rPr>
          <w:rFonts w:ascii="Arial" w:hAnsi="Arial" w:cs="Arial"/>
          <w:sz w:val="20"/>
          <w:szCs w:val="20"/>
        </w:rPr>
        <w:t>, onderdeel b</w:t>
      </w:r>
      <w:r w:rsidR="008A4366">
        <w:rPr>
          <w:rFonts w:ascii="Arial" w:hAnsi="Arial" w:cs="Arial"/>
          <w:sz w:val="20"/>
          <w:szCs w:val="20"/>
        </w:rPr>
        <w:t xml:space="preserve"> (</w:t>
      </w:r>
      <w:r w:rsidR="00A916A6">
        <w:rPr>
          <w:rFonts w:ascii="Arial" w:hAnsi="Arial" w:cs="Arial"/>
          <w:sz w:val="20"/>
          <w:szCs w:val="20"/>
        </w:rPr>
        <w:t>Centraal beheer van de staatsschuld</w:t>
      </w:r>
      <w:r w:rsidR="008A4366">
        <w:rPr>
          <w:rFonts w:ascii="Arial" w:hAnsi="Arial" w:cs="Arial"/>
          <w:sz w:val="20"/>
          <w:szCs w:val="20"/>
        </w:rPr>
        <w:t>)</w:t>
      </w:r>
      <w:r w:rsidR="00F2318B" w:rsidRPr="00747D07">
        <w:rPr>
          <w:rFonts w:ascii="Arial" w:hAnsi="Arial" w:cs="Arial"/>
          <w:sz w:val="20"/>
          <w:szCs w:val="20"/>
        </w:rPr>
        <w:t xml:space="preserve"> </w:t>
      </w:r>
      <w:r w:rsidRPr="00747D07">
        <w:rPr>
          <w:rFonts w:ascii="Arial" w:hAnsi="Arial" w:cs="Arial"/>
          <w:sz w:val="20"/>
          <w:szCs w:val="20"/>
        </w:rPr>
        <w:t xml:space="preserve">is de Minister van Financiën daarmee belast. </w:t>
      </w:r>
    </w:p>
    <w:p w:rsidR="002009C2" w:rsidRDefault="002009C2" w:rsidP="001D789E">
      <w:pPr>
        <w:widowControl w:val="0"/>
        <w:spacing w:line="240" w:lineRule="atLeast"/>
        <w:rPr>
          <w:rFonts w:ascii="Arial" w:hAnsi="Arial" w:cs="Arial"/>
          <w:sz w:val="20"/>
          <w:szCs w:val="20"/>
        </w:rPr>
      </w:pPr>
    </w:p>
    <w:p w:rsidR="002009C2" w:rsidRPr="001D789E" w:rsidRDefault="00880C12" w:rsidP="001D789E">
      <w:pPr>
        <w:widowControl w:val="0"/>
        <w:spacing w:line="240" w:lineRule="atLeast"/>
        <w:rPr>
          <w:rFonts w:ascii="Arial" w:hAnsi="Arial" w:cs="Arial"/>
          <w:sz w:val="20"/>
          <w:szCs w:val="20"/>
        </w:rPr>
      </w:pPr>
      <w:r>
        <w:rPr>
          <w:rFonts w:ascii="Arial" w:hAnsi="Arial" w:cs="Arial"/>
          <w:sz w:val="20"/>
          <w:szCs w:val="20"/>
        </w:rPr>
        <w:t xml:space="preserve">Overigens geldt op grond van artikel </w:t>
      </w:r>
      <w:r w:rsidR="00A70C32">
        <w:rPr>
          <w:rFonts w:ascii="Arial" w:hAnsi="Arial" w:cs="Arial"/>
          <w:sz w:val="20"/>
          <w:szCs w:val="20"/>
        </w:rPr>
        <w:t>4</w:t>
      </w:r>
      <w:r>
        <w:rPr>
          <w:rFonts w:ascii="Arial" w:hAnsi="Arial" w:cs="Arial"/>
          <w:sz w:val="20"/>
          <w:szCs w:val="20"/>
        </w:rPr>
        <w:t>.</w:t>
      </w:r>
      <w:r w:rsidR="00CA3312">
        <w:rPr>
          <w:rFonts w:ascii="Arial" w:hAnsi="Arial" w:cs="Arial"/>
          <w:sz w:val="20"/>
          <w:szCs w:val="20"/>
        </w:rPr>
        <w:t>7</w:t>
      </w:r>
      <w:r>
        <w:rPr>
          <w:rFonts w:ascii="Arial" w:hAnsi="Arial" w:cs="Arial"/>
          <w:sz w:val="20"/>
          <w:szCs w:val="20"/>
        </w:rPr>
        <w:t xml:space="preserve"> (</w:t>
      </w:r>
      <w:r w:rsidR="003B3320">
        <w:rPr>
          <w:rFonts w:ascii="Arial" w:hAnsi="Arial" w:cs="Arial"/>
          <w:sz w:val="20"/>
          <w:szCs w:val="20"/>
        </w:rPr>
        <w:t>V</w:t>
      </w:r>
      <w:r>
        <w:rPr>
          <w:rFonts w:ascii="Arial" w:hAnsi="Arial" w:cs="Arial"/>
          <w:sz w:val="20"/>
          <w:szCs w:val="20"/>
        </w:rPr>
        <w:t>oorhangprocedure voor</w:t>
      </w:r>
      <w:r w:rsidR="003B3320">
        <w:rPr>
          <w:rFonts w:ascii="Arial" w:hAnsi="Arial" w:cs="Arial"/>
          <w:sz w:val="20"/>
          <w:szCs w:val="20"/>
        </w:rPr>
        <w:t xml:space="preserve"> </w:t>
      </w:r>
      <w:r>
        <w:rPr>
          <w:rFonts w:ascii="Arial" w:hAnsi="Arial" w:cs="Arial"/>
          <w:sz w:val="20"/>
          <w:szCs w:val="20"/>
        </w:rPr>
        <w:t xml:space="preserve">een privaatrechtelijke rechtshandeling) voor een aantal privaatrechtelijke rechtshandelingen dat </w:t>
      </w:r>
      <w:r w:rsidR="00972925">
        <w:rPr>
          <w:rFonts w:ascii="Arial" w:hAnsi="Arial" w:cs="Arial"/>
          <w:sz w:val="20"/>
          <w:szCs w:val="20"/>
        </w:rPr>
        <w:t xml:space="preserve">dergelijke handelingen </w:t>
      </w:r>
      <w:r w:rsidR="00E410E5">
        <w:rPr>
          <w:rFonts w:ascii="Arial" w:hAnsi="Arial" w:cs="Arial"/>
          <w:sz w:val="20"/>
          <w:szCs w:val="20"/>
        </w:rPr>
        <w:t>pas</w:t>
      </w:r>
      <w:r w:rsidR="00972925">
        <w:rPr>
          <w:rFonts w:ascii="Arial" w:hAnsi="Arial" w:cs="Arial"/>
          <w:sz w:val="20"/>
          <w:szCs w:val="20"/>
        </w:rPr>
        <w:t xml:space="preserve"> verricht mogen worden, nadat deze zijn voorgehangen bij de </w:t>
      </w:r>
      <w:r w:rsidR="0024760E">
        <w:rPr>
          <w:rFonts w:ascii="Arial" w:hAnsi="Arial" w:cs="Arial"/>
          <w:sz w:val="20"/>
          <w:szCs w:val="20"/>
        </w:rPr>
        <w:t xml:space="preserve">beide </w:t>
      </w:r>
      <w:r w:rsidR="003D5765">
        <w:rPr>
          <w:rFonts w:ascii="Arial" w:hAnsi="Arial" w:cs="Arial"/>
          <w:sz w:val="20"/>
          <w:szCs w:val="20"/>
        </w:rPr>
        <w:t>K</w:t>
      </w:r>
      <w:r w:rsidR="0024760E">
        <w:rPr>
          <w:rFonts w:ascii="Arial" w:hAnsi="Arial" w:cs="Arial"/>
          <w:sz w:val="20"/>
          <w:szCs w:val="20"/>
        </w:rPr>
        <w:t>amers der Staten-Generaal</w:t>
      </w:r>
      <w:r w:rsidR="00972925">
        <w:rPr>
          <w:rFonts w:ascii="Arial" w:hAnsi="Arial" w:cs="Arial"/>
          <w:sz w:val="20"/>
          <w:szCs w:val="20"/>
        </w:rPr>
        <w:t>.</w:t>
      </w:r>
    </w:p>
    <w:p w:rsidR="002C17CB" w:rsidRDefault="002C17CB" w:rsidP="001D789E">
      <w:pPr>
        <w:widowControl w:val="0"/>
        <w:rPr>
          <w:rFonts w:ascii="Arial" w:hAnsi="Arial" w:cs="Arial"/>
          <w:sz w:val="20"/>
          <w:szCs w:val="20"/>
        </w:rPr>
      </w:pPr>
    </w:p>
    <w:p w:rsidR="007562DD" w:rsidRDefault="007562DD" w:rsidP="001D789E">
      <w:pPr>
        <w:widowControl w:val="0"/>
        <w:rPr>
          <w:rFonts w:ascii="Arial" w:hAnsi="Arial" w:cs="Arial"/>
          <w:sz w:val="20"/>
          <w:szCs w:val="20"/>
        </w:rPr>
      </w:pPr>
      <w:r>
        <w:rPr>
          <w:rFonts w:ascii="Arial" w:hAnsi="Arial" w:cs="Arial"/>
          <w:sz w:val="20"/>
          <w:szCs w:val="20"/>
        </w:rPr>
        <w:t>Het tweede lid regelt hetzelfde als het eerste lid</w:t>
      </w:r>
      <w:r w:rsidR="003B29E2">
        <w:rPr>
          <w:rFonts w:ascii="Arial" w:hAnsi="Arial" w:cs="Arial"/>
          <w:sz w:val="20"/>
          <w:szCs w:val="20"/>
        </w:rPr>
        <w:t xml:space="preserve">, maar dan voor </w:t>
      </w:r>
      <w:r w:rsidR="00A00612">
        <w:rPr>
          <w:rFonts w:ascii="Arial" w:hAnsi="Arial" w:cs="Arial"/>
          <w:sz w:val="20"/>
          <w:szCs w:val="20"/>
        </w:rPr>
        <w:t xml:space="preserve">de </w:t>
      </w:r>
      <w:r w:rsidR="003B29E2">
        <w:rPr>
          <w:rFonts w:ascii="Arial" w:hAnsi="Arial" w:cs="Arial"/>
          <w:sz w:val="20"/>
          <w:szCs w:val="20"/>
        </w:rPr>
        <w:t>colleges</w:t>
      </w:r>
      <w:r>
        <w:rPr>
          <w:rFonts w:ascii="Arial" w:hAnsi="Arial" w:cs="Arial"/>
          <w:sz w:val="20"/>
          <w:szCs w:val="20"/>
        </w:rPr>
        <w:t xml:space="preserve">. In de Comptabiliteitswet 2001 </w:t>
      </w:r>
      <w:r w:rsidR="003B29E2">
        <w:rPr>
          <w:rFonts w:ascii="Arial" w:hAnsi="Arial" w:cs="Arial"/>
          <w:sz w:val="20"/>
          <w:szCs w:val="20"/>
        </w:rPr>
        <w:t>i</w:t>
      </w:r>
      <w:r>
        <w:rPr>
          <w:rFonts w:ascii="Arial" w:hAnsi="Arial" w:cs="Arial"/>
          <w:sz w:val="20"/>
          <w:szCs w:val="20"/>
        </w:rPr>
        <w:t xml:space="preserve">s dat geregeld in artikel 32, derde lid. Voor de colleges geldt het voorschrift dat zij namens de staat de privaatrechtelijke rechtshandelingen verrichten, voor zover die rechtshandelingen voortvloeien uit </w:t>
      </w:r>
      <w:r w:rsidR="004778AF">
        <w:rPr>
          <w:rFonts w:ascii="Arial" w:hAnsi="Arial" w:cs="Arial"/>
          <w:sz w:val="20"/>
          <w:szCs w:val="20"/>
        </w:rPr>
        <w:t>hun</w:t>
      </w:r>
      <w:r>
        <w:rPr>
          <w:rFonts w:ascii="Arial" w:hAnsi="Arial" w:cs="Arial"/>
          <w:sz w:val="20"/>
          <w:szCs w:val="20"/>
        </w:rPr>
        <w:t xml:space="preserve"> taakuitvoering en bedrijfsvoering. </w:t>
      </w:r>
    </w:p>
    <w:p w:rsidR="002009C2" w:rsidRDefault="002009C2" w:rsidP="001D789E">
      <w:pPr>
        <w:widowControl w:val="0"/>
        <w:rPr>
          <w:rFonts w:ascii="Arial" w:hAnsi="Arial" w:cs="Arial"/>
          <w:sz w:val="20"/>
          <w:szCs w:val="20"/>
        </w:rPr>
      </w:pPr>
    </w:p>
    <w:p w:rsidR="003D5765" w:rsidRDefault="002009C2" w:rsidP="001D789E">
      <w:pPr>
        <w:widowControl w:val="0"/>
        <w:rPr>
          <w:rFonts w:ascii="Arial" w:hAnsi="Arial" w:cs="Arial"/>
          <w:sz w:val="20"/>
          <w:szCs w:val="20"/>
        </w:rPr>
      </w:pPr>
      <w:r>
        <w:rPr>
          <w:rFonts w:ascii="Arial" w:hAnsi="Arial" w:cs="Arial"/>
          <w:sz w:val="20"/>
          <w:szCs w:val="20"/>
        </w:rPr>
        <w:t xml:space="preserve">De privaatrechtelijke rechtshandelingen hoeven niet door de ministers of de colleges zelf te worden verricht. Het is mogelijk dat dergelijke rechtshandelingen namens een minister of een college worden verricht als hiervoor een algemene of bijzondere volmacht is verleend. </w:t>
      </w:r>
      <w:r w:rsidR="003D5765">
        <w:rPr>
          <w:rFonts w:ascii="Arial" w:hAnsi="Arial" w:cs="Arial"/>
          <w:sz w:val="20"/>
          <w:szCs w:val="20"/>
        </w:rPr>
        <w:t>Hiervoor is artikel 4:12 van de Algemene wet bestuursrecht van belang d</w:t>
      </w:r>
      <w:r w:rsidR="00A345B2">
        <w:rPr>
          <w:rFonts w:ascii="Arial" w:hAnsi="Arial" w:cs="Arial"/>
          <w:sz w:val="20"/>
          <w:szCs w:val="20"/>
        </w:rPr>
        <w:t>at</w:t>
      </w:r>
      <w:r w:rsidR="003D5765">
        <w:rPr>
          <w:rFonts w:ascii="Arial" w:hAnsi="Arial" w:cs="Arial"/>
          <w:sz w:val="20"/>
          <w:szCs w:val="20"/>
        </w:rPr>
        <w:t xml:space="preserve"> bepaalt dat </w:t>
      </w:r>
      <w:r w:rsidR="00A546A3">
        <w:rPr>
          <w:rFonts w:ascii="Arial" w:hAnsi="Arial" w:cs="Arial"/>
          <w:sz w:val="20"/>
          <w:szCs w:val="20"/>
        </w:rPr>
        <w:t>afdeling 10.1.1 van de Algemene wet bestuursrecht over mandaat van overeenkomstige toepassing is op een bestuursorgaan dat aan een ander die onder zijn verantwoordelijkheid werkzaam is volmacht verleent tot het verrichten van een privaatrechtelijke rechtshandeling.</w:t>
      </w:r>
    </w:p>
    <w:p w:rsidR="007562DD" w:rsidRDefault="007562DD" w:rsidP="001D789E">
      <w:pPr>
        <w:widowControl w:val="0"/>
        <w:rPr>
          <w:rFonts w:ascii="Arial" w:hAnsi="Arial" w:cs="Arial"/>
          <w:sz w:val="20"/>
          <w:szCs w:val="20"/>
        </w:rPr>
      </w:pPr>
    </w:p>
    <w:p w:rsidR="002C17CB" w:rsidRPr="002C17CB" w:rsidRDefault="007562DD" w:rsidP="002C17CB">
      <w:pPr>
        <w:keepNext/>
        <w:rPr>
          <w:rFonts w:ascii="Arial" w:hAnsi="Arial" w:cs="Arial"/>
          <w:i/>
          <w:sz w:val="20"/>
          <w:szCs w:val="20"/>
        </w:rPr>
      </w:pPr>
      <w:r>
        <w:rPr>
          <w:rFonts w:ascii="Arial" w:hAnsi="Arial" w:cs="Arial"/>
          <w:i/>
          <w:sz w:val="20"/>
          <w:szCs w:val="20"/>
        </w:rPr>
        <w:t>Derde</w:t>
      </w:r>
      <w:r w:rsidRPr="00776B4F">
        <w:rPr>
          <w:rFonts w:ascii="Arial" w:hAnsi="Arial" w:cs="Arial"/>
          <w:i/>
          <w:sz w:val="20"/>
          <w:szCs w:val="20"/>
        </w:rPr>
        <w:t xml:space="preserve"> </w:t>
      </w:r>
      <w:r w:rsidR="002C17CB" w:rsidRPr="00776B4F">
        <w:rPr>
          <w:rFonts w:ascii="Arial" w:hAnsi="Arial" w:cs="Arial"/>
          <w:i/>
          <w:sz w:val="20"/>
          <w:szCs w:val="20"/>
        </w:rPr>
        <w:t>lid</w:t>
      </w:r>
    </w:p>
    <w:p w:rsidR="000C5FCF" w:rsidRDefault="00387F57" w:rsidP="001D789E">
      <w:pPr>
        <w:widowControl w:val="0"/>
        <w:spacing w:line="240" w:lineRule="atLeast"/>
        <w:rPr>
          <w:rFonts w:ascii="Arial" w:hAnsi="Arial" w:cs="Arial"/>
          <w:sz w:val="20"/>
          <w:szCs w:val="20"/>
        </w:rPr>
      </w:pPr>
      <w:r>
        <w:rPr>
          <w:rFonts w:ascii="Arial" w:hAnsi="Arial" w:cs="Arial"/>
          <w:sz w:val="20"/>
          <w:szCs w:val="20"/>
        </w:rPr>
        <w:t xml:space="preserve">In artikel 33 van de Comptabiliteitswet 2001 </w:t>
      </w:r>
      <w:r w:rsidR="003B29E2">
        <w:rPr>
          <w:rFonts w:ascii="Arial" w:hAnsi="Arial" w:cs="Arial"/>
          <w:sz w:val="20"/>
          <w:szCs w:val="20"/>
        </w:rPr>
        <w:t>i</w:t>
      </w:r>
      <w:r>
        <w:rPr>
          <w:rFonts w:ascii="Arial" w:hAnsi="Arial" w:cs="Arial"/>
          <w:sz w:val="20"/>
          <w:szCs w:val="20"/>
        </w:rPr>
        <w:t xml:space="preserve">s geregeld dat alleen de Minister van Financiën namens de </w:t>
      </w:r>
      <w:r w:rsidR="009A2339">
        <w:rPr>
          <w:rFonts w:ascii="Arial" w:hAnsi="Arial" w:cs="Arial"/>
          <w:sz w:val="20"/>
          <w:szCs w:val="20"/>
        </w:rPr>
        <w:t>S</w:t>
      </w:r>
      <w:r>
        <w:rPr>
          <w:rFonts w:ascii="Arial" w:hAnsi="Arial" w:cs="Arial"/>
          <w:sz w:val="20"/>
          <w:szCs w:val="20"/>
        </w:rPr>
        <w:t>taat overeenkomsten sluit tot het aangaan van geldleningen.</w:t>
      </w:r>
      <w:r w:rsidR="009155DF">
        <w:rPr>
          <w:rFonts w:ascii="Arial" w:hAnsi="Arial" w:cs="Arial"/>
          <w:sz w:val="20"/>
          <w:szCs w:val="20"/>
        </w:rPr>
        <w:t xml:space="preserve"> Deze algemene regel heeft </w:t>
      </w:r>
      <w:r w:rsidR="000C5FCF">
        <w:rPr>
          <w:rFonts w:ascii="Arial" w:hAnsi="Arial" w:cs="Arial"/>
          <w:sz w:val="20"/>
          <w:szCs w:val="20"/>
        </w:rPr>
        <w:t>in het wetsvoorstel</w:t>
      </w:r>
      <w:r w:rsidR="004D2239">
        <w:rPr>
          <w:rFonts w:ascii="Arial" w:hAnsi="Arial" w:cs="Arial"/>
          <w:sz w:val="20"/>
          <w:szCs w:val="20"/>
        </w:rPr>
        <w:t xml:space="preserve"> vorm gekregen </w:t>
      </w:r>
      <w:r w:rsidR="00B33A7C">
        <w:rPr>
          <w:rFonts w:ascii="Arial" w:hAnsi="Arial" w:cs="Arial"/>
          <w:sz w:val="20"/>
          <w:szCs w:val="20"/>
        </w:rPr>
        <w:t xml:space="preserve">op twee plaatsen, te weten </w:t>
      </w:r>
      <w:r w:rsidR="004D2239">
        <w:rPr>
          <w:rFonts w:ascii="Arial" w:hAnsi="Arial" w:cs="Arial"/>
          <w:sz w:val="20"/>
          <w:szCs w:val="20"/>
        </w:rPr>
        <w:t>in</w:t>
      </w:r>
      <w:r w:rsidR="000C5FCF">
        <w:rPr>
          <w:rFonts w:ascii="Arial" w:hAnsi="Arial" w:cs="Arial"/>
          <w:sz w:val="20"/>
          <w:szCs w:val="20"/>
        </w:rPr>
        <w:t xml:space="preserve"> </w:t>
      </w:r>
      <w:r w:rsidR="004D2239">
        <w:rPr>
          <w:rFonts w:ascii="Arial" w:hAnsi="Arial" w:cs="Arial"/>
          <w:sz w:val="20"/>
          <w:szCs w:val="20"/>
        </w:rPr>
        <w:t xml:space="preserve">het onderhavige lid en in </w:t>
      </w:r>
      <w:r w:rsidR="009155DF">
        <w:rPr>
          <w:rFonts w:ascii="Arial" w:hAnsi="Arial" w:cs="Arial"/>
          <w:sz w:val="20"/>
          <w:szCs w:val="20"/>
        </w:rPr>
        <w:t xml:space="preserve">artikel </w:t>
      </w:r>
      <w:r w:rsidR="00A70C32">
        <w:rPr>
          <w:rFonts w:ascii="Arial" w:hAnsi="Arial" w:cs="Arial"/>
          <w:sz w:val="20"/>
          <w:szCs w:val="20"/>
        </w:rPr>
        <w:t>4</w:t>
      </w:r>
      <w:r w:rsidR="009155DF">
        <w:rPr>
          <w:rFonts w:ascii="Arial" w:hAnsi="Arial" w:cs="Arial"/>
          <w:sz w:val="20"/>
          <w:szCs w:val="20"/>
        </w:rPr>
        <w:t>.</w:t>
      </w:r>
      <w:r w:rsidR="00A70C32">
        <w:rPr>
          <w:rFonts w:ascii="Arial" w:hAnsi="Arial" w:cs="Arial"/>
          <w:sz w:val="20"/>
          <w:szCs w:val="20"/>
        </w:rPr>
        <w:t>1</w:t>
      </w:r>
      <w:r w:rsidR="007543CA">
        <w:rPr>
          <w:rFonts w:ascii="Arial" w:hAnsi="Arial" w:cs="Arial"/>
          <w:sz w:val="20"/>
          <w:szCs w:val="20"/>
        </w:rPr>
        <w:t>8</w:t>
      </w:r>
      <w:r w:rsidR="009155DF">
        <w:rPr>
          <w:rFonts w:ascii="Arial" w:hAnsi="Arial" w:cs="Arial"/>
          <w:sz w:val="20"/>
          <w:szCs w:val="20"/>
        </w:rPr>
        <w:t>, aanhef en onder b (</w:t>
      </w:r>
      <w:r w:rsidR="000C5FCF">
        <w:rPr>
          <w:rFonts w:ascii="Arial" w:hAnsi="Arial" w:cs="Arial"/>
          <w:sz w:val="20"/>
          <w:szCs w:val="20"/>
        </w:rPr>
        <w:t>Centraal beheer van de staatsschuld</w:t>
      </w:r>
      <w:r w:rsidR="009155DF">
        <w:rPr>
          <w:rFonts w:ascii="Arial" w:hAnsi="Arial" w:cs="Arial"/>
          <w:sz w:val="20"/>
          <w:szCs w:val="20"/>
        </w:rPr>
        <w:t>)</w:t>
      </w:r>
      <w:r w:rsidR="000C5FCF">
        <w:rPr>
          <w:rFonts w:ascii="Arial" w:hAnsi="Arial" w:cs="Arial"/>
          <w:sz w:val="20"/>
          <w:szCs w:val="20"/>
        </w:rPr>
        <w:t>.</w:t>
      </w:r>
    </w:p>
    <w:p w:rsidR="004D2239" w:rsidRDefault="004D2239" w:rsidP="001D789E">
      <w:pPr>
        <w:widowControl w:val="0"/>
        <w:spacing w:line="240" w:lineRule="atLeast"/>
        <w:rPr>
          <w:rFonts w:ascii="Arial" w:hAnsi="Arial" w:cs="Arial"/>
          <w:sz w:val="20"/>
          <w:szCs w:val="20"/>
        </w:rPr>
      </w:pPr>
    </w:p>
    <w:p w:rsidR="00B33A7C" w:rsidRDefault="004D49CF" w:rsidP="00B33A7C">
      <w:pPr>
        <w:widowControl w:val="0"/>
        <w:spacing w:line="240" w:lineRule="atLeast"/>
        <w:rPr>
          <w:rFonts w:ascii="Arial" w:hAnsi="Arial" w:cs="Arial"/>
          <w:sz w:val="20"/>
          <w:szCs w:val="20"/>
        </w:rPr>
      </w:pPr>
      <w:r>
        <w:rPr>
          <w:rFonts w:ascii="Arial" w:hAnsi="Arial" w:cs="Arial"/>
          <w:sz w:val="20"/>
          <w:szCs w:val="20"/>
        </w:rPr>
        <w:t>In artikel 4.1</w:t>
      </w:r>
      <w:r w:rsidR="007543CA">
        <w:rPr>
          <w:rFonts w:ascii="Arial" w:hAnsi="Arial" w:cs="Arial"/>
          <w:sz w:val="20"/>
          <w:szCs w:val="20"/>
        </w:rPr>
        <w:t>8</w:t>
      </w:r>
      <w:r>
        <w:rPr>
          <w:rFonts w:ascii="Arial" w:hAnsi="Arial" w:cs="Arial"/>
          <w:sz w:val="20"/>
          <w:szCs w:val="20"/>
        </w:rPr>
        <w:t xml:space="preserve">, aanhef en onder b, is de hoofdregel geregeld dat de Minister van Financiën </w:t>
      </w:r>
      <w:r w:rsidR="004B0949" w:rsidRPr="004B0949">
        <w:rPr>
          <w:rFonts w:ascii="Arial" w:hAnsi="Arial" w:cs="Arial"/>
          <w:sz w:val="20"/>
          <w:szCs w:val="20"/>
        </w:rPr>
        <w:t xml:space="preserve">namens de </w:t>
      </w:r>
      <w:r w:rsidR="009A2339">
        <w:rPr>
          <w:rFonts w:ascii="Arial" w:hAnsi="Arial" w:cs="Arial"/>
          <w:sz w:val="20"/>
          <w:szCs w:val="20"/>
        </w:rPr>
        <w:t>S</w:t>
      </w:r>
      <w:r w:rsidR="004B0949" w:rsidRPr="004B0949">
        <w:rPr>
          <w:rFonts w:ascii="Arial" w:hAnsi="Arial" w:cs="Arial"/>
          <w:sz w:val="20"/>
          <w:szCs w:val="20"/>
        </w:rPr>
        <w:t xml:space="preserve">taat de overeenkomsten </w:t>
      </w:r>
      <w:r w:rsidR="00C46E1F">
        <w:rPr>
          <w:rFonts w:ascii="Arial" w:hAnsi="Arial" w:cs="Arial"/>
          <w:sz w:val="20"/>
          <w:szCs w:val="20"/>
        </w:rPr>
        <w:t xml:space="preserve">sluit </w:t>
      </w:r>
      <w:r w:rsidR="004B0949" w:rsidRPr="004B0949">
        <w:rPr>
          <w:rFonts w:ascii="Arial" w:hAnsi="Arial" w:cs="Arial"/>
          <w:sz w:val="20"/>
          <w:szCs w:val="20"/>
        </w:rPr>
        <w:t>tot het aangaan van geldleningen die betrekking hebben op de tekortfinanciering en herfinanciering van aflopende geldleningen.</w:t>
      </w:r>
      <w:r>
        <w:rPr>
          <w:rFonts w:ascii="Arial" w:hAnsi="Arial" w:cs="Arial"/>
          <w:sz w:val="20"/>
          <w:szCs w:val="20"/>
        </w:rPr>
        <w:t xml:space="preserve"> De overige ministers zijn niet bevoegd om dergelijke overeenkomsten te </w:t>
      </w:r>
      <w:r w:rsidR="00C46E1F">
        <w:rPr>
          <w:rFonts w:ascii="Arial" w:hAnsi="Arial" w:cs="Arial"/>
          <w:sz w:val="20"/>
          <w:szCs w:val="20"/>
        </w:rPr>
        <w:t>sluiten</w:t>
      </w:r>
      <w:r>
        <w:rPr>
          <w:rFonts w:ascii="Arial" w:hAnsi="Arial" w:cs="Arial"/>
          <w:sz w:val="20"/>
          <w:szCs w:val="20"/>
        </w:rPr>
        <w:t xml:space="preserve">. </w:t>
      </w:r>
      <w:r w:rsidR="00B33A7C">
        <w:rPr>
          <w:rFonts w:ascii="Arial" w:hAnsi="Arial" w:cs="Arial"/>
          <w:sz w:val="20"/>
          <w:szCs w:val="20"/>
        </w:rPr>
        <w:t>Dit is de exclusieve verantwoordelijkheid van de Minister van Financiën. Dit wordt ook in het onderhavige lid tot uitdrukking gebracht door “Onverminderd artikel 4.1</w:t>
      </w:r>
      <w:r w:rsidR="00017757">
        <w:rPr>
          <w:rFonts w:ascii="Arial" w:hAnsi="Arial" w:cs="Arial"/>
          <w:sz w:val="20"/>
          <w:szCs w:val="20"/>
        </w:rPr>
        <w:t>8</w:t>
      </w:r>
      <w:r w:rsidR="00B33A7C">
        <w:rPr>
          <w:rFonts w:ascii="Arial" w:hAnsi="Arial" w:cs="Arial"/>
          <w:sz w:val="20"/>
          <w:szCs w:val="20"/>
        </w:rPr>
        <w:t xml:space="preserve">, aanhef en onder b,” wat inhoudt dat er niet wordt afgeweken van deze bevoegdheid van de Minister van Financiën. </w:t>
      </w:r>
    </w:p>
    <w:p w:rsidR="00B33A7C" w:rsidRDefault="00B33A7C" w:rsidP="00B33A7C">
      <w:pPr>
        <w:widowControl w:val="0"/>
        <w:spacing w:line="240" w:lineRule="atLeast"/>
        <w:rPr>
          <w:rFonts w:ascii="Arial" w:hAnsi="Arial" w:cs="Arial"/>
          <w:sz w:val="20"/>
          <w:szCs w:val="20"/>
        </w:rPr>
      </w:pPr>
      <w:r>
        <w:rPr>
          <w:rFonts w:ascii="Arial" w:hAnsi="Arial" w:cs="Arial"/>
          <w:sz w:val="20"/>
          <w:szCs w:val="20"/>
        </w:rPr>
        <w:t xml:space="preserve">Dit betekent dat andere ministers geen overeenkomsten tot het aangaan van geldleningen namens de </w:t>
      </w:r>
      <w:r w:rsidR="009A2339">
        <w:rPr>
          <w:rFonts w:ascii="Arial" w:hAnsi="Arial" w:cs="Arial"/>
          <w:sz w:val="20"/>
          <w:szCs w:val="20"/>
        </w:rPr>
        <w:t>S</w:t>
      </w:r>
      <w:r>
        <w:rPr>
          <w:rFonts w:ascii="Arial" w:hAnsi="Arial" w:cs="Arial"/>
          <w:sz w:val="20"/>
          <w:szCs w:val="20"/>
        </w:rPr>
        <w:t>taat mogen sluiten – ook niet met de medewerking van de Minister van Financiën – indien die geldlening bedoeld is voor de tekort- en herfinanciering van aflopende geldleningen.</w:t>
      </w:r>
    </w:p>
    <w:p w:rsidR="004B0949" w:rsidRDefault="004B0949" w:rsidP="004B0949">
      <w:pPr>
        <w:widowControl w:val="0"/>
        <w:spacing w:line="240" w:lineRule="atLeast"/>
        <w:rPr>
          <w:rFonts w:ascii="Arial" w:hAnsi="Arial" w:cs="Arial"/>
          <w:sz w:val="20"/>
          <w:szCs w:val="20"/>
        </w:rPr>
      </w:pPr>
    </w:p>
    <w:p w:rsidR="004B0949" w:rsidRDefault="00A345B2" w:rsidP="004B0949">
      <w:pPr>
        <w:widowControl w:val="0"/>
        <w:spacing w:line="240" w:lineRule="atLeast"/>
        <w:rPr>
          <w:rFonts w:ascii="Arial" w:hAnsi="Arial" w:cs="Arial"/>
          <w:sz w:val="20"/>
          <w:szCs w:val="20"/>
        </w:rPr>
      </w:pPr>
      <w:r>
        <w:rPr>
          <w:rFonts w:ascii="Arial" w:hAnsi="Arial" w:cs="Arial"/>
          <w:sz w:val="20"/>
          <w:szCs w:val="20"/>
        </w:rPr>
        <w:t>Aan de andere kant geeft d</w:t>
      </w:r>
      <w:r w:rsidR="00C46E1F">
        <w:rPr>
          <w:rFonts w:ascii="Arial" w:hAnsi="Arial" w:cs="Arial"/>
          <w:sz w:val="20"/>
          <w:szCs w:val="20"/>
        </w:rPr>
        <w:t>it</w:t>
      </w:r>
      <w:r w:rsidR="004D49CF">
        <w:rPr>
          <w:rFonts w:ascii="Arial" w:hAnsi="Arial" w:cs="Arial"/>
          <w:sz w:val="20"/>
          <w:szCs w:val="20"/>
        </w:rPr>
        <w:t xml:space="preserve"> artikel </w:t>
      </w:r>
      <w:r w:rsidR="00B33A7C">
        <w:rPr>
          <w:rFonts w:ascii="Arial" w:hAnsi="Arial" w:cs="Arial"/>
          <w:sz w:val="20"/>
          <w:szCs w:val="20"/>
        </w:rPr>
        <w:t xml:space="preserve">de andere ministers wel de bevoegdheid om geldleningen namens de </w:t>
      </w:r>
      <w:r w:rsidR="009A2339">
        <w:rPr>
          <w:rFonts w:ascii="Arial" w:hAnsi="Arial" w:cs="Arial"/>
          <w:sz w:val="20"/>
          <w:szCs w:val="20"/>
        </w:rPr>
        <w:t>S</w:t>
      </w:r>
      <w:r w:rsidR="00B33A7C">
        <w:rPr>
          <w:rFonts w:ascii="Arial" w:hAnsi="Arial" w:cs="Arial"/>
          <w:sz w:val="20"/>
          <w:szCs w:val="20"/>
        </w:rPr>
        <w:t xml:space="preserve">taat te sluiten voor zover die geen betrekking hebben op </w:t>
      </w:r>
      <w:r w:rsidR="00B33A7C" w:rsidRPr="004D49CF">
        <w:rPr>
          <w:rFonts w:ascii="Arial" w:hAnsi="Arial" w:cs="Arial"/>
          <w:sz w:val="20"/>
          <w:szCs w:val="20"/>
        </w:rPr>
        <w:t>de tekortfinanciering en herfinanciering van aflopende geldleningen.</w:t>
      </w:r>
      <w:r w:rsidR="00B33A7C">
        <w:rPr>
          <w:rFonts w:ascii="Arial" w:hAnsi="Arial" w:cs="Arial"/>
          <w:sz w:val="20"/>
          <w:szCs w:val="20"/>
        </w:rPr>
        <w:t xml:space="preserve"> Daarbij geldt wel de voorwaarde dat de Minister van Financiën hieraan zijn medewerking moet verlenen. De Minister van Financiën doet dit in de vorm van </w:t>
      </w:r>
      <w:r w:rsidR="00B33A7C" w:rsidRPr="009A01AF">
        <w:rPr>
          <w:rFonts w:ascii="Arial" w:hAnsi="Arial" w:cs="Arial"/>
          <w:sz w:val="20"/>
          <w:szCs w:val="20"/>
        </w:rPr>
        <w:t>het mede</w:t>
      </w:r>
      <w:r w:rsidR="00B33A7C">
        <w:rPr>
          <w:rFonts w:ascii="Arial" w:hAnsi="Arial" w:cs="Arial"/>
          <w:sz w:val="20"/>
          <w:szCs w:val="20"/>
        </w:rPr>
        <w:t xml:space="preserve"> </w:t>
      </w:r>
      <w:r w:rsidR="00B33A7C" w:rsidRPr="009A01AF">
        <w:rPr>
          <w:rFonts w:ascii="Arial" w:hAnsi="Arial" w:cs="Arial"/>
          <w:sz w:val="20"/>
          <w:szCs w:val="20"/>
        </w:rPr>
        <w:t>verrichten van de privaatrechtelijke rechtshandeling</w:t>
      </w:r>
      <w:r w:rsidR="00B33A7C">
        <w:rPr>
          <w:rFonts w:ascii="Arial" w:hAnsi="Arial" w:cs="Arial"/>
          <w:sz w:val="20"/>
          <w:szCs w:val="20"/>
        </w:rPr>
        <w:t xml:space="preserve"> (het sluiten van de geldlening)</w:t>
      </w:r>
      <w:r w:rsidR="00B33A7C" w:rsidRPr="009A01AF">
        <w:rPr>
          <w:rFonts w:ascii="Arial" w:hAnsi="Arial" w:cs="Arial"/>
          <w:sz w:val="20"/>
          <w:szCs w:val="20"/>
        </w:rPr>
        <w:t>.</w:t>
      </w:r>
    </w:p>
    <w:p w:rsidR="00B3278C" w:rsidRDefault="00B3278C" w:rsidP="001D789E">
      <w:pPr>
        <w:widowControl w:val="0"/>
        <w:spacing w:line="240" w:lineRule="atLeast"/>
        <w:rPr>
          <w:rFonts w:ascii="Arial" w:hAnsi="Arial" w:cs="Arial"/>
          <w:sz w:val="20"/>
          <w:szCs w:val="20"/>
        </w:rPr>
      </w:pPr>
    </w:p>
    <w:p w:rsidR="00B33A7C" w:rsidRDefault="00EB0155" w:rsidP="001D789E">
      <w:pPr>
        <w:widowControl w:val="0"/>
        <w:spacing w:line="240" w:lineRule="atLeast"/>
        <w:rPr>
          <w:rFonts w:ascii="Arial" w:hAnsi="Arial" w:cs="Arial"/>
          <w:sz w:val="20"/>
          <w:szCs w:val="20"/>
        </w:rPr>
      </w:pPr>
      <w:r>
        <w:rPr>
          <w:rFonts w:ascii="Arial" w:hAnsi="Arial" w:cs="Arial"/>
          <w:sz w:val="20"/>
          <w:szCs w:val="20"/>
        </w:rPr>
        <w:t>Alle beleids- en bedrijfsvoeringsuitgaven worden gezamenlijk jaarlijks in het kader van de vaststelling van de rijksbegroting afgewogen</w:t>
      </w:r>
      <w:r w:rsidR="00387F57">
        <w:rPr>
          <w:rFonts w:ascii="Arial" w:hAnsi="Arial" w:cs="Arial"/>
          <w:sz w:val="20"/>
          <w:szCs w:val="20"/>
        </w:rPr>
        <w:t xml:space="preserve"> </w:t>
      </w:r>
      <w:r>
        <w:rPr>
          <w:rFonts w:ascii="Arial" w:hAnsi="Arial" w:cs="Arial"/>
          <w:sz w:val="20"/>
          <w:szCs w:val="20"/>
        </w:rPr>
        <w:t>en het per saldo resulterende financieringstekort wordt centraal door de Minister van Financiën op de geld- en kap</w:t>
      </w:r>
      <w:r w:rsidR="00D37498">
        <w:rPr>
          <w:rFonts w:ascii="Arial" w:hAnsi="Arial" w:cs="Arial"/>
          <w:sz w:val="20"/>
          <w:szCs w:val="20"/>
        </w:rPr>
        <w:t>i</w:t>
      </w:r>
      <w:r>
        <w:rPr>
          <w:rFonts w:ascii="Arial" w:hAnsi="Arial" w:cs="Arial"/>
          <w:sz w:val="20"/>
          <w:szCs w:val="20"/>
        </w:rPr>
        <w:t xml:space="preserve">taalmarkt via leningen aangetrokken. Dat is in het algemeen de meest doelmatige en administratief best beheersbare wijze van financiering. </w:t>
      </w:r>
    </w:p>
    <w:p w:rsidR="00B33A7C" w:rsidRDefault="00B33A7C" w:rsidP="001D789E">
      <w:pPr>
        <w:widowControl w:val="0"/>
        <w:spacing w:line="240" w:lineRule="atLeast"/>
        <w:rPr>
          <w:rFonts w:ascii="Arial" w:hAnsi="Arial" w:cs="Arial"/>
          <w:sz w:val="20"/>
          <w:szCs w:val="20"/>
        </w:rPr>
      </w:pPr>
    </w:p>
    <w:p w:rsidR="00B3278C" w:rsidRDefault="00EB0155" w:rsidP="001D789E">
      <w:pPr>
        <w:widowControl w:val="0"/>
        <w:spacing w:line="240" w:lineRule="atLeast"/>
        <w:rPr>
          <w:rFonts w:ascii="Arial" w:hAnsi="Arial" w:cs="Arial"/>
          <w:sz w:val="20"/>
          <w:szCs w:val="20"/>
        </w:rPr>
      </w:pPr>
      <w:r>
        <w:rPr>
          <w:rFonts w:ascii="Arial" w:hAnsi="Arial" w:cs="Arial"/>
          <w:sz w:val="20"/>
          <w:szCs w:val="20"/>
        </w:rPr>
        <w:t>De wenselijkheid om een opening te bieden om toch</w:t>
      </w:r>
      <w:r w:rsidR="00F00B25" w:rsidRPr="00F00B25">
        <w:rPr>
          <w:rFonts w:ascii="Arial" w:hAnsi="Arial" w:cs="Arial"/>
          <w:sz w:val="20"/>
          <w:szCs w:val="20"/>
        </w:rPr>
        <w:t xml:space="preserve"> </w:t>
      </w:r>
      <w:r w:rsidR="00F00B25">
        <w:rPr>
          <w:rFonts w:ascii="Arial" w:hAnsi="Arial" w:cs="Arial"/>
          <w:sz w:val="20"/>
          <w:szCs w:val="20"/>
        </w:rPr>
        <w:t>in bepaalde gevallen</w:t>
      </w:r>
      <w:r>
        <w:rPr>
          <w:rFonts w:ascii="Arial" w:hAnsi="Arial" w:cs="Arial"/>
          <w:sz w:val="20"/>
          <w:szCs w:val="20"/>
        </w:rPr>
        <w:t xml:space="preserve"> in een andere, minder gecentraliseerde wijze </w:t>
      </w:r>
      <w:r w:rsidR="00F00B25">
        <w:rPr>
          <w:rFonts w:ascii="Arial" w:hAnsi="Arial" w:cs="Arial"/>
          <w:sz w:val="20"/>
          <w:szCs w:val="20"/>
        </w:rPr>
        <w:t>van</w:t>
      </w:r>
      <w:r>
        <w:rPr>
          <w:rFonts w:ascii="Arial" w:hAnsi="Arial" w:cs="Arial"/>
          <w:sz w:val="20"/>
          <w:szCs w:val="20"/>
        </w:rPr>
        <w:t xml:space="preserve"> financiering van beleid of bedrijfsvoering te voor</w:t>
      </w:r>
      <w:r w:rsidR="00F00B25">
        <w:rPr>
          <w:rFonts w:ascii="Arial" w:hAnsi="Arial" w:cs="Arial"/>
          <w:sz w:val="20"/>
          <w:szCs w:val="20"/>
        </w:rPr>
        <w:t>zien, wordt ingegeven door de relaties die Nederland heeft met supranationale overheden of instellingen. Zo wordt beleid in toenemende mate voor of in samenwerking met de Europese Unie gevoerd. Daarbij worden ook afspraken gemaakt over de bekostiging of financiering van dat gezamenlijk uit te voeren beleid</w:t>
      </w:r>
      <w:r w:rsidR="00520D2F">
        <w:rPr>
          <w:rFonts w:ascii="Arial" w:hAnsi="Arial" w:cs="Arial"/>
          <w:sz w:val="20"/>
          <w:szCs w:val="20"/>
        </w:rPr>
        <w:t>. In d</w:t>
      </w:r>
      <w:r w:rsidR="00880C12">
        <w:rPr>
          <w:rFonts w:ascii="Arial" w:hAnsi="Arial" w:cs="Arial"/>
          <w:sz w:val="20"/>
          <w:szCs w:val="20"/>
        </w:rPr>
        <w:t>i</w:t>
      </w:r>
      <w:r w:rsidR="00520D2F">
        <w:rPr>
          <w:rFonts w:ascii="Arial" w:hAnsi="Arial" w:cs="Arial"/>
          <w:sz w:val="20"/>
          <w:szCs w:val="20"/>
        </w:rPr>
        <w:t xml:space="preserve">e financieringsarrangementen kan het aantrekken van een specifieke lening van de Europese Unie of een daaraan gelieerde financiële instelling (bijvoorbeeld de Europese Investeringsbank) in bepaalde gevallen voor Nederland doelmatigheidsvoordelen opleveren. </w:t>
      </w:r>
    </w:p>
    <w:p w:rsidR="000E3D7F" w:rsidRDefault="000E3D7F" w:rsidP="001D789E">
      <w:pPr>
        <w:widowControl w:val="0"/>
        <w:spacing w:line="240" w:lineRule="atLeast"/>
        <w:rPr>
          <w:rFonts w:ascii="Arial" w:hAnsi="Arial" w:cs="Arial"/>
          <w:sz w:val="20"/>
          <w:szCs w:val="20"/>
        </w:rPr>
      </w:pPr>
    </w:p>
    <w:p w:rsidR="001D789E" w:rsidRDefault="00520D2F" w:rsidP="001D789E">
      <w:pPr>
        <w:widowControl w:val="0"/>
        <w:spacing w:line="240" w:lineRule="atLeast"/>
        <w:rPr>
          <w:rFonts w:ascii="Arial" w:hAnsi="Arial" w:cs="Arial"/>
          <w:sz w:val="20"/>
          <w:szCs w:val="20"/>
        </w:rPr>
      </w:pPr>
      <w:r>
        <w:rPr>
          <w:rFonts w:ascii="Arial" w:hAnsi="Arial" w:cs="Arial"/>
          <w:sz w:val="20"/>
          <w:szCs w:val="20"/>
        </w:rPr>
        <w:t xml:space="preserve">Om die reden wordt in dit </w:t>
      </w:r>
      <w:r w:rsidR="00777C5B">
        <w:rPr>
          <w:rFonts w:ascii="Arial" w:hAnsi="Arial" w:cs="Arial"/>
          <w:sz w:val="20"/>
          <w:szCs w:val="20"/>
        </w:rPr>
        <w:t>l</w:t>
      </w:r>
      <w:r w:rsidR="00B3278C">
        <w:rPr>
          <w:rFonts w:ascii="Arial" w:hAnsi="Arial" w:cs="Arial"/>
          <w:sz w:val="20"/>
          <w:szCs w:val="20"/>
        </w:rPr>
        <w:t>id</w:t>
      </w:r>
      <w:r>
        <w:rPr>
          <w:rFonts w:ascii="Arial" w:hAnsi="Arial" w:cs="Arial"/>
          <w:sz w:val="20"/>
          <w:szCs w:val="20"/>
        </w:rPr>
        <w:t xml:space="preserve"> </w:t>
      </w:r>
      <w:r w:rsidR="000E3D7F">
        <w:rPr>
          <w:rFonts w:ascii="Arial" w:hAnsi="Arial" w:cs="Arial"/>
          <w:sz w:val="20"/>
          <w:szCs w:val="20"/>
        </w:rPr>
        <w:t xml:space="preserve">als uitzondering </w:t>
      </w:r>
      <w:r w:rsidR="00AF0E71">
        <w:rPr>
          <w:rFonts w:ascii="Arial" w:hAnsi="Arial" w:cs="Arial"/>
          <w:sz w:val="20"/>
          <w:szCs w:val="20"/>
        </w:rPr>
        <w:t>de optie opengehouden</w:t>
      </w:r>
      <w:r w:rsidR="009155DF">
        <w:rPr>
          <w:rFonts w:ascii="Arial" w:hAnsi="Arial" w:cs="Arial"/>
          <w:sz w:val="20"/>
          <w:szCs w:val="20"/>
        </w:rPr>
        <w:t xml:space="preserve"> dat </w:t>
      </w:r>
      <w:r w:rsidR="00B3278C">
        <w:rPr>
          <w:rFonts w:ascii="Arial" w:hAnsi="Arial" w:cs="Arial"/>
          <w:sz w:val="20"/>
          <w:szCs w:val="20"/>
        </w:rPr>
        <w:t xml:space="preserve">de andere </w:t>
      </w:r>
      <w:r>
        <w:rPr>
          <w:rFonts w:ascii="Arial" w:hAnsi="Arial" w:cs="Arial"/>
          <w:sz w:val="20"/>
          <w:szCs w:val="20"/>
        </w:rPr>
        <w:t xml:space="preserve">ministers voor specifiek beleid </w:t>
      </w:r>
      <w:r w:rsidR="009155DF">
        <w:rPr>
          <w:rFonts w:ascii="Arial" w:hAnsi="Arial" w:cs="Arial"/>
          <w:sz w:val="20"/>
          <w:szCs w:val="20"/>
        </w:rPr>
        <w:t>een geldlening kunnen sluiten</w:t>
      </w:r>
      <w:r>
        <w:rPr>
          <w:rFonts w:ascii="Arial" w:hAnsi="Arial" w:cs="Arial"/>
          <w:sz w:val="20"/>
          <w:szCs w:val="20"/>
        </w:rPr>
        <w:t>, zij het dat daarvoor de medewerking van de Minister van Financiën nodig is in de vorm van het mede</w:t>
      </w:r>
      <w:r w:rsidR="00D37498">
        <w:rPr>
          <w:rFonts w:ascii="Arial" w:hAnsi="Arial" w:cs="Arial"/>
          <w:sz w:val="20"/>
          <w:szCs w:val="20"/>
        </w:rPr>
        <w:t xml:space="preserve"> </w:t>
      </w:r>
      <w:r>
        <w:rPr>
          <w:rFonts w:ascii="Arial" w:hAnsi="Arial" w:cs="Arial"/>
          <w:sz w:val="20"/>
          <w:szCs w:val="20"/>
        </w:rPr>
        <w:t xml:space="preserve">verrichten van de privaatrechtelijke rechtshandeling </w:t>
      </w:r>
      <w:r w:rsidR="00D37498">
        <w:rPr>
          <w:rFonts w:ascii="Arial" w:hAnsi="Arial" w:cs="Arial"/>
          <w:sz w:val="20"/>
          <w:szCs w:val="20"/>
        </w:rPr>
        <w:t>(het mede sluiten van de leningsovereenkomst). Het is aan de Minister van Financiën om van geval tot geval te beslissen of zo’n afzonde</w:t>
      </w:r>
      <w:r w:rsidR="009C22F2">
        <w:rPr>
          <w:rFonts w:ascii="Arial" w:hAnsi="Arial" w:cs="Arial"/>
          <w:sz w:val="20"/>
          <w:szCs w:val="20"/>
        </w:rPr>
        <w:t>r</w:t>
      </w:r>
      <w:r w:rsidR="00D37498">
        <w:rPr>
          <w:rFonts w:ascii="Arial" w:hAnsi="Arial" w:cs="Arial"/>
          <w:sz w:val="20"/>
          <w:szCs w:val="20"/>
        </w:rPr>
        <w:t>lijke leningsovereenkomst niet in strijd is met de inhoudelijke motieven die aan het uitgangspunt van centrale financiering ten grondslag lig</w:t>
      </w:r>
      <w:r w:rsidR="009C22F2">
        <w:rPr>
          <w:rFonts w:ascii="Arial" w:hAnsi="Arial" w:cs="Arial"/>
          <w:sz w:val="20"/>
          <w:szCs w:val="20"/>
        </w:rPr>
        <w:t>gen</w:t>
      </w:r>
      <w:r w:rsidR="00D37498">
        <w:rPr>
          <w:rFonts w:ascii="Arial" w:hAnsi="Arial" w:cs="Arial"/>
          <w:sz w:val="20"/>
          <w:szCs w:val="20"/>
        </w:rPr>
        <w:t>. Bovendien is op die manier het beste gewaarborgd dat de Minister van Financiën het overzicht bewaar</w:t>
      </w:r>
      <w:r w:rsidR="007F7057">
        <w:rPr>
          <w:rFonts w:ascii="Arial" w:hAnsi="Arial" w:cs="Arial"/>
          <w:sz w:val="20"/>
          <w:szCs w:val="20"/>
        </w:rPr>
        <w:t>t</w:t>
      </w:r>
      <w:r w:rsidR="00D37498">
        <w:rPr>
          <w:rFonts w:ascii="Arial" w:hAnsi="Arial" w:cs="Arial"/>
          <w:sz w:val="20"/>
          <w:szCs w:val="20"/>
        </w:rPr>
        <w:t xml:space="preserve"> van de Nederlandse staatsschuldpositie. </w:t>
      </w:r>
    </w:p>
    <w:p w:rsidR="00776B4F" w:rsidRPr="001D789E" w:rsidRDefault="00776B4F" w:rsidP="001D789E">
      <w:pPr>
        <w:widowControl w:val="0"/>
        <w:spacing w:line="240" w:lineRule="atLeast"/>
        <w:rPr>
          <w:rFonts w:ascii="Arial" w:hAnsi="Arial" w:cs="Arial"/>
          <w:sz w:val="20"/>
          <w:szCs w:val="20"/>
        </w:rPr>
      </w:pPr>
    </w:p>
    <w:p w:rsidR="001D789E" w:rsidRPr="00124523" w:rsidRDefault="00BA0DFF" w:rsidP="001D789E">
      <w:pPr>
        <w:keepNext/>
        <w:spacing w:line="240" w:lineRule="atLeast"/>
        <w:rPr>
          <w:rFonts w:ascii="Arial" w:hAnsi="Arial" w:cs="Arial"/>
          <w:b/>
          <w:bCs/>
          <w:sz w:val="20"/>
          <w:szCs w:val="20"/>
        </w:rPr>
      </w:pPr>
      <w:r w:rsidRPr="00BA0DFF">
        <w:rPr>
          <w:rFonts w:ascii="Arial" w:hAnsi="Arial" w:cs="Arial"/>
          <w:b/>
          <w:bCs/>
          <w:sz w:val="20"/>
          <w:szCs w:val="20"/>
        </w:rPr>
        <w:t xml:space="preserve">Artikel 4.7 </w:t>
      </w:r>
      <w:r w:rsidR="003B3320">
        <w:rPr>
          <w:rFonts w:ascii="Arial" w:hAnsi="Arial" w:cs="Arial"/>
          <w:b/>
          <w:bCs/>
          <w:sz w:val="20"/>
          <w:szCs w:val="20"/>
        </w:rPr>
        <w:t>V</w:t>
      </w:r>
      <w:r w:rsidRPr="00BA0DFF">
        <w:rPr>
          <w:rFonts w:ascii="Arial" w:hAnsi="Arial" w:cs="Arial"/>
          <w:b/>
          <w:bCs/>
          <w:sz w:val="20"/>
          <w:szCs w:val="20"/>
        </w:rPr>
        <w:t>oorhangprocedure voor</w:t>
      </w:r>
      <w:r w:rsidR="003B3320">
        <w:rPr>
          <w:rFonts w:ascii="Arial" w:hAnsi="Arial" w:cs="Arial"/>
          <w:b/>
          <w:bCs/>
          <w:sz w:val="20"/>
          <w:szCs w:val="20"/>
        </w:rPr>
        <w:t xml:space="preserve"> het verrichten van</w:t>
      </w:r>
      <w:r w:rsidRPr="00BA0DFF">
        <w:rPr>
          <w:rFonts w:ascii="Arial" w:hAnsi="Arial" w:cs="Arial"/>
          <w:b/>
          <w:bCs/>
          <w:sz w:val="20"/>
          <w:szCs w:val="20"/>
        </w:rPr>
        <w:t xml:space="preserve"> een privaatrechtelijke rechtshandeling </w:t>
      </w:r>
    </w:p>
    <w:p w:rsidR="001123A1" w:rsidRDefault="001123A1" w:rsidP="002C17CB">
      <w:pPr>
        <w:keepNext/>
        <w:spacing w:before="240" w:after="240" w:line="240" w:lineRule="atLeast"/>
        <w:contextualSpacing/>
        <w:rPr>
          <w:rFonts w:ascii="Arial" w:hAnsi="Arial" w:cs="Arial"/>
          <w:i/>
          <w:iCs/>
          <w:sz w:val="20"/>
          <w:szCs w:val="20"/>
        </w:rPr>
      </w:pPr>
    </w:p>
    <w:p w:rsidR="00B0736C" w:rsidRPr="0011669F" w:rsidRDefault="00B0736C" w:rsidP="002C17CB">
      <w:pPr>
        <w:keepNext/>
        <w:spacing w:before="240" w:after="240" w:line="240" w:lineRule="atLeast"/>
        <w:contextualSpacing/>
        <w:rPr>
          <w:rFonts w:ascii="Arial" w:hAnsi="Arial" w:cs="Arial"/>
          <w:i/>
          <w:iCs/>
          <w:sz w:val="20"/>
          <w:szCs w:val="20"/>
        </w:rPr>
      </w:pPr>
      <w:r w:rsidRPr="0011669F">
        <w:rPr>
          <w:rFonts w:ascii="Arial" w:hAnsi="Arial" w:cs="Arial"/>
          <w:i/>
          <w:iCs/>
          <w:sz w:val="20"/>
          <w:szCs w:val="20"/>
        </w:rPr>
        <w:t>Algemeen</w:t>
      </w:r>
    </w:p>
    <w:p w:rsidR="00CF46D2" w:rsidRDefault="00B0736C" w:rsidP="00B0736C">
      <w:pPr>
        <w:spacing w:before="240" w:after="240" w:line="240" w:lineRule="atLeast"/>
        <w:contextualSpacing/>
        <w:rPr>
          <w:rFonts w:ascii="Arial" w:hAnsi="Arial" w:cs="Arial"/>
          <w:sz w:val="20"/>
          <w:szCs w:val="20"/>
        </w:rPr>
      </w:pPr>
      <w:r w:rsidRPr="0011669F">
        <w:rPr>
          <w:rFonts w:ascii="Arial" w:hAnsi="Arial" w:cs="Arial"/>
          <w:sz w:val="20"/>
          <w:szCs w:val="20"/>
        </w:rPr>
        <w:t xml:space="preserve">De voorhangprocedure voor een privaatrechtelijke rechtshandeling is </w:t>
      </w:r>
      <w:r w:rsidR="00CF46D2">
        <w:rPr>
          <w:rFonts w:ascii="Arial" w:hAnsi="Arial" w:cs="Arial"/>
          <w:sz w:val="20"/>
          <w:szCs w:val="20"/>
        </w:rPr>
        <w:t xml:space="preserve">ten opzichte van de Comptabiliteitswet 2001 niet </w:t>
      </w:r>
      <w:r w:rsidR="00972E1F">
        <w:rPr>
          <w:rFonts w:ascii="Arial" w:hAnsi="Arial" w:cs="Arial"/>
          <w:sz w:val="20"/>
          <w:szCs w:val="20"/>
        </w:rPr>
        <w:t>gewijzigd</w:t>
      </w:r>
      <w:r w:rsidR="006C1977">
        <w:rPr>
          <w:rFonts w:ascii="Arial" w:hAnsi="Arial" w:cs="Arial"/>
          <w:sz w:val="20"/>
          <w:szCs w:val="20"/>
        </w:rPr>
        <w:t>.</w:t>
      </w:r>
      <w:r w:rsidR="00972E1F">
        <w:rPr>
          <w:rFonts w:ascii="Arial" w:hAnsi="Arial" w:cs="Arial"/>
          <w:sz w:val="20"/>
          <w:szCs w:val="20"/>
        </w:rPr>
        <w:t xml:space="preserve"> </w:t>
      </w:r>
      <w:r w:rsidR="00CF46D2">
        <w:rPr>
          <w:rFonts w:ascii="Arial" w:hAnsi="Arial" w:cs="Arial"/>
          <w:sz w:val="20"/>
          <w:szCs w:val="20"/>
        </w:rPr>
        <w:t>De</w:t>
      </w:r>
      <w:r w:rsidR="00A345B2">
        <w:rPr>
          <w:rFonts w:ascii="Arial" w:hAnsi="Arial" w:cs="Arial"/>
          <w:sz w:val="20"/>
          <w:szCs w:val="20"/>
        </w:rPr>
        <w:t>ze</w:t>
      </w:r>
      <w:r w:rsidR="00CF46D2">
        <w:rPr>
          <w:rFonts w:ascii="Arial" w:hAnsi="Arial" w:cs="Arial"/>
          <w:sz w:val="20"/>
          <w:szCs w:val="20"/>
        </w:rPr>
        <w:t xml:space="preserve"> procedure is van toepassing op</w:t>
      </w:r>
      <w:r w:rsidRPr="0011669F">
        <w:rPr>
          <w:rFonts w:ascii="Arial" w:hAnsi="Arial" w:cs="Arial"/>
          <w:sz w:val="20"/>
          <w:szCs w:val="20"/>
        </w:rPr>
        <w:t xml:space="preserve"> privaatrechtelijke rechtshandelingen </w:t>
      </w:r>
      <w:r w:rsidR="00CF46D2">
        <w:rPr>
          <w:rFonts w:ascii="Arial" w:hAnsi="Arial" w:cs="Arial"/>
          <w:sz w:val="20"/>
          <w:szCs w:val="20"/>
        </w:rPr>
        <w:t>die in</w:t>
      </w:r>
      <w:r w:rsidRPr="0011669F">
        <w:rPr>
          <w:rFonts w:ascii="Arial" w:hAnsi="Arial" w:cs="Arial"/>
          <w:sz w:val="20"/>
          <w:szCs w:val="20"/>
        </w:rPr>
        <w:t xml:space="preserve"> het eerste lid van dit artikel</w:t>
      </w:r>
      <w:r w:rsidR="00CF46D2">
        <w:rPr>
          <w:rFonts w:ascii="Arial" w:hAnsi="Arial" w:cs="Arial"/>
          <w:sz w:val="20"/>
          <w:szCs w:val="20"/>
        </w:rPr>
        <w:t xml:space="preserve"> zijn omschreven</w:t>
      </w:r>
      <w:r w:rsidRPr="0011669F">
        <w:rPr>
          <w:rFonts w:ascii="Arial" w:hAnsi="Arial" w:cs="Arial"/>
          <w:sz w:val="20"/>
          <w:szCs w:val="20"/>
        </w:rPr>
        <w:t xml:space="preserve">. </w:t>
      </w:r>
      <w:r w:rsidR="00C66467">
        <w:rPr>
          <w:rFonts w:ascii="Arial" w:hAnsi="Arial" w:cs="Arial"/>
          <w:sz w:val="20"/>
          <w:szCs w:val="20"/>
        </w:rPr>
        <w:t xml:space="preserve">In het </w:t>
      </w:r>
      <w:r w:rsidR="00A345B2">
        <w:rPr>
          <w:rFonts w:ascii="Arial" w:hAnsi="Arial" w:cs="Arial"/>
          <w:sz w:val="20"/>
          <w:szCs w:val="20"/>
        </w:rPr>
        <w:t>d</w:t>
      </w:r>
      <w:r w:rsidR="00C66467">
        <w:rPr>
          <w:rFonts w:ascii="Arial" w:hAnsi="Arial" w:cs="Arial"/>
          <w:sz w:val="20"/>
          <w:szCs w:val="20"/>
        </w:rPr>
        <w:t>e</w:t>
      </w:r>
      <w:r w:rsidR="00A345B2">
        <w:rPr>
          <w:rFonts w:ascii="Arial" w:hAnsi="Arial" w:cs="Arial"/>
          <w:sz w:val="20"/>
          <w:szCs w:val="20"/>
        </w:rPr>
        <w:t>r</w:t>
      </w:r>
      <w:r w:rsidR="00C66467">
        <w:rPr>
          <w:rFonts w:ascii="Arial" w:hAnsi="Arial" w:cs="Arial"/>
          <w:sz w:val="20"/>
          <w:szCs w:val="20"/>
        </w:rPr>
        <w:t xml:space="preserve">de lid </w:t>
      </w:r>
      <w:r w:rsidR="007F7057">
        <w:rPr>
          <w:rFonts w:ascii="Arial" w:hAnsi="Arial" w:cs="Arial"/>
          <w:sz w:val="20"/>
          <w:szCs w:val="20"/>
        </w:rPr>
        <w:t>is</w:t>
      </w:r>
      <w:r w:rsidR="00972E1F">
        <w:rPr>
          <w:rFonts w:ascii="Arial" w:hAnsi="Arial" w:cs="Arial"/>
          <w:sz w:val="20"/>
          <w:szCs w:val="20"/>
        </w:rPr>
        <w:t xml:space="preserve"> </w:t>
      </w:r>
      <w:r w:rsidR="00C66467">
        <w:rPr>
          <w:rFonts w:ascii="Arial" w:hAnsi="Arial" w:cs="Arial"/>
          <w:sz w:val="20"/>
          <w:szCs w:val="20"/>
        </w:rPr>
        <w:t xml:space="preserve">een aantal </w:t>
      </w:r>
      <w:r w:rsidR="00A345B2">
        <w:rPr>
          <w:rFonts w:ascii="Arial" w:hAnsi="Arial" w:cs="Arial"/>
          <w:sz w:val="20"/>
          <w:szCs w:val="20"/>
        </w:rPr>
        <w:t>privaatrechtelijke rechtshandelingen</w:t>
      </w:r>
      <w:r w:rsidR="00C66467">
        <w:rPr>
          <w:rFonts w:ascii="Arial" w:hAnsi="Arial" w:cs="Arial"/>
          <w:sz w:val="20"/>
          <w:szCs w:val="20"/>
        </w:rPr>
        <w:t xml:space="preserve"> opgenomen</w:t>
      </w:r>
      <w:r w:rsidR="00A345B2">
        <w:rPr>
          <w:rFonts w:ascii="Arial" w:hAnsi="Arial" w:cs="Arial"/>
          <w:sz w:val="20"/>
          <w:szCs w:val="20"/>
        </w:rPr>
        <w:t xml:space="preserve"> waarvoor het volgen van de voorhangprocedure niet verplicht is voorgeschreven</w:t>
      </w:r>
      <w:r w:rsidR="00C66467">
        <w:rPr>
          <w:rFonts w:ascii="Arial" w:hAnsi="Arial" w:cs="Arial"/>
          <w:sz w:val="20"/>
          <w:szCs w:val="20"/>
        </w:rPr>
        <w:t>.</w:t>
      </w:r>
    </w:p>
    <w:p w:rsidR="00CF46D2" w:rsidRDefault="00CF46D2" w:rsidP="00CF46D2">
      <w:pPr>
        <w:spacing w:before="240" w:after="240" w:line="240" w:lineRule="atLeast"/>
        <w:contextualSpacing/>
        <w:rPr>
          <w:rFonts w:ascii="Arial" w:hAnsi="Arial" w:cs="Arial"/>
          <w:iCs/>
          <w:sz w:val="20"/>
          <w:szCs w:val="20"/>
        </w:rPr>
      </w:pPr>
      <w:r w:rsidRPr="003C754D">
        <w:rPr>
          <w:rFonts w:ascii="Arial" w:hAnsi="Arial" w:cs="Arial"/>
          <w:iCs/>
          <w:sz w:val="20"/>
          <w:szCs w:val="20"/>
        </w:rPr>
        <w:t xml:space="preserve">Het doel van de voorhangprocedure is </w:t>
      </w:r>
      <w:r w:rsidR="00C66467">
        <w:rPr>
          <w:rFonts w:ascii="Arial" w:hAnsi="Arial" w:cs="Arial"/>
          <w:iCs/>
          <w:sz w:val="20"/>
          <w:szCs w:val="20"/>
        </w:rPr>
        <w:t>om</w:t>
      </w:r>
      <w:r w:rsidRPr="003C754D">
        <w:rPr>
          <w:rFonts w:ascii="Arial" w:hAnsi="Arial" w:cs="Arial"/>
          <w:iCs/>
          <w:sz w:val="20"/>
          <w:szCs w:val="20"/>
        </w:rPr>
        <w:t xml:space="preserve"> </w:t>
      </w:r>
      <w:r w:rsidR="003A18B4">
        <w:rPr>
          <w:rFonts w:ascii="Arial" w:hAnsi="Arial" w:cs="Arial"/>
          <w:iCs/>
          <w:sz w:val="20"/>
          <w:szCs w:val="20"/>
        </w:rPr>
        <w:t>beide Kamers der</w:t>
      </w:r>
      <w:r w:rsidRPr="003C754D">
        <w:rPr>
          <w:rFonts w:ascii="Arial" w:hAnsi="Arial" w:cs="Arial"/>
          <w:iCs/>
          <w:sz w:val="20"/>
          <w:szCs w:val="20"/>
        </w:rPr>
        <w:t xml:space="preserve"> </w:t>
      </w:r>
      <w:r>
        <w:rPr>
          <w:rFonts w:ascii="Arial" w:hAnsi="Arial" w:cs="Arial"/>
          <w:iCs/>
          <w:sz w:val="20"/>
          <w:szCs w:val="20"/>
        </w:rPr>
        <w:t>Staten-Generaal</w:t>
      </w:r>
      <w:r w:rsidRPr="003C754D">
        <w:rPr>
          <w:rFonts w:ascii="Arial" w:hAnsi="Arial" w:cs="Arial"/>
          <w:iCs/>
          <w:sz w:val="20"/>
          <w:szCs w:val="20"/>
        </w:rPr>
        <w:t xml:space="preserve"> vooraf een oordeel</w:t>
      </w:r>
      <w:r w:rsidR="00C66467">
        <w:rPr>
          <w:rFonts w:ascii="Arial" w:hAnsi="Arial" w:cs="Arial"/>
          <w:iCs/>
          <w:sz w:val="20"/>
          <w:szCs w:val="20"/>
        </w:rPr>
        <w:t xml:space="preserve"> te</w:t>
      </w:r>
      <w:r w:rsidRPr="003C754D">
        <w:rPr>
          <w:rFonts w:ascii="Arial" w:hAnsi="Arial" w:cs="Arial"/>
          <w:iCs/>
          <w:sz w:val="20"/>
          <w:szCs w:val="20"/>
        </w:rPr>
        <w:t xml:space="preserve"> k</w:t>
      </w:r>
      <w:r>
        <w:rPr>
          <w:rFonts w:ascii="Arial" w:hAnsi="Arial" w:cs="Arial"/>
          <w:iCs/>
          <w:sz w:val="20"/>
          <w:szCs w:val="20"/>
        </w:rPr>
        <w:t>unnen</w:t>
      </w:r>
      <w:r w:rsidR="00C66467">
        <w:rPr>
          <w:rFonts w:ascii="Arial" w:hAnsi="Arial" w:cs="Arial"/>
          <w:iCs/>
          <w:sz w:val="20"/>
          <w:szCs w:val="20"/>
        </w:rPr>
        <w:t xml:space="preserve"> laten</w:t>
      </w:r>
      <w:r w:rsidRPr="003C754D">
        <w:rPr>
          <w:rFonts w:ascii="Arial" w:hAnsi="Arial" w:cs="Arial"/>
          <w:iCs/>
          <w:sz w:val="20"/>
          <w:szCs w:val="20"/>
        </w:rPr>
        <w:t xml:space="preserve"> </w:t>
      </w:r>
      <w:r w:rsidR="00C66467">
        <w:rPr>
          <w:rFonts w:ascii="Arial" w:hAnsi="Arial" w:cs="Arial"/>
          <w:iCs/>
          <w:sz w:val="20"/>
          <w:szCs w:val="20"/>
        </w:rPr>
        <w:t>geven</w:t>
      </w:r>
      <w:r w:rsidRPr="003C754D">
        <w:rPr>
          <w:rFonts w:ascii="Arial" w:hAnsi="Arial" w:cs="Arial"/>
          <w:iCs/>
          <w:sz w:val="20"/>
          <w:szCs w:val="20"/>
        </w:rPr>
        <w:t xml:space="preserve"> over bepaalde privaatrechtelijke rechtshandeling</w:t>
      </w:r>
      <w:r w:rsidR="00C66467">
        <w:rPr>
          <w:rFonts w:ascii="Arial" w:hAnsi="Arial" w:cs="Arial"/>
          <w:iCs/>
          <w:sz w:val="20"/>
          <w:szCs w:val="20"/>
        </w:rPr>
        <w:t xml:space="preserve">en die </w:t>
      </w:r>
      <w:r w:rsidR="00972E1F">
        <w:rPr>
          <w:rFonts w:ascii="Arial" w:hAnsi="Arial" w:cs="Arial"/>
          <w:iCs/>
          <w:sz w:val="20"/>
          <w:szCs w:val="20"/>
        </w:rPr>
        <w:t>het kabinet</w:t>
      </w:r>
      <w:r w:rsidR="00C66467">
        <w:rPr>
          <w:rFonts w:ascii="Arial" w:hAnsi="Arial" w:cs="Arial"/>
          <w:iCs/>
          <w:sz w:val="20"/>
          <w:szCs w:val="20"/>
        </w:rPr>
        <w:t xml:space="preserve"> wil gaan </w:t>
      </w:r>
      <w:r w:rsidRPr="003C754D">
        <w:rPr>
          <w:rFonts w:ascii="Arial" w:hAnsi="Arial" w:cs="Arial"/>
          <w:iCs/>
          <w:sz w:val="20"/>
          <w:szCs w:val="20"/>
        </w:rPr>
        <w:t xml:space="preserve">verrichten. Het gaat om privaatrechtelijke </w:t>
      </w:r>
      <w:r w:rsidRPr="00D9408F">
        <w:rPr>
          <w:rFonts w:ascii="Arial" w:hAnsi="Arial" w:cs="Arial"/>
          <w:iCs/>
          <w:sz w:val="20"/>
          <w:szCs w:val="20"/>
        </w:rPr>
        <w:t xml:space="preserve">rechtshandelingen </w:t>
      </w:r>
      <w:r w:rsidR="00972E1F">
        <w:rPr>
          <w:rFonts w:ascii="Arial" w:hAnsi="Arial" w:cs="Arial"/>
          <w:iCs/>
          <w:sz w:val="20"/>
          <w:szCs w:val="20"/>
        </w:rPr>
        <w:t>gericht op</w:t>
      </w:r>
      <w:r w:rsidRPr="00D9408F">
        <w:rPr>
          <w:rFonts w:ascii="Arial" w:hAnsi="Arial" w:cs="Arial"/>
          <w:iCs/>
          <w:sz w:val="20"/>
          <w:szCs w:val="20"/>
        </w:rPr>
        <w:t xml:space="preserve"> activiteiten met een publiek karakter</w:t>
      </w:r>
      <w:r w:rsidR="006909D4">
        <w:rPr>
          <w:rFonts w:ascii="Arial" w:hAnsi="Arial" w:cs="Arial"/>
          <w:iCs/>
          <w:sz w:val="20"/>
          <w:szCs w:val="20"/>
        </w:rPr>
        <w:t>,</w:t>
      </w:r>
      <w:r w:rsidRPr="00D9408F">
        <w:rPr>
          <w:rFonts w:ascii="Arial" w:hAnsi="Arial" w:cs="Arial"/>
          <w:iCs/>
          <w:sz w:val="20"/>
          <w:szCs w:val="20"/>
        </w:rPr>
        <w:t xml:space="preserve"> aanzienlijk</w:t>
      </w:r>
      <w:r w:rsidR="006909D4">
        <w:rPr>
          <w:rFonts w:ascii="Arial" w:hAnsi="Arial" w:cs="Arial"/>
          <w:iCs/>
          <w:sz w:val="20"/>
          <w:szCs w:val="20"/>
        </w:rPr>
        <w:t>e</w:t>
      </w:r>
      <w:r w:rsidRPr="00D9408F">
        <w:rPr>
          <w:rFonts w:ascii="Arial" w:hAnsi="Arial" w:cs="Arial"/>
          <w:iCs/>
          <w:sz w:val="20"/>
          <w:szCs w:val="20"/>
        </w:rPr>
        <w:t xml:space="preserve"> maatschappelijke gevolgen </w:t>
      </w:r>
      <w:r w:rsidR="006909D4">
        <w:rPr>
          <w:rFonts w:ascii="Arial" w:hAnsi="Arial" w:cs="Arial"/>
          <w:iCs/>
          <w:sz w:val="20"/>
          <w:szCs w:val="20"/>
        </w:rPr>
        <w:t xml:space="preserve">of waarbij het vermogen van </w:t>
      </w:r>
      <w:r w:rsidRPr="00D9408F">
        <w:rPr>
          <w:rFonts w:ascii="Arial" w:hAnsi="Arial" w:cs="Arial"/>
          <w:iCs/>
          <w:sz w:val="20"/>
          <w:szCs w:val="20"/>
        </w:rPr>
        <w:t>privaatrechtelijke</w:t>
      </w:r>
      <w:r>
        <w:rPr>
          <w:rFonts w:ascii="Arial" w:hAnsi="Arial" w:cs="Arial"/>
          <w:iCs/>
          <w:sz w:val="20"/>
          <w:szCs w:val="20"/>
        </w:rPr>
        <w:t xml:space="preserve"> rechtspersonen worden verste</w:t>
      </w:r>
      <w:r w:rsidR="00A345B2">
        <w:rPr>
          <w:rFonts w:ascii="Arial" w:hAnsi="Arial" w:cs="Arial"/>
          <w:iCs/>
          <w:sz w:val="20"/>
          <w:szCs w:val="20"/>
        </w:rPr>
        <w:t>r</w:t>
      </w:r>
      <w:r>
        <w:rPr>
          <w:rFonts w:ascii="Arial" w:hAnsi="Arial" w:cs="Arial"/>
          <w:iCs/>
          <w:sz w:val="20"/>
          <w:szCs w:val="20"/>
        </w:rPr>
        <w:t>kt.</w:t>
      </w:r>
      <w:r w:rsidRPr="003C754D">
        <w:rPr>
          <w:rFonts w:ascii="Arial" w:hAnsi="Arial" w:cs="Arial"/>
          <w:iCs/>
          <w:sz w:val="20"/>
          <w:szCs w:val="20"/>
        </w:rPr>
        <w:t xml:space="preserve"> </w:t>
      </w:r>
    </w:p>
    <w:p w:rsidR="00C66467" w:rsidRDefault="00C66467" w:rsidP="00B0736C">
      <w:pPr>
        <w:spacing w:before="240" w:after="240" w:line="240" w:lineRule="atLeast"/>
        <w:contextualSpacing/>
        <w:rPr>
          <w:rFonts w:ascii="Arial" w:hAnsi="Arial" w:cs="Arial"/>
          <w:sz w:val="20"/>
          <w:szCs w:val="20"/>
        </w:rPr>
      </w:pPr>
    </w:p>
    <w:p w:rsidR="00A345B2" w:rsidRDefault="00B0736C" w:rsidP="00B0736C">
      <w:pPr>
        <w:spacing w:before="240" w:after="240" w:line="240" w:lineRule="atLeast"/>
        <w:contextualSpacing/>
        <w:rPr>
          <w:rFonts w:ascii="Arial" w:hAnsi="Arial" w:cs="Arial"/>
          <w:sz w:val="20"/>
          <w:szCs w:val="20"/>
        </w:rPr>
      </w:pPr>
      <w:r w:rsidRPr="0011669F">
        <w:rPr>
          <w:rFonts w:ascii="Arial" w:hAnsi="Arial" w:cs="Arial"/>
          <w:sz w:val="20"/>
          <w:szCs w:val="20"/>
        </w:rPr>
        <w:t xml:space="preserve">Dit artikel biedt geen regeling voor situaties waarin de </w:t>
      </w:r>
      <w:r w:rsidR="000E5611">
        <w:rPr>
          <w:rFonts w:ascii="Arial" w:hAnsi="Arial" w:cs="Arial"/>
          <w:sz w:val="20"/>
          <w:szCs w:val="20"/>
        </w:rPr>
        <w:t>Staten-Generaal</w:t>
      </w:r>
      <w:r w:rsidR="00642BB8">
        <w:rPr>
          <w:rFonts w:ascii="Arial" w:hAnsi="Arial" w:cs="Arial"/>
          <w:sz w:val="20"/>
          <w:szCs w:val="20"/>
        </w:rPr>
        <w:t xml:space="preserve"> </w:t>
      </w:r>
      <w:r w:rsidR="002B0213">
        <w:rPr>
          <w:rFonts w:ascii="Arial" w:hAnsi="Arial" w:cs="Arial"/>
          <w:sz w:val="20"/>
          <w:szCs w:val="20"/>
        </w:rPr>
        <w:t>niet</w:t>
      </w:r>
      <w:r w:rsidRPr="0011669F">
        <w:rPr>
          <w:rFonts w:ascii="Arial" w:hAnsi="Arial" w:cs="Arial"/>
          <w:sz w:val="20"/>
          <w:szCs w:val="20"/>
        </w:rPr>
        <w:t xml:space="preserve"> </w:t>
      </w:r>
      <w:r w:rsidR="006E49CC">
        <w:rPr>
          <w:rFonts w:ascii="Arial" w:hAnsi="Arial" w:cs="Arial"/>
          <w:sz w:val="20"/>
          <w:szCs w:val="20"/>
        </w:rPr>
        <w:t>openbaar kunnen</w:t>
      </w:r>
      <w:r w:rsidRPr="0011669F">
        <w:rPr>
          <w:rFonts w:ascii="Arial" w:hAnsi="Arial" w:cs="Arial"/>
          <w:sz w:val="20"/>
          <w:szCs w:val="20"/>
        </w:rPr>
        <w:t xml:space="preserve"> worden geïnformeerd vanwege voorwetenschap bij beursgenoteerde ondernemingen of waarin er sprake is </w:t>
      </w:r>
      <w:r w:rsidR="00C66467">
        <w:rPr>
          <w:rFonts w:ascii="Arial" w:hAnsi="Arial" w:cs="Arial"/>
          <w:sz w:val="20"/>
          <w:szCs w:val="20"/>
        </w:rPr>
        <w:t xml:space="preserve">“nood-breekt-wet”-situaties </w:t>
      </w:r>
      <w:r w:rsidRPr="0011669F">
        <w:rPr>
          <w:rFonts w:ascii="Arial" w:hAnsi="Arial" w:cs="Arial"/>
          <w:sz w:val="20"/>
          <w:szCs w:val="20"/>
        </w:rPr>
        <w:t xml:space="preserve"> waar</w:t>
      </w:r>
      <w:r w:rsidR="00A345B2">
        <w:rPr>
          <w:rFonts w:ascii="Arial" w:hAnsi="Arial" w:cs="Arial"/>
          <w:sz w:val="20"/>
          <w:szCs w:val="20"/>
        </w:rPr>
        <w:t xml:space="preserve">bij het </w:t>
      </w:r>
      <w:r w:rsidR="006E49CC">
        <w:rPr>
          <w:rFonts w:ascii="Arial" w:hAnsi="Arial" w:cs="Arial"/>
          <w:sz w:val="20"/>
          <w:szCs w:val="20"/>
        </w:rPr>
        <w:t>openbaar</w:t>
      </w:r>
      <w:r w:rsidR="00A345B2">
        <w:rPr>
          <w:rFonts w:ascii="Arial" w:hAnsi="Arial" w:cs="Arial"/>
          <w:sz w:val="20"/>
          <w:szCs w:val="20"/>
        </w:rPr>
        <w:t xml:space="preserve"> voorhangen van een voornemen om een privaatrechtelijke rec</w:t>
      </w:r>
      <w:r w:rsidR="006E49CC">
        <w:rPr>
          <w:rFonts w:ascii="Arial" w:hAnsi="Arial" w:cs="Arial"/>
          <w:sz w:val="20"/>
          <w:szCs w:val="20"/>
        </w:rPr>
        <w:t>h</w:t>
      </w:r>
      <w:r w:rsidR="00A345B2">
        <w:rPr>
          <w:rFonts w:ascii="Arial" w:hAnsi="Arial" w:cs="Arial"/>
          <w:sz w:val="20"/>
          <w:szCs w:val="20"/>
        </w:rPr>
        <w:t>tshandeling te verrichten minder aangewezen is.</w:t>
      </w:r>
    </w:p>
    <w:p w:rsidR="00B0736C" w:rsidRDefault="00B0736C" w:rsidP="00B0736C">
      <w:pPr>
        <w:spacing w:before="240" w:after="240" w:line="240" w:lineRule="atLeast"/>
        <w:contextualSpacing/>
        <w:rPr>
          <w:rFonts w:ascii="Arial" w:hAnsi="Arial" w:cs="Arial"/>
          <w:sz w:val="20"/>
          <w:szCs w:val="20"/>
        </w:rPr>
      </w:pPr>
      <w:r w:rsidRPr="0011669F">
        <w:rPr>
          <w:rFonts w:ascii="Arial" w:hAnsi="Arial" w:cs="Arial"/>
          <w:sz w:val="20"/>
          <w:szCs w:val="20"/>
        </w:rPr>
        <w:t xml:space="preserve">Van beide omstandigheden was sprake </w:t>
      </w:r>
      <w:r w:rsidR="00C66467">
        <w:rPr>
          <w:rFonts w:ascii="Arial" w:hAnsi="Arial" w:cs="Arial"/>
          <w:sz w:val="20"/>
          <w:szCs w:val="20"/>
        </w:rPr>
        <w:t>in de uitzonderlijke situatie eind 2008</w:t>
      </w:r>
      <w:r w:rsidR="0099310F">
        <w:rPr>
          <w:rFonts w:ascii="Arial" w:hAnsi="Arial" w:cs="Arial"/>
          <w:sz w:val="20"/>
          <w:szCs w:val="20"/>
        </w:rPr>
        <w:t>,</w:t>
      </w:r>
      <w:r w:rsidR="00C66467">
        <w:rPr>
          <w:rFonts w:ascii="Arial" w:hAnsi="Arial" w:cs="Arial"/>
          <w:sz w:val="20"/>
          <w:szCs w:val="20"/>
        </w:rPr>
        <w:t xml:space="preserve"> </w:t>
      </w:r>
      <w:r w:rsidRPr="0011669F">
        <w:rPr>
          <w:rFonts w:ascii="Arial" w:hAnsi="Arial" w:cs="Arial"/>
          <w:sz w:val="20"/>
          <w:szCs w:val="20"/>
        </w:rPr>
        <w:t xml:space="preserve">toen de </w:t>
      </w:r>
      <w:r w:rsidR="00C66467">
        <w:rPr>
          <w:rFonts w:ascii="Arial" w:hAnsi="Arial" w:cs="Arial"/>
          <w:sz w:val="20"/>
          <w:szCs w:val="20"/>
        </w:rPr>
        <w:t>S</w:t>
      </w:r>
      <w:r w:rsidRPr="0011669F">
        <w:rPr>
          <w:rFonts w:ascii="Arial" w:hAnsi="Arial" w:cs="Arial"/>
          <w:sz w:val="20"/>
          <w:szCs w:val="20"/>
        </w:rPr>
        <w:t xml:space="preserve">taat der Nederlanden  vrijwel alle aandelen van Fortis Bank Nederland N.V. kocht om te voorkomen dat de financiële situatie bij de bank de financiële sector in Nederland ernstige schade zou berokkenen. </w:t>
      </w:r>
    </w:p>
    <w:p w:rsidR="00F37F66" w:rsidRDefault="00F37F66" w:rsidP="00B0736C">
      <w:pPr>
        <w:spacing w:before="240" w:after="240" w:line="240" w:lineRule="atLeast"/>
        <w:contextualSpacing/>
        <w:rPr>
          <w:rFonts w:ascii="Arial" w:hAnsi="Arial" w:cs="Arial"/>
          <w:sz w:val="20"/>
          <w:szCs w:val="20"/>
        </w:rPr>
      </w:pPr>
    </w:p>
    <w:p w:rsidR="00F37F66" w:rsidRPr="0011669F" w:rsidRDefault="00F37F66" w:rsidP="00B0736C">
      <w:pPr>
        <w:spacing w:before="240" w:after="240" w:line="240" w:lineRule="atLeast"/>
        <w:contextualSpacing/>
        <w:rPr>
          <w:rFonts w:ascii="Arial" w:hAnsi="Arial" w:cs="Arial"/>
          <w:sz w:val="20"/>
          <w:szCs w:val="20"/>
        </w:rPr>
      </w:pPr>
      <w:r>
        <w:rPr>
          <w:rFonts w:ascii="Arial" w:hAnsi="Arial" w:cs="Arial"/>
          <w:sz w:val="20"/>
          <w:szCs w:val="20"/>
        </w:rPr>
        <w:t>Voor het bepalen van de termijnen van 30 en 14 dagen van de voorhangprocedure worden de recesdagen in beginsel niet meegeteld.</w:t>
      </w:r>
      <w:r w:rsidR="007F7057" w:rsidRPr="007F7057">
        <w:rPr>
          <w:rFonts w:ascii="Arial" w:hAnsi="Arial" w:cs="Arial"/>
          <w:iCs/>
          <w:sz w:val="20"/>
          <w:szCs w:val="20"/>
        </w:rPr>
        <w:t xml:space="preserve"> </w:t>
      </w:r>
      <w:r>
        <w:rPr>
          <w:rFonts w:ascii="Arial" w:hAnsi="Arial" w:cs="Arial"/>
          <w:sz w:val="20"/>
          <w:szCs w:val="20"/>
        </w:rPr>
        <w:t xml:space="preserve">In bepaalde omstandigheden kan </w:t>
      </w:r>
      <w:r w:rsidR="006D5EEC">
        <w:rPr>
          <w:rFonts w:ascii="Arial" w:hAnsi="Arial" w:cs="Arial"/>
          <w:sz w:val="20"/>
          <w:szCs w:val="20"/>
        </w:rPr>
        <w:t xml:space="preserve">een minister </w:t>
      </w:r>
      <w:r>
        <w:rPr>
          <w:rFonts w:ascii="Arial" w:hAnsi="Arial" w:cs="Arial"/>
          <w:sz w:val="20"/>
          <w:szCs w:val="20"/>
        </w:rPr>
        <w:t xml:space="preserve">de Kamers der Staten-Generaal laten weten dat uitstel van het </w:t>
      </w:r>
      <w:r w:rsidR="00A345B2">
        <w:rPr>
          <w:rFonts w:ascii="Arial" w:hAnsi="Arial" w:cs="Arial"/>
          <w:sz w:val="20"/>
          <w:szCs w:val="20"/>
        </w:rPr>
        <w:t xml:space="preserve">verrichten van de privaatrechtelijke rechtshandeling niet in </w:t>
      </w:r>
      <w:r w:rsidR="006D5EEC">
        <w:rPr>
          <w:rFonts w:ascii="Arial" w:hAnsi="Arial" w:cs="Arial"/>
          <w:sz w:val="20"/>
          <w:szCs w:val="20"/>
        </w:rPr>
        <w:t>het belang van de S</w:t>
      </w:r>
      <w:r>
        <w:rPr>
          <w:rFonts w:ascii="Arial" w:hAnsi="Arial" w:cs="Arial"/>
          <w:sz w:val="20"/>
          <w:szCs w:val="20"/>
        </w:rPr>
        <w:t>taat is</w:t>
      </w:r>
      <w:r w:rsidR="006D5EEC">
        <w:rPr>
          <w:rFonts w:ascii="Arial" w:hAnsi="Arial" w:cs="Arial"/>
          <w:sz w:val="20"/>
          <w:szCs w:val="20"/>
        </w:rPr>
        <w:t xml:space="preserve"> en de </w:t>
      </w:r>
      <w:r>
        <w:rPr>
          <w:rFonts w:ascii="Arial" w:hAnsi="Arial" w:cs="Arial"/>
          <w:sz w:val="20"/>
          <w:szCs w:val="20"/>
        </w:rPr>
        <w:t>Kamers verzoeken binnen 30 of 14 dagen, inclusief recesdagen, uitsluitsel te geven over haar standpunten.</w:t>
      </w:r>
    </w:p>
    <w:p w:rsidR="00B0736C" w:rsidRPr="0011669F" w:rsidRDefault="00B0736C" w:rsidP="00B0736C">
      <w:pPr>
        <w:spacing w:before="240" w:after="240" w:line="240" w:lineRule="atLeast"/>
        <w:contextualSpacing/>
        <w:rPr>
          <w:rFonts w:ascii="Arial" w:hAnsi="Arial" w:cs="Arial"/>
          <w:sz w:val="20"/>
          <w:szCs w:val="20"/>
        </w:rPr>
      </w:pPr>
    </w:p>
    <w:p w:rsidR="00B0736C" w:rsidRDefault="00B0736C" w:rsidP="002C17CB">
      <w:pPr>
        <w:keepNext/>
        <w:spacing w:line="240" w:lineRule="atLeast"/>
        <w:outlineLvl w:val="0"/>
        <w:rPr>
          <w:rFonts w:ascii="Arial" w:hAnsi="Arial" w:cs="Arial"/>
          <w:i/>
          <w:sz w:val="20"/>
          <w:szCs w:val="20"/>
        </w:rPr>
      </w:pPr>
      <w:r w:rsidRPr="0011669F">
        <w:rPr>
          <w:rFonts w:ascii="Arial" w:hAnsi="Arial" w:cs="Arial"/>
          <w:i/>
          <w:sz w:val="20"/>
          <w:szCs w:val="20"/>
        </w:rPr>
        <w:t>Eerste lid</w:t>
      </w:r>
    </w:p>
    <w:p w:rsidR="007D1264" w:rsidRPr="0011669F" w:rsidRDefault="007D1264" w:rsidP="002C17CB">
      <w:pPr>
        <w:keepNext/>
        <w:spacing w:line="240" w:lineRule="atLeast"/>
        <w:outlineLvl w:val="0"/>
        <w:rPr>
          <w:rFonts w:ascii="Arial" w:hAnsi="Arial" w:cs="Arial"/>
          <w:i/>
          <w:sz w:val="20"/>
          <w:szCs w:val="20"/>
        </w:rPr>
      </w:pPr>
    </w:p>
    <w:p w:rsidR="003E47DB" w:rsidRPr="003E47DB" w:rsidRDefault="00632F92" w:rsidP="00B0736C">
      <w:pPr>
        <w:spacing w:before="240" w:after="240" w:line="240" w:lineRule="atLeast"/>
        <w:contextualSpacing/>
        <w:rPr>
          <w:rFonts w:ascii="Arial" w:hAnsi="Arial" w:cs="Arial"/>
          <w:i/>
          <w:sz w:val="20"/>
          <w:szCs w:val="20"/>
        </w:rPr>
      </w:pPr>
      <w:r w:rsidRPr="00632F92">
        <w:rPr>
          <w:rFonts w:ascii="Arial" w:hAnsi="Arial" w:cs="Arial"/>
          <w:i/>
          <w:sz w:val="20"/>
          <w:szCs w:val="20"/>
        </w:rPr>
        <w:t>Onderdeel a</w:t>
      </w:r>
    </w:p>
    <w:p w:rsidR="003E47DB" w:rsidRPr="0011669F" w:rsidRDefault="003E47DB" w:rsidP="00B0736C">
      <w:pPr>
        <w:spacing w:before="240" w:after="240" w:line="240" w:lineRule="atLeast"/>
        <w:contextualSpacing/>
        <w:rPr>
          <w:rFonts w:ascii="Arial" w:hAnsi="Arial" w:cs="Arial"/>
          <w:sz w:val="20"/>
          <w:szCs w:val="20"/>
        </w:rPr>
      </w:pPr>
      <w:r>
        <w:rPr>
          <w:rFonts w:ascii="Arial" w:hAnsi="Arial" w:cs="Arial"/>
          <w:sz w:val="20"/>
          <w:szCs w:val="20"/>
        </w:rPr>
        <w:t>Dit onderdeel heeft betrekking op situaties dat</w:t>
      </w:r>
      <w:r w:rsidR="00B0736C" w:rsidRPr="0011669F">
        <w:rPr>
          <w:rFonts w:ascii="Arial" w:hAnsi="Arial" w:cs="Arial"/>
          <w:sz w:val="20"/>
          <w:szCs w:val="20"/>
        </w:rPr>
        <w:t xml:space="preserve"> de </w:t>
      </w:r>
      <w:r w:rsidR="005B00A2">
        <w:rPr>
          <w:rFonts w:ascii="Arial" w:hAnsi="Arial" w:cs="Arial"/>
          <w:sz w:val="20"/>
          <w:szCs w:val="20"/>
        </w:rPr>
        <w:t>s</w:t>
      </w:r>
      <w:r w:rsidR="00B0736C" w:rsidRPr="0011669F">
        <w:rPr>
          <w:rFonts w:ascii="Arial" w:hAnsi="Arial" w:cs="Arial"/>
          <w:sz w:val="20"/>
          <w:szCs w:val="20"/>
        </w:rPr>
        <w:t>taat</w:t>
      </w:r>
      <w:r>
        <w:rPr>
          <w:rFonts w:ascii="Arial" w:hAnsi="Arial" w:cs="Arial"/>
          <w:sz w:val="20"/>
          <w:szCs w:val="20"/>
        </w:rPr>
        <w:t xml:space="preserve"> betrokken is</w:t>
      </w:r>
      <w:r w:rsidR="00B0736C" w:rsidRPr="0011669F">
        <w:rPr>
          <w:rFonts w:ascii="Arial" w:hAnsi="Arial" w:cs="Arial"/>
          <w:sz w:val="20"/>
          <w:szCs w:val="20"/>
        </w:rPr>
        <w:t xml:space="preserve"> bij </w:t>
      </w:r>
      <w:r w:rsidR="00F05D6F">
        <w:rPr>
          <w:rFonts w:ascii="Arial" w:hAnsi="Arial" w:cs="Arial"/>
          <w:sz w:val="20"/>
          <w:szCs w:val="20"/>
        </w:rPr>
        <w:t>het oprichten, het mede-oprichten</w:t>
      </w:r>
      <w:r w:rsidR="00B0736C" w:rsidRPr="0011669F">
        <w:rPr>
          <w:rFonts w:ascii="Arial" w:hAnsi="Arial" w:cs="Arial"/>
          <w:sz w:val="20"/>
          <w:szCs w:val="20"/>
        </w:rPr>
        <w:t xml:space="preserve"> of het doen oprichten van een privaatrechtelijke rechtspersoon. In de praktijk gaat het vooral om het oprichten van stichtingen</w:t>
      </w:r>
      <w:r w:rsidR="00F05D6F">
        <w:rPr>
          <w:rFonts w:ascii="Arial" w:hAnsi="Arial" w:cs="Arial"/>
          <w:sz w:val="20"/>
          <w:szCs w:val="20"/>
        </w:rPr>
        <w:t xml:space="preserve">, </w:t>
      </w:r>
      <w:r w:rsidR="00A1591F" w:rsidRPr="00A1591F">
        <w:rPr>
          <w:rFonts w:ascii="Arial" w:hAnsi="Arial" w:cs="Arial"/>
          <w:sz w:val="20"/>
          <w:szCs w:val="20"/>
        </w:rPr>
        <w:t>maar</w:t>
      </w:r>
      <w:r w:rsidR="00951959">
        <w:rPr>
          <w:rFonts w:ascii="Arial" w:hAnsi="Arial" w:cs="Arial"/>
          <w:sz w:val="20"/>
          <w:szCs w:val="20"/>
        </w:rPr>
        <w:t xml:space="preserve"> </w:t>
      </w:r>
      <w:r w:rsidR="00A1591F" w:rsidRPr="00A1591F">
        <w:rPr>
          <w:rFonts w:ascii="Arial" w:hAnsi="Arial" w:cs="Arial"/>
          <w:sz w:val="20"/>
          <w:szCs w:val="20"/>
        </w:rPr>
        <w:t>de staat kan ook betrokken zijn bij het oprichten van andere privaatrechtelijke rechtspersonen, zoals naamloze of besloten vennootschappen en verenigingen. Het belang van het toepassen van de voorhangprocedure bij dergelijke voorgenomen rechtshandelingen is dat de Staten-Generaal</w:t>
      </w:r>
      <w:r w:rsidR="00951959">
        <w:rPr>
          <w:rFonts w:ascii="Arial" w:hAnsi="Arial" w:cs="Arial"/>
          <w:sz w:val="20"/>
          <w:szCs w:val="20"/>
        </w:rPr>
        <w:t xml:space="preserve"> </w:t>
      </w:r>
      <w:r w:rsidR="00A1591F" w:rsidRPr="00A1591F">
        <w:rPr>
          <w:rFonts w:ascii="Arial" w:hAnsi="Arial" w:cs="Arial"/>
          <w:sz w:val="20"/>
          <w:szCs w:val="20"/>
        </w:rPr>
        <w:t>in</w:t>
      </w:r>
      <w:r w:rsidR="00951959">
        <w:rPr>
          <w:rFonts w:ascii="Arial" w:hAnsi="Arial" w:cs="Arial"/>
          <w:sz w:val="20"/>
          <w:szCs w:val="20"/>
        </w:rPr>
        <w:t xml:space="preserve"> </w:t>
      </w:r>
      <w:r w:rsidR="00A1591F" w:rsidRPr="00A1591F">
        <w:rPr>
          <w:rFonts w:ascii="Arial" w:hAnsi="Arial" w:cs="Arial"/>
          <w:sz w:val="20"/>
          <w:szCs w:val="20"/>
        </w:rPr>
        <w:t xml:space="preserve">de gelegenheid worden gesteld om te beoordelen of er </w:t>
      </w:r>
      <w:r w:rsidR="00A345B2">
        <w:rPr>
          <w:rFonts w:ascii="Arial" w:hAnsi="Arial" w:cs="Arial"/>
          <w:sz w:val="20"/>
          <w:szCs w:val="20"/>
        </w:rPr>
        <w:t xml:space="preserve">sprake is </w:t>
      </w:r>
      <w:r w:rsidR="00BE4FC0">
        <w:rPr>
          <w:rFonts w:ascii="Arial" w:hAnsi="Arial" w:cs="Arial"/>
          <w:sz w:val="20"/>
          <w:szCs w:val="20"/>
        </w:rPr>
        <w:t xml:space="preserve">van </w:t>
      </w:r>
      <w:r w:rsidR="00A1591F" w:rsidRPr="00A1591F">
        <w:rPr>
          <w:rFonts w:ascii="Arial" w:hAnsi="Arial" w:cs="Arial"/>
          <w:sz w:val="20"/>
          <w:szCs w:val="20"/>
        </w:rPr>
        <w:t xml:space="preserve">voldoende publiek belang dat de betrokkenheid van de </w:t>
      </w:r>
      <w:r w:rsidR="009A2339">
        <w:rPr>
          <w:rFonts w:ascii="Arial" w:hAnsi="Arial" w:cs="Arial"/>
          <w:sz w:val="20"/>
          <w:szCs w:val="20"/>
        </w:rPr>
        <w:t>S</w:t>
      </w:r>
      <w:r w:rsidR="00A1591F" w:rsidRPr="00A1591F">
        <w:rPr>
          <w:rFonts w:ascii="Arial" w:hAnsi="Arial" w:cs="Arial"/>
          <w:sz w:val="20"/>
          <w:szCs w:val="20"/>
        </w:rPr>
        <w:t xml:space="preserve">taat bij de oprichting rechtvaardigt. Als er sprake is van een publiek belang kan tevens worden beoordeeld of het wenselijk is de publieke activiteiten bij een privaatrechtelijke rechtspersoon onder te brengen in plaats van bij de </w:t>
      </w:r>
      <w:r w:rsidR="004F1712">
        <w:rPr>
          <w:rFonts w:ascii="Arial" w:hAnsi="Arial" w:cs="Arial"/>
          <w:sz w:val="20"/>
          <w:szCs w:val="20"/>
        </w:rPr>
        <w:t>s</w:t>
      </w:r>
      <w:r w:rsidR="00A1591F" w:rsidRPr="00A1591F">
        <w:rPr>
          <w:rFonts w:ascii="Arial" w:hAnsi="Arial" w:cs="Arial"/>
          <w:sz w:val="20"/>
          <w:szCs w:val="20"/>
        </w:rPr>
        <w:t>taat zelf</w:t>
      </w:r>
      <w:r w:rsidR="00B0736C" w:rsidRPr="00F05D6F">
        <w:rPr>
          <w:rFonts w:ascii="Arial" w:hAnsi="Arial" w:cs="Arial"/>
          <w:sz w:val="20"/>
          <w:szCs w:val="20"/>
        </w:rPr>
        <w:t xml:space="preserve">. </w:t>
      </w:r>
    </w:p>
    <w:p w:rsidR="00A1591F" w:rsidRDefault="003E47DB" w:rsidP="00A1591F">
      <w:pPr>
        <w:spacing w:before="240" w:after="240" w:line="240" w:lineRule="atLeast"/>
        <w:contextualSpacing/>
        <w:rPr>
          <w:rFonts w:ascii="Arial" w:hAnsi="Arial" w:cs="Arial"/>
          <w:sz w:val="20"/>
          <w:szCs w:val="20"/>
        </w:rPr>
      </w:pPr>
      <w:r w:rsidRPr="00CC3084">
        <w:rPr>
          <w:rFonts w:ascii="Arial" w:hAnsi="Arial" w:cs="Arial"/>
          <w:sz w:val="20"/>
          <w:szCs w:val="20"/>
        </w:rPr>
        <w:t>Tot privaatrechtelijke rechtspersonen</w:t>
      </w:r>
      <w:r>
        <w:rPr>
          <w:rFonts w:ascii="Arial" w:hAnsi="Arial" w:cs="Arial"/>
          <w:sz w:val="20"/>
          <w:szCs w:val="20"/>
        </w:rPr>
        <w:t>, bedoeld in dit onderdeel,</w:t>
      </w:r>
      <w:r w:rsidRPr="00CC3084">
        <w:rPr>
          <w:rFonts w:ascii="Arial" w:hAnsi="Arial" w:cs="Arial"/>
          <w:sz w:val="20"/>
          <w:szCs w:val="20"/>
        </w:rPr>
        <w:t xml:space="preserve"> worden ook rechtspersonen gerekend die </w:t>
      </w:r>
      <w:r w:rsidR="00F05D6F">
        <w:rPr>
          <w:rFonts w:ascii="Arial" w:hAnsi="Arial" w:cs="Arial"/>
          <w:sz w:val="20"/>
          <w:szCs w:val="20"/>
        </w:rPr>
        <w:t xml:space="preserve">niet </w:t>
      </w:r>
      <w:r w:rsidRPr="00CC3084">
        <w:rPr>
          <w:rFonts w:ascii="Arial" w:hAnsi="Arial" w:cs="Arial"/>
          <w:sz w:val="20"/>
          <w:szCs w:val="20"/>
        </w:rPr>
        <w:t xml:space="preserve">naar Nederlands recht worden opgericht. </w:t>
      </w:r>
      <w:r w:rsidR="004F1712">
        <w:rPr>
          <w:rFonts w:ascii="Arial" w:hAnsi="Arial" w:cs="Arial"/>
          <w:sz w:val="20"/>
          <w:szCs w:val="20"/>
        </w:rPr>
        <w:t>Dit betekent dat de voorhangprocedure moet worden gevolgd, i</w:t>
      </w:r>
      <w:r w:rsidRPr="00CC3084">
        <w:rPr>
          <w:rFonts w:ascii="Arial" w:hAnsi="Arial" w:cs="Arial"/>
          <w:sz w:val="20"/>
          <w:szCs w:val="20"/>
        </w:rPr>
        <w:t xml:space="preserve">ndien de </w:t>
      </w:r>
      <w:r w:rsidR="004F1712">
        <w:rPr>
          <w:rFonts w:ascii="Arial" w:hAnsi="Arial" w:cs="Arial"/>
          <w:sz w:val="20"/>
          <w:szCs w:val="20"/>
        </w:rPr>
        <w:t>s</w:t>
      </w:r>
      <w:r w:rsidRPr="00CC3084">
        <w:rPr>
          <w:rFonts w:ascii="Arial" w:hAnsi="Arial" w:cs="Arial"/>
          <w:sz w:val="20"/>
          <w:szCs w:val="20"/>
        </w:rPr>
        <w:t>taat betrokken is bij het oprichten, het mede-oprichten dan wel het doen oprichten van een rechtspersoon naar niet-Nederlands recht, tenzij niet voldaan wordt aan de criteria op grond waarvan kan worden vastgesteld of sprake is van oprichten, mede-oprichten of doen oprichten</w:t>
      </w:r>
      <w:r w:rsidR="00F05D6F">
        <w:rPr>
          <w:rFonts w:ascii="Arial" w:hAnsi="Arial" w:cs="Arial"/>
          <w:sz w:val="20"/>
          <w:szCs w:val="20"/>
        </w:rPr>
        <w:t xml:space="preserve"> door de </w:t>
      </w:r>
      <w:r w:rsidR="004F1712">
        <w:rPr>
          <w:rFonts w:ascii="Arial" w:hAnsi="Arial" w:cs="Arial"/>
          <w:sz w:val="20"/>
          <w:szCs w:val="20"/>
        </w:rPr>
        <w:t>s</w:t>
      </w:r>
      <w:r w:rsidR="00F05D6F">
        <w:rPr>
          <w:rFonts w:ascii="Arial" w:hAnsi="Arial" w:cs="Arial"/>
          <w:sz w:val="20"/>
          <w:szCs w:val="20"/>
        </w:rPr>
        <w:t>t</w:t>
      </w:r>
      <w:r w:rsidR="004F1712">
        <w:rPr>
          <w:rFonts w:ascii="Arial" w:hAnsi="Arial" w:cs="Arial"/>
          <w:sz w:val="20"/>
          <w:szCs w:val="20"/>
        </w:rPr>
        <w:t>aat</w:t>
      </w:r>
      <w:r w:rsidRPr="00CC3084">
        <w:rPr>
          <w:rFonts w:ascii="Arial" w:hAnsi="Arial" w:cs="Arial"/>
          <w:sz w:val="20"/>
          <w:szCs w:val="20"/>
        </w:rPr>
        <w:t xml:space="preserve">. Die criteria </w:t>
      </w:r>
      <w:r w:rsidR="004F1712">
        <w:rPr>
          <w:rFonts w:ascii="Arial" w:hAnsi="Arial" w:cs="Arial"/>
          <w:sz w:val="20"/>
          <w:szCs w:val="20"/>
        </w:rPr>
        <w:t xml:space="preserve">die hiervoor gelden, </w:t>
      </w:r>
      <w:r w:rsidRPr="00CC3084">
        <w:rPr>
          <w:rFonts w:ascii="Arial" w:hAnsi="Arial" w:cs="Arial"/>
          <w:sz w:val="20"/>
          <w:szCs w:val="20"/>
        </w:rPr>
        <w:t xml:space="preserve">zijn uit de wetsgeschiedenis van artikel 34 </w:t>
      </w:r>
      <w:r w:rsidR="00F05D6F">
        <w:rPr>
          <w:rFonts w:ascii="Arial" w:hAnsi="Arial" w:cs="Arial"/>
          <w:sz w:val="20"/>
          <w:szCs w:val="20"/>
        </w:rPr>
        <w:t xml:space="preserve">van de Comptabiliteitswet 2001 </w:t>
      </w:r>
      <w:r w:rsidRPr="00CC3084">
        <w:rPr>
          <w:rFonts w:ascii="Arial" w:hAnsi="Arial" w:cs="Arial"/>
          <w:sz w:val="20"/>
          <w:szCs w:val="20"/>
        </w:rPr>
        <w:t>af te leiden en zijn overzichtelijk opgenomen en uitgewerkt in het zogenaamde stichtingenkader</w:t>
      </w:r>
      <w:r w:rsidR="00F05D6F">
        <w:rPr>
          <w:rFonts w:ascii="Arial" w:hAnsi="Arial" w:cs="Arial"/>
          <w:sz w:val="20"/>
          <w:szCs w:val="20"/>
        </w:rPr>
        <w:t>.</w:t>
      </w:r>
      <w:r w:rsidR="00F05D6F">
        <w:rPr>
          <w:rStyle w:val="Voetnootmarkering"/>
          <w:rFonts w:ascii="Arial" w:hAnsi="Arial" w:cs="Arial"/>
          <w:sz w:val="20"/>
          <w:szCs w:val="20"/>
        </w:rPr>
        <w:footnoteReference w:id="19"/>
      </w:r>
      <w:r w:rsidRPr="00CC3084">
        <w:rPr>
          <w:rFonts w:ascii="Arial" w:hAnsi="Arial" w:cs="Arial"/>
          <w:sz w:val="20"/>
          <w:szCs w:val="20"/>
        </w:rPr>
        <w:t xml:space="preserve"> </w:t>
      </w:r>
    </w:p>
    <w:p w:rsidR="00C66467" w:rsidRPr="0011669F" w:rsidRDefault="00C66467" w:rsidP="00B0736C">
      <w:pPr>
        <w:spacing w:before="240" w:after="240" w:line="240" w:lineRule="atLeast"/>
        <w:contextualSpacing/>
        <w:rPr>
          <w:rFonts w:ascii="Arial" w:hAnsi="Arial" w:cs="Arial"/>
          <w:sz w:val="20"/>
          <w:szCs w:val="20"/>
        </w:rPr>
      </w:pPr>
    </w:p>
    <w:p w:rsidR="003E47DB" w:rsidRPr="007A774B" w:rsidRDefault="003E47DB" w:rsidP="003E47DB">
      <w:pPr>
        <w:keepNext/>
        <w:spacing w:before="240" w:after="240" w:line="240" w:lineRule="atLeast"/>
        <w:contextualSpacing/>
        <w:rPr>
          <w:rFonts w:ascii="Arial" w:hAnsi="Arial" w:cs="Arial"/>
          <w:i/>
          <w:sz w:val="20"/>
          <w:szCs w:val="20"/>
        </w:rPr>
      </w:pPr>
      <w:r>
        <w:rPr>
          <w:rFonts w:ascii="Arial" w:hAnsi="Arial" w:cs="Arial"/>
          <w:i/>
          <w:sz w:val="20"/>
          <w:szCs w:val="20"/>
        </w:rPr>
        <w:t>Onderdeel b</w:t>
      </w:r>
    </w:p>
    <w:p w:rsidR="003E47DB" w:rsidRDefault="003E47DB" w:rsidP="003E47DB">
      <w:pPr>
        <w:spacing w:before="240" w:after="240" w:line="240" w:lineRule="atLeast"/>
        <w:contextualSpacing/>
        <w:rPr>
          <w:rFonts w:ascii="Arial" w:hAnsi="Arial" w:cs="Arial"/>
          <w:sz w:val="20"/>
          <w:szCs w:val="20"/>
        </w:rPr>
      </w:pPr>
      <w:r>
        <w:rPr>
          <w:rFonts w:ascii="Arial" w:hAnsi="Arial" w:cs="Arial"/>
          <w:sz w:val="20"/>
          <w:szCs w:val="20"/>
        </w:rPr>
        <w:t>Dit o</w:t>
      </w:r>
      <w:r w:rsidRPr="007A774B">
        <w:rPr>
          <w:rFonts w:ascii="Arial" w:hAnsi="Arial" w:cs="Arial"/>
          <w:sz w:val="20"/>
          <w:szCs w:val="20"/>
        </w:rPr>
        <w:t>nderdeel ziet op het</w:t>
      </w:r>
      <w:r>
        <w:rPr>
          <w:rFonts w:ascii="Arial" w:hAnsi="Arial" w:cs="Arial"/>
          <w:sz w:val="20"/>
          <w:szCs w:val="20"/>
        </w:rPr>
        <w:t xml:space="preserve"> verstrekken van eigen vermogen</w:t>
      </w:r>
      <w:r w:rsidR="00ED2E02">
        <w:rPr>
          <w:rFonts w:ascii="Arial" w:hAnsi="Arial" w:cs="Arial"/>
          <w:sz w:val="20"/>
          <w:szCs w:val="20"/>
        </w:rPr>
        <w:t>,</w:t>
      </w:r>
      <w:r w:rsidRPr="007A774B">
        <w:rPr>
          <w:rFonts w:ascii="Arial" w:hAnsi="Arial" w:cs="Arial"/>
          <w:sz w:val="20"/>
          <w:szCs w:val="20"/>
        </w:rPr>
        <w:t xml:space="preserve"> leningen </w:t>
      </w:r>
      <w:r>
        <w:rPr>
          <w:rFonts w:ascii="Arial" w:hAnsi="Arial" w:cs="Arial"/>
          <w:sz w:val="20"/>
          <w:szCs w:val="20"/>
        </w:rPr>
        <w:t>met</w:t>
      </w:r>
      <w:r w:rsidRPr="007A774B">
        <w:rPr>
          <w:rFonts w:ascii="Arial" w:hAnsi="Arial" w:cs="Arial"/>
          <w:sz w:val="20"/>
          <w:szCs w:val="20"/>
        </w:rPr>
        <w:t xml:space="preserve"> wezenlijke kenmerken van eigen vermogen</w:t>
      </w:r>
      <w:r>
        <w:rPr>
          <w:rFonts w:ascii="Arial" w:hAnsi="Arial" w:cs="Arial"/>
          <w:sz w:val="20"/>
          <w:szCs w:val="20"/>
        </w:rPr>
        <w:t xml:space="preserve"> of garanties ten aanzien</w:t>
      </w:r>
      <w:r w:rsidR="00951959">
        <w:rPr>
          <w:rFonts w:ascii="Arial" w:hAnsi="Arial" w:cs="Arial"/>
          <w:sz w:val="20"/>
          <w:szCs w:val="20"/>
        </w:rPr>
        <w:t xml:space="preserve"> </w:t>
      </w:r>
      <w:r w:rsidRPr="00470D36">
        <w:rPr>
          <w:rFonts w:ascii="Arial" w:hAnsi="Arial" w:cs="Arial"/>
          <w:sz w:val="20"/>
          <w:szCs w:val="20"/>
        </w:rPr>
        <w:t>van de omvang</w:t>
      </w:r>
      <w:r>
        <w:rPr>
          <w:rFonts w:ascii="Arial" w:hAnsi="Arial" w:cs="Arial"/>
          <w:sz w:val="20"/>
          <w:szCs w:val="20"/>
        </w:rPr>
        <w:t xml:space="preserve"> van het eigen vermogen van privaatrechtelijke rechtspersonen</w:t>
      </w:r>
      <w:r w:rsidRPr="007A774B">
        <w:rPr>
          <w:rFonts w:ascii="Arial" w:hAnsi="Arial" w:cs="Arial"/>
          <w:sz w:val="20"/>
          <w:szCs w:val="20"/>
        </w:rPr>
        <w:t xml:space="preserve">. </w:t>
      </w:r>
    </w:p>
    <w:p w:rsidR="004F1712" w:rsidRDefault="004F1712" w:rsidP="003E47DB">
      <w:pPr>
        <w:spacing w:before="240" w:after="240" w:line="240" w:lineRule="atLeast"/>
        <w:contextualSpacing/>
        <w:rPr>
          <w:rFonts w:ascii="Arial" w:hAnsi="Arial" w:cs="Arial"/>
          <w:sz w:val="20"/>
          <w:szCs w:val="20"/>
        </w:rPr>
      </w:pPr>
    </w:p>
    <w:p w:rsidR="003E47DB" w:rsidRDefault="003E47DB" w:rsidP="003E47DB">
      <w:pPr>
        <w:spacing w:before="240" w:after="240" w:line="240" w:lineRule="atLeast"/>
        <w:contextualSpacing/>
        <w:rPr>
          <w:rFonts w:ascii="Arial" w:hAnsi="Arial" w:cs="Arial"/>
          <w:sz w:val="20"/>
          <w:szCs w:val="20"/>
        </w:rPr>
      </w:pPr>
      <w:r>
        <w:rPr>
          <w:rFonts w:ascii="Arial" w:hAnsi="Arial" w:cs="Arial"/>
          <w:sz w:val="20"/>
          <w:szCs w:val="20"/>
        </w:rPr>
        <w:t>Van h</w:t>
      </w:r>
      <w:r w:rsidRPr="007A774B">
        <w:rPr>
          <w:rFonts w:ascii="Arial" w:hAnsi="Arial" w:cs="Arial"/>
          <w:sz w:val="20"/>
          <w:szCs w:val="20"/>
        </w:rPr>
        <w:t>et</w:t>
      </w:r>
      <w:r>
        <w:rPr>
          <w:rFonts w:ascii="Arial" w:hAnsi="Arial" w:cs="Arial"/>
          <w:sz w:val="20"/>
          <w:szCs w:val="20"/>
        </w:rPr>
        <w:t xml:space="preserve"> verstrekken van eigen vermogen is sprake bij het deelnemen in het aandelenkapitaal van een vennootschap, maar ook bij het langs privaatrechtelijke weg financieel bijdragen in het kapitaal van een rechtspersoon zonder aandelenkapitaal. Deze laatste vorm van financieel bijdragen vormt een uitbreiding ten opzichte van artikel 34</w:t>
      </w:r>
      <w:r w:rsidR="00273531">
        <w:rPr>
          <w:rFonts w:ascii="Arial" w:hAnsi="Arial" w:cs="Arial"/>
          <w:sz w:val="20"/>
          <w:szCs w:val="20"/>
        </w:rPr>
        <w:t>a</w:t>
      </w:r>
      <w:r w:rsidR="00912DF5">
        <w:rPr>
          <w:rFonts w:ascii="Arial" w:hAnsi="Arial" w:cs="Arial"/>
          <w:sz w:val="20"/>
          <w:szCs w:val="20"/>
        </w:rPr>
        <w:t>,</w:t>
      </w:r>
      <w:r>
        <w:rPr>
          <w:rFonts w:ascii="Arial" w:hAnsi="Arial" w:cs="Arial"/>
          <w:sz w:val="20"/>
          <w:szCs w:val="20"/>
        </w:rPr>
        <w:t xml:space="preserve"> </w:t>
      </w:r>
      <w:r w:rsidR="00273531">
        <w:rPr>
          <w:rFonts w:ascii="Arial" w:hAnsi="Arial" w:cs="Arial"/>
          <w:sz w:val="20"/>
          <w:szCs w:val="20"/>
        </w:rPr>
        <w:t xml:space="preserve">van de Comptabiliteitswet 2001 </w:t>
      </w:r>
      <w:r>
        <w:rPr>
          <w:rFonts w:ascii="Arial" w:hAnsi="Arial" w:cs="Arial"/>
          <w:sz w:val="20"/>
          <w:szCs w:val="20"/>
        </w:rPr>
        <w:t>dat louter sp</w:t>
      </w:r>
      <w:r w:rsidR="004F1712">
        <w:rPr>
          <w:rFonts w:ascii="Arial" w:hAnsi="Arial" w:cs="Arial"/>
          <w:sz w:val="20"/>
          <w:szCs w:val="20"/>
        </w:rPr>
        <w:t>reekt</w:t>
      </w:r>
      <w:r>
        <w:rPr>
          <w:rFonts w:ascii="Arial" w:hAnsi="Arial" w:cs="Arial"/>
          <w:sz w:val="20"/>
          <w:szCs w:val="20"/>
        </w:rPr>
        <w:t xml:space="preserve"> over deelnemen in het aandelenkapitaal van een naamloze vennootschap of een besloten vennootschap met beperkte aansprakelijkheid.</w:t>
      </w:r>
    </w:p>
    <w:p w:rsidR="00B919DD" w:rsidRDefault="00B919DD" w:rsidP="003E47DB">
      <w:pPr>
        <w:spacing w:before="240" w:after="240" w:line="240" w:lineRule="atLeast"/>
        <w:contextualSpacing/>
        <w:rPr>
          <w:rFonts w:ascii="Arial" w:hAnsi="Arial" w:cs="Arial"/>
          <w:sz w:val="20"/>
          <w:szCs w:val="20"/>
        </w:rPr>
      </w:pPr>
    </w:p>
    <w:p w:rsidR="00B919DD" w:rsidRDefault="003E47DB" w:rsidP="003E47DB">
      <w:pPr>
        <w:spacing w:before="240" w:after="240" w:line="240" w:lineRule="atLeast"/>
        <w:contextualSpacing/>
        <w:rPr>
          <w:rFonts w:ascii="Arial" w:hAnsi="Arial" w:cs="Arial"/>
          <w:sz w:val="20"/>
          <w:szCs w:val="20"/>
        </w:rPr>
      </w:pPr>
      <w:r>
        <w:rPr>
          <w:rFonts w:ascii="Arial" w:hAnsi="Arial" w:cs="Arial"/>
          <w:sz w:val="20"/>
          <w:szCs w:val="20"/>
        </w:rPr>
        <w:t xml:space="preserve">Het financieel bijdragen in het kapitaal van een </w:t>
      </w:r>
      <w:r w:rsidR="00526FBE">
        <w:rPr>
          <w:rFonts w:ascii="Arial" w:hAnsi="Arial" w:cs="Arial"/>
          <w:sz w:val="20"/>
          <w:szCs w:val="20"/>
        </w:rPr>
        <w:t xml:space="preserve">privaatrechtelijke </w:t>
      </w:r>
      <w:r>
        <w:rPr>
          <w:rFonts w:ascii="Arial" w:hAnsi="Arial" w:cs="Arial"/>
          <w:sz w:val="20"/>
          <w:szCs w:val="20"/>
        </w:rPr>
        <w:t>rechtspersoon via publiekrechtelijke weg, dus via het ver</w:t>
      </w:r>
      <w:r w:rsidR="00B919DD">
        <w:rPr>
          <w:rFonts w:ascii="Arial" w:hAnsi="Arial" w:cs="Arial"/>
          <w:sz w:val="20"/>
          <w:szCs w:val="20"/>
        </w:rPr>
        <w:t>strekken</w:t>
      </w:r>
      <w:r>
        <w:rPr>
          <w:rFonts w:ascii="Arial" w:hAnsi="Arial" w:cs="Arial"/>
          <w:sz w:val="20"/>
          <w:szCs w:val="20"/>
        </w:rPr>
        <w:t xml:space="preserve"> van een subsidie, valt niet onder de voorhangprocedure. </w:t>
      </w:r>
      <w:r w:rsidR="00B919DD">
        <w:rPr>
          <w:rFonts w:ascii="Arial" w:hAnsi="Arial" w:cs="Arial"/>
          <w:sz w:val="20"/>
          <w:szCs w:val="20"/>
        </w:rPr>
        <w:t>Het verstrekken van een</w:t>
      </w:r>
      <w:r w:rsidR="00526FBE">
        <w:rPr>
          <w:rFonts w:ascii="Arial" w:hAnsi="Arial" w:cs="Arial"/>
          <w:sz w:val="20"/>
          <w:szCs w:val="20"/>
        </w:rPr>
        <w:t xml:space="preserve"> subsidie is een publiekrechtelijke rechtshandeling die wordt bepaald door de bepalingen van de Algemene wet bestuursrecht. </w:t>
      </w:r>
    </w:p>
    <w:p w:rsidR="003E47DB" w:rsidRDefault="003E47DB" w:rsidP="003E47DB">
      <w:pPr>
        <w:spacing w:before="240" w:after="240" w:line="240" w:lineRule="atLeast"/>
        <w:contextualSpacing/>
        <w:rPr>
          <w:rFonts w:ascii="Arial" w:hAnsi="Arial" w:cs="Arial"/>
          <w:sz w:val="20"/>
          <w:szCs w:val="20"/>
        </w:rPr>
      </w:pPr>
    </w:p>
    <w:p w:rsidR="004F1712" w:rsidRDefault="003E47DB" w:rsidP="003E47DB">
      <w:pPr>
        <w:spacing w:before="240" w:after="240" w:line="240" w:lineRule="atLeast"/>
        <w:contextualSpacing/>
        <w:rPr>
          <w:rFonts w:ascii="Arial" w:hAnsi="Arial" w:cs="Arial"/>
          <w:sz w:val="20"/>
          <w:szCs w:val="20"/>
        </w:rPr>
      </w:pPr>
      <w:r>
        <w:rPr>
          <w:rFonts w:ascii="Arial" w:hAnsi="Arial" w:cs="Arial"/>
          <w:sz w:val="20"/>
          <w:szCs w:val="20"/>
        </w:rPr>
        <w:t xml:space="preserve">Bij </w:t>
      </w:r>
      <w:r w:rsidRPr="007A774B">
        <w:rPr>
          <w:rFonts w:ascii="Arial" w:hAnsi="Arial" w:cs="Arial"/>
          <w:sz w:val="20"/>
          <w:szCs w:val="20"/>
        </w:rPr>
        <w:t xml:space="preserve">leningen </w:t>
      </w:r>
      <w:r>
        <w:rPr>
          <w:rFonts w:ascii="Arial" w:hAnsi="Arial" w:cs="Arial"/>
          <w:sz w:val="20"/>
          <w:szCs w:val="20"/>
        </w:rPr>
        <w:t>met</w:t>
      </w:r>
      <w:r w:rsidRPr="007A774B">
        <w:rPr>
          <w:rFonts w:ascii="Arial" w:hAnsi="Arial" w:cs="Arial"/>
          <w:sz w:val="20"/>
          <w:szCs w:val="20"/>
        </w:rPr>
        <w:t xml:space="preserve"> wezenlijke kenmerken van eigen vermogen</w:t>
      </w:r>
      <w:r>
        <w:rPr>
          <w:rFonts w:ascii="Arial" w:hAnsi="Arial" w:cs="Arial"/>
          <w:sz w:val="20"/>
          <w:szCs w:val="20"/>
        </w:rPr>
        <w:t xml:space="preserve"> kan gedacht worden aan converteerbare leningen, dat wil zeggen leningen met de optie om die op een later moment in aandelenkapitaal om te zetten. </w:t>
      </w:r>
    </w:p>
    <w:p w:rsidR="004F1712" w:rsidRDefault="004F1712" w:rsidP="003E47DB">
      <w:pPr>
        <w:spacing w:before="240" w:after="240" w:line="240" w:lineRule="atLeast"/>
        <w:contextualSpacing/>
        <w:rPr>
          <w:rFonts w:ascii="Arial" w:hAnsi="Arial" w:cs="Arial"/>
          <w:sz w:val="20"/>
          <w:szCs w:val="20"/>
        </w:rPr>
      </w:pPr>
    </w:p>
    <w:p w:rsidR="003E47DB" w:rsidRPr="005252A3" w:rsidRDefault="003E47DB" w:rsidP="003E47DB">
      <w:pPr>
        <w:spacing w:before="240" w:after="240" w:line="240" w:lineRule="atLeast"/>
        <w:contextualSpacing/>
        <w:rPr>
          <w:rFonts w:ascii="Arial" w:hAnsi="Arial" w:cs="Arial"/>
          <w:sz w:val="20"/>
          <w:szCs w:val="20"/>
        </w:rPr>
      </w:pPr>
      <w:r>
        <w:rPr>
          <w:rFonts w:ascii="Arial" w:hAnsi="Arial" w:cs="Arial"/>
          <w:sz w:val="20"/>
          <w:szCs w:val="20"/>
        </w:rPr>
        <w:t xml:space="preserve">Niet alle mogelijke constructies van het verschaffen van eigen vermogen zijn </w:t>
      </w:r>
      <w:r w:rsidR="004F1712">
        <w:rPr>
          <w:rFonts w:ascii="Arial" w:hAnsi="Arial" w:cs="Arial"/>
          <w:sz w:val="20"/>
          <w:szCs w:val="20"/>
        </w:rPr>
        <w:t xml:space="preserve">thans </w:t>
      </w:r>
      <w:r w:rsidRPr="00CC3084">
        <w:rPr>
          <w:rFonts w:ascii="Arial" w:hAnsi="Arial" w:cs="Arial"/>
          <w:sz w:val="20"/>
          <w:szCs w:val="20"/>
        </w:rPr>
        <w:t xml:space="preserve">te voorzien. Daarom is gekozen voor de algemenere formulering van </w:t>
      </w:r>
      <w:r w:rsidRPr="00CC3084">
        <w:rPr>
          <w:rFonts w:ascii="Arial" w:hAnsi="Arial" w:cs="Arial"/>
          <w:i/>
          <w:sz w:val="20"/>
          <w:szCs w:val="20"/>
        </w:rPr>
        <w:t>wezenlijke kenmerken van</w:t>
      </w:r>
      <w:r w:rsidRPr="0044334C">
        <w:rPr>
          <w:rFonts w:ascii="Arial" w:hAnsi="Arial" w:cs="Arial"/>
          <w:i/>
          <w:sz w:val="20"/>
          <w:szCs w:val="20"/>
        </w:rPr>
        <w:t xml:space="preserve"> eigen vermogen.</w:t>
      </w:r>
      <w:r>
        <w:rPr>
          <w:rFonts w:ascii="Arial" w:hAnsi="Arial" w:cs="Arial"/>
          <w:i/>
          <w:sz w:val="20"/>
          <w:szCs w:val="20"/>
        </w:rPr>
        <w:t xml:space="preserve"> </w:t>
      </w:r>
      <w:r w:rsidRPr="007A774B">
        <w:rPr>
          <w:rFonts w:ascii="Arial" w:hAnsi="Arial" w:cs="Arial"/>
          <w:sz w:val="20"/>
          <w:szCs w:val="20"/>
        </w:rPr>
        <w:t xml:space="preserve">Met </w:t>
      </w:r>
      <w:r w:rsidRPr="001D651F">
        <w:rPr>
          <w:rFonts w:ascii="Arial" w:hAnsi="Arial" w:cs="Arial"/>
          <w:i/>
          <w:iCs/>
          <w:sz w:val="20"/>
          <w:szCs w:val="20"/>
        </w:rPr>
        <w:t>wezenlijke</w:t>
      </w:r>
      <w:r w:rsidRPr="007A774B">
        <w:rPr>
          <w:rFonts w:ascii="Arial" w:hAnsi="Arial" w:cs="Arial"/>
          <w:i/>
          <w:iCs/>
          <w:sz w:val="20"/>
          <w:szCs w:val="20"/>
        </w:rPr>
        <w:t xml:space="preserve"> kenmerken</w:t>
      </w:r>
      <w:r>
        <w:rPr>
          <w:rFonts w:ascii="Arial" w:hAnsi="Arial" w:cs="Arial"/>
          <w:i/>
          <w:iCs/>
          <w:sz w:val="20"/>
          <w:szCs w:val="20"/>
        </w:rPr>
        <w:t xml:space="preserve"> van eigen vermogen</w:t>
      </w:r>
      <w:r w:rsidRPr="007A774B">
        <w:rPr>
          <w:rFonts w:ascii="Arial" w:hAnsi="Arial" w:cs="Arial"/>
          <w:sz w:val="20"/>
          <w:szCs w:val="20"/>
        </w:rPr>
        <w:t xml:space="preserve"> wordt onder meer gedoeld op een bepaalde mate van zeggenschap, winstafhankelijkheid, looptijd en achterstelling ingeval van insolventie. Door deze </w:t>
      </w:r>
      <w:r w:rsidR="004F1712">
        <w:rPr>
          <w:rFonts w:ascii="Arial" w:hAnsi="Arial" w:cs="Arial"/>
          <w:sz w:val="20"/>
          <w:szCs w:val="20"/>
        </w:rPr>
        <w:t>formulering</w:t>
      </w:r>
      <w:r w:rsidRPr="007A774B">
        <w:rPr>
          <w:rFonts w:ascii="Arial" w:hAnsi="Arial" w:cs="Arial"/>
          <w:sz w:val="20"/>
          <w:szCs w:val="20"/>
        </w:rPr>
        <w:t xml:space="preserve"> geldt de voorhangprocedure bijvoorbeeld </w:t>
      </w:r>
      <w:r w:rsidR="004F1712">
        <w:rPr>
          <w:rFonts w:ascii="Arial" w:hAnsi="Arial" w:cs="Arial"/>
          <w:sz w:val="20"/>
          <w:szCs w:val="20"/>
        </w:rPr>
        <w:t xml:space="preserve">ook voor </w:t>
      </w:r>
      <w:r w:rsidRPr="007A774B">
        <w:rPr>
          <w:rFonts w:ascii="Arial" w:hAnsi="Arial" w:cs="Arial"/>
          <w:sz w:val="20"/>
          <w:szCs w:val="20"/>
        </w:rPr>
        <w:t xml:space="preserve">eeuwigdurende leningen waarvan de rente afhankelijk is van dividenduitkering. Het betreft dan bijvoorbeeld de zogenaamde core tier-1 securities die ten tijde </w:t>
      </w:r>
      <w:r w:rsidRPr="005252A3">
        <w:rPr>
          <w:rFonts w:ascii="Arial" w:hAnsi="Arial" w:cs="Arial"/>
          <w:sz w:val="20"/>
          <w:szCs w:val="20"/>
        </w:rPr>
        <w:t>van de kredietcrisis door A</w:t>
      </w:r>
      <w:r>
        <w:rPr>
          <w:rFonts w:ascii="Arial" w:hAnsi="Arial" w:cs="Arial"/>
          <w:sz w:val="20"/>
          <w:szCs w:val="20"/>
        </w:rPr>
        <w:t>EGON</w:t>
      </w:r>
      <w:r w:rsidRPr="005252A3">
        <w:rPr>
          <w:rFonts w:ascii="Arial" w:hAnsi="Arial" w:cs="Arial"/>
          <w:sz w:val="20"/>
          <w:szCs w:val="20"/>
        </w:rPr>
        <w:t>, SNS R</w:t>
      </w:r>
      <w:r>
        <w:rPr>
          <w:rFonts w:ascii="Arial" w:hAnsi="Arial" w:cs="Arial"/>
          <w:sz w:val="20"/>
          <w:szCs w:val="20"/>
        </w:rPr>
        <w:t>EAAL</w:t>
      </w:r>
      <w:r w:rsidRPr="005252A3">
        <w:rPr>
          <w:rFonts w:ascii="Arial" w:hAnsi="Arial" w:cs="Arial"/>
          <w:sz w:val="20"/>
          <w:szCs w:val="20"/>
        </w:rPr>
        <w:t xml:space="preserve"> en ING aan de </w:t>
      </w:r>
      <w:r w:rsidR="009A2339">
        <w:rPr>
          <w:rFonts w:ascii="Arial" w:hAnsi="Arial" w:cs="Arial"/>
          <w:sz w:val="20"/>
          <w:szCs w:val="20"/>
        </w:rPr>
        <w:t>S</w:t>
      </w:r>
      <w:r w:rsidRPr="005252A3">
        <w:rPr>
          <w:rFonts w:ascii="Arial" w:hAnsi="Arial" w:cs="Arial"/>
          <w:sz w:val="20"/>
          <w:szCs w:val="20"/>
        </w:rPr>
        <w:t xml:space="preserve">taat zijn verkocht. </w:t>
      </w:r>
    </w:p>
    <w:p w:rsidR="003E47DB" w:rsidRPr="005252A3" w:rsidRDefault="003E47DB" w:rsidP="003E47DB">
      <w:pPr>
        <w:spacing w:before="240" w:after="240" w:line="240" w:lineRule="atLeast"/>
        <w:contextualSpacing/>
        <w:rPr>
          <w:rFonts w:ascii="Arial" w:hAnsi="Arial" w:cs="Arial"/>
          <w:sz w:val="20"/>
          <w:szCs w:val="20"/>
        </w:rPr>
      </w:pPr>
    </w:p>
    <w:p w:rsidR="003E47DB" w:rsidRPr="005252A3" w:rsidRDefault="003E47DB" w:rsidP="003E47DB">
      <w:pPr>
        <w:spacing w:line="240" w:lineRule="atLeast"/>
        <w:rPr>
          <w:rFonts w:ascii="Arial" w:hAnsi="Arial" w:cs="Arial"/>
          <w:sz w:val="20"/>
          <w:szCs w:val="20"/>
        </w:rPr>
      </w:pPr>
      <w:r w:rsidRPr="005252A3">
        <w:rPr>
          <w:rFonts w:ascii="Arial" w:hAnsi="Arial" w:cs="Arial"/>
          <w:sz w:val="20"/>
          <w:szCs w:val="20"/>
        </w:rPr>
        <w:t xml:space="preserve">Wanneer de </w:t>
      </w:r>
      <w:r w:rsidR="004F1712">
        <w:rPr>
          <w:rFonts w:ascii="Arial" w:hAnsi="Arial" w:cs="Arial"/>
          <w:sz w:val="20"/>
          <w:szCs w:val="20"/>
        </w:rPr>
        <w:t>s</w:t>
      </w:r>
      <w:r w:rsidRPr="005252A3">
        <w:rPr>
          <w:rFonts w:ascii="Arial" w:hAnsi="Arial" w:cs="Arial"/>
          <w:sz w:val="20"/>
          <w:szCs w:val="20"/>
        </w:rPr>
        <w:t>taat bij converteerbare leningen gebruik maakt van het recht op conversie</w:t>
      </w:r>
      <w:r w:rsidR="004F1712">
        <w:rPr>
          <w:rFonts w:ascii="Arial" w:hAnsi="Arial" w:cs="Arial"/>
          <w:sz w:val="20"/>
          <w:szCs w:val="20"/>
        </w:rPr>
        <w:t xml:space="preserve"> is er geen sprake </w:t>
      </w:r>
      <w:r w:rsidRPr="005252A3">
        <w:rPr>
          <w:rFonts w:ascii="Arial" w:hAnsi="Arial" w:cs="Arial"/>
          <w:sz w:val="20"/>
          <w:szCs w:val="20"/>
        </w:rPr>
        <w:t xml:space="preserve">van een nieuwe verstrekking van vermogen; alleen het label “verstrekte converteerbare lening” wordt vervangen door het label “verstrekt eigen vermogen”. </w:t>
      </w:r>
      <w:r w:rsidR="004F1712">
        <w:rPr>
          <w:rFonts w:ascii="Arial" w:hAnsi="Arial" w:cs="Arial"/>
          <w:sz w:val="20"/>
          <w:szCs w:val="20"/>
        </w:rPr>
        <w:t xml:space="preserve">Het gebruikmaken van het recht om conversie door de staat wordt daarom niet aangemerkt als het verrichten van een nieuwe privaatrechtelijke rechtshandeling. Om die reden is het volgen van de voorhangprocedure </w:t>
      </w:r>
      <w:r w:rsidR="007D1264">
        <w:rPr>
          <w:rFonts w:ascii="Arial" w:hAnsi="Arial" w:cs="Arial"/>
          <w:sz w:val="20"/>
          <w:szCs w:val="20"/>
        </w:rPr>
        <w:t xml:space="preserve">hierop </w:t>
      </w:r>
      <w:r w:rsidR="004F1712">
        <w:rPr>
          <w:rFonts w:ascii="Arial" w:hAnsi="Arial" w:cs="Arial"/>
          <w:sz w:val="20"/>
          <w:szCs w:val="20"/>
        </w:rPr>
        <w:t xml:space="preserve">niet van toepassing. </w:t>
      </w:r>
      <w:r w:rsidRPr="005252A3">
        <w:rPr>
          <w:rFonts w:ascii="Arial" w:hAnsi="Arial" w:cs="Arial"/>
          <w:sz w:val="20"/>
          <w:szCs w:val="20"/>
        </w:rPr>
        <w:t xml:space="preserve">De voorhangprocedure is </w:t>
      </w:r>
      <w:r w:rsidR="004F1712">
        <w:rPr>
          <w:rFonts w:ascii="Arial" w:hAnsi="Arial" w:cs="Arial"/>
          <w:sz w:val="20"/>
          <w:szCs w:val="20"/>
        </w:rPr>
        <w:t>immers</w:t>
      </w:r>
      <w:r w:rsidRPr="005252A3">
        <w:rPr>
          <w:rFonts w:ascii="Arial" w:hAnsi="Arial" w:cs="Arial"/>
          <w:sz w:val="20"/>
          <w:szCs w:val="20"/>
        </w:rPr>
        <w:t xml:space="preserve"> al toegepast bij het verstrekken van de converteerbare lening en daarmee zijn de Staten-Generaal</w:t>
      </w:r>
      <w:r w:rsidR="00951959">
        <w:rPr>
          <w:rFonts w:ascii="Arial" w:hAnsi="Arial" w:cs="Arial"/>
          <w:sz w:val="20"/>
          <w:szCs w:val="20"/>
        </w:rPr>
        <w:t xml:space="preserve"> </w:t>
      </w:r>
      <w:r w:rsidRPr="005252A3">
        <w:rPr>
          <w:rFonts w:ascii="Arial" w:hAnsi="Arial" w:cs="Arial"/>
          <w:sz w:val="20"/>
          <w:szCs w:val="20"/>
        </w:rPr>
        <w:t>op het moment van het verstrekken van de lening betrokken geweest bij het converteerbare karakter ervan.</w:t>
      </w:r>
    </w:p>
    <w:p w:rsidR="003E47DB" w:rsidRPr="005252A3" w:rsidRDefault="003E47DB" w:rsidP="003E47DB">
      <w:pPr>
        <w:spacing w:before="240" w:after="240" w:line="240" w:lineRule="atLeast"/>
        <w:contextualSpacing/>
        <w:rPr>
          <w:rFonts w:ascii="Arial" w:hAnsi="Arial" w:cs="Arial"/>
          <w:sz w:val="20"/>
          <w:szCs w:val="20"/>
        </w:rPr>
      </w:pPr>
      <w:r w:rsidRPr="005252A3">
        <w:rPr>
          <w:rFonts w:ascii="Arial" w:hAnsi="Arial" w:cs="Arial"/>
          <w:sz w:val="20"/>
          <w:szCs w:val="20"/>
        </w:rPr>
        <w:t xml:space="preserve">Ook indien de rechtspersoon, als aantrekker van de converteerbare lening, het recht heeft de lening te converteren en van dit recht gebruik maakt, valt deze handeling niet onder de voorhangprocedure, omdat het </w:t>
      </w:r>
      <w:r w:rsidR="00660DC5">
        <w:rPr>
          <w:rFonts w:ascii="Arial" w:hAnsi="Arial" w:cs="Arial"/>
          <w:sz w:val="20"/>
          <w:szCs w:val="20"/>
        </w:rPr>
        <w:t xml:space="preserve">dan </w:t>
      </w:r>
      <w:r w:rsidRPr="005252A3">
        <w:rPr>
          <w:rFonts w:ascii="Arial" w:hAnsi="Arial" w:cs="Arial"/>
          <w:sz w:val="20"/>
          <w:szCs w:val="20"/>
        </w:rPr>
        <w:t xml:space="preserve">niet de </w:t>
      </w:r>
      <w:r w:rsidR="009A2339">
        <w:rPr>
          <w:rFonts w:ascii="Arial" w:hAnsi="Arial" w:cs="Arial"/>
          <w:sz w:val="20"/>
          <w:szCs w:val="20"/>
        </w:rPr>
        <w:t>S</w:t>
      </w:r>
      <w:r w:rsidRPr="005252A3">
        <w:rPr>
          <w:rFonts w:ascii="Arial" w:hAnsi="Arial" w:cs="Arial"/>
          <w:sz w:val="20"/>
          <w:szCs w:val="20"/>
        </w:rPr>
        <w:t>taat is die de (privaatrechtelijke rechts)handeling verricht</w:t>
      </w:r>
    </w:p>
    <w:p w:rsidR="003E47DB" w:rsidRPr="005252A3" w:rsidRDefault="003E47DB" w:rsidP="003E47DB">
      <w:pPr>
        <w:spacing w:before="240" w:after="240" w:line="240" w:lineRule="atLeast"/>
        <w:contextualSpacing/>
        <w:rPr>
          <w:rFonts w:ascii="Arial" w:hAnsi="Arial" w:cs="Arial"/>
          <w:sz w:val="20"/>
          <w:szCs w:val="20"/>
        </w:rPr>
      </w:pPr>
    </w:p>
    <w:p w:rsidR="003E47DB" w:rsidRDefault="003E47DB" w:rsidP="003E47DB">
      <w:pPr>
        <w:spacing w:before="240" w:after="240" w:line="240" w:lineRule="atLeast"/>
        <w:contextualSpacing/>
        <w:rPr>
          <w:rFonts w:ascii="Arial" w:hAnsi="Arial" w:cs="Arial"/>
          <w:sz w:val="20"/>
          <w:szCs w:val="20"/>
        </w:rPr>
      </w:pPr>
      <w:r w:rsidRPr="005252A3">
        <w:rPr>
          <w:rFonts w:ascii="Arial" w:hAnsi="Arial" w:cs="Arial"/>
          <w:sz w:val="20"/>
          <w:szCs w:val="20"/>
        </w:rPr>
        <w:t>Bij dividendtoekenning kunnen</w:t>
      </w:r>
      <w:r>
        <w:rPr>
          <w:rFonts w:ascii="Arial" w:hAnsi="Arial" w:cs="Arial"/>
          <w:sz w:val="20"/>
          <w:szCs w:val="20"/>
        </w:rPr>
        <w:t xml:space="preserve"> zich</w:t>
      </w:r>
      <w:r w:rsidRPr="005252A3">
        <w:rPr>
          <w:rFonts w:ascii="Arial" w:hAnsi="Arial" w:cs="Arial"/>
          <w:sz w:val="20"/>
          <w:szCs w:val="20"/>
        </w:rPr>
        <w:t xml:space="preserve"> twee situaties </w:t>
      </w:r>
      <w:r>
        <w:rPr>
          <w:rFonts w:ascii="Arial" w:hAnsi="Arial" w:cs="Arial"/>
          <w:sz w:val="20"/>
          <w:szCs w:val="20"/>
        </w:rPr>
        <w:t>voordoen</w:t>
      </w:r>
      <w:r w:rsidRPr="005252A3">
        <w:rPr>
          <w:rFonts w:ascii="Arial" w:hAnsi="Arial" w:cs="Arial"/>
          <w:sz w:val="20"/>
          <w:szCs w:val="20"/>
        </w:rPr>
        <w:t xml:space="preserve">. De </w:t>
      </w:r>
      <w:r w:rsidR="009A2339">
        <w:rPr>
          <w:rFonts w:ascii="Arial" w:hAnsi="Arial" w:cs="Arial"/>
          <w:sz w:val="20"/>
          <w:szCs w:val="20"/>
        </w:rPr>
        <w:t>S</w:t>
      </w:r>
      <w:r w:rsidRPr="005252A3">
        <w:rPr>
          <w:rFonts w:ascii="Arial" w:hAnsi="Arial" w:cs="Arial"/>
          <w:sz w:val="20"/>
          <w:szCs w:val="20"/>
        </w:rPr>
        <w:t>taat kan als aandeelhouder besluiten af te zien van dividend of van winstafdrachten. Een dergelijk</w:t>
      </w:r>
      <w:r w:rsidR="002B413A">
        <w:rPr>
          <w:rFonts w:ascii="Arial" w:hAnsi="Arial" w:cs="Arial"/>
          <w:sz w:val="20"/>
          <w:szCs w:val="20"/>
        </w:rPr>
        <w:t>e beslissing</w:t>
      </w:r>
      <w:r w:rsidRPr="005252A3">
        <w:rPr>
          <w:rFonts w:ascii="Arial" w:hAnsi="Arial" w:cs="Arial"/>
          <w:sz w:val="20"/>
          <w:szCs w:val="20"/>
        </w:rPr>
        <w:t xml:space="preserve"> valt niet onder onderdeel</w:t>
      </w:r>
      <w:r>
        <w:rPr>
          <w:rFonts w:ascii="Arial" w:hAnsi="Arial" w:cs="Arial"/>
          <w:sz w:val="20"/>
          <w:szCs w:val="20"/>
        </w:rPr>
        <w:t xml:space="preserve"> b, omdat </w:t>
      </w:r>
      <w:r w:rsidRPr="007A774B">
        <w:rPr>
          <w:rFonts w:ascii="Arial" w:hAnsi="Arial" w:cs="Arial"/>
          <w:sz w:val="20"/>
          <w:szCs w:val="20"/>
        </w:rPr>
        <w:t xml:space="preserve">de </w:t>
      </w:r>
      <w:r w:rsidR="003A18B4">
        <w:rPr>
          <w:rFonts w:ascii="Arial" w:hAnsi="Arial" w:cs="Arial"/>
          <w:sz w:val="20"/>
          <w:szCs w:val="20"/>
        </w:rPr>
        <w:t>s</w:t>
      </w:r>
      <w:r w:rsidRPr="007A774B">
        <w:rPr>
          <w:rFonts w:ascii="Arial" w:hAnsi="Arial" w:cs="Arial"/>
          <w:sz w:val="20"/>
          <w:szCs w:val="20"/>
        </w:rPr>
        <w:t xml:space="preserve">taat geen </w:t>
      </w:r>
      <w:r>
        <w:rPr>
          <w:rFonts w:ascii="Arial" w:hAnsi="Arial" w:cs="Arial"/>
          <w:sz w:val="20"/>
          <w:szCs w:val="20"/>
        </w:rPr>
        <w:t xml:space="preserve">nieuw </w:t>
      </w:r>
      <w:r w:rsidRPr="007A774B">
        <w:rPr>
          <w:rFonts w:ascii="Arial" w:hAnsi="Arial" w:cs="Arial"/>
          <w:sz w:val="20"/>
          <w:szCs w:val="20"/>
        </w:rPr>
        <w:t>vermogen</w:t>
      </w:r>
      <w:r w:rsidRPr="00DE0716">
        <w:rPr>
          <w:rFonts w:ascii="Arial" w:hAnsi="Arial" w:cs="Arial"/>
          <w:sz w:val="20"/>
          <w:szCs w:val="20"/>
        </w:rPr>
        <w:t xml:space="preserve"> </w:t>
      </w:r>
      <w:r w:rsidRPr="007A774B">
        <w:rPr>
          <w:rFonts w:ascii="Arial" w:hAnsi="Arial" w:cs="Arial"/>
          <w:sz w:val="20"/>
          <w:szCs w:val="20"/>
        </w:rPr>
        <w:t xml:space="preserve">verstrekt, maar </w:t>
      </w:r>
      <w:r>
        <w:rPr>
          <w:rFonts w:ascii="Arial" w:hAnsi="Arial" w:cs="Arial"/>
          <w:sz w:val="20"/>
          <w:szCs w:val="20"/>
        </w:rPr>
        <w:t>af</w:t>
      </w:r>
      <w:r w:rsidRPr="007A774B">
        <w:rPr>
          <w:rFonts w:ascii="Arial" w:hAnsi="Arial" w:cs="Arial"/>
          <w:sz w:val="20"/>
          <w:szCs w:val="20"/>
        </w:rPr>
        <w:t xml:space="preserve">ziet van een </w:t>
      </w:r>
      <w:r>
        <w:rPr>
          <w:rFonts w:ascii="Arial" w:hAnsi="Arial" w:cs="Arial"/>
          <w:sz w:val="20"/>
          <w:szCs w:val="20"/>
        </w:rPr>
        <w:t xml:space="preserve">winstuitkering; </w:t>
      </w:r>
      <w:r w:rsidRPr="007A774B">
        <w:rPr>
          <w:rFonts w:ascii="Arial" w:hAnsi="Arial" w:cs="Arial"/>
          <w:sz w:val="20"/>
          <w:szCs w:val="20"/>
        </w:rPr>
        <w:t xml:space="preserve">de voorhangprocedure </w:t>
      </w:r>
      <w:r>
        <w:rPr>
          <w:rFonts w:ascii="Arial" w:hAnsi="Arial" w:cs="Arial"/>
          <w:sz w:val="20"/>
          <w:szCs w:val="20"/>
        </w:rPr>
        <w:t>is daarom niet van toepassing</w:t>
      </w:r>
      <w:r w:rsidRPr="007A774B">
        <w:rPr>
          <w:rFonts w:ascii="Arial" w:hAnsi="Arial" w:cs="Arial"/>
          <w:sz w:val="20"/>
          <w:szCs w:val="20"/>
        </w:rPr>
        <w:t xml:space="preserve">. </w:t>
      </w:r>
      <w:r>
        <w:rPr>
          <w:rFonts w:ascii="Arial" w:hAnsi="Arial" w:cs="Arial"/>
          <w:sz w:val="20"/>
          <w:szCs w:val="20"/>
        </w:rPr>
        <w:t>D</w:t>
      </w:r>
      <w:r w:rsidRPr="007A774B">
        <w:rPr>
          <w:rFonts w:ascii="Arial" w:hAnsi="Arial" w:cs="Arial"/>
          <w:sz w:val="20"/>
          <w:szCs w:val="20"/>
        </w:rPr>
        <w:t xml:space="preserve">e </w:t>
      </w:r>
      <w:r w:rsidR="009A2339">
        <w:rPr>
          <w:rFonts w:ascii="Arial" w:hAnsi="Arial" w:cs="Arial"/>
          <w:sz w:val="20"/>
          <w:szCs w:val="20"/>
        </w:rPr>
        <w:t>S</w:t>
      </w:r>
      <w:r w:rsidRPr="007A774B">
        <w:rPr>
          <w:rFonts w:ascii="Arial" w:hAnsi="Arial" w:cs="Arial"/>
          <w:sz w:val="20"/>
          <w:szCs w:val="20"/>
        </w:rPr>
        <w:t xml:space="preserve">taat </w:t>
      </w:r>
      <w:r>
        <w:rPr>
          <w:rFonts w:ascii="Arial" w:hAnsi="Arial" w:cs="Arial"/>
          <w:sz w:val="20"/>
          <w:szCs w:val="20"/>
        </w:rPr>
        <w:t xml:space="preserve">kan ook </w:t>
      </w:r>
      <w:r w:rsidRPr="007A774B">
        <w:rPr>
          <w:rFonts w:ascii="Arial" w:hAnsi="Arial" w:cs="Arial"/>
          <w:sz w:val="20"/>
          <w:szCs w:val="20"/>
        </w:rPr>
        <w:t>aandelen verkrijgen doordat hij, bij een keuzedividend, besluit akkoord te gaan met een uitkering van dividend in de vorm van aandelen</w:t>
      </w:r>
      <w:r w:rsidR="00660DC5">
        <w:rPr>
          <w:rFonts w:ascii="Arial" w:hAnsi="Arial" w:cs="Arial"/>
          <w:sz w:val="20"/>
          <w:szCs w:val="20"/>
        </w:rPr>
        <w:t xml:space="preserve"> (</w:t>
      </w:r>
      <w:r w:rsidRPr="007A774B">
        <w:rPr>
          <w:rFonts w:ascii="Arial" w:hAnsi="Arial" w:cs="Arial"/>
          <w:sz w:val="20"/>
          <w:szCs w:val="20"/>
        </w:rPr>
        <w:t>het zogeheten stockdividend</w:t>
      </w:r>
      <w:r w:rsidR="00660DC5">
        <w:rPr>
          <w:rFonts w:ascii="Arial" w:hAnsi="Arial" w:cs="Arial"/>
          <w:sz w:val="20"/>
          <w:szCs w:val="20"/>
        </w:rPr>
        <w:t>)</w:t>
      </w:r>
      <w:r w:rsidRPr="007A774B">
        <w:rPr>
          <w:rFonts w:ascii="Arial" w:hAnsi="Arial" w:cs="Arial"/>
          <w:sz w:val="20"/>
          <w:szCs w:val="20"/>
        </w:rPr>
        <w:t xml:space="preserve">. Een dergelijk besluit valt evenmin onder de voorhangprocedure, </w:t>
      </w:r>
      <w:r w:rsidRPr="00E625BD">
        <w:rPr>
          <w:rFonts w:ascii="Arial" w:hAnsi="Arial" w:cs="Arial"/>
          <w:sz w:val="20"/>
          <w:szCs w:val="20"/>
        </w:rPr>
        <w:t xml:space="preserve">omdat met de keuze voor stockdividend ten minste wordt bereikt dat de zeggenschap van de </w:t>
      </w:r>
      <w:r w:rsidR="009A2339">
        <w:rPr>
          <w:rFonts w:ascii="Arial" w:hAnsi="Arial" w:cs="Arial"/>
          <w:sz w:val="20"/>
          <w:szCs w:val="20"/>
        </w:rPr>
        <w:t>S</w:t>
      </w:r>
      <w:r w:rsidRPr="00E625BD">
        <w:rPr>
          <w:rFonts w:ascii="Arial" w:hAnsi="Arial" w:cs="Arial"/>
          <w:sz w:val="20"/>
          <w:szCs w:val="20"/>
        </w:rPr>
        <w:t>taat gelijk blij</w:t>
      </w:r>
      <w:r>
        <w:rPr>
          <w:rFonts w:ascii="Arial" w:hAnsi="Arial" w:cs="Arial"/>
          <w:sz w:val="20"/>
          <w:szCs w:val="20"/>
        </w:rPr>
        <w:t>f</w:t>
      </w:r>
      <w:r w:rsidRPr="00E625BD">
        <w:rPr>
          <w:rFonts w:ascii="Arial" w:hAnsi="Arial" w:cs="Arial"/>
          <w:sz w:val="20"/>
          <w:szCs w:val="20"/>
        </w:rPr>
        <w:t>t. Als het relatieve belang desalniettemin toeneemt, is dat een gevolg van het keuzegedrag van</w:t>
      </w:r>
      <w:r>
        <w:rPr>
          <w:rFonts w:ascii="Arial" w:hAnsi="Arial" w:cs="Arial"/>
          <w:sz w:val="20"/>
          <w:szCs w:val="20"/>
        </w:rPr>
        <w:t xml:space="preserve"> eventuele</w:t>
      </w:r>
      <w:r w:rsidRPr="00E625BD">
        <w:rPr>
          <w:rFonts w:ascii="Arial" w:hAnsi="Arial" w:cs="Arial"/>
          <w:sz w:val="20"/>
          <w:szCs w:val="20"/>
        </w:rPr>
        <w:t xml:space="preserve"> andere aandeelhouders.</w:t>
      </w:r>
    </w:p>
    <w:p w:rsidR="003E47DB" w:rsidRDefault="003E47DB" w:rsidP="003E47DB">
      <w:pPr>
        <w:spacing w:before="240" w:after="240" w:line="240" w:lineRule="atLeast"/>
        <w:contextualSpacing/>
        <w:rPr>
          <w:rFonts w:ascii="Arial" w:hAnsi="Arial" w:cs="Arial"/>
          <w:sz w:val="20"/>
          <w:szCs w:val="20"/>
        </w:rPr>
      </w:pPr>
    </w:p>
    <w:p w:rsidR="003E47DB" w:rsidRDefault="003E47DB" w:rsidP="003E47DB">
      <w:pPr>
        <w:spacing w:before="240" w:after="240" w:line="240" w:lineRule="atLeast"/>
        <w:contextualSpacing/>
        <w:rPr>
          <w:rFonts w:ascii="Arial" w:hAnsi="Arial" w:cs="Arial"/>
          <w:sz w:val="20"/>
          <w:szCs w:val="20"/>
        </w:rPr>
      </w:pPr>
      <w:r>
        <w:rPr>
          <w:rFonts w:ascii="Arial" w:hAnsi="Arial" w:cs="Arial"/>
          <w:sz w:val="20"/>
          <w:szCs w:val="20"/>
        </w:rPr>
        <w:t xml:space="preserve">Onderdeel b ziet ook op het geven van garanties ten aanzien van de omvang van het eigen vermogen van privaatrechtelijke rechtspersonen. Deze zinsnede regelt de situatie dat de </w:t>
      </w:r>
      <w:r w:rsidR="009A2339">
        <w:rPr>
          <w:rFonts w:ascii="Arial" w:hAnsi="Arial" w:cs="Arial"/>
          <w:sz w:val="20"/>
          <w:szCs w:val="20"/>
        </w:rPr>
        <w:t>S</w:t>
      </w:r>
      <w:r>
        <w:rPr>
          <w:rFonts w:ascii="Arial" w:hAnsi="Arial" w:cs="Arial"/>
          <w:sz w:val="20"/>
          <w:szCs w:val="20"/>
        </w:rPr>
        <w:t xml:space="preserve">taat aan een privaatrechtelijke rechtspersoon de garantie geeft dat het eigen vermogen van deze rechtspersoon niet onder een bepaalde omvang zal komen. Mocht het eigen vermogen wel onder deze omvang komen, dan verplicht de </w:t>
      </w:r>
      <w:r w:rsidR="009A2339">
        <w:rPr>
          <w:rFonts w:ascii="Arial" w:hAnsi="Arial" w:cs="Arial"/>
          <w:sz w:val="20"/>
          <w:szCs w:val="20"/>
        </w:rPr>
        <w:t>S</w:t>
      </w:r>
      <w:r>
        <w:rPr>
          <w:rFonts w:ascii="Arial" w:hAnsi="Arial" w:cs="Arial"/>
          <w:sz w:val="20"/>
          <w:szCs w:val="20"/>
        </w:rPr>
        <w:t xml:space="preserve">taat zich om eigen vermogen te verstrekken aan de privaatrechtelijke rechtspersoon waaraan de garantie is afgegeven. Hoewel het verstrekken van eigen vermogen ook al onder de voorhangprocedure valt op grond van dit onderdeel b, is er voor gekozen ook garanties op het eigen vermogen op te nemen in dit artikel. Als de </w:t>
      </w:r>
      <w:r w:rsidR="009A2339">
        <w:rPr>
          <w:rFonts w:ascii="Arial" w:hAnsi="Arial" w:cs="Arial"/>
          <w:sz w:val="20"/>
          <w:szCs w:val="20"/>
        </w:rPr>
        <w:t>S</w:t>
      </w:r>
      <w:r>
        <w:rPr>
          <w:rFonts w:ascii="Arial" w:hAnsi="Arial" w:cs="Arial"/>
          <w:sz w:val="20"/>
          <w:szCs w:val="20"/>
        </w:rPr>
        <w:t>taat eigen vermogen moet verstrekken op grond van een eerder afgegeven garantie, is het verstrekken van dit vermogen immers geen keuzemogelijkheid meer</w:t>
      </w:r>
      <w:r w:rsidR="00660DC5">
        <w:rPr>
          <w:rFonts w:ascii="Arial" w:hAnsi="Arial" w:cs="Arial"/>
          <w:sz w:val="20"/>
          <w:szCs w:val="20"/>
        </w:rPr>
        <w:t>.</w:t>
      </w:r>
    </w:p>
    <w:p w:rsidR="003E47DB" w:rsidRDefault="003E47DB" w:rsidP="003E47DB">
      <w:pPr>
        <w:spacing w:before="240" w:after="240" w:line="240" w:lineRule="atLeast"/>
        <w:contextualSpacing/>
        <w:rPr>
          <w:rFonts w:ascii="Arial" w:hAnsi="Arial" w:cs="Arial"/>
          <w:sz w:val="20"/>
          <w:szCs w:val="20"/>
        </w:rPr>
      </w:pPr>
      <w:r>
        <w:rPr>
          <w:rFonts w:ascii="Arial" w:hAnsi="Arial" w:cs="Arial"/>
          <w:sz w:val="20"/>
          <w:szCs w:val="20"/>
        </w:rPr>
        <w:t xml:space="preserve">Onder een garantie wordt in dit geval verstaan </w:t>
      </w:r>
      <w:r w:rsidRPr="00B55AD5">
        <w:rPr>
          <w:rFonts w:ascii="Arial" w:hAnsi="Arial" w:cs="Arial"/>
          <w:sz w:val="20"/>
          <w:szCs w:val="20"/>
        </w:rPr>
        <w:t>een overeenkomst waarmee een onvoorwaardelijke zekerheidstelling wordt afgegeven aan een rechtspersoon voor de situatie dat het eigen vermogen o</w:t>
      </w:r>
      <w:r>
        <w:rPr>
          <w:rFonts w:ascii="Arial" w:hAnsi="Arial" w:cs="Arial"/>
          <w:sz w:val="20"/>
          <w:szCs w:val="20"/>
        </w:rPr>
        <w:t xml:space="preserve">nder een afgesproken omvang zakt. Garanties op basis van </w:t>
      </w:r>
      <w:r w:rsidRPr="00D13003">
        <w:rPr>
          <w:rFonts w:ascii="Arial" w:hAnsi="Arial" w:cs="Arial"/>
          <w:sz w:val="20"/>
          <w:szCs w:val="20"/>
        </w:rPr>
        <w:t xml:space="preserve">een wettelijk kader, bijvoorbeeld een algemeen geldende garantieregeling, vallen op grond van de uitzonderingsbepaling in </w:t>
      </w:r>
      <w:r>
        <w:rPr>
          <w:rFonts w:ascii="Arial" w:hAnsi="Arial" w:cs="Arial"/>
          <w:sz w:val="20"/>
          <w:szCs w:val="20"/>
        </w:rPr>
        <w:t>het tweede lid</w:t>
      </w:r>
      <w:r w:rsidRPr="00D13003">
        <w:rPr>
          <w:rFonts w:ascii="Arial" w:hAnsi="Arial" w:cs="Arial"/>
          <w:sz w:val="20"/>
          <w:szCs w:val="20"/>
        </w:rPr>
        <w:t>, aanhef en onder</w:t>
      </w:r>
      <w:r>
        <w:rPr>
          <w:rFonts w:ascii="Arial" w:hAnsi="Arial" w:cs="Arial"/>
          <w:sz w:val="20"/>
          <w:szCs w:val="20"/>
        </w:rPr>
        <w:t>deel</w:t>
      </w:r>
      <w:r w:rsidRPr="00D13003">
        <w:rPr>
          <w:rFonts w:ascii="Arial" w:hAnsi="Arial" w:cs="Arial"/>
          <w:sz w:val="20"/>
          <w:szCs w:val="20"/>
        </w:rPr>
        <w:t xml:space="preserve"> a, niet onder de voorhangprocedure.</w:t>
      </w:r>
    </w:p>
    <w:p w:rsidR="003E47DB" w:rsidRDefault="003E47DB" w:rsidP="003E47DB">
      <w:pPr>
        <w:spacing w:before="240" w:after="240" w:line="240" w:lineRule="atLeast"/>
        <w:contextualSpacing/>
        <w:rPr>
          <w:rFonts w:ascii="Arial" w:hAnsi="Arial" w:cs="Arial"/>
          <w:sz w:val="20"/>
          <w:szCs w:val="20"/>
        </w:rPr>
      </w:pPr>
    </w:p>
    <w:p w:rsidR="003E47DB" w:rsidRPr="003A5CE7" w:rsidRDefault="00660DC5" w:rsidP="003E47DB">
      <w:pPr>
        <w:spacing w:before="240" w:after="240" w:line="240" w:lineRule="atLeast"/>
        <w:contextualSpacing/>
        <w:rPr>
          <w:rFonts w:ascii="Arial" w:hAnsi="Arial" w:cs="Arial"/>
          <w:sz w:val="20"/>
          <w:szCs w:val="20"/>
        </w:rPr>
      </w:pPr>
      <w:r>
        <w:rPr>
          <w:rFonts w:ascii="Arial" w:hAnsi="Arial" w:cs="Arial"/>
          <w:sz w:val="20"/>
          <w:szCs w:val="20"/>
        </w:rPr>
        <w:t>Aangezien</w:t>
      </w:r>
      <w:r w:rsidR="003E47DB">
        <w:rPr>
          <w:rFonts w:ascii="Arial" w:hAnsi="Arial" w:cs="Arial"/>
          <w:sz w:val="20"/>
          <w:szCs w:val="20"/>
        </w:rPr>
        <w:t xml:space="preserve"> de voorhangprocedure betrekking heeft op </w:t>
      </w:r>
      <w:r w:rsidR="003E47DB" w:rsidRPr="00DE0716">
        <w:rPr>
          <w:rFonts w:ascii="Arial" w:hAnsi="Arial" w:cs="Arial"/>
          <w:i/>
          <w:sz w:val="20"/>
          <w:szCs w:val="20"/>
        </w:rPr>
        <w:t>privaatrechtelijke</w:t>
      </w:r>
      <w:r w:rsidR="003E47DB">
        <w:rPr>
          <w:rFonts w:ascii="Arial" w:hAnsi="Arial" w:cs="Arial"/>
          <w:sz w:val="20"/>
          <w:szCs w:val="20"/>
        </w:rPr>
        <w:t xml:space="preserve"> rechtshandelingen vallen bepaalde </w:t>
      </w:r>
      <w:r w:rsidR="003E47DB" w:rsidRPr="003A5CE7">
        <w:rPr>
          <w:rFonts w:ascii="Arial" w:hAnsi="Arial" w:cs="Arial"/>
          <w:sz w:val="20"/>
          <w:szCs w:val="20"/>
        </w:rPr>
        <w:t xml:space="preserve">rechtshandelingen op basis van de </w:t>
      </w:r>
      <w:r w:rsidR="003E47DB" w:rsidRPr="003A5CE7">
        <w:rPr>
          <w:rFonts w:ascii="Arial" w:hAnsi="Arial" w:cs="Arial"/>
          <w:i/>
          <w:sz w:val="20"/>
          <w:szCs w:val="20"/>
        </w:rPr>
        <w:t xml:space="preserve">Wet bijzondere maatregelen financiële ondernemingen </w:t>
      </w:r>
      <w:r w:rsidR="003E47DB" w:rsidRPr="003A5CE7">
        <w:rPr>
          <w:rFonts w:ascii="Arial" w:hAnsi="Arial" w:cs="Arial"/>
          <w:sz w:val="20"/>
          <w:szCs w:val="20"/>
        </w:rPr>
        <w:t>niet onder d</w:t>
      </w:r>
      <w:r w:rsidR="003E47DB">
        <w:rPr>
          <w:rFonts w:ascii="Arial" w:hAnsi="Arial" w:cs="Arial"/>
          <w:sz w:val="20"/>
          <w:szCs w:val="20"/>
        </w:rPr>
        <w:t>i</w:t>
      </w:r>
      <w:r w:rsidR="003E47DB" w:rsidRPr="003A5CE7">
        <w:rPr>
          <w:rFonts w:ascii="Arial" w:hAnsi="Arial" w:cs="Arial"/>
          <w:sz w:val="20"/>
          <w:szCs w:val="20"/>
        </w:rPr>
        <w:t>e</w:t>
      </w:r>
      <w:r w:rsidR="003E47DB">
        <w:rPr>
          <w:rFonts w:ascii="Arial" w:hAnsi="Arial" w:cs="Arial"/>
          <w:sz w:val="20"/>
          <w:szCs w:val="20"/>
        </w:rPr>
        <w:t xml:space="preserve"> procedure; het gaat dan </w:t>
      </w:r>
      <w:r w:rsidR="003E47DB" w:rsidRPr="003A5CE7">
        <w:rPr>
          <w:rFonts w:ascii="Arial" w:hAnsi="Arial" w:cs="Arial"/>
          <w:sz w:val="20"/>
          <w:szCs w:val="20"/>
        </w:rPr>
        <w:t>om publiekrechtelijke rechtshandelingen. Zo is in die wet onder andere opgenomen dat de Minister van Financiën een onmiddellijke voorziening kan treffen bij een financiële onderneming of tot onteigening van een financiële onderneming kan overgaan.</w:t>
      </w:r>
    </w:p>
    <w:p w:rsidR="003E47DB" w:rsidRPr="007A774B" w:rsidRDefault="003E47DB" w:rsidP="003E47DB">
      <w:pPr>
        <w:spacing w:before="240" w:after="240" w:line="240" w:lineRule="atLeast"/>
        <w:contextualSpacing/>
        <w:rPr>
          <w:rFonts w:ascii="Arial" w:hAnsi="Arial" w:cs="Arial"/>
          <w:sz w:val="20"/>
          <w:szCs w:val="20"/>
        </w:rPr>
      </w:pPr>
    </w:p>
    <w:p w:rsidR="003E47DB" w:rsidRPr="007A774B" w:rsidRDefault="003E47DB" w:rsidP="003E47DB">
      <w:pPr>
        <w:keepNext/>
        <w:spacing w:before="240" w:after="240" w:line="240" w:lineRule="atLeast"/>
        <w:contextualSpacing/>
        <w:rPr>
          <w:rFonts w:ascii="Arial" w:hAnsi="Arial" w:cs="Arial"/>
          <w:i/>
          <w:sz w:val="20"/>
          <w:szCs w:val="20"/>
        </w:rPr>
      </w:pPr>
      <w:r>
        <w:rPr>
          <w:rFonts w:ascii="Arial" w:hAnsi="Arial" w:cs="Arial"/>
          <w:i/>
          <w:sz w:val="20"/>
          <w:szCs w:val="20"/>
        </w:rPr>
        <w:t>Onderdeel c</w:t>
      </w:r>
    </w:p>
    <w:p w:rsidR="003E47DB" w:rsidRDefault="003E47DB" w:rsidP="003E47DB">
      <w:pPr>
        <w:spacing w:before="240" w:after="240" w:line="240" w:lineRule="atLeast"/>
        <w:contextualSpacing/>
        <w:rPr>
          <w:rFonts w:ascii="Arial" w:hAnsi="Arial" w:cs="Arial"/>
          <w:sz w:val="20"/>
          <w:szCs w:val="20"/>
        </w:rPr>
      </w:pPr>
      <w:r>
        <w:rPr>
          <w:rFonts w:ascii="Arial" w:hAnsi="Arial" w:cs="Arial"/>
          <w:sz w:val="20"/>
          <w:szCs w:val="20"/>
        </w:rPr>
        <w:t>Dit o</w:t>
      </w:r>
      <w:r w:rsidRPr="007A774B">
        <w:rPr>
          <w:rFonts w:ascii="Arial" w:hAnsi="Arial" w:cs="Arial"/>
          <w:sz w:val="20"/>
          <w:szCs w:val="20"/>
        </w:rPr>
        <w:t xml:space="preserve">nderdeel ziet op de situatie dat er aandelen of leningen worden overgenomen van een derde, als gevolg waarvan de </w:t>
      </w:r>
      <w:r w:rsidR="009A2339">
        <w:rPr>
          <w:rFonts w:ascii="Arial" w:hAnsi="Arial" w:cs="Arial"/>
          <w:sz w:val="20"/>
          <w:szCs w:val="20"/>
        </w:rPr>
        <w:t>S</w:t>
      </w:r>
      <w:r w:rsidRPr="007A774B">
        <w:rPr>
          <w:rFonts w:ascii="Arial" w:hAnsi="Arial" w:cs="Arial"/>
          <w:sz w:val="20"/>
          <w:szCs w:val="20"/>
        </w:rPr>
        <w:t>taat een nieuw belang of een groter belang neemt in een privaatrechtelijke rechtspersoon. Dit was bijvoorbeeld het geval bij de overname van de aandelen Fortis Bank Nederland N.V. tijdens de kredietcrisis</w:t>
      </w:r>
      <w:r>
        <w:rPr>
          <w:rFonts w:ascii="Arial" w:hAnsi="Arial" w:cs="Arial"/>
          <w:sz w:val="20"/>
          <w:szCs w:val="20"/>
        </w:rPr>
        <w:t>.</w:t>
      </w:r>
      <w:r w:rsidRPr="007A774B">
        <w:rPr>
          <w:rFonts w:ascii="Arial" w:hAnsi="Arial" w:cs="Arial"/>
          <w:sz w:val="20"/>
          <w:szCs w:val="20"/>
        </w:rPr>
        <w:t xml:space="preserve"> </w:t>
      </w:r>
      <w:r>
        <w:rPr>
          <w:rFonts w:ascii="Arial" w:hAnsi="Arial" w:cs="Arial"/>
          <w:sz w:val="20"/>
          <w:szCs w:val="20"/>
        </w:rPr>
        <w:t xml:space="preserve">De explicitering van deze categorie privaatrechtelijke rechtshandelingen is thans nodig, omdat in onderdeel b niet meer, zoals in artikel 34 van de Comptabiliteitwet 2001, wordt gesproken over </w:t>
      </w:r>
      <w:r w:rsidRPr="004D64A3">
        <w:rPr>
          <w:rFonts w:ascii="Arial" w:hAnsi="Arial" w:cs="Arial"/>
          <w:i/>
          <w:sz w:val="20"/>
          <w:szCs w:val="20"/>
        </w:rPr>
        <w:t>deelneming in het aandelenkapitaal</w:t>
      </w:r>
      <w:r>
        <w:rPr>
          <w:rFonts w:ascii="Arial" w:hAnsi="Arial" w:cs="Arial"/>
          <w:sz w:val="20"/>
          <w:szCs w:val="20"/>
        </w:rPr>
        <w:t xml:space="preserve"> van een vennootschap.</w:t>
      </w:r>
    </w:p>
    <w:p w:rsidR="003E47DB" w:rsidRDefault="003E47DB" w:rsidP="003E47DB">
      <w:pPr>
        <w:spacing w:before="240" w:after="240" w:line="240" w:lineRule="atLeast"/>
        <w:contextualSpacing/>
        <w:rPr>
          <w:rFonts w:ascii="Arial" w:hAnsi="Arial" w:cs="Arial"/>
          <w:sz w:val="20"/>
          <w:szCs w:val="20"/>
        </w:rPr>
      </w:pPr>
    </w:p>
    <w:p w:rsidR="003E47DB" w:rsidRPr="00BE4133" w:rsidRDefault="003E47DB" w:rsidP="003E47DB">
      <w:pPr>
        <w:keepNext/>
        <w:spacing w:before="240" w:after="240" w:line="240" w:lineRule="atLeast"/>
        <w:contextualSpacing/>
        <w:rPr>
          <w:rFonts w:ascii="Arial" w:hAnsi="Arial" w:cs="Arial"/>
          <w:i/>
          <w:sz w:val="20"/>
          <w:szCs w:val="20"/>
        </w:rPr>
      </w:pPr>
      <w:r>
        <w:rPr>
          <w:rFonts w:ascii="Arial" w:hAnsi="Arial" w:cs="Arial"/>
          <w:i/>
          <w:sz w:val="20"/>
          <w:szCs w:val="20"/>
        </w:rPr>
        <w:t>Onderdeel d</w:t>
      </w:r>
    </w:p>
    <w:p w:rsidR="003E47DB" w:rsidRPr="00821BE0" w:rsidRDefault="003E47DB" w:rsidP="003E47DB">
      <w:pPr>
        <w:spacing w:before="240" w:after="240" w:line="240" w:lineRule="atLeast"/>
        <w:contextualSpacing/>
        <w:rPr>
          <w:rFonts w:ascii="Arial" w:hAnsi="Arial" w:cs="Arial"/>
          <w:strike/>
          <w:sz w:val="20"/>
          <w:szCs w:val="20"/>
        </w:rPr>
      </w:pPr>
      <w:r>
        <w:rPr>
          <w:rFonts w:ascii="Arial" w:hAnsi="Arial" w:cs="Arial"/>
          <w:sz w:val="20"/>
          <w:szCs w:val="20"/>
        </w:rPr>
        <w:t>Dit o</w:t>
      </w:r>
      <w:r w:rsidRPr="007A774B">
        <w:rPr>
          <w:rFonts w:ascii="Arial" w:hAnsi="Arial" w:cs="Arial"/>
          <w:sz w:val="20"/>
          <w:szCs w:val="20"/>
        </w:rPr>
        <w:t xml:space="preserve">nderdeel ziet op de situatie dat de </w:t>
      </w:r>
      <w:r w:rsidR="009A2339">
        <w:rPr>
          <w:rFonts w:ascii="Arial" w:hAnsi="Arial" w:cs="Arial"/>
          <w:sz w:val="20"/>
          <w:szCs w:val="20"/>
        </w:rPr>
        <w:t>S</w:t>
      </w:r>
      <w:r w:rsidRPr="007A774B">
        <w:rPr>
          <w:rFonts w:ascii="Arial" w:hAnsi="Arial" w:cs="Arial"/>
          <w:sz w:val="20"/>
          <w:szCs w:val="20"/>
        </w:rPr>
        <w:t xml:space="preserve">taat een transactie met een privaatrechtelijke rechtspersoon aangaat waarbij de </w:t>
      </w:r>
      <w:r w:rsidR="009A2339">
        <w:rPr>
          <w:rFonts w:ascii="Arial" w:hAnsi="Arial" w:cs="Arial"/>
          <w:sz w:val="20"/>
          <w:szCs w:val="20"/>
        </w:rPr>
        <w:t>S</w:t>
      </w:r>
      <w:r w:rsidRPr="007A774B">
        <w:rPr>
          <w:rFonts w:ascii="Arial" w:hAnsi="Arial" w:cs="Arial"/>
          <w:sz w:val="20"/>
          <w:szCs w:val="20"/>
        </w:rPr>
        <w:t xml:space="preserve">taat het risico van financiële activa van die rechtspersoon overneemt. </w:t>
      </w:r>
      <w:r>
        <w:rPr>
          <w:rFonts w:ascii="Arial" w:hAnsi="Arial" w:cs="Arial"/>
          <w:sz w:val="20"/>
          <w:szCs w:val="20"/>
        </w:rPr>
        <w:t>De Illiquid Assets B</w:t>
      </w:r>
      <w:r w:rsidRPr="007A774B">
        <w:rPr>
          <w:rFonts w:ascii="Arial" w:hAnsi="Arial" w:cs="Arial"/>
          <w:sz w:val="20"/>
          <w:szCs w:val="20"/>
        </w:rPr>
        <w:t xml:space="preserve">ack up </w:t>
      </w:r>
      <w:r>
        <w:rPr>
          <w:rFonts w:ascii="Arial" w:hAnsi="Arial" w:cs="Arial"/>
          <w:sz w:val="20"/>
          <w:szCs w:val="20"/>
        </w:rPr>
        <w:t>F</w:t>
      </w:r>
      <w:r w:rsidRPr="007A774B">
        <w:rPr>
          <w:rFonts w:ascii="Arial" w:hAnsi="Arial" w:cs="Arial"/>
          <w:sz w:val="20"/>
          <w:szCs w:val="20"/>
        </w:rPr>
        <w:t>acilit</w:t>
      </w:r>
      <w:r>
        <w:rPr>
          <w:rFonts w:ascii="Arial" w:hAnsi="Arial" w:cs="Arial"/>
          <w:sz w:val="20"/>
          <w:szCs w:val="20"/>
        </w:rPr>
        <w:t>y</w:t>
      </w:r>
      <w:r w:rsidRPr="007A774B">
        <w:rPr>
          <w:rFonts w:ascii="Arial" w:hAnsi="Arial" w:cs="Arial"/>
          <w:sz w:val="20"/>
          <w:szCs w:val="20"/>
        </w:rPr>
        <w:t xml:space="preserve"> op de gesecuritiseerde Alt A hypothe</w:t>
      </w:r>
      <w:r>
        <w:rPr>
          <w:rFonts w:ascii="Arial" w:hAnsi="Arial" w:cs="Arial"/>
          <w:sz w:val="20"/>
          <w:szCs w:val="20"/>
        </w:rPr>
        <w:t>e</w:t>
      </w:r>
      <w:r w:rsidRPr="007A774B">
        <w:rPr>
          <w:rFonts w:ascii="Arial" w:hAnsi="Arial" w:cs="Arial"/>
          <w:sz w:val="20"/>
          <w:szCs w:val="20"/>
        </w:rPr>
        <w:t>kportefeuille van ING is hier een voorbeeld van</w:t>
      </w:r>
      <w:r>
        <w:rPr>
          <w:rFonts w:ascii="Arial" w:hAnsi="Arial" w:cs="Arial"/>
          <w:sz w:val="20"/>
          <w:szCs w:val="20"/>
        </w:rPr>
        <w:t xml:space="preserve">. </w:t>
      </w:r>
      <w:r w:rsidRPr="00CC3084">
        <w:rPr>
          <w:rFonts w:ascii="Arial" w:hAnsi="Arial" w:cs="Arial"/>
          <w:sz w:val="20"/>
          <w:szCs w:val="20"/>
        </w:rPr>
        <w:t xml:space="preserve">Ook andere toekomstige constructies waarbij sprake is van het overnemen van risico’s van financiële activa, indien daarmee beoogd wordt </w:t>
      </w:r>
      <w:r>
        <w:rPr>
          <w:rFonts w:ascii="Arial" w:hAnsi="Arial" w:cs="Arial"/>
          <w:sz w:val="20"/>
          <w:szCs w:val="20"/>
        </w:rPr>
        <w:t>de solvabiliteit van de betrokken rechtspersoon</w:t>
      </w:r>
      <w:r w:rsidRPr="00CC3084">
        <w:rPr>
          <w:rFonts w:ascii="Arial" w:hAnsi="Arial" w:cs="Arial"/>
          <w:sz w:val="20"/>
          <w:szCs w:val="20"/>
        </w:rPr>
        <w:t xml:space="preserve"> te versterken, vallen onder deze formulering</w:t>
      </w:r>
      <w:r>
        <w:rPr>
          <w:rFonts w:ascii="Arial" w:hAnsi="Arial" w:cs="Arial"/>
          <w:sz w:val="20"/>
          <w:szCs w:val="20"/>
        </w:rPr>
        <w:t>.</w:t>
      </w:r>
      <w:r w:rsidRPr="00CC3084">
        <w:rPr>
          <w:rFonts w:ascii="Arial" w:hAnsi="Arial" w:cs="Arial"/>
          <w:sz w:val="20"/>
          <w:szCs w:val="20"/>
        </w:rPr>
        <w:t xml:space="preserve"> </w:t>
      </w:r>
    </w:p>
    <w:p w:rsidR="00773C97" w:rsidRDefault="00773C97" w:rsidP="00B0736C">
      <w:pPr>
        <w:spacing w:before="240" w:after="240" w:line="240" w:lineRule="atLeast"/>
        <w:contextualSpacing/>
        <w:rPr>
          <w:rFonts w:ascii="Arial" w:hAnsi="Arial" w:cs="Arial"/>
          <w:i/>
          <w:sz w:val="20"/>
          <w:szCs w:val="20"/>
        </w:rPr>
      </w:pPr>
    </w:p>
    <w:p w:rsidR="00E517A9" w:rsidRDefault="00E517A9" w:rsidP="00B0736C">
      <w:pPr>
        <w:spacing w:before="240" w:after="240" w:line="240" w:lineRule="atLeast"/>
        <w:contextualSpacing/>
        <w:rPr>
          <w:rFonts w:ascii="Arial" w:hAnsi="Arial" w:cs="Arial"/>
          <w:i/>
          <w:sz w:val="20"/>
          <w:szCs w:val="20"/>
        </w:rPr>
      </w:pPr>
      <w:r>
        <w:rPr>
          <w:rFonts w:ascii="Arial" w:hAnsi="Arial" w:cs="Arial"/>
          <w:i/>
          <w:sz w:val="20"/>
          <w:szCs w:val="20"/>
        </w:rPr>
        <w:t>Tweede lid</w:t>
      </w:r>
    </w:p>
    <w:p w:rsidR="00E517A9" w:rsidRPr="00E517A9" w:rsidRDefault="00773C97" w:rsidP="00B0736C">
      <w:pPr>
        <w:spacing w:before="240" w:after="240" w:line="240" w:lineRule="atLeast"/>
        <w:contextualSpacing/>
        <w:rPr>
          <w:rFonts w:ascii="Arial" w:hAnsi="Arial" w:cs="Arial"/>
          <w:sz w:val="20"/>
          <w:szCs w:val="20"/>
        </w:rPr>
      </w:pPr>
      <w:r>
        <w:rPr>
          <w:rFonts w:ascii="Arial" w:hAnsi="Arial" w:cs="Arial"/>
          <w:sz w:val="20"/>
          <w:szCs w:val="20"/>
        </w:rPr>
        <w:t>Dit</w:t>
      </w:r>
      <w:r w:rsidR="00E517A9">
        <w:rPr>
          <w:rFonts w:ascii="Arial" w:hAnsi="Arial" w:cs="Arial"/>
          <w:sz w:val="20"/>
          <w:szCs w:val="20"/>
        </w:rPr>
        <w:t xml:space="preserve"> lid bepaalt dat het verrichten van de privaatrechtelijke rechtshandeling wordt opgeschort, indien </w:t>
      </w:r>
      <w:r w:rsidR="00FD6E79" w:rsidRPr="00FD6E79">
        <w:rPr>
          <w:rFonts w:ascii="Arial" w:hAnsi="Arial" w:cs="Arial"/>
          <w:sz w:val="20"/>
          <w:szCs w:val="20"/>
        </w:rPr>
        <w:t>een vijfde van het grondwettelijk aantal leden van de Tweede Kamer of de Eerste Kamer om nader inlichtingen over de rechtshandeling vraagt. Een minister verricht de privaatrechtelijke rechtshandeling pas na</w:t>
      </w:r>
      <w:r w:rsidR="007D1264">
        <w:rPr>
          <w:rFonts w:ascii="Arial" w:hAnsi="Arial" w:cs="Arial"/>
          <w:sz w:val="20"/>
          <w:szCs w:val="20"/>
        </w:rPr>
        <w:t>dat</w:t>
      </w:r>
      <w:r w:rsidR="00FD6E79" w:rsidRPr="00FD6E79">
        <w:rPr>
          <w:rFonts w:ascii="Arial" w:hAnsi="Arial" w:cs="Arial"/>
          <w:sz w:val="20"/>
          <w:szCs w:val="20"/>
        </w:rPr>
        <w:t xml:space="preserve"> 14 dagen – na</w:t>
      </w:r>
      <w:r w:rsidR="007D1264">
        <w:rPr>
          <w:rFonts w:ascii="Arial" w:hAnsi="Arial" w:cs="Arial"/>
          <w:sz w:val="20"/>
          <w:szCs w:val="20"/>
        </w:rPr>
        <w:t xml:space="preserve"> het verstrekken van</w:t>
      </w:r>
      <w:r w:rsidR="00FD6E79" w:rsidRPr="00FD6E79">
        <w:rPr>
          <w:rFonts w:ascii="Arial" w:hAnsi="Arial" w:cs="Arial"/>
          <w:sz w:val="20"/>
          <w:szCs w:val="20"/>
        </w:rPr>
        <w:t xml:space="preserve"> de nadere inlichtingen - zijn verstreken</w:t>
      </w:r>
      <w:r w:rsidR="000067F4">
        <w:rPr>
          <w:rFonts w:ascii="Arial" w:hAnsi="Arial" w:cs="Arial"/>
          <w:sz w:val="20"/>
          <w:szCs w:val="20"/>
        </w:rPr>
        <w:t>.</w:t>
      </w:r>
      <w:r w:rsidR="00FD6E79" w:rsidRPr="00FD6E79">
        <w:rPr>
          <w:rFonts w:ascii="Arial" w:hAnsi="Arial" w:cs="Arial"/>
          <w:sz w:val="20"/>
          <w:szCs w:val="20"/>
        </w:rPr>
        <w:t xml:space="preserve"> </w:t>
      </w:r>
    </w:p>
    <w:p w:rsidR="00E517A9" w:rsidRPr="00E517A9" w:rsidRDefault="00E517A9" w:rsidP="00B0736C">
      <w:pPr>
        <w:spacing w:before="240" w:after="240" w:line="240" w:lineRule="atLeast"/>
        <w:contextualSpacing/>
        <w:rPr>
          <w:rFonts w:ascii="Arial" w:hAnsi="Arial" w:cs="Arial"/>
          <w:sz w:val="20"/>
          <w:szCs w:val="20"/>
        </w:rPr>
      </w:pPr>
      <w:r>
        <w:rPr>
          <w:rFonts w:ascii="Arial" w:hAnsi="Arial" w:cs="Arial"/>
          <w:sz w:val="20"/>
          <w:szCs w:val="20"/>
        </w:rPr>
        <w:t>Voor het bepalen van de termijnen van 14 dagen van de voorhangprocedure worden de recesdagen in beginsel niet meegeteld.</w:t>
      </w:r>
    </w:p>
    <w:p w:rsidR="00E517A9" w:rsidRPr="0011669F" w:rsidRDefault="00E517A9" w:rsidP="00B0736C">
      <w:pPr>
        <w:spacing w:before="240" w:after="240" w:line="240" w:lineRule="atLeast"/>
        <w:contextualSpacing/>
        <w:rPr>
          <w:rFonts w:ascii="Arial" w:hAnsi="Arial" w:cs="Arial"/>
          <w:sz w:val="20"/>
          <w:szCs w:val="20"/>
        </w:rPr>
      </w:pPr>
    </w:p>
    <w:p w:rsidR="00B0736C" w:rsidRPr="002C17CB" w:rsidRDefault="006909D4" w:rsidP="002C17CB">
      <w:pPr>
        <w:keepNext/>
        <w:spacing w:line="240" w:lineRule="atLeast"/>
        <w:outlineLvl w:val="0"/>
        <w:rPr>
          <w:rFonts w:ascii="Arial" w:hAnsi="Arial" w:cs="Arial"/>
          <w:i/>
          <w:sz w:val="20"/>
          <w:szCs w:val="20"/>
        </w:rPr>
      </w:pPr>
      <w:r>
        <w:rPr>
          <w:rFonts w:ascii="Arial" w:hAnsi="Arial" w:cs="Arial"/>
          <w:i/>
          <w:sz w:val="20"/>
          <w:szCs w:val="20"/>
        </w:rPr>
        <w:t>Der</w:t>
      </w:r>
      <w:r w:rsidR="00B0736C" w:rsidRPr="002C17CB">
        <w:rPr>
          <w:rFonts w:ascii="Arial" w:hAnsi="Arial" w:cs="Arial"/>
          <w:i/>
          <w:sz w:val="20"/>
          <w:szCs w:val="20"/>
        </w:rPr>
        <w:t>de lid</w:t>
      </w:r>
    </w:p>
    <w:p w:rsidR="00B0736C" w:rsidRDefault="00B0736C" w:rsidP="00B0736C">
      <w:pPr>
        <w:spacing w:line="240" w:lineRule="atLeast"/>
        <w:rPr>
          <w:rFonts w:ascii="Arial" w:hAnsi="Arial" w:cs="Arial"/>
          <w:sz w:val="20"/>
          <w:szCs w:val="20"/>
        </w:rPr>
      </w:pPr>
      <w:r w:rsidRPr="0011669F">
        <w:rPr>
          <w:rFonts w:ascii="Arial" w:hAnsi="Arial" w:cs="Arial"/>
          <w:sz w:val="20"/>
          <w:szCs w:val="20"/>
        </w:rPr>
        <w:t xml:space="preserve">Het </w:t>
      </w:r>
      <w:r w:rsidR="006909D4">
        <w:rPr>
          <w:rFonts w:ascii="Arial" w:hAnsi="Arial" w:cs="Arial"/>
          <w:sz w:val="20"/>
          <w:szCs w:val="20"/>
        </w:rPr>
        <w:t>onderhavige</w:t>
      </w:r>
      <w:r w:rsidRPr="0011669F">
        <w:rPr>
          <w:rFonts w:ascii="Arial" w:hAnsi="Arial" w:cs="Arial"/>
          <w:sz w:val="20"/>
          <w:szCs w:val="20"/>
        </w:rPr>
        <w:t xml:space="preserve"> lid onderscheidt </w:t>
      </w:r>
      <w:r w:rsidR="00626F92">
        <w:rPr>
          <w:rFonts w:ascii="Arial" w:hAnsi="Arial" w:cs="Arial"/>
          <w:sz w:val="20"/>
          <w:szCs w:val="20"/>
        </w:rPr>
        <w:t>vijf</w:t>
      </w:r>
      <w:r w:rsidR="00626F92" w:rsidRPr="0011669F">
        <w:rPr>
          <w:rFonts w:ascii="Arial" w:hAnsi="Arial" w:cs="Arial"/>
          <w:sz w:val="20"/>
          <w:szCs w:val="20"/>
        </w:rPr>
        <w:t xml:space="preserve"> </w:t>
      </w:r>
      <w:r w:rsidRPr="0011669F">
        <w:rPr>
          <w:rFonts w:ascii="Arial" w:hAnsi="Arial" w:cs="Arial"/>
          <w:sz w:val="20"/>
          <w:szCs w:val="20"/>
        </w:rPr>
        <w:t>situaties waarin de voorhangprocedure niet hoeft te worden gevolgd bij de rechtshandelingen als bedoeld onder het eerste lid, onder a tot en met d</w:t>
      </w:r>
      <w:r w:rsidR="00CB7240">
        <w:rPr>
          <w:rFonts w:ascii="Arial" w:hAnsi="Arial" w:cs="Arial"/>
          <w:sz w:val="20"/>
          <w:szCs w:val="20"/>
        </w:rPr>
        <w:t>.</w:t>
      </w:r>
    </w:p>
    <w:p w:rsidR="002B413A" w:rsidRDefault="002B413A" w:rsidP="002F621F">
      <w:pPr>
        <w:spacing w:line="240" w:lineRule="atLeast"/>
        <w:rPr>
          <w:rFonts w:ascii="Arial" w:hAnsi="Arial" w:cs="Arial"/>
          <w:sz w:val="20"/>
          <w:szCs w:val="20"/>
        </w:rPr>
      </w:pPr>
    </w:p>
    <w:p w:rsidR="002B413A" w:rsidRPr="002B413A" w:rsidRDefault="002B413A" w:rsidP="002F621F">
      <w:pPr>
        <w:spacing w:line="240" w:lineRule="atLeast"/>
        <w:rPr>
          <w:rFonts w:ascii="Arial" w:hAnsi="Arial" w:cs="Arial"/>
          <w:i/>
          <w:sz w:val="20"/>
          <w:szCs w:val="20"/>
        </w:rPr>
      </w:pPr>
      <w:r>
        <w:rPr>
          <w:rFonts w:ascii="Arial" w:hAnsi="Arial" w:cs="Arial"/>
          <w:i/>
          <w:sz w:val="20"/>
          <w:szCs w:val="20"/>
        </w:rPr>
        <w:t>Onderdeel a</w:t>
      </w:r>
    </w:p>
    <w:p w:rsidR="002F621F" w:rsidRDefault="002F621F" w:rsidP="002F621F">
      <w:pPr>
        <w:spacing w:line="240" w:lineRule="atLeast"/>
        <w:rPr>
          <w:rFonts w:ascii="Arial" w:hAnsi="Arial" w:cs="Arial"/>
          <w:sz w:val="20"/>
          <w:szCs w:val="20"/>
        </w:rPr>
      </w:pPr>
      <w:r>
        <w:rPr>
          <w:rFonts w:ascii="Arial" w:hAnsi="Arial" w:cs="Arial"/>
          <w:sz w:val="20"/>
          <w:szCs w:val="20"/>
        </w:rPr>
        <w:t>Wanneer maatregelen worden genomen binnen een specifiek</w:t>
      </w:r>
      <w:r w:rsidR="002B413A">
        <w:rPr>
          <w:rFonts w:ascii="Arial" w:hAnsi="Arial" w:cs="Arial"/>
          <w:sz w:val="20"/>
          <w:szCs w:val="20"/>
        </w:rPr>
        <w:t>e</w:t>
      </w:r>
      <w:r>
        <w:rPr>
          <w:rFonts w:ascii="Arial" w:hAnsi="Arial" w:cs="Arial"/>
          <w:sz w:val="20"/>
          <w:szCs w:val="20"/>
        </w:rPr>
        <w:t xml:space="preserve"> wettelijk</w:t>
      </w:r>
      <w:r w:rsidR="002B413A">
        <w:rPr>
          <w:rFonts w:ascii="Arial" w:hAnsi="Arial" w:cs="Arial"/>
          <w:sz w:val="20"/>
          <w:szCs w:val="20"/>
        </w:rPr>
        <w:t>e</w:t>
      </w:r>
      <w:r>
        <w:rPr>
          <w:rFonts w:ascii="Arial" w:hAnsi="Arial" w:cs="Arial"/>
          <w:sz w:val="20"/>
          <w:szCs w:val="20"/>
        </w:rPr>
        <w:t xml:space="preserve"> </w:t>
      </w:r>
      <w:r w:rsidR="002B413A">
        <w:rPr>
          <w:rFonts w:ascii="Arial" w:hAnsi="Arial" w:cs="Arial"/>
          <w:sz w:val="20"/>
          <w:szCs w:val="20"/>
        </w:rPr>
        <w:t>regeling</w:t>
      </w:r>
      <w:r>
        <w:rPr>
          <w:rFonts w:ascii="Arial" w:hAnsi="Arial" w:cs="Arial"/>
          <w:sz w:val="20"/>
          <w:szCs w:val="20"/>
        </w:rPr>
        <w:t xml:space="preserve">, is de extra waarborg van </w:t>
      </w:r>
      <w:r w:rsidR="002B413A">
        <w:rPr>
          <w:rFonts w:ascii="Arial" w:hAnsi="Arial" w:cs="Arial"/>
          <w:sz w:val="20"/>
          <w:szCs w:val="20"/>
        </w:rPr>
        <w:t>het volgen van een</w:t>
      </w:r>
      <w:r>
        <w:rPr>
          <w:rFonts w:ascii="Arial" w:hAnsi="Arial" w:cs="Arial"/>
          <w:sz w:val="20"/>
          <w:szCs w:val="20"/>
        </w:rPr>
        <w:t xml:space="preserve"> voorhangprocedure niet nodig</w:t>
      </w:r>
      <w:r w:rsidR="00660DC5">
        <w:rPr>
          <w:rFonts w:ascii="Arial" w:hAnsi="Arial" w:cs="Arial"/>
          <w:sz w:val="20"/>
          <w:szCs w:val="20"/>
        </w:rPr>
        <w:t>. D</w:t>
      </w:r>
      <w:r>
        <w:rPr>
          <w:rFonts w:ascii="Arial" w:hAnsi="Arial" w:cs="Arial"/>
          <w:sz w:val="20"/>
          <w:szCs w:val="20"/>
        </w:rPr>
        <w:t xml:space="preserve">e waarborg is </w:t>
      </w:r>
      <w:r w:rsidR="00660DC5">
        <w:rPr>
          <w:rFonts w:ascii="Arial" w:hAnsi="Arial" w:cs="Arial"/>
          <w:sz w:val="20"/>
          <w:szCs w:val="20"/>
        </w:rPr>
        <w:t xml:space="preserve">dan </w:t>
      </w:r>
      <w:r>
        <w:rPr>
          <w:rFonts w:ascii="Arial" w:hAnsi="Arial" w:cs="Arial"/>
          <w:sz w:val="20"/>
          <w:szCs w:val="20"/>
        </w:rPr>
        <w:t xml:space="preserve">gelegen in de getroffen </w:t>
      </w:r>
      <w:r w:rsidRPr="00CC3084">
        <w:rPr>
          <w:rFonts w:ascii="Arial" w:hAnsi="Arial" w:cs="Arial"/>
          <w:sz w:val="20"/>
          <w:szCs w:val="20"/>
        </w:rPr>
        <w:t>wettelijke</w:t>
      </w:r>
      <w:r>
        <w:rPr>
          <w:rFonts w:ascii="Arial" w:hAnsi="Arial" w:cs="Arial"/>
          <w:sz w:val="20"/>
          <w:szCs w:val="20"/>
        </w:rPr>
        <w:t xml:space="preserve"> regeling.</w:t>
      </w:r>
      <w:r w:rsidR="00CB7240">
        <w:rPr>
          <w:rFonts w:ascii="Arial" w:hAnsi="Arial" w:cs="Arial"/>
          <w:sz w:val="20"/>
          <w:szCs w:val="20"/>
        </w:rPr>
        <w:t xml:space="preserve"> </w:t>
      </w:r>
      <w:r>
        <w:rPr>
          <w:rFonts w:ascii="Arial" w:hAnsi="Arial" w:cs="Arial"/>
          <w:sz w:val="20"/>
          <w:szCs w:val="20"/>
        </w:rPr>
        <w:t xml:space="preserve">De voorwaarde in </w:t>
      </w:r>
      <w:r w:rsidR="00CB7240">
        <w:rPr>
          <w:rFonts w:ascii="Arial" w:hAnsi="Arial" w:cs="Arial"/>
          <w:sz w:val="20"/>
          <w:szCs w:val="20"/>
        </w:rPr>
        <w:t xml:space="preserve">dit </w:t>
      </w:r>
      <w:r>
        <w:rPr>
          <w:rFonts w:ascii="Arial" w:hAnsi="Arial" w:cs="Arial"/>
          <w:sz w:val="20"/>
          <w:szCs w:val="20"/>
        </w:rPr>
        <w:t xml:space="preserve">onderdeel heeft betrekking op deze situatie. </w:t>
      </w:r>
    </w:p>
    <w:p w:rsidR="002F621F" w:rsidRPr="000A15B1" w:rsidRDefault="002F621F" w:rsidP="002F621F">
      <w:pPr>
        <w:spacing w:line="240" w:lineRule="atLeast"/>
        <w:rPr>
          <w:rFonts w:ascii="Arial" w:hAnsi="Arial" w:cs="Arial"/>
          <w:strike/>
          <w:sz w:val="20"/>
          <w:szCs w:val="20"/>
        </w:rPr>
      </w:pPr>
      <w:r w:rsidRPr="00B17A6C">
        <w:rPr>
          <w:rFonts w:ascii="Arial" w:hAnsi="Arial" w:cs="Arial"/>
          <w:sz w:val="20"/>
          <w:szCs w:val="20"/>
        </w:rPr>
        <w:t xml:space="preserve">Een voorbeeld van </w:t>
      </w:r>
      <w:r>
        <w:rPr>
          <w:rFonts w:ascii="Arial" w:hAnsi="Arial" w:cs="Arial"/>
          <w:sz w:val="20"/>
          <w:szCs w:val="20"/>
        </w:rPr>
        <w:t>een</w:t>
      </w:r>
      <w:r w:rsidRPr="00B17A6C">
        <w:rPr>
          <w:rFonts w:ascii="Arial" w:hAnsi="Arial" w:cs="Arial"/>
          <w:sz w:val="20"/>
          <w:szCs w:val="20"/>
        </w:rPr>
        <w:t xml:space="preserve"> </w:t>
      </w:r>
      <w:r>
        <w:rPr>
          <w:rFonts w:ascii="Arial" w:hAnsi="Arial" w:cs="Arial"/>
          <w:sz w:val="20"/>
          <w:szCs w:val="20"/>
        </w:rPr>
        <w:t xml:space="preserve">specifiek </w:t>
      </w:r>
      <w:r w:rsidRPr="00B17A6C">
        <w:rPr>
          <w:rFonts w:ascii="Arial" w:hAnsi="Arial" w:cs="Arial"/>
          <w:sz w:val="20"/>
          <w:szCs w:val="20"/>
        </w:rPr>
        <w:t>wettelijk kader</w:t>
      </w:r>
      <w:r>
        <w:rPr>
          <w:rFonts w:ascii="Arial" w:hAnsi="Arial" w:cs="Arial"/>
          <w:sz w:val="20"/>
          <w:szCs w:val="20"/>
        </w:rPr>
        <w:t xml:space="preserve"> </w:t>
      </w:r>
      <w:r w:rsidRPr="00B17A6C">
        <w:rPr>
          <w:rFonts w:ascii="Arial" w:hAnsi="Arial" w:cs="Arial"/>
          <w:sz w:val="20"/>
          <w:szCs w:val="20"/>
        </w:rPr>
        <w:t xml:space="preserve">biedt de </w:t>
      </w:r>
      <w:r w:rsidRPr="00DF0E4D">
        <w:rPr>
          <w:rFonts w:ascii="Arial" w:hAnsi="Arial" w:cs="Arial"/>
          <w:i/>
          <w:sz w:val="20"/>
          <w:szCs w:val="20"/>
        </w:rPr>
        <w:t>Wet ambulancezorg</w:t>
      </w:r>
      <w:r w:rsidRPr="00B17A6C">
        <w:rPr>
          <w:rFonts w:ascii="Arial" w:hAnsi="Arial" w:cs="Arial"/>
          <w:sz w:val="20"/>
          <w:szCs w:val="20"/>
        </w:rPr>
        <w:t>. In d</w:t>
      </w:r>
      <w:r w:rsidR="00C42A09">
        <w:rPr>
          <w:rFonts w:ascii="Arial" w:hAnsi="Arial" w:cs="Arial"/>
          <w:sz w:val="20"/>
          <w:szCs w:val="20"/>
        </w:rPr>
        <w:t>i</w:t>
      </w:r>
      <w:r w:rsidRPr="00B17A6C">
        <w:rPr>
          <w:rFonts w:ascii="Arial" w:hAnsi="Arial" w:cs="Arial"/>
          <w:sz w:val="20"/>
          <w:szCs w:val="20"/>
        </w:rPr>
        <w:t xml:space="preserve">e wet krijgt de Minister van Volksgezondheid, Welzijn en Sport in artikel 5, zevende lid, de taak om een stichting voor regionale ambulancevoorziening op te richten, als dat een regio niet lukt. </w:t>
      </w:r>
      <w:r>
        <w:rPr>
          <w:rFonts w:ascii="Arial" w:hAnsi="Arial" w:cs="Arial"/>
          <w:sz w:val="20"/>
          <w:szCs w:val="20"/>
        </w:rPr>
        <w:t xml:space="preserve">Het oprichten van een stichting is een privaatrechtelijke rechtshandeling. </w:t>
      </w:r>
      <w:r w:rsidRPr="00B17A6C">
        <w:rPr>
          <w:rFonts w:ascii="Arial" w:hAnsi="Arial" w:cs="Arial"/>
          <w:sz w:val="20"/>
          <w:szCs w:val="20"/>
        </w:rPr>
        <w:t>De Staten-Generaal</w:t>
      </w:r>
      <w:r w:rsidR="00951959">
        <w:rPr>
          <w:rFonts w:ascii="Arial" w:hAnsi="Arial" w:cs="Arial"/>
          <w:sz w:val="20"/>
          <w:szCs w:val="20"/>
        </w:rPr>
        <w:t xml:space="preserve"> </w:t>
      </w:r>
      <w:r w:rsidRPr="00B17A6C">
        <w:rPr>
          <w:rFonts w:ascii="Arial" w:hAnsi="Arial" w:cs="Arial"/>
          <w:sz w:val="20"/>
          <w:szCs w:val="20"/>
        </w:rPr>
        <w:t>is medewetgever en heeft dus goedgekeurd dat de minister de</w:t>
      </w:r>
      <w:r w:rsidR="002B413A">
        <w:rPr>
          <w:rFonts w:ascii="Arial" w:hAnsi="Arial" w:cs="Arial"/>
          <w:sz w:val="20"/>
          <w:szCs w:val="20"/>
        </w:rPr>
        <w:t xml:space="preserve"> bevoegdheid tot het verrichten van een privaatrechtelijke rechtshandeling </w:t>
      </w:r>
      <w:r w:rsidRPr="00B17A6C">
        <w:rPr>
          <w:rFonts w:ascii="Arial" w:hAnsi="Arial" w:cs="Arial"/>
          <w:sz w:val="20"/>
          <w:szCs w:val="20"/>
        </w:rPr>
        <w:t xml:space="preserve">krijgt. Het is dan </w:t>
      </w:r>
      <w:r>
        <w:rPr>
          <w:rFonts w:ascii="Arial" w:hAnsi="Arial" w:cs="Arial"/>
          <w:sz w:val="20"/>
          <w:szCs w:val="20"/>
        </w:rPr>
        <w:t xml:space="preserve">niet nodig dat </w:t>
      </w:r>
      <w:r w:rsidRPr="00B17A6C">
        <w:rPr>
          <w:rFonts w:ascii="Arial" w:hAnsi="Arial" w:cs="Arial"/>
          <w:sz w:val="20"/>
          <w:szCs w:val="20"/>
        </w:rPr>
        <w:t xml:space="preserve">de </w:t>
      </w:r>
      <w:r w:rsidR="002B413A">
        <w:rPr>
          <w:rFonts w:ascii="Arial" w:hAnsi="Arial" w:cs="Arial"/>
          <w:sz w:val="20"/>
          <w:szCs w:val="20"/>
        </w:rPr>
        <w:t>Staten-Generaal</w:t>
      </w:r>
      <w:r w:rsidRPr="00B17A6C">
        <w:rPr>
          <w:rFonts w:ascii="Arial" w:hAnsi="Arial" w:cs="Arial"/>
          <w:sz w:val="20"/>
          <w:szCs w:val="20"/>
        </w:rPr>
        <w:t xml:space="preserve"> </w:t>
      </w:r>
      <w:r>
        <w:rPr>
          <w:rFonts w:ascii="Arial" w:hAnsi="Arial" w:cs="Arial"/>
          <w:sz w:val="20"/>
          <w:szCs w:val="20"/>
        </w:rPr>
        <w:t>oo</w:t>
      </w:r>
      <w:r w:rsidRPr="00CC3084">
        <w:rPr>
          <w:rFonts w:ascii="Arial" w:hAnsi="Arial" w:cs="Arial"/>
          <w:sz w:val="20"/>
          <w:szCs w:val="20"/>
        </w:rPr>
        <w:t>k steeds vooraf over een individuele oprichting van een regionale stichting voor ambulancezorg wordt geïnformeerd.</w:t>
      </w:r>
      <w:r w:rsidRPr="000A15B1">
        <w:rPr>
          <w:rFonts w:ascii="Arial" w:hAnsi="Arial" w:cs="Arial"/>
          <w:strike/>
          <w:sz w:val="20"/>
          <w:szCs w:val="20"/>
        </w:rPr>
        <w:t xml:space="preserve"> </w:t>
      </w:r>
    </w:p>
    <w:p w:rsidR="00626F92" w:rsidRDefault="00626F92" w:rsidP="0004559D">
      <w:pPr>
        <w:spacing w:line="240" w:lineRule="atLeast"/>
        <w:rPr>
          <w:rFonts w:ascii="Arial" w:hAnsi="Arial" w:cs="Arial"/>
          <w:sz w:val="20"/>
          <w:szCs w:val="20"/>
        </w:rPr>
      </w:pPr>
    </w:p>
    <w:p w:rsidR="002B413A" w:rsidRPr="002B413A" w:rsidRDefault="002B413A" w:rsidP="00626F92">
      <w:pPr>
        <w:spacing w:line="240" w:lineRule="atLeast"/>
        <w:rPr>
          <w:rFonts w:ascii="Arial" w:hAnsi="Arial" w:cs="Arial"/>
          <w:i/>
          <w:sz w:val="20"/>
          <w:szCs w:val="20"/>
        </w:rPr>
      </w:pPr>
      <w:r>
        <w:rPr>
          <w:rFonts w:ascii="Arial" w:hAnsi="Arial" w:cs="Arial"/>
          <w:i/>
          <w:sz w:val="20"/>
          <w:szCs w:val="20"/>
        </w:rPr>
        <w:t>Onderdeel b</w:t>
      </w:r>
    </w:p>
    <w:p w:rsidR="00626F92" w:rsidRPr="00FF575E" w:rsidRDefault="00626F92" w:rsidP="00626F92">
      <w:pPr>
        <w:spacing w:line="240" w:lineRule="atLeast"/>
        <w:rPr>
          <w:rFonts w:ascii="Arial" w:hAnsi="Arial" w:cs="Arial"/>
          <w:sz w:val="20"/>
          <w:szCs w:val="20"/>
        </w:rPr>
      </w:pPr>
      <w:r>
        <w:rPr>
          <w:rFonts w:ascii="Arial" w:hAnsi="Arial" w:cs="Arial"/>
          <w:sz w:val="20"/>
          <w:szCs w:val="20"/>
        </w:rPr>
        <w:t xml:space="preserve">Als de </w:t>
      </w:r>
      <w:r w:rsidR="009B0F41">
        <w:rPr>
          <w:rFonts w:ascii="Arial" w:hAnsi="Arial" w:cs="Arial"/>
          <w:sz w:val="20"/>
          <w:szCs w:val="20"/>
        </w:rPr>
        <w:t xml:space="preserve">Kamers der </w:t>
      </w:r>
      <w:r>
        <w:rPr>
          <w:rFonts w:ascii="Arial" w:hAnsi="Arial" w:cs="Arial"/>
          <w:sz w:val="20"/>
          <w:szCs w:val="20"/>
        </w:rPr>
        <w:t>Staten-Generaal</w:t>
      </w:r>
      <w:r w:rsidR="00951959">
        <w:rPr>
          <w:rFonts w:ascii="Arial" w:hAnsi="Arial" w:cs="Arial"/>
          <w:sz w:val="20"/>
          <w:szCs w:val="20"/>
        </w:rPr>
        <w:t xml:space="preserve"> </w:t>
      </w:r>
      <w:r>
        <w:rPr>
          <w:rFonts w:ascii="Arial" w:hAnsi="Arial" w:cs="Arial"/>
          <w:sz w:val="20"/>
          <w:szCs w:val="20"/>
        </w:rPr>
        <w:t>door het volgen van de voorhangprocedure al he</w:t>
      </w:r>
      <w:r w:rsidR="009B0F41">
        <w:rPr>
          <w:rFonts w:ascii="Arial" w:hAnsi="Arial" w:cs="Arial"/>
          <w:sz w:val="20"/>
          <w:szCs w:val="20"/>
        </w:rPr>
        <w:t>bben</w:t>
      </w:r>
      <w:r>
        <w:rPr>
          <w:rFonts w:ascii="Arial" w:hAnsi="Arial" w:cs="Arial"/>
          <w:sz w:val="20"/>
          <w:szCs w:val="20"/>
        </w:rPr>
        <w:t xml:space="preserve"> ingestemd met een garantie ten aanzien van de omvang van het eigen vermogen, dan is de betrokkenheid van de Staten-Generaal bij de verstrekking van het eigen vermogen op basis van de afgegeven garantie al gewaarborgd op het moment van het verstrekken van die garantie. Het daadwerkelijk verstrekken van het eigen vermogen hoeft dan niet wederom te worden voorgelegd aan de Staten-Generaal.</w:t>
      </w:r>
    </w:p>
    <w:p w:rsidR="00626F92" w:rsidRDefault="00626F92" w:rsidP="0004559D">
      <w:pPr>
        <w:spacing w:line="240" w:lineRule="atLeast"/>
        <w:rPr>
          <w:rFonts w:ascii="Arial" w:hAnsi="Arial" w:cs="Arial"/>
          <w:sz w:val="20"/>
          <w:szCs w:val="20"/>
        </w:rPr>
      </w:pPr>
    </w:p>
    <w:p w:rsidR="002B413A" w:rsidRPr="002B413A" w:rsidRDefault="002B413A" w:rsidP="002F621F">
      <w:pPr>
        <w:spacing w:line="240" w:lineRule="atLeast"/>
        <w:rPr>
          <w:rFonts w:ascii="Arial" w:hAnsi="Arial" w:cs="Arial"/>
          <w:i/>
          <w:sz w:val="20"/>
          <w:szCs w:val="20"/>
        </w:rPr>
      </w:pPr>
      <w:r>
        <w:rPr>
          <w:rFonts w:ascii="Arial" w:hAnsi="Arial" w:cs="Arial"/>
          <w:i/>
          <w:sz w:val="20"/>
          <w:szCs w:val="20"/>
        </w:rPr>
        <w:t>Onderdeel c</w:t>
      </w:r>
    </w:p>
    <w:p w:rsidR="002F621F" w:rsidRDefault="008016ED" w:rsidP="002F621F">
      <w:pPr>
        <w:spacing w:line="240" w:lineRule="atLeast"/>
        <w:rPr>
          <w:rFonts w:ascii="Arial" w:hAnsi="Arial" w:cs="Arial"/>
          <w:sz w:val="20"/>
          <w:szCs w:val="20"/>
        </w:rPr>
      </w:pPr>
      <w:r>
        <w:rPr>
          <w:rFonts w:ascii="Arial" w:hAnsi="Arial" w:cs="Arial"/>
          <w:sz w:val="20"/>
          <w:szCs w:val="20"/>
        </w:rPr>
        <w:t>W</w:t>
      </w:r>
      <w:r w:rsidR="00B0736C" w:rsidRPr="0011669F">
        <w:rPr>
          <w:rFonts w:ascii="Arial" w:hAnsi="Arial" w:cs="Arial"/>
          <w:sz w:val="20"/>
          <w:szCs w:val="20"/>
        </w:rPr>
        <w:t xml:space="preserve">anneer een vennootschap besluit tot een nieuwe aandelenemissie zal de </w:t>
      </w:r>
      <w:r w:rsidR="00AB352B">
        <w:rPr>
          <w:rFonts w:ascii="Arial" w:hAnsi="Arial" w:cs="Arial"/>
          <w:sz w:val="20"/>
          <w:szCs w:val="20"/>
        </w:rPr>
        <w:t>S</w:t>
      </w:r>
      <w:r w:rsidR="00B0736C" w:rsidRPr="0011669F">
        <w:rPr>
          <w:rFonts w:ascii="Arial" w:hAnsi="Arial" w:cs="Arial"/>
          <w:sz w:val="20"/>
          <w:szCs w:val="20"/>
        </w:rPr>
        <w:t xml:space="preserve">taat in bepaalde gevallen zijn relatieve belang op hetzelfde niveau willen handhaven. De </w:t>
      </w:r>
      <w:r w:rsidR="00AB352B">
        <w:rPr>
          <w:rFonts w:ascii="Arial" w:hAnsi="Arial" w:cs="Arial"/>
          <w:sz w:val="20"/>
          <w:szCs w:val="20"/>
        </w:rPr>
        <w:t>S</w:t>
      </w:r>
      <w:r w:rsidR="00B0736C" w:rsidRPr="0011669F">
        <w:rPr>
          <w:rFonts w:ascii="Arial" w:hAnsi="Arial" w:cs="Arial"/>
          <w:sz w:val="20"/>
          <w:szCs w:val="20"/>
        </w:rPr>
        <w:t xml:space="preserve">taat zal dan nieuwe aandelen kopen en daarmee </w:t>
      </w:r>
      <w:r w:rsidR="002F621F">
        <w:rPr>
          <w:rFonts w:ascii="Arial" w:hAnsi="Arial" w:cs="Arial"/>
          <w:sz w:val="20"/>
          <w:szCs w:val="20"/>
        </w:rPr>
        <w:t xml:space="preserve">eigen </w:t>
      </w:r>
      <w:r w:rsidR="00B0736C" w:rsidRPr="0011669F">
        <w:rPr>
          <w:rFonts w:ascii="Arial" w:hAnsi="Arial" w:cs="Arial"/>
          <w:sz w:val="20"/>
          <w:szCs w:val="20"/>
        </w:rPr>
        <w:t xml:space="preserve">vermogen </w:t>
      </w:r>
      <w:r w:rsidR="002F621F">
        <w:rPr>
          <w:rFonts w:ascii="Arial" w:hAnsi="Arial" w:cs="Arial"/>
          <w:sz w:val="20"/>
          <w:szCs w:val="20"/>
        </w:rPr>
        <w:t xml:space="preserve">aan de vennootschap </w:t>
      </w:r>
      <w:r w:rsidR="00B0736C" w:rsidRPr="0011669F">
        <w:rPr>
          <w:rFonts w:ascii="Arial" w:hAnsi="Arial" w:cs="Arial"/>
          <w:sz w:val="20"/>
          <w:szCs w:val="20"/>
        </w:rPr>
        <w:t xml:space="preserve">verschaffen. </w:t>
      </w:r>
      <w:r w:rsidR="00660DC5">
        <w:rPr>
          <w:rFonts w:ascii="Arial" w:hAnsi="Arial" w:cs="Arial"/>
          <w:sz w:val="20"/>
          <w:szCs w:val="20"/>
        </w:rPr>
        <w:t>Aangezien</w:t>
      </w:r>
      <w:r w:rsidR="002F621F" w:rsidRPr="005252A3">
        <w:rPr>
          <w:rFonts w:ascii="Arial" w:hAnsi="Arial" w:cs="Arial"/>
          <w:sz w:val="20"/>
          <w:szCs w:val="20"/>
        </w:rPr>
        <w:t xml:space="preserve"> niet wordt beoogd om het belang van de </w:t>
      </w:r>
      <w:r w:rsidR="00AB352B">
        <w:rPr>
          <w:rFonts w:ascii="Arial" w:hAnsi="Arial" w:cs="Arial"/>
          <w:sz w:val="20"/>
          <w:szCs w:val="20"/>
        </w:rPr>
        <w:t>S</w:t>
      </w:r>
      <w:r w:rsidR="002F621F" w:rsidRPr="005252A3">
        <w:rPr>
          <w:rFonts w:ascii="Arial" w:hAnsi="Arial" w:cs="Arial"/>
          <w:sz w:val="20"/>
          <w:szCs w:val="20"/>
        </w:rPr>
        <w:t>taat te verhogen, is in een dergelijke situatie de voorhangprocedure niet van toepassing. De Staten-Generaal</w:t>
      </w:r>
      <w:r w:rsidR="00951959">
        <w:rPr>
          <w:rFonts w:ascii="Arial" w:hAnsi="Arial" w:cs="Arial"/>
          <w:sz w:val="20"/>
          <w:szCs w:val="20"/>
        </w:rPr>
        <w:t xml:space="preserve"> </w:t>
      </w:r>
      <w:r w:rsidR="002F621F" w:rsidRPr="005252A3">
        <w:rPr>
          <w:rFonts w:ascii="Arial" w:hAnsi="Arial" w:cs="Arial"/>
          <w:sz w:val="20"/>
          <w:szCs w:val="20"/>
        </w:rPr>
        <w:t>zijn vanzelfsprekend wel als medebegrotingswetgever betrokken bij</w:t>
      </w:r>
      <w:r w:rsidR="002F621F">
        <w:rPr>
          <w:rFonts w:ascii="Arial" w:hAnsi="Arial" w:cs="Arial"/>
          <w:sz w:val="20"/>
          <w:szCs w:val="20"/>
        </w:rPr>
        <w:t xml:space="preserve"> de autorisatie van het benodigd budget.</w:t>
      </w:r>
    </w:p>
    <w:p w:rsidR="002B413A" w:rsidRDefault="002B413A" w:rsidP="0004559D">
      <w:pPr>
        <w:spacing w:line="240" w:lineRule="atLeast"/>
        <w:rPr>
          <w:rFonts w:ascii="Arial" w:hAnsi="Arial" w:cs="Arial"/>
          <w:sz w:val="20"/>
          <w:szCs w:val="20"/>
        </w:rPr>
      </w:pPr>
    </w:p>
    <w:p w:rsidR="00B0736C" w:rsidRPr="0011669F" w:rsidRDefault="00B0736C" w:rsidP="0004559D">
      <w:pPr>
        <w:spacing w:line="240" w:lineRule="atLeast"/>
        <w:rPr>
          <w:rFonts w:ascii="Arial" w:hAnsi="Arial" w:cs="Arial"/>
          <w:sz w:val="20"/>
          <w:szCs w:val="20"/>
        </w:rPr>
      </w:pPr>
      <w:r w:rsidRPr="0011669F">
        <w:rPr>
          <w:rFonts w:ascii="Arial" w:hAnsi="Arial" w:cs="Arial"/>
          <w:sz w:val="20"/>
          <w:szCs w:val="20"/>
        </w:rPr>
        <w:t xml:space="preserve">De situatie dat een medeaandeelhouder van de </w:t>
      </w:r>
      <w:r w:rsidR="00AB352B">
        <w:rPr>
          <w:rFonts w:ascii="Arial" w:hAnsi="Arial" w:cs="Arial"/>
          <w:sz w:val="20"/>
          <w:szCs w:val="20"/>
        </w:rPr>
        <w:t>S</w:t>
      </w:r>
      <w:r w:rsidRPr="0011669F">
        <w:rPr>
          <w:rFonts w:ascii="Arial" w:hAnsi="Arial" w:cs="Arial"/>
          <w:sz w:val="20"/>
          <w:szCs w:val="20"/>
        </w:rPr>
        <w:t xml:space="preserve">taat in een privaatrechtelijke rechtspersoon zijn belang aanbiedt en de </w:t>
      </w:r>
      <w:r w:rsidR="00AB352B">
        <w:rPr>
          <w:rFonts w:ascii="Arial" w:hAnsi="Arial" w:cs="Arial"/>
          <w:sz w:val="20"/>
          <w:szCs w:val="20"/>
        </w:rPr>
        <w:t>S</w:t>
      </w:r>
      <w:r w:rsidRPr="0011669F">
        <w:rPr>
          <w:rFonts w:ascii="Arial" w:hAnsi="Arial" w:cs="Arial"/>
          <w:sz w:val="20"/>
          <w:szCs w:val="20"/>
        </w:rPr>
        <w:t xml:space="preserve">taat dit belang aankoopt waardoor het belang van de </w:t>
      </w:r>
      <w:r w:rsidR="00AB352B">
        <w:rPr>
          <w:rFonts w:ascii="Arial" w:hAnsi="Arial" w:cs="Arial"/>
          <w:sz w:val="20"/>
          <w:szCs w:val="20"/>
        </w:rPr>
        <w:t>S</w:t>
      </w:r>
      <w:r w:rsidRPr="0011669F">
        <w:rPr>
          <w:rFonts w:ascii="Arial" w:hAnsi="Arial" w:cs="Arial"/>
          <w:sz w:val="20"/>
          <w:szCs w:val="20"/>
        </w:rPr>
        <w:t xml:space="preserve">taat wordt uitgebreid, valt niet onder deze uitzondering. In die situatie geldt wel </w:t>
      </w:r>
      <w:r w:rsidR="002B413A">
        <w:rPr>
          <w:rFonts w:ascii="Arial" w:hAnsi="Arial" w:cs="Arial"/>
          <w:sz w:val="20"/>
          <w:szCs w:val="20"/>
        </w:rPr>
        <w:t xml:space="preserve">het volgen van </w:t>
      </w:r>
      <w:r w:rsidRPr="0011669F">
        <w:rPr>
          <w:rFonts w:ascii="Arial" w:hAnsi="Arial" w:cs="Arial"/>
          <w:sz w:val="20"/>
          <w:szCs w:val="20"/>
        </w:rPr>
        <w:t>de voorhangprocedure</w:t>
      </w:r>
      <w:r w:rsidR="002F621F">
        <w:rPr>
          <w:rFonts w:ascii="Arial" w:hAnsi="Arial" w:cs="Arial"/>
          <w:sz w:val="20"/>
          <w:szCs w:val="20"/>
        </w:rPr>
        <w:t>, tenzij een andere uitzonderingsgrond van toepassing is.</w:t>
      </w:r>
      <w:r w:rsidRPr="0011669F" w:rsidDel="000073A7">
        <w:rPr>
          <w:rFonts w:ascii="Arial" w:hAnsi="Arial" w:cs="Arial"/>
          <w:sz w:val="20"/>
          <w:szCs w:val="20"/>
        </w:rPr>
        <w:t xml:space="preserve"> </w:t>
      </w:r>
    </w:p>
    <w:p w:rsidR="00626F92" w:rsidRDefault="00626F92" w:rsidP="0004559D">
      <w:pPr>
        <w:spacing w:line="240" w:lineRule="atLeast"/>
        <w:rPr>
          <w:rFonts w:ascii="Arial" w:hAnsi="Arial" w:cs="Arial"/>
          <w:sz w:val="20"/>
          <w:szCs w:val="20"/>
        </w:rPr>
      </w:pPr>
    </w:p>
    <w:p w:rsidR="002B413A" w:rsidRPr="002B413A" w:rsidRDefault="002B413A" w:rsidP="008016ED">
      <w:pPr>
        <w:spacing w:line="240" w:lineRule="atLeast"/>
        <w:rPr>
          <w:rFonts w:ascii="Arial" w:hAnsi="Arial" w:cs="Arial"/>
          <w:i/>
          <w:sz w:val="20"/>
          <w:szCs w:val="20"/>
        </w:rPr>
      </w:pPr>
      <w:r>
        <w:rPr>
          <w:rFonts w:ascii="Arial" w:hAnsi="Arial" w:cs="Arial"/>
          <w:i/>
          <w:sz w:val="20"/>
          <w:szCs w:val="20"/>
        </w:rPr>
        <w:t>Onderdeel d</w:t>
      </w:r>
    </w:p>
    <w:p w:rsidR="008016ED" w:rsidRPr="00661D32" w:rsidRDefault="008016ED" w:rsidP="008016ED">
      <w:pPr>
        <w:spacing w:line="240" w:lineRule="atLeast"/>
        <w:rPr>
          <w:rFonts w:ascii="Arial" w:hAnsi="Arial" w:cs="Arial"/>
          <w:sz w:val="20"/>
          <w:szCs w:val="20"/>
        </w:rPr>
      </w:pPr>
      <w:r>
        <w:rPr>
          <w:rFonts w:ascii="Arial" w:hAnsi="Arial" w:cs="Arial"/>
          <w:sz w:val="20"/>
          <w:szCs w:val="20"/>
        </w:rPr>
        <w:t xml:space="preserve">De onderhavige bepaling moet als een bepaling van algemeen karakter (lex generalis) worden beschouwd. Dat houdt in dat specifieke bepalingen in andere wetten (lex specialis) die hiermee strijdig kunnen zijn, voorgaan. Een voorbeeld van dergelijke specifieke bepalingen die strijdigheid met de voorhangprocedure kunnen opleveren, is te vinden in </w:t>
      </w:r>
      <w:r w:rsidRPr="00B17A6C">
        <w:rPr>
          <w:rFonts w:ascii="Arial" w:hAnsi="Arial" w:cs="Arial"/>
          <w:sz w:val="20"/>
          <w:szCs w:val="20"/>
        </w:rPr>
        <w:t xml:space="preserve">de </w:t>
      </w:r>
      <w:r w:rsidRPr="003C4BDF">
        <w:rPr>
          <w:rFonts w:ascii="Arial" w:hAnsi="Arial" w:cs="Arial"/>
          <w:i/>
          <w:sz w:val="20"/>
          <w:szCs w:val="20"/>
        </w:rPr>
        <w:t>Wet op het financieel toezicht</w:t>
      </w:r>
      <w:r>
        <w:rPr>
          <w:rFonts w:ascii="Arial" w:hAnsi="Arial" w:cs="Arial"/>
          <w:sz w:val="20"/>
          <w:szCs w:val="20"/>
        </w:rPr>
        <w:t xml:space="preserve">. Daarin </w:t>
      </w:r>
      <w:r w:rsidRPr="00B17A6C">
        <w:rPr>
          <w:rFonts w:ascii="Arial" w:hAnsi="Arial" w:cs="Arial"/>
          <w:sz w:val="20"/>
          <w:szCs w:val="20"/>
        </w:rPr>
        <w:t xml:space="preserve">zijn bepalingen opgenomen die </w:t>
      </w:r>
      <w:r>
        <w:rPr>
          <w:rFonts w:ascii="Arial" w:hAnsi="Arial" w:cs="Arial"/>
          <w:sz w:val="20"/>
          <w:szCs w:val="20"/>
        </w:rPr>
        <w:t xml:space="preserve">beogen te voorkomen </w:t>
      </w:r>
      <w:r w:rsidRPr="00B17A6C">
        <w:rPr>
          <w:rFonts w:ascii="Arial" w:hAnsi="Arial" w:cs="Arial"/>
          <w:sz w:val="20"/>
          <w:szCs w:val="20"/>
        </w:rPr>
        <w:t xml:space="preserve">dat koersgevoelige informatie in </w:t>
      </w:r>
      <w:r>
        <w:rPr>
          <w:rFonts w:ascii="Arial" w:hAnsi="Arial" w:cs="Arial"/>
          <w:sz w:val="20"/>
          <w:szCs w:val="20"/>
        </w:rPr>
        <w:t xml:space="preserve">bepaalde omstandigheden </w:t>
      </w:r>
      <w:r w:rsidRPr="00B17A6C">
        <w:rPr>
          <w:rFonts w:ascii="Arial" w:hAnsi="Arial" w:cs="Arial"/>
          <w:sz w:val="20"/>
          <w:szCs w:val="20"/>
        </w:rPr>
        <w:t xml:space="preserve">openbaar </w:t>
      </w:r>
      <w:r>
        <w:rPr>
          <w:rFonts w:ascii="Arial" w:hAnsi="Arial" w:cs="Arial"/>
          <w:sz w:val="20"/>
          <w:szCs w:val="20"/>
        </w:rPr>
        <w:t>wordt</w:t>
      </w:r>
      <w:r w:rsidRPr="00B17A6C">
        <w:rPr>
          <w:rFonts w:ascii="Arial" w:hAnsi="Arial" w:cs="Arial"/>
          <w:sz w:val="20"/>
          <w:szCs w:val="20"/>
        </w:rPr>
        <w:t xml:space="preserve"> gemaakt. </w:t>
      </w:r>
      <w:r>
        <w:rPr>
          <w:rFonts w:ascii="Arial" w:hAnsi="Arial" w:cs="Arial"/>
          <w:sz w:val="20"/>
          <w:szCs w:val="20"/>
        </w:rPr>
        <w:t xml:space="preserve">In die wet wordt ook </w:t>
      </w:r>
      <w:r w:rsidRPr="00B17A6C">
        <w:rPr>
          <w:rFonts w:ascii="Arial" w:hAnsi="Arial" w:cs="Arial"/>
          <w:sz w:val="20"/>
          <w:szCs w:val="20"/>
        </w:rPr>
        <w:t>het verbod</w:t>
      </w:r>
      <w:r>
        <w:rPr>
          <w:rFonts w:ascii="Arial" w:hAnsi="Arial" w:cs="Arial"/>
          <w:sz w:val="20"/>
          <w:szCs w:val="20"/>
        </w:rPr>
        <w:t xml:space="preserve"> geregeld</w:t>
      </w:r>
      <w:r w:rsidRPr="00B17A6C">
        <w:rPr>
          <w:rFonts w:ascii="Arial" w:hAnsi="Arial" w:cs="Arial"/>
          <w:sz w:val="20"/>
          <w:szCs w:val="20"/>
        </w:rPr>
        <w:t xml:space="preserve"> op het verstrekken van informatie die als voorkennis kan worden beschouwd. In dergelijke gevallen kan </w:t>
      </w:r>
      <w:r>
        <w:rPr>
          <w:rFonts w:ascii="Arial" w:hAnsi="Arial" w:cs="Arial"/>
          <w:sz w:val="20"/>
          <w:szCs w:val="20"/>
        </w:rPr>
        <w:t>een</w:t>
      </w:r>
      <w:r w:rsidRPr="00B17A6C">
        <w:rPr>
          <w:rFonts w:ascii="Arial" w:hAnsi="Arial" w:cs="Arial"/>
          <w:sz w:val="20"/>
          <w:szCs w:val="20"/>
        </w:rPr>
        <w:t xml:space="preserve"> </w:t>
      </w:r>
      <w:r>
        <w:rPr>
          <w:rFonts w:ascii="Arial" w:hAnsi="Arial" w:cs="Arial"/>
          <w:sz w:val="20"/>
          <w:szCs w:val="20"/>
        </w:rPr>
        <w:t xml:space="preserve">openbare </w:t>
      </w:r>
      <w:r w:rsidRPr="00B17A6C">
        <w:rPr>
          <w:rFonts w:ascii="Arial" w:hAnsi="Arial" w:cs="Arial"/>
          <w:sz w:val="20"/>
          <w:szCs w:val="20"/>
        </w:rPr>
        <w:t>voorhangprocedure niet worden gevolgd</w:t>
      </w:r>
      <w:r w:rsidRPr="0063201B">
        <w:rPr>
          <w:rFonts w:ascii="Arial" w:hAnsi="Arial" w:cs="Arial"/>
          <w:sz w:val="20"/>
          <w:szCs w:val="20"/>
        </w:rPr>
        <w:t xml:space="preserve">. </w:t>
      </w:r>
      <w:r>
        <w:rPr>
          <w:rFonts w:ascii="Arial" w:hAnsi="Arial" w:cs="Arial"/>
          <w:sz w:val="20"/>
          <w:szCs w:val="20"/>
        </w:rPr>
        <w:t>Alsdan zal moeten worden be</w:t>
      </w:r>
      <w:r w:rsidRPr="0063201B">
        <w:rPr>
          <w:rFonts w:ascii="Arial" w:hAnsi="Arial" w:cs="Arial"/>
          <w:sz w:val="20"/>
          <w:szCs w:val="20"/>
        </w:rPr>
        <w:t xml:space="preserve">zien in hoeverre het mogelijk is de </w:t>
      </w:r>
      <w:r>
        <w:rPr>
          <w:rFonts w:ascii="Arial" w:hAnsi="Arial" w:cs="Arial"/>
          <w:sz w:val="20"/>
          <w:szCs w:val="20"/>
        </w:rPr>
        <w:t xml:space="preserve">Staten-Generaal </w:t>
      </w:r>
      <w:r w:rsidRPr="0063201B">
        <w:rPr>
          <w:rFonts w:ascii="Arial" w:hAnsi="Arial" w:cs="Arial"/>
          <w:sz w:val="20"/>
          <w:szCs w:val="20"/>
        </w:rPr>
        <w:t>vertrouwelijk</w:t>
      </w:r>
      <w:r>
        <w:rPr>
          <w:rFonts w:ascii="Arial" w:hAnsi="Arial" w:cs="Arial"/>
          <w:sz w:val="20"/>
          <w:szCs w:val="20"/>
        </w:rPr>
        <w:t xml:space="preserve"> een</w:t>
      </w:r>
      <w:r w:rsidRPr="0063201B">
        <w:rPr>
          <w:rFonts w:ascii="Arial" w:hAnsi="Arial" w:cs="Arial"/>
          <w:sz w:val="20"/>
          <w:szCs w:val="20"/>
        </w:rPr>
        <w:t xml:space="preserve"> voornemen als bedoeld in </w:t>
      </w:r>
      <w:r>
        <w:rPr>
          <w:rFonts w:ascii="Arial" w:hAnsi="Arial" w:cs="Arial"/>
          <w:sz w:val="20"/>
          <w:szCs w:val="20"/>
        </w:rPr>
        <w:t>het eerste lid</w:t>
      </w:r>
      <w:r w:rsidRPr="0063201B">
        <w:rPr>
          <w:rFonts w:ascii="Arial" w:hAnsi="Arial" w:cs="Arial"/>
          <w:sz w:val="20"/>
          <w:szCs w:val="20"/>
        </w:rPr>
        <w:t xml:space="preserve"> voor te leggen.</w:t>
      </w:r>
    </w:p>
    <w:p w:rsidR="00626F92" w:rsidRDefault="00626F92" w:rsidP="0004559D">
      <w:pPr>
        <w:spacing w:line="240" w:lineRule="atLeast"/>
        <w:rPr>
          <w:rFonts w:ascii="Arial" w:hAnsi="Arial" w:cs="Arial"/>
          <w:sz w:val="20"/>
          <w:szCs w:val="20"/>
        </w:rPr>
      </w:pPr>
    </w:p>
    <w:p w:rsidR="002B413A" w:rsidRPr="002B413A" w:rsidRDefault="002B413A" w:rsidP="008016ED">
      <w:pPr>
        <w:spacing w:line="240" w:lineRule="atLeast"/>
        <w:rPr>
          <w:rFonts w:ascii="Arial" w:hAnsi="Arial" w:cs="Arial"/>
          <w:i/>
          <w:sz w:val="20"/>
          <w:szCs w:val="20"/>
        </w:rPr>
      </w:pPr>
      <w:r>
        <w:rPr>
          <w:rFonts w:ascii="Arial" w:hAnsi="Arial" w:cs="Arial"/>
          <w:i/>
          <w:sz w:val="20"/>
          <w:szCs w:val="20"/>
        </w:rPr>
        <w:t>Onderdeel e</w:t>
      </w:r>
    </w:p>
    <w:p w:rsidR="004C49C7" w:rsidRDefault="008016ED" w:rsidP="008016ED">
      <w:pPr>
        <w:spacing w:line="240" w:lineRule="atLeast"/>
        <w:rPr>
          <w:rFonts w:ascii="Arial" w:hAnsi="Arial" w:cs="Arial"/>
          <w:sz w:val="20"/>
          <w:szCs w:val="20"/>
        </w:rPr>
      </w:pPr>
      <w:r>
        <w:rPr>
          <w:rFonts w:ascii="Arial" w:hAnsi="Arial" w:cs="Arial"/>
          <w:sz w:val="20"/>
          <w:szCs w:val="20"/>
        </w:rPr>
        <w:t xml:space="preserve">Om </w:t>
      </w:r>
      <w:r w:rsidR="002B413A">
        <w:rPr>
          <w:rFonts w:ascii="Arial" w:hAnsi="Arial" w:cs="Arial"/>
          <w:sz w:val="20"/>
          <w:szCs w:val="20"/>
        </w:rPr>
        <w:t xml:space="preserve">het aantal </w:t>
      </w:r>
      <w:r>
        <w:rPr>
          <w:rFonts w:ascii="Arial" w:hAnsi="Arial" w:cs="Arial"/>
          <w:sz w:val="20"/>
          <w:szCs w:val="20"/>
        </w:rPr>
        <w:t>voorhangprocedure</w:t>
      </w:r>
      <w:r w:rsidR="002B413A">
        <w:rPr>
          <w:rFonts w:ascii="Arial" w:hAnsi="Arial" w:cs="Arial"/>
          <w:sz w:val="20"/>
          <w:szCs w:val="20"/>
        </w:rPr>
        <w:t>s</w:t>
      </w:r>
      <w:r w:rsidRPr="0095415F">
        <w:rPr>
          <w:rFonts w:ascii="Arial" w:hAnsi="Arial" w:cs="Arial"/>
          <w:sz w:val="20"/>
          <w:szCs w:val="20"/>
        </w:rPr>
        <w:t xml:space="preserve"> </w:t>
      </w:r>
      <w:r>
        <w:rPr>
          <w:rFonts w:ascii="Arial" w:hAnsi="Arial" w:cs="Arial"/>
          <w:sz w:val="20"/>
          <w:szCs w:val="20"/>
        </w:rPr>
        <w:t xml:space="preserve">hanteerbaar te houden, is het wenselijk een financiële grens te trekken, waaronder de voorhangprocedure niet wordt toegepast. </w:t>
      </w:r>
      <w:r w:rsidR="004C49C7">
        <w:rPr>
          <w:rFonts w:ascii="Arial" w:hAnsi="Arial" w:cs="Arial"/>
          <w:sz w:val="20"/>
          <w:szCs w:val="20"/>
        </w:rPr>
        <w:t xml:space="preserve">Ook artikel 34b, eerste lid, onderdeel e, van de Comptabiliteitswet 2001 </w:t>
      </w:r>
      <w:r w:rsidR="002B413A">
        <w:rPr>
          <w:rFonts w:ascii="Arial" w:hAnsi="Arial" w:cs="Arial"/>
          <w:sz w:val="20"/>
          <w:szCs w:val="20"/>
        </w:rPr>
        <w:t>voorziet</w:t>
      </w:r>
      <w:r w:rsidR="004C49C7">
        <w:rPr>
          <w:rFonts w:ascii="Arial" w:hAnsi="Arial" w:cs="Arial"/>
          <w:sz w:val="20"/>
          <w:szCs w:val="20"/>
        </w:rPr>
        <w:t xml:space="preserve"> in zo’n </w:t>
      </w:r>
      <w:r w:rsidR="005E66BD">
        <w:rPr>
          <w:rFonts w:ascii="Arial" w:hAnsi="Arial" w:cs="Arial"/>
          <w:sz w:val="20"/>
          <w:szCs w:val="20"/>
        </w:rPr>
        <w:t>financiële</w:t>
      </w:r>
      <w:r w:rsidR="004C49C7">
        <w:rPr>
          <w:rFonts w:ascii="Arial" w:hAnsi="Arial" w:cs="Arial"/>
          <w:sz w:val="20"/>
          <w:szCs w:val="20"/>
        </w:rPr>
        <w:t xml:space="preserve"> grens. </w:t>
      </w:r>
      <w:r w:rsidR="00F86798">
        <w:rPr>
          <w:rFonts w:ascii="Arial" w:hAnsi="Arial" w:cs="Arial"/>
          <w:sz w:val="20"/>
          <w:szCs w:val="20"/>
        </w:rPr>
        <w:t>D</w:t>
      </w:r>
      <w:r w:rsidR="004C49C7">
        <w:rPr>
          <w:rFonts w:ascii="Arial" w:hAnsi="Arial" w:cs="Arial"/>
          <w:sz w:val="20"/>
          <w:szCs w:val="20"/>
        </w:rPr>
        <w:t xml:space="preserve">e Minister van Financiën </w:t>
      </w:r>
      <w:r w:rsidR="00F86798">
        <w:rPr>
          <w:rFonts w:ascii="Arial" w:hAnsi="Arial" w:cs="Arial"/>
          <w:sz w:val="20"/>
          <w:szCs w:val="20"/>
        </w:rPr>
        <w:t xml:space="preserve">kan </w:t>
      </w:r>
      <w:r w:rsidR="004C49C7">
        <w:rPr>
          <w:rFonts w:ascii="Arial" w:hAnsi="Arial" w:cs="Arial"/>
          <w:sz w:val="20"/>
          <w:szCs w:val="20"/>
        </w:rPr>
        <w:t xml:space="preserve">voor de </w:t>
      </w:r>
      <w:r w:rsidR="00417FE7">
        <w:rPr>
          <w:rFonts w:ascii="Arial" w:hAnsi="Arial" w:cs="Arial"/>
          <w:sz w:val="20"/>
          <w:szCs w:val="20"/>
        </w:rPr>
        <w:t>diverse</w:t>
      </w:r>
      <w:r w:rsidR="004C49C7">
        <w:rPr>
          <w:rFonts w:ascii="Arial" w:hAnsi="Arial" w:cs="Arial"/>
          <w:sz w:val="20"/>
          <w:szCs w:val="20"/>
        </w:rPr>
        <w:t xml:space="preserve"> </w:t>
      </w:r>
      <w:r w:rsidR="005E66BD">
        <w:rPr>
          <w:rFonts w:ascii="Arial" w:hAnsi="Arial" w:cs="Arial"/>
          <w:sz w:val="20"/>
          <w:szCs w:val="20"/>
        </w:rPr>
        <w:t xml:space="preserve">privaatrechtelijke </w:t>
      </w:r>
      <w:r w:rsidR="004C49C7">
        <w:rPr>
          <w:rFonts w:ascii="Arial" w:hAnsi="Arial" w:cs="Arial"/>
          <w:sz w:val="20"/>
          <w:szCs w:val="20"/>
        </w:rPr>
        <w:t>rechtshandelingen</w:t>
      </w:r>
      <w:r w:rsidR="00417FE7">
        <w:rPr>
          <w:rFonts w:ascii="Arial" w:hAnsi="Arial" w:cs="Arial"/>
          <w:sz w:val="20"/>
          <w:szCs w:val="20"/>
        </w:rPr>
        <w:t xml:space="preserve"> die in het eerste lid, onder a tot en met d, </w:t>
      </w:r>
      <w:r w:rsidR="00F86798">
        <w:rPr>
          <w:rFonts w:ascii="Arial" w:hAnsi="Arial" w:cs="Arial"/>
          <w:sz w:val="20"/>
          <w:szCs w:val="20"/>
        </w:rPr>
        <w:t xml:space="preserve">van dit artikel </w:t>
      </w:r>
      <w:r w:rsidR="00417FE7">
        <w:rPr>
          <w:rFonts w:ascii="Arial" w:hAnsi="Arial" w:cs="Arial"/>
          <w:sz w:val="20"/>
          <w:szCs w:val="20"/>
        </w:rPr>
        <w:t>zijn genoemd</w:t>
      </w:r>
      <w:r w:rsidR="004C49C7">
        <w:rPr>
          <w:rFonts w:ascii="Arial" w:hAnsi="Arial" w:cs="Arial"/>
          <w:sz w:val="20"/>
          <w:szCs w:val="20"/>
        </w:rPr>
        <w:t xml:space="preserve"> verschillende </w:t>
      </w:r>
      <w:r w:rsidR="00417FE7">
        <w:rPr>
          <w:rFonts w:ascii="Arial" w:hAnsi="Arial" w:cs="Arial"/>
          <w:sz w:val="20"/>
          <w:szCs w:val="20"/>
        </w:rPr>
        <w:t xml:space="preserve">financiële </w:t>
      </w:r>
      <w:r w:rsidR="004C49C7">
        <w:rPr>
          <w:rFonts w:ascii="Arial" w:hAnsi="Arial" w:cs="Arial"/>
          <w:sz w:val="20"/>
          <w:szCs w:val="20"/>
        </w:rPr>
        <w:t>gre</w:t>
      </w:r>
      <w:r w:rsidR="00F86798">
        <w:rPr>
          <w:rFonts w:ascii="Arial" w:hAnsi="Arial" w:cs="Arial"/>
          <w:sz w:val="20"/>
          <w:szCs w:val="20"/>
        </w:rPr>
        <w:t>nzen</w:t>
      </w:r>
      <w:r w:rsidR="004C49C7">
        <w:rPr>
          <w:rFonts w:ascii="Arial" w:hAnsi="Arial" w:cs="Arial"/>
          <w:sz w:val="20"/>
          <w:szCs w:val="20"/>
        </w:rPr>
        <w:t xml:space="preserve"> </w:t>
      </w:r>
      <w:r w:rsidR="00F86798">
        <w:rPr>
          <w:rFonts w:ascii="Arial" w:hAnsi="Arial" w:cs="Arial"/>
          <w:sz w:val="20"/>
          <w:szCs w:val="20"/>
        </w:rPr>
        <w:t>bepale</w:t>
      </w:r>
      <w:r w:rsidR="004C49C7">
        <w:rPr>
          <w:rFonts w:ascii="Arial" w:hAnsi="Arial" w:cs="Arial"/>
          <w:sz w:val="20"/>
          <w:szCs w:val="20"/>
        </w:rPr>
        <w:t>n</w:t>
      </w:r>
      <w:r w:rsidR="004C49C7" w:rsidRPr="00CC3084">
        <w:rPr>
          <w:rFonts w:ascii="Arial" w:hAnsi="Arial" w:cs="Arial"/>
          <w:sz w:val="20"/>
          <w:szCs w:val="20"/>
        </w:rPr>
        <w:t>.</w:t>
      </w:r>
      <w:r w:rsidR="004C49C7">
        <w:rPr>
          <w:rFonts w:ascii="Arial" w:hAnsi="Arial" w:cs="Arial"/>
          <w:sz w:val="20"/>
          <w:szCs w:val="20"/>
        </w:rPr>
        <w:t xml:space="preserve"> </w:t>
      </w:r>
      <w:r w:rsidR="00F86798">
        <w:rPr>
          <w:rFonts w:ascii="Arial" w:hAnsi="Arial" w:cs="Arial"/>
          <w:sz w:val="20"/>
          <w:szCs w:val="20"/>
        </w:rPr>
        <w:t xml:space="preserve">Het bepalen van deze financiële grenzen doet hij door verschillende grensbedragen vast te stellen. </w:t>
      </w:r>
      <w:r w:rsidR="00417FE7">
        <w:rPr>
          <w:rFonts w:ascii="Arial" w:hAnsi="Arial" w:cs="Arial"/>
          <w:sz w:val="20"/>
          <w:szCs w:val="20"/>
        </w:rPr>
        <w:t xml:space="preserve">Dit betekent dat de Minister van Financiën bijvoorbeeld een ander grensbedrag kan </w:t>
      </w:r>
      <w:r w:rsidR="001C01F1">
        <w:rPr>
          <w:rFonts w:ascii="Arial" w:hAnsi="Arial" w:cs="Arial"/>
          <w:sz w:val="20"/>
          <w:szCs w:val="20"/>
        </w:rPr>
        <w:t>bepalen</w:t>
      </w:r>
      <w:r w:rsidR="00417FE7">
        <w:rPr>
          <w:rFonts w:ascii="Arial" w:hAnsi="Arial" w:cs="Arial"/>
          <w:sz w:val="20"/>
          <w:szCs w:val="20"/>
        </w:rPr>
        <w:t xml:space="preserve"> voor </w:t>
      </w:r>
      <w:r w:rsidR="001C01F1">
        <w:rPr>
          <w:rFonts w:ascii="Arial" w:hAnsi="Arial" w:cs="Arial"/>
          <w:sz w:val="20"/>
          <w:szCs w:val="20"/>
        </w:rPr>
        <w:t xml:space="preserve">het verrichten van </w:t>
      </w:r>
      <w:r w:rsidR="00417FE7">
        <w:rPr>
          <w:rFonts w:ascii="Arial" w:hAnsi="Arial" w:cs="Arial"/>
          <w:sz w:val="20"/>
          <w:szCs w:val="20"/>
        </w:rPr>
        <w:t xml:space="preserve">een rechtshandeling als bedoeld in het eerste lid, onder a, dan voor </w:t>
      </w:r>
      <w:r w:rsidR="001C01F1">
        <w:rPr>
          <w:rFonts w:ascii="Arial" w:hAnsi="Arial" w:cs="Arial"/>
          <w:sz w:val="20"/>
          <w:szCs w:val="20"/>
        </w:rPr>
        <w:t xml:space="preserve">het verrichten van </w:t>
      </w:r>
      <w:r w:rsidR="00417FE7">
        <w:rPr>
          <w:rFonts w:ascii="Arial" w:hAnsi="Arial" w:cs="Arial"/>
          <w:sz w:val="20"/>
          <w:szCs w:val="20"/>
        </w:rPr>
        <w:t xml:space="preserve">een rechtshandeling als bedoeld in het eerste lid, onder d. </w:t>
      </w:r>
      <w:r w:rsidR="006F1C66">
        <w:rPr>
          <w:rFonts w:ascii="Arial" w:hAnsi="Arial" w:cs="Arial"/>
          <w:sz w:val="20"/>
          <w:szCs w:val="20"/>
        </w:rPr>
        <w:t xml:space="preserve">Deze </w:t>
      </w:r>
      <w:r w:rsidR="000E36E9">
        <w:rPr>
          <w:rFonts w:ascii="Arial" w:hAnsi="Arial" w:cs="Arial"/>
          <w:sz w:val="20"/>
          <w:szCs w:val="20"/>
        </w:rPr>
        <w:t xml:space="preserve">financiële </w:t>
      </w:r>
      <w:r w:rsidR="006F1C66">
        <w:rPr>
          <w:rFonts w:ascii="Arial" w:hAnsi="Arial" w:cs="Arial"/>
          <w:sz w:val="20"/>
          <w:szCs w:val="20"/>
        </w:rPr>
        <w:t>gren</w:t>
      </w:r>
      <w:r w:rsidR="00F86798">
        <w:rPr>
          <w:rFonts w:ascii="Arial" w:hAnsi="Arial" w:cs="Arial"/>
          <w:sz w:val="20"/>
          <w:szCs w:val="20"/>
        </w:rPr>
        <w:t>sbedragen</w:t>
      </w:r>
      <w:r w:rsidR="006F1C66">
        <w:rPr>
          <w:rFonts w:ascii="Arial" w:hAnsi="Arial" w:cs="Arial"/>
          <w:sz w:val="20"/>
          <w:szCs w:val="20"/>
        </w:rPr>
        <w:t xml:space="preserve"> worden geregeld in </w:t>
      </w:r>
      <w:r w:rsidR="00405335">
        <w:rPr>
          <w:rFonts w:ascii="Arial" w:hAnsi="Arial" w:cs="Arial"/>
          <w:sz w:val="20"/>
          <w:szCs w:val="20"/>
        </w:rPr>
        <w:t>regelgeving</w:t>
      </w:r>
      <w:r w:rsidR="006F1C66">
        <w:rPr>
          <w:rFonts w:ascii="Arial" w:hAnsi="Arial" w:cs="Arial"/>
          <w:sz w:val="20"/>
          <w:szCs w:val="20"/>
        </w:rPr>
        <w:t>.</w:t>
      </w:r>
      <w:r w:rsidR="00417FE7">
        <w:rPr>
          <w:rFonts w:ascii="Arial" w:hAnsi="Arial" w:cs="Arial"/>
          <w:sz w:val="20"/>
          <w:szCs w:val="20"/>
        </w:rPr>
        <w:t xml:space="preserve"> </w:t>
      </w:r>
    </w:p>
    <w:p w:rsidR="008016ED" w:rsidRDefault="004C49C7" w:rsidP="008016ED">
      <w:pPr>
        <w:spacing w:line="240" w:lineRule="atLeast"/>
        <w:rPr>
          <w:rFonts w:ascii="Arial" w:hAnsi="Arial" w:cs="Arial"/>
          <w:sz w:val="20"/>
          <w:szCs w:val="20"/>
        </w:rPr>
      </w:pPr>
      <w:r>
        <w:rPr>
          <w:rFonts w:ascii="Arial" w:hAnsi="Arial" w:cs="Arial"/>
          <w:sz w:val="20"/>
          <w:szCs w:val="20"/>
        </w:rPr>
        <w:t>Er</w:t>
      </w:r>
      <w:r w:rsidR="008016ED" w:rsidRPr="00CC3084">
        <w:rPr>
          <w:rFonts w:ascii="Arial" w:hAnsi="Arial" w:cs="Arial"/>
          <w:sz w:val="20"/>
          <w:szCs w:val="20"/>
        </w:rPr>
        <w:t xml:space="preserve"> wordt opgemerkt dat voor rechtshandelingen met een budgettaire impact onder </w:t>
      </w:r>
      <w:r>
        <w:rPr>
          <w:rFonts w:ascii="Arial" w:hAnsi="Arial" w:cs="Arial"/>
          <w:sz w:val="20"/>
          <w:szCs w:val="20"/>
        </w:rPr>
        <w:t>een van die</w:t>
      </w:r>
      <w:r w:rsidR="008016ED" w:rsidRPr="00CC3084">
        <w:rPr>
          <w:rFonts w:ascii="Arial" w:hAnsi="Arial" w:cs="Arial"/>
          <w:sz w:val="20"/>
          <w:szCs w:val="20"/>
        </w:rPr>
        <w:t xml:space="preserve"> </w:t>
      </w:r>
      <w:r w:rsidR="001C01F1">
        <w:rPr>
          <w:rFonts w:ascii="Arial" w:hAnsi="Arial" w:cs="Arial"/>
          <w:sz w:val="20"/>
          <w:szCs w:val="20"/>
        </w:rPr>
        <w:t xml:space="preserve">financiële </w:t>
      </w:r>
      <w:r w:rsidR="008016ED" w:rsidRPr="00CC3084">
        <w:rPr>
          <w:rFonts w:ascii="Arial" w:hAnsi="Arial" w:cs="Arial"/>
          <w:sz w:val="20"/>
          <w:szCs w:val="20"/>
        </w:rPr>
        <w:t>gren</w:t>
      </w:r>
      <w:r>
        <w:rPr>
          <w:rFonts w:ascii="Arial" w:hAnsi="Arial" w:cs="Arial"/>
          <w:sz w:val="20"/>
          <w:szCs w:val="20"/>
        </w:rPr>
        <w:t>zen</w:t>
      </w:r>
      <w:r w:rsidR="008016ED" w:rsidRPr="00CC3084">
        <w:rPr>
          <w:rFonts w:ascii="Arial" w:hAnsi="Arial" w:cs="Arial"/>
          <w:sz w:val="20"/>
          <w:szCs w:val="20"/>
        </w:rPr>
        <w:t xml:space="preserve"> in elk geval altijd gezorgd zal moeten worden voor een parlementaire budgettaire autorisatie</w:t>
      </w:r>
      <w:r w:rsidR="008016ED">
        <w:rPr>
          <w:rFonts w:ascii="Arial" w:hAnsi="Arial" w:cs="Arial"/>
          <w:sz w:val="20"/>
          <w:szCs w:val="20"/>
        </w:rPr>
        <w:t xml:space="preserve"> door middel van een (suppletoire) begrotingswet.</w:t>
      </w:r>
    </w:p>
    <w:p w:rsidR="007D1264" w:rsidRDefault="007D1264" w:rsidP="002C17CB">
      <w:pPr>
        <w:keepNext/>
        <w:spacing w:line="240" w:lineRule="atLeast"/>
        <w:outlineLvl w:val="0"/>
        <w:rPr>
          <w:rFonts w:ascii="Arial" w:hAnsi="Arial" w:cs="Arial"/>
          <w:i/>
          <w:sz w:val="20"/>
          <w:szCs w:val="20"/>
        </w:rPr>
      </w:pPr>
    </w:p>
    <w:p w:rsidR="00B0736C" w:rsidRPr="002C17CB" w:rsidRDefault="00E517A9" w:rsidP="002C17CB">
      <w:pPr>
        <w:keepNext/>
        <w:spacing w:line="240" w:lineRule="atLeast"/>
        <w:outlineLvl w:val="0"/>
        <w:rPr>
          <w:rFonts w:ascii="Arial" w:hAnsi="Arial" w:cs="Arial"/>
          <w:i/>
          <w:sz w:val="20"/>
          <w:szCs w:val="20"/>
        </w:rPr>
      </w:pPr>
      <w:r>
        <w:rPr>
          <w:rFonts w:ascii="Arial" w:hAnsi="Arial" w:cs="Arial"/>
          <w:i/>
          <w:sz w:val="20"/>
          <w:szCs w:val="20"/>
        </w:rPr>
        <w:t>Vi</w:t>
      </w:r>
      <w:r w:rsidR="00B0736C" w:rsidRPr="002C17CB">
        <w:rPr>
          <w:rFonts w:ascii="Arial" w:hAnsi="Arial" w:cs="Arial"/>
          <w:i/>
          <w:sz w:val="20"/>
          <w:szCs w:val="20"/>
        </w:rPr>
        <w:t>erde lid</w:t>
      </w:r>
    </w:p>
    <w:p w:rsidR="00490A6B" w:rsidRPr="0011669F" w:rsidRDefault="00B0736C" w:rsidP="00490A6B">
      <w:pPr>
        <w:spacing w:line="240" w:lineRule="atLeast"/>
        <w:rPr>
          <w:rFonts w:ascii="Arial" w:hAnsi="Arial" w:cs="Arial"/>
          <w:sz w:val="20"/>
          <w:szCs w:val="20"/>
        </w:rPr>
      </w:pPr>
      <w:r w:rsidRPr="0011669F">
        <w:rPr>
          <w:rFonts w:ascii="Arial" w:hAnsi="Arial" w:cs="Arial"/>
          <w:sz w:val="20"/>
          <w:szCs w:val="20"/>
        </w:rPr>
        <w:t xml:space="preserve">Een minister </w:t>
      </w:r>
      <w:r w:rsidR="002B413A">
        <w:rPr>
          <w:rFonts w:ascii="Arial" w:hAnsi="Arial" w:cs="Arial"/>
          <w:sz w:val="20"/>
          <w:szCs w:val="20"/>
        </w:rPr>
        <w:t>legt</w:t>
      </w:r>
      <w:r w:rsidRPr="0011669F">
        <w:rPr>
          <w:rFonts w:ascii="Arial" w:hAnsi="Arial" w:cs="Arial"/>
          <w:sz w:val="20"/>
          <w:szCs w:val="20"/>
        </w:rPr>
        <w:t xml:space="preserve"> het voornemen tot het oprichten, mede-oprichten of doen oprichten van een privaatrechtelijke rechtspersoon pas aan de </w:t>
      </w:r>
      <w:r w:rsidR="000E5611">
        <w:rPr>
          <w:rFonts w:ascii="Arial" w:hAnsi="Arial" w:cs="Arial"/>
          <w:sz w:val="20"/>
          <w:szCs w:val="20"/>
        </w:rPr>
        <w:t>Staten-Generaal</w:t>
      </w:r>
      <w:r w:rsidRPr="0011669F">
        <w:rPr>
          <w:rFonts w:ascii="Arial" w:hAnsi="Arial" w:cs="Arial"/>
          <w:sz w:val="20"/>
          <w:szCs w:val="20"/>
        </w:rPr>
        <w:t xml:space="preserve"> voor</w:t>
      </w:r>
      <w:r w:rsidR="002B413A">
        <w:rPr>
          <w:rFonts w:ascii="Arial" w:hAnsi="Arial" w:cs="Arial"/>
          <w:sz w:val="20"/>
          <w:szCs w:val="20"/>
        </w:rPr>
        <w:t xml:space="preserve"> </w:t>
      </w:r>
      <w:r w:rsidRPr="0011669F">
        <w:rPr>
          <w:rFonts w:ascii="Arial" w:hAnsi="Arial" w:cs="Arial"/>
          <w:sz w:val="20"/>
          <w:szCs w:val="20"/>
        </w:rPr>
        <w:t>nadat hij achtereenvolgens</w:t>
      </w:r>
      <w:r w:rsidR="002B413A">
        <w:rPr>
          <w:rFonts w:ascii="Arial" w:hAnsi="Arial" w:cs="Arial"/>
          <w:sz w:val="20"/>
          <w:szCs w:val="20"/>
        </w:rPr>
        <w:t xml:space="preserve"> a) </w:t>
      </w:r>
      <w:r w:rsidRPr="0011669F">
        <w:rPr>
          <w:rFonts w:ascii="Arial" w:hAnsi="Arial" w:cs="Arial"/>
          <w:sz w:val="20"/>
          <w:szCs w:val="20"/>
        </w:rPr>
        <w:t>overleg met de Algemene Rekenkamer heeft gevoerd</w:t>
      </w:r>
      <w:r w:rsidR="002B413A">
        <w:rPr>
          <w:rFonts w:ascii="Arial" w:hAnsi="Arial" w:cs="Arial"/>
          <w:sz w:val="20"/>
          <w:szCs w:val="20"/>
        </w:rPr>
        <w:t xml:space="preserve"> en </w:t>
      </w:r>
      <w:r w:rsidR="00490A6B">
        <w:rPr>
          <w:rFonts w:ascii="Arial" w:hAnsi="Arial" w:cs="Arial"/>
          <w:sz w:val="20"/>
          <w:szCs w:val="20"/>
        </w:rPr>
        <w:t>b</w:t>
      </w:r>
      <w:r w:rsidR="002B413A">
        <w:rPr>
          <w:rFonts w:ascii="Arial" w:hAnsi="Arial" w:cs="Arial"/>
          <w:sz w:val="20"/>
          <w:szCs w:val="20"/>
        </w:rPr>
        <w:t xml:space="preserve">) </w:t>
      </w:r>
      <w:r w:rsidRPr="0011669F">
        <w:rPr>
          <w:rFonts w:ascii="Arial" w:hAnsi="Arial" w:cs="Arial"/>
          <w:sz w:val="20"/>
          <w:szCs w:val="20"/>
        </w:rPr>
        <w:t>het oordeel van de ministerraad heeft gevraagd over dat voornemen.</w:t>
      </w:r>
    </w:p>
    <w:p w:rsidR="00660DC5" w:rsidRDefault="00660DC5" w:rsidP="000E1F33">
      <w:pPr>
        <w:rPr>
          <w:rFonts w:ascii="Arial" w:hAnsi="Arial" w:cs="Arial"/>
          <w:sz w:val="20"/>
          <w:szCs w:val="20"/>
        </w:rPr>
      </w:pPr>
    </w:p>
    <w:p w:rsidR="000E1F33" w:rsidRPr="00A52241" w:rsidRDefault="00B0736C" w:rsidP="000E1F33">
      <w:pPr>
        <w:rPr>
          <w:rFonts w:ascii="Arial" w:hAnsi="Arial" w:cs="Arial"/>
          <w:sz w:val="20"/>
          <w:szCs w:val="20"/>
        </w:rPr>
      </w:pPr>
      <w:r w:rsidRPr="0011669F">
        <w:rPr>
          <w:rFonts w:ascii="Arial" w:hAnsi="Arial" w:cs="Arial"/>
          <w:sz w:val="20"/>
          <w:szCs w:val="20"/>
        </w:rPr>
        <w:t xml:space="preserve">Een voorwaarde voor het volgen van de voorhangprocedure is dat de ministerraad positief oordeelt over het voornemen. Ook in </w:t>
      </w:r>
      <w:r w:rsidR="000E5611">
        <w:rPr>
          <w:rFonts w:ascii="Arial" w:hAnsi="Arial" w:cs="Arial"/>
          <w:sz w:val="20"/>
          <w:szCs w:val="20"/>
        </w:rPr>
        <w:t xml:space="preserve">artikel 34 van </w:t>
      </w:r>
      <w:r w:rsidRPr="0011669F">
        <w:rPr>
          <w:rFonts w:ascii="Arial" w:hAnsi="Arial" w:cs="Arial"/>
          <w:sz w:val="20"/>
          <w:szCs w:val="20"/>
        </w:rPr>
        <w:t>de Comptabiliteitswet 2001</w:t>
      </w:r>
      <w:r w:rsidR="00951959">
        <w:rPr>
          <w:rFonts w:ascii="Arial" w:hAnsi="Arial" w:cs="Arial"/>
          <w:sz w:val="20"/>
          <w:szCs w:val="20"/>
        </w:rPr>
        <w:t xml:space="preserve"> </w:t>
      </w:r>
      <w:r w:rsidR="003B29E2">
        <w:rPr>
          <w:rFonts w:ascii="Arial" w:hAnsi="Arial" w:cs="Arial"/>
          <w:sz w:val="20"/>
          <w:szCs w:val="20"/>
        </w:rPr>
        <w:t>i</w:t>
      </w:r>
      <w:r w:rsidRPr="0011669F">
        <w:rPr>
          <w:rFonts w:ascii="Arial" w:hAnsi="Arial" w:cs="Arial"/>
          <w:sz w:val="20"/>
          <w:szCs w:val="20"/>
        </w:rPr>
        <w:t xml:space="preserve">s bepaald dat de minister eerst overleg moet voeren met de Algemene Rekenkamer, daarna met de ministerraad, waarbij de ministerraad positief moet oordelen over het voornemen. </w:t>
      </w:r>
      <w:r w:rsidR="00BC3C6E" w:rsidRPr="00EF2C0D">
        <w:rPr>
          <w:rFonts w:ascii="Arial" w:hAnsi="Arial" w:cs="Arial"/>
          <w:snapToGrid w:val="0"/>
          <w:sz w:val="20"/>
          <w:szCs w:val="20"/>
        </w:rPr>
        <w:t xml:space="preserve">Het is van belang dat de Algemene Rekenkamer vooraf de mogelijkheid wordt geboden te beoordelen of de controlestructuur met betrekking tot de rechtspersoon geen lacunes zal bevatten. Ook wordt de Algemene Rekenkamer hierdoor de mogelijkheid geboden te beoordelen of de rechtspersoon aan een van de criteria in artikel </w:t>
      </w:r>
      <w:r w:rsidR="00A70C32">
        <w:rPr>
          <w:rFonts w:ascii="Arial" w:hAnsi="Arial" w:cs="Arial"/>
          <w:snapToGrid w:val="0"/>
          <w:sz w:val="20"/>
          <w:szCs w:val="20"/>
        </w:rPr>
        <w:t>7</w:t>
      </w:r>
      <w:r w:rsidR="00BC3C6E" w:rsidRPr="00EF2C0D">
        <w:rPr>
          <w:rFonts w:ascii="Arial" w:hAnsi="Arial" w:cs="Arial"/>
          <w:snapToGrid w:val="0"/>
          <w:sz w:val="20"/>
          <w:szCs w:val="20"/>
        </w:rPr>
        <w:t>.</w:t>
      </w:r>
      <w:r w:rsidR="00835138">
        <w:rPr>
          <w:rFonts w:ascii="Arial" w:hAnsi="Arial" w:cs="Arial"/>
          <w:snapToGrid w:val="0"/>
          <w:sz w:val="20"/>
          <w:szCs w:val="20"/>
        </w:rPr>
        <w:t>24</w:t>
      </w:r>
      <w:r w:rsidR="00BC3C6E" w:rsidRPr="00EF2C0D">
        <w:rPr>
          <w:rFonts w:ascii="Arial" w:hAnsi="Arial" w:cs="Arial"/>
          <w:snapToGrid w:val="0"/>
          <w:sz w:val="20"/>
          <w:szCs w:val="20"/>
        </w:rPr>
        <w:t xml:space="preserve"> voldoet en daarmee onder haar controlebevoegdheid komt te vallen.</w:t>
      </w:r>
      <w:r w:rsidR="006F093E" w:rsidRPr="006F093E">
        <w:rPr>
          <w:rFonts w:ascii="Arial" w:hAnsi="Arial" w:cs="Arial"/>
          <w:color w:val="000000" w:themeColor="text1"/>
          <w:sz w:val="20"/>
          <w:szCs w:val="20"/>
        </w:rPr>
        <w:t xml:space="preserve"> </w:t>
      </w:r>
      <w:r w:rsidR="0009360A" w:rsidRPr="0009360A">
        <w:rPr>
          <w:rFonts w:ascii="Arial" w:hAnsi="Arial" w:cs="Arial"/>
          <w:sz w:val="20"/>
          <w:szCs w:val="20"/>
        </w:rPr>
        <w:t xml:space="preserve">Het ligt in de rede dat de betrokken minister de ministerraad en vervolgens de Staten-Generaal informeert over het advies van de Algemene Rekenkamer.  </w:t>
      </w:r>
    </w:p>
    <w:p w:rsidR="002C17CB" w:rsidRPr="002C17CB" w:rsidRDefault="002C17CB" w:rsidP="00B0736C">
      <w:pPr>
        <w:spacing w:line="240" w:lineRule="atLeast"/>
        <w:rPr>
          <w:rFonts w:ascii="Arial" w:hAnsi="Arial" w:cs="Arial"/>
          <w:sz w:val="20"/>
          <w:szCs w:val="20"/>
        </w:rPr>
      </w:pPr>
    </w:p>
    <w:p w:rsidR="00906B52" w:rsidRPr="00844D62" w:rsidRDefault="00BA0DFF" w:rsidP="002C17CB">
      <w:pPr>
        <w:keepNext/>
        <w:spacing w:line="240" w:lineRule="atLeast"/>
        <w:rPr>
          <w:rFonts w:ascii="Arial" w:hAnsi="Arial" w:cs="Arial"/>
          <w:b/>
          <w:sz w:val="16"/>
          <w:szCs w:val="16"/>
        </w:rPr>
      </w:pPr>
      <w:r w:rsidRPr="00BA0DFF">
        <w:rPr>
          <w:rFonts w:ascii="Arial" w:hAnsi="Arial" w:cs="Arial"/>
          <w:b/>
          <w:sz w:val="20"/>
          <w:szCs w:val="20"/>
        </w:rPr>
        <w:t>Artikel 4.8 Informatieverstrekking over belangen in privaatrechtelijke rechtspersonen</w:t>
      </w:r>
    </w:p>
    <w:p w:rsidR="00B0736C" w:rsidRPr="00683176" w:rsidRDefault="00B0736C" w:rsidP="002C17CB">
      <w:pPr>
        <w:keepNext/>
        <w:spacing w:line="240" w:lineRule="atLeast"/>
        <w:rPr>
          <w:rFonts w:ascii="Arial" w:hAnsi="Arial" w:cs="Arial"/>
          <w:b/>
          <w:sz w:val="16"/>
          <w:szCs w:val="16"/>
        </w:rPr>
      </w:pPr>
    </w:p>
    <w:p w:rsidR="00397372" w:rsidRPr="006D6A9C" w:rsidRDefault="00397372" w:rsidP="00397372">
      <w:pPr>
        <w:keepNext/>
        <w:rPr>
          <w:rFonts w:ascii="Arial" w:hAnsi="Arial" w:cs="Arial"/>
          <w:i/>
          <w:iCs/>
          <w:sz w:val="20"/>
          <w:szCs w:val="20"/>
        </w:rPr>
      </w:pPr>
      <w:r w:rsidRPr="006D6A9C">
        <w:rPr>
          <w:rFonts w:ascii="Arial" w:hAnsi="Arial" w:cs="Arial"/>
          <w:i/>
          <w:iCs/>
          <w:sz w:val="20"/>
          <w:szCs w:val="20"/>
        </w:rPr>
        <w:t>Eerste lid</w:t>
      </w:r>
    </w:p>
    <w:p w:rsidR="00397372" w:rsidRDefault="00397372" w:rsidP="00397372">
      <w:pPr>
        <w:spacing w:line="240" w:lineRule="atLeast"/>
        <w:rPr>
          <w:rFonts w:ascii="Arial" w:hAnsi="Arial" w:cs="Arial"/>
          <w:iCs/>
          <w:sz w:val="20"/>
          <w:szCs w:val="20"/>
        </w:rPr>
      </w:pPr>
      <w:r w:rsidRPr="005252A3">
        <w:rPr>
          <w:rFonts w:ascii="Arial" w:hAnsi="Arial" w:cs="Arial"/>
          <w:iCs/>
          <w:sz w:val="20"/>
          <w:szCs w:val="20"/>
        </w:rPr>
        <w:t xml:space="preserve">In dit artikel wordt de informatieverstrekking aan de </w:t>
      </w:r>
      <w:r>
        <w:rPr>
          <w:rFonts w:ascii="Arial" w:hAnsi="Arial" w:cs="Arial"/>
          <w:iCs/>
          <w:sz w:val="20"/>
          <w:szCs w:val="20"/>
        </w:rPr>
        <w:t>Staten-Generaal</w:t>
      </w:r>
      <w:r w:rsidR="00C73D45">
        <w:rPr>
          <w:rFonts w:ascii="Arial" w:hAnsi="Arial" w:cs="Arial"/>
          <w:iCs/>
          <w:sz w:val="20"/>
          <w:szCs w:val="20"/>
        </w:rPr>
        <w:t xml:space="preserve"> </w:t>
      </w:r>
      <w:r w:rsidRPr="005252A3">
        <w:rPr>
          <w:rFonts w:ascii="Arial" w:hAnsi="Arial" w:cs="Arial"/>
          <w:iCs/>
          <w:sz w:val="20"/>
          <w:szCs w:val="20"/>
        </w:rPr>
        <w:t xml:space="preserve">geregeld over het beleid dat wordt </w:t>
      </w:r>
      <w:r w:rsidR="00EE7333">
        <w:rPr>
          <w:rFonts w:ascii="Arial" w:hAnsi="Arial" w:cs="Arial"/>
          <w:iCs/>
          <w:sz w:val="20"/>
          <w:szCs w:val="20"/>
        </w:rPr>
        <w:t xml:space="preserve">gevoerd </w:t>
      </w:r>
      <w:r w:rsidRPr="005252A3">
        <w:rPr>
          <w:rFonts w:ascii="Arial" w:hAnsi="Arial" w:cs="Arial"/>
          <w:iCs/>
          <w:sz w:val="20"/>
          <w:szCs w:val="20"/>
        </w:rPr>
        <w:t xml:space="preserve">(prospectief) en is gevoerd (retrospectief) met betrekking tot het vermogen </w:t>
      </w:r>
      <w:r w:rsidR="00726A56">
        <w:rPr>
          <w:rFonts w:ascii="Arial" w:hAnsi="Arial" w:cs="Arial"/>
          <w:iCs/>
          <w:sz w:val="20"/>
          <w:szCs w:val="20"/>
        </w:rPr>
        <w:t>van</w:t>
      </w:r>
      <w:r w:rsidRPr="005252A3">
        <w:rPr>
          <w:rFonts w:ascii="Arial" w:hAnsi="Arial" w:cs="Arial"/>
          <w:iCs/>
          <w:sz w:val="20"/>
          <w:szCs w:val="20"/>
        </w:rPr>
        <w:t xml:space="preserve"> de </w:t>
      </w:r>
      <w:r>
        <w:rPr>
          <w:rFonts w:ascii="Arial" w:hAnsi="Arial" w:cs="Arial"/>
          <w:iCs/>
          <w:sz w:val="20"/>
          <w:szCs w:val="20"/>
        </w:rPr>
        <w:t>s</w:t>
      </w:r>
      <w:r w:rsidRPr="005252A3">
        <w:rPr>
          <w:rFonts w:ascii="Arial" w:hAnsi="Arial" w:cs="Arial"/>
          <w:iCs/>
          <w:sz w:val="20"/>
          <w:szCs w:val="20"/>
        </w:rPr>
        <w:t>taat in  privaatrechtelijke rechtspersonen</w:t>
      </w:r>
      <w:r w:rsidR="00726A56">
        <w:rPr>
          <w:rFonts w:ascii="Arial" w:hAnsi="Arial" w:cs="Arial"/>
          <w:iCs/>
          <w:sz w:val="20"/>
          <w:szCs w:val="20"/>
        </w:rPr>
        <w:t>.</w:t>
      </w:r>
      <w:r w:rsidRPr="005252A3">
        <w:rPr>
          <w:rFonts w:ascii="Arial" w:hAnsi="Arial" w:cs="Arial"/>
          <w:iCs/>
          <w:sz w:val="20"/>
          <w:szCs w:val="20"/>
        </w:rPr>
        <w:t xml:space="preserve"> Het moet gaan om vermogen waaraan wezenlijke kenmerken van eigen vermogen zijn verbonden. Voor een toelichting bij de kenmerken die als zodanig worden aangemerkt, wordt verwezen naar de toelichting bij artikel </w:t>
      </w:r>
      <w:r w:rsidR="0083708D">
        <w:rPr>
          <w:rFonts w:ascii="Arial" w:hAnsi="Arial" w:cs="Arial"/>
          <w:iCs/>
          <w:sz w:val="20"/>
          <w:szCs w:val="20"/>
        </w:rPr>
        <w:t>4</w:t>
      </w:r>
      <w:r>
        <w:rPr>
          <w:rFonts w:ascii="Arial" w:hAnsi="Arial" w:cs="Arial"/>
          <w:iCs/>
          <w:sz w:val="20"/>
          <w:szCs w:val="20"/>
        </w:rPr>
        <w:t>.</w:t>
      </w:r>
      <w:r w:rsidR="00CA3312">
        <w:rPr>
          <w:rFonts w:ascii="Arial" w:hAnsi="Arial" w:cs="Arial"/>
          <w:iCs/>
          <w:sz w:val="20"/>
          <w:szCs w:val="20"/>
        </w:rPr>
        <w:t>7</w:t>
      </w:r>
      <w:r>
        <w:rPr>
          <w:rFonts w:ascii="Arial" w:hAnsi="Arial" w:cs="Arial"/>
          <w:iCs/>
          <w:sz w:val="20"/>
          <w:szCs w:val="20"/>
        </w:rPr>
        <w:t xml:space="preserve">, eerste lid, </w:t>
      </w:r>
      <w:r w:rsidRPr="005252A3">
        <w:rPr>
          <w:rFonts w:ascii="Arial" w:hAnsi="Arial" w:cs="Arial"/>
          <w:iCs/>
          <w:sz w:val="20"/>
          <w:szCs w:val="20"/>
        </w:rPr>
        <w:t>onder</w:t>
      </w:r>
      <w:r>
        <w:rPr>
          <w:rFonts w:ascii="Arial" w:hAnsi="Arial" w:cs="Arial"/>
          <w:iCs/>
          <w:sz w:val="20"/>
          <w:szCs w:val="20"/>
        </w:rPr>
        <w:t>deel b</w:t>
      </w:r>
      <w:r w:rsidRPr="005252A3">
        <w:rPr>
          <w:rFonts w:ascii="Arial" w:hAnsi="Arial" w:cs="Arial"/>
          <w:iCs/>
          <w:sz w:val="20"/>
          <w:szCs w:val="20"/>
        </w:rPr>
        <w:t>.</w:t>
      </w:r>
    </w:p>
    <w:p w:rsidR="00397372" w:rsidRPr="000F7110" w:rsidRDefault="00397372" w:rsidP="00397372">
      <w:pPr>
        <w:spacing w:line="240" w:lineRule="atLeast"/>
        <w:rPr>
          <w:rFonts w:ascii="Arial" w:hAnsi="Arial" w:cs="Arial"/>
          <w:iCs/>
          <w:sz w:val="20"/>
          <w:szCs w:val="20"/>
        </w:rPr>
      </w:pPr>
    </w:p>
    <w:p w:rsidR="00397372" w:rsidRPr="005252A3" w:rsidRDefault="00397372" w:rsidP="00397372">
      <w:pPr>
        <w:spacing w:line="240" w:lineRule="atLeast"/>
        <w:rPr>
          <w:rFonts w:ascii="Arial" w:hAnsi="Arial" w:cs="Arial"/>
          <w:sz w:val="20"/>
          <w:szCs w:val="20"/>
        </w:rPr>
      </w:pPr>
      <w:r w:rsidRPr="005252A3">
        <w:rPr>
          <w:rFonts w:ascii="Arial" w:hAnsi="Arial" w:cs="Arial"/>
          <w:sz w:val="20"/>
          <w:szCs w:val="20"/>
        </w:rPr>
        <w:t>De verplichting tot</w:t>
      </w:r>
      <w:r>
        <w:rPr>
          <w:rFonts w:ascii="Arial" w:hAnsi="Arial" w:cs="Arial"/>
          <w:sz w:val="20"/>
          <w:szCs w:val="20"/>
        </w:rPr>
        <w:t xml:space="preserve"> het</w:t>
      </w:r>
      <w:r w:rsidRPr="005252A3">
        <w:rPr>
          <w:rFonts w:ascii="Arial" w:hAnsi="Arial" w:cs="Arial"/>
          <w:sz w:val="20"/>
          <w:szCs w:val="20"/>
        </w:rPr>
        <w:t xml:space="preserve"> jaarlijks</w:t>
      </w:r>
      <w:r>
        <w:rPr>
          <w:rFonts w:ascii="Arial" w:hAnsi="Arial" w:cs="Arial"/>
          <w:sz w:val="20"/>
          <w:szCs w:val="20"/>
        </w:rPr>
        <w:t xml:space="preserve"> informeren van de Staten-Generaal</w:t>
      </w:r>
      <w:r w:rsidR="00C73D45">
        <w:rPr>
          <w:rFonts w:ascii="Arial" w:hAnsi="Arial" w:cs="Arial"/>
          <w:sz w:val="20"/>
          <w:szCs w:val="20"/>
        </w:rPr>
        <w:t xml:space="preserve"> </w:t>
      </w:r>
      <w:r w:rsidRPr="005252A3">
        <w:rPr>
          <w:rFonts w:ascii="Arial" w:hAnsi="Arial" w:cs="Arial"/>
          <w:sz w:val="20"/>
          <w:szCs w:val="20"/>
        </w:rPr>
        <w:t xml:space="preserve">zal ertoe leiden, dat in het algemeen een jaar terug en een jaar vooruit zal worden gekeken. </w:t>
      </w:r>
      <w:r w:rsidRPr="005252A3">
        <w:rPr>
          <w:rFonts w:ascii="Arial" w:hAnsi="Arial" w:cs="Arial"/>
          <w:iCs/>
          <w:sz w:val="20"/>
          <w:szCs w:val="20"/>
        </w:rPr>
        <w:t xml:space="preserve">In de afgelopen jaren heeft </w:t>
      </w:r>
      <w:r w:rsidRPr="005252A3">
        <w:rPr>
          <w:rFonts w:ascii="Arial" w:hAnsi="Arial" w:cs="Arial"/>
          <w:sz w:val="20"/>
          <w:szCs w:val="20"/>
        </w:rPr>
        <w:t xml:space="preserve">de </w:t>
      </w:r>
      <w:r w:rsidR="00541ABB">
        <w:rPr>
          <w:rFonts w:ascii="Arial" w:hAnsi="Arial" w:cs="Arial"/>
          <w:sz w:val="20"/>
          <w:szCs w:val="20"/>
        </w:rPr>
        <w:t>M</w:t>
      </w:r>
      <w:r w:rsidRPr="005252A3">
        <w:rPr>
          <w:rFonts w:ascii="Arial" w:hAnsi="Arial" w:cs="Arial"/>
          <w:sz w:val="20"/>
          <w:szCs w:val="20"/>
        </w:rPr>
        <w:t xml:space="preserve">inister van Financiën, los van de begroting of het jaarverslag van zijn ministerie, aan de Tweede Kamer </w:t>
      </w:r>
      <w:r w:rsidR="00541ABB">
        <w:rPr>
          <w:rFonts w:ascii="Arial" w:hAnsi="Arial" w:cs="Arial"/>
          <w:sz w:val="20"/>
          <w:szCs w:val="20"/>
        </w:rPr>
        <w:t xml:space="preserve">der Staten-Generaal </w:t>
      </w:r>
      <w:r w:rsidRPr="005252A3">
        <w:rPr>
          <w:rFonts w:ascii="Arial" w:hAnsi="Arial" w:cs="Arial"/>
          <w:sz w:val="20"/>
          <w:szCs w:val="20"/>
        </w:rPr>
        <w:t xml:space="preserve">het </w:t>
      </w:r>
      <w:r w:rsidRPr="005252A3">
        <w:rPr>
          <w:rFonts w:ascii="Arial" w:hAnsi="Arial" w:cs="Arial"/>
          <w:i/>
          <w:sz w:val="20"/>
          <w:szCs w:val="20"/>
        </w:rPr>
        <w:t>Jaarverslag beheer staatsdeelnemingen</w:t>
      </w:r>
      <w:r w:rsidRPr="005252A3">
        <w:rPr>
          <w:rFonts w:ascii="Arial" w:hAnsi="Arial" w:cs="Arial"/>
          <w:sz w:val="20"/>
          <w:szCs w:val="20"/>
        </w:rPr>
        <w:t xml:space="preserve"> uitgebracht. Daarin wordt aandacht geschonken aan het aandelenbelang van de </w:t>
      </w:r>
      <w:r w:rsidR="00AB352B">
        <w:rPr>
          <w:rFonts w:ascii="Arial" w:hAnsi="Arial" w:cs="Arial"/>
          <w:sz w:val="20"/>
          <w:szCs w:val="20"/>
        </w:rPr>
        <w:t>S</w:t>
      </w:r>
      <w:r w:rsidRPr="005252A3">
        <w:rPr>
          <w:rFonts w:ascii="Arial" w:hAnsi="Arial" w:cs="Arial"/>
          <w:sz w:val="20"/>
          <w:szCs w:val="20"/>
        </w:rPr>
        <w:t xml:space="preserve">taat in privaatrechtelijke </w:t>
      </w:r>
      <w:r w:rsidRPr="0019006D">
        <w:rPr>
          <w:rFonts w:ascii="Arial" w:hAnsi="Arial" w:cs="Arial"/>
          <w:sz w:val="20"/>
          <w:szCs w:val="20"/>
        </w:rPr>
        <w:t>rechtspersonen</w:t>
      </w:r>
      <w:r w:rsidR="00EE7333">
        <w:rPr>
          <w:rFonts w:ascii="Arial" w:hAnsi="Arial" w:cs="Arial"/>
          <w:sz w:val="20"/>
          <w:szCs w:val="20"/>
        </w:rPr>
        <w:t xml:space="preserve"> en</w:t>
      </w:r>
      <w:r w:rsidRPr="0019006D">
        <w:rPr>
          <w:rFonts w:ascii="Arial" w:hAnsi="Arial" w:cs="Arial"/>
          <w:sz w:val="20"/>
          <w:szCs w:val="20"/>
        </w:rPr>
        <w:t xml:space="preserve"> </w:t>
      </w:r>
      <w:r w:rsidR="00EE7333">
        <w:rPr>
          <w:rFonts w:ascii="Arial" w:hAnsi="Arial" w:cs="Arial"/>
          <w:sz w:val="20"/>
          <w:szCs w:val="20"/>
        </w:rPr>
        <w:t>de</w:t>
      </w:r>
      <w:r w:rsidRPr="0019006D">
        <w:rPr>
          <w:rFonts w:ascii="Arial" w:hAnsi="Arial" w:cs="Arial"/>
          <w:sz w:val="20"/>
          <w:szCs w:val="20"/>
        </w:rPr>
        <w:t xml:space="preserve"> belangen </w:t>
      </w:r>
      <w:r w:rsidR="00FF0EE7">
        <w:rPr>
          <w:rFonts w:ascii="Arial" w:hAnsi="Arial" w:cs="Arial"/>
          <w:sz w:val="20"/>
          <w:szCs w:val="20"/>
        </w:rPr>
        <w:t xml:space="preserve">van de </w:t>
      </w:r>
      <w:r w:rsidR="00AB352B">
        <w:rPr>
          <w:rFonts w:ascii="Arial" w:hAnsi="Arial" w:cs="Arial"/>
          <w:sz w:val="20"/>
          <w:szCs w:val="20"/>
        </w:rPr>
        <w:t>S</w:t>
      </w:r>
      <w:r w:rsidR="00FF0EE7">
        <w:rPr>
          <w:rFonts w:ascii="Arial" w:hAnsi="Arial" w:cs="Arial"/>
          <w:sz w:val="20"/>
          <w:szCs w:val="20"/>
        </w:rPr>
        <w:t xml:space="preserve">taat </w:t>
      </w:r>
      <w:r w:rsidRPr="0019006D">
        <w:rPr>
          <w:rFonts w:ascii="Arial" w:hAnsi="Arial" w:cs="Arial"/>
          <w:sz w:val="20"/>
          <w:szCs w:val="20"/>
        </w:rPr>
        <w:t>waaruit rechten en plichten volgen die vergelijkbaar zijn met aandeelhoudersrechten in kapitaalvennootschappen</w:t>
      </w:r>
      <w:r w:rsidR="00FF0EE7">
        <w:rPr>
          <w:rFonts w:ascii="Arial" w:hAnsi="Arial" w:cs="Arial"/>
          <w:sz w:val="20"/>
          <w:szCs w:val="20"/>
        </w:rPr>
        <w:t>,</w:t>
      </w:r>
      <w:r w:rsidRPr="0019006D">
        <w:rPr>
          <w:rFonts w:ascii="Arial" w:hAnsi="Arial" w:cs="Arial"/>
          <w:sz w:val="20"/>
          <w:szCs w:val="20"/>
        </w:rPr>
        <w:t xml:space="preserve"> zoals </w:t>
      </w:r>
      <w:r w:rsidR="00FF0EE7">
        <w:rPr>
          <w:rFonts w:ascii="Arial" w:hAnsi="Arial" w:cs="Arial"/>
          <w:sz w:val="20"/>
          <w:szCs w:val="20"/>
        </w:rPr>
        <w:t xml:space="preserve">bij kapitaalbelangen in </w:t>
      </w:r>
      <w:r w:rsidRPr="0019006D">
        <w:rPr>
          <w:rFonts w:ascii="Arial" w:hAnsi="Arial" w:cs="Arial"/>
          <w:sz w:val="20"/>
          <w:szCs w:val="20"/>
        </w:rPr>
        <w:t>stichtingen. Als er op basis van de bestaande</w:t>
      </w:r>
      <w:r w:rsidRPr="005252A3">
        <w:rPr>
          <w:rFonts w:ascii="Arial" w:hAnsi="Arial" w:cs="Arial"/>
          <w:sz w:val="20"/>
          <w:szCs w:val="20"/>
        </w:rPr>
        <w:t xml:space="preserve"> </w:t>
      </w:r>
      <w:r w:rsidRPr="00CC3084">
        <w:rPr>
          <w:rFonts w:ascii="Arial" w:hAnsi="Arial" w:cs="Arial"/>
          <w:sz w:val="20"/>
          <w:szCs w:val="20"/>
        </w:rPr>
        <w:t>uitgangspunten voor het afstoten van staatsdeelnemingen reden is geweest voor het afstoten van een specifieke staatsdeelneming, dan wordt dit ook vermeld in het verslag.</w:t>
      </w:r>
    </w:p>
    <w:p w:rsidR="00397372" w:rsidRPr="005252A3" w:rsidRDefault="00397372" w:rsidP="00397372">
      <w:pPr>
        <w:spacing w:line="240" w:lineRule="atLeast"/>
        <w:rPr>
          <w:rFonts w:ascii="Arial" w:hAnsi="Arial" w:cs="Arial"/>
          <w:sz w:val="20"/>
          <w:szCs w:val="20"/>
        </w:rPr>
      </w:pPr>
      <w:r w:rsidRPr="005252A3">
        <w:rPr>
          <w:rFonts w:ascii="Arial" w:hAnsi="Arial" w:cs="Arial"/>
          <w:sz w:val="20"/>
          <w:szCs w:val="20"/>
        </w:rPr>
        <w:t xml:space="preserve">Een aparte nota over het deelnemingenbeleid wordt uitgebracht </w:t>
      </w:r>
      <w:r>
        <w:rPr>
          <w:rFonts w:ascii="Arial" w:hAnsi="Arial" w:cs="Arial"/>
          <w:sz w:val="20"/>
          <w:szCs w:val="20"/>
        </w:rPr>
        <w:t>als</w:t>
      </w:r>
      <w:r w:rsidRPr="005252A3">
        <w:rPr>
          <w:rFonts w:ascii="Arial" w:hAnsi="Arial" w:cs="Arial"/>
          <w:sz w:val="20"/>
          <w:szCs w:val="20"/>
        </w:rPr>
        <w:t xml:space="preserve"> de uitgangspunten van het beleid, waaronder de uitgangspunten van het afstotingsbeleid</w:t>
      </w:r>
      <w:r w:rsidR="00726A56">
        <w:rPr>
          <w:rFonts w:ascii="Arial" w:hAnsi="Arial" w:cs="Arial"/>
          <w:sz w:val="20"/>
          <w:szCs w:val="20"/>
        </w:rPr>
        <w:t xml:space="preserve">, </w:t>
      </w:r>
      <w:r w:rsidRPr="005252A3">
        <w:rPr>
          <w:rFonts w:ascii="Arial" w:hAnsi="Arial" w:cs="Arial"/>
          <w:sz w:val="20"/>
          <w:szCs w:val="20"/>
        </w:rPr>
        <w:t>aanpassing behoeven.</w:t>
      </w:r>
    </w:p>
    <w:p w:rsidR="00397372" w:rsidRPr="00CC1BC6" w:rsidRDefault="00726A56" w:rsidP="00397372">
      <w:pPr>
        <w:spacing w:line="240" w:lineRule="atLeast"/>
        <w:rPr>
          <w:rFonts w:ascii="Arial" w:hAnsi="Arial" w:cs="Arial"/>
          <w:sz w:val="20"/>
          <w:szCs w:val="20"/>
        </w:rPr>
      </w:pPr>
      <w:r>
        <w:rPr>
          <w:rFonts w:ascii="Arial" w:hAnsi="Arial" w:cs="Arial"/>
          <w:sz w:val="20"/>
          <w:szCs w:val="20"/>
        </w:rPr>
        <w:t>H</w:t>
      </w:r>
      <w:r w:rsidR="00397372" w:rsidRPr="00CC1BC6">
        <w:rPr>
          <w:rFonts w:ascii="Arial" w:hAnsi="Arial" w:cs="Arial"/>
          <w:sz w:val="20"/>
          <w:szCs w:val="20"/>
        </w:rPr>
        <w:t xml:space="preserve">et </w:t>
      </w:r>
      <w:r w:rsidR="00397372" w:rsidRPr="00CC1BC6">
        <w:rPr>
          <w:rFonts w:ascii="Arial" w:hAnsi="Arial" w:cs="Arial"/>
          <w:i/>
          <w:sz w:val="20"/>
          <w:szCs w:val="20"/>
        </w:rPr>
        <w:t xml:space="preserve">Jaarverslag beheer </w:t>
      </w:r>
      <w:r w:rsidR="00397372">
        <w:rPr>
          <w:rFonts w:ascii="Arial" w:hAnsi="Arial" w:cs="Arial"/>
          <w:i/>
          <w:sz w:val="20"/>
          <w:szCs w:val="20"/>
        </w:rPr>
        <w:t>s</w:t>
      </w:r>
      <w:r w:rsidR="00397372" w:rsidRPr="00CC1BC6">
        <w:rPr>
          <w:rFonts w:ascii="Arial" w:hAnsi="Arial" w:cs="Arial"/>
          <w:i/>
          <w:sz w:val="20"/>
          <w:szCs w:val="20"/>
        </w:rPr>
        <w:t xml:space="preserve">taatsdeelnemingen </w:t>
      </w:r>
      <w:r w:rsidR="00397372" w:rsidRPr="00CC1BC6">
        <w:rPr>
          <w:rFonts w:ascii="Arial" w:hAnsi="Arial" w:cs="Arial"/>
          <w:sz w:val="20"/>
          <w:szCs w:val="20"/>
        </w:rPr>
        <w:t xml:space="preserve">en de hierboven bedoelde nota </w:t>
      </w:r>
      <w:r w:rsidR="00EE7333">
        <w:rPr>
          <w:rFonts w:ascii="Arial" w:hAnsi="Arial" w:cs="Arial"/>
          <w:sz w:val="20"/>
          <w:szCs w:val="20"/>
        </w:rPr>
        <w:t xml:space="preserve">over het deelnemingenbeleid </w:t>
      </w:r>
      <w:r>
        <w:rPr>
          <w:rFonts w:ascii="Arial" w:hAnsi="Arial" w:cs="Arial"/>
          <w:sz w:val="20"/>
          <w:szCs w:val="20"/>
        </w:rPr>
        <w:t xml:space="preserve">bevatten </w:t>
      </w:r>
      <w:r w:rsidR="00397372" w:rsidRPr="00CC1BC6">
        <w:rPr>
          <w:rFonts w:ascii="Arial" w:hAnsi="Arial" w:cs="Arial"/>
          <w:sz w:val="20"/>
          <w:szCs w:val="20"/>
        </w:rPr>
        <w:t>ook uitgangspunten voor het afstoten van staatsdeelnemingen</w:t>
      </w:r>
      <w:r w:rsidR="00EE7333">
        <w:rPr>
          <w:rFonts w:ascii="Arial" w:hAnsi="Arial" w:cs="Arial"/>
          <w:sz w:val="20"/>
          <w:szCs w:val="20"/>
        </w:rPr>
        <w:t>. O</w:t>
      </w:r>
      <w:r>
        <w:rPr>
          <w:rFonts w:ascii="Arial" w:hAnsi="Arial" w:cs="Arial"/>
          <w:sz w:val="20"/>
          <w:szCs w:val="20"/>
        </w:rPr>
        <w:t>m die reden</w:t>
      </w:r>
      <w:r w:rsidR="00397372" w:rsidRPr="00CC1BC6">
        <w:rPr>
          <w:rFonts w:ascii="Arial" w:hAnsi="Arial" w:cs="Arial"/>
          <w:sz w:val="20"/>
          <w:szCs w:val="20"/>
        </w:rPr>
        <w:t xml:space="preserve">, zal het verslag en de nota aan zowel de Eerste als de Tweede Kamer worden verzonden. De Eerste Kamer wordt op deze wijze ook in de gelegenheid gesteld kennis te nemen van de uitgangspunten die </w:t>
      </w:r>
      <w:r w:rsidR="00EE7333">
        <w:rPr>
          <w:rFonts w:ascii="Arial" w:hAnsi="Arial" w:cs="Arial"/>
          <w:sz w:val="20"/>
          <w:szCs w:val="20"/>
        </w:rPr>
        <w:t>het kabinet</w:t>
      </w:r>
      <w:r w:rsidR="00397372" w:rsidRPr="00CC1BC6">
        <w:rPr>
          <w:rFonts w:ascii="Arial" w:hAnsi="Arial" w:cs="Arial"/>
          <w:sz w:val="20"/>
          <w:szCs w:val="20"/>
        </w:rPr>
        <w:t xml:space="preserve"> hanteert bij het afstoten van staatsdeelnemingen. </w:t>
      </w:r>
    </w:p>
    <w:p w:rsidR="00397372" w:rsidRPr="005252A3" w:rsidRDefault="00397372" w:rsidP="00397372">
      <w:pPr>
        <w:spacing w:line="240" w:lineRule="atLeast"/>
        <w:rPr>
          <w:rFonts w:ascii="Arial" w:hAnsi="Arial" w:cs="Arial"/>
          <w:sz w:val="20"/>
          <w:szCs w:val="20"/>
        </w:rPr>
      </w:pPr>
    </w:p>
    <w:p w:rsidR="00397372" w:rsidRPr="005252A3" w:rsidRDefault="00397372" w:rsidP="00397372">
      <w:pPr>
        <w:spacing w:line="240" w:lineRule="atLeast"/>
        <w:rPr>
          <w:rFonts w:ascii="Arial" w:hAnsi="Arial" w:cs="Arial"/>
          <w:sz w:val="20"/>
          <w:szCs w:val="20"/>
        </w:rPr>
      </w:pPr>
      <w:r w:rsidRPr="005252A3">
        <w:rPr>
          <w:rFonts w:ascii="Arial" w:hAnsi="Arial" w:cs="Arial"/>
          <w:sz w:val="20"/>
          <w:szCs w:val="20"/>
        </w:rPr>
        <w:t>Voor voorbeelden van de in onderdeel b bedoelde risico</w:t>
      </w:r>
      <w:r>
        <w:rPr>
          <w:rFonts w:ascii="Arial" w:hAnsi="Arial" w:cs="Arial"/>
          <w:sz w:val="20"/>
          <w:szCs w:val="20"/>
        </w:rPr>
        <w:t>’</w:t>
      </w:r>
      <w:r w:rsidRPr="005252A3">
        <w:rPr>
          <w:rFonts w:ascii="Arial" w:hAnsi="Arial" w:cs="Arial"/>
          <w:sz w:val="20"/>
          <w:szCs w:val="20"/>
        </w:rPr>
        <w:t xml:space="preserve">s van financiële activa wordt verwezen naar de toelichting bij artikel </w:t>
      </w:r>
      <w:r w:rsidR="00A70C32">
        <w:rPr>
          <w:rFonts w:ascii="Arial" w:hAnsi="Arial" w:cs="Arial"/>
          <w:sz w:val="20"/>
          <w:szCs w:val="20"/>
        </w:rPr>
        <w:t>4</w:t>
      </w:r>
      <w:r>
        <w:rPr>
          <w:rFonts w:ascii="Arial" w:hAnsi="Arial" w:cs="Arial"/>
          <w:sz w:val="20"/>
          <w:szCs w:val="20"/>
        </w:rPr>
        <w:t>.</w:t>
      </w:r>
      <w:r w:rsidR="00CA3312">
        <w:rPr>
          <w:rFonts w:ascii="Arial" w:hAnsi="Arial" w:cs="Arial"/>
          <w:sz w:val="20"/>
          <w:szCs w:val="20"/>
        </w:rPr>
        <w:t>7</w:t>
      </w:r>
      <w:r>
        <w:rPr>
          <w:rFonts w:ascii="Arial" w:hAnsi="Arial" w:cs="Arial"/>
          <w:sz w:val="20"/>
          <w:szCs w:val="20"/>
        </w:rPr>
        <w:t xml:space="preserve">, eerste lid, </w:t>
      </w:r>
      <w:r w:rsidRPr="005252A3">
        <w:rPr>
          <w:rFonts w:ascii="Arial" w:hAnsi="Arial" w:cs="Arial"/>
          <w:sz w:val="20"/>
          <w:szCs w:val="20"/>
        </w:rPr>
        <w:t xml:space="preserve">onderdeel </w:t>
      </w:r>
      <w:r>
        <w:rPr>
          <w:rFonts w:ascii="Arial" w:hAnsi="Arial" w:cs="Arial"/>
          <w:sz w:val="20"/>
          <w:szCs w:val="20"/>
        </w:rPr>
        <w:t>d</w:t>
      </w:r>
      <w:r w:rsidRPr="005252A3">
        <w:rPr>
          <w:rFonts w:ascii="Arial" w:hAnsi="Arial" w:cs="Arial"/>
          <w:sz w:val="20"/>
          <w:szCs w:val="20"/>
        </w:rPr>
        <w:t>.</w:t>
      </w:r>
    </w:p>
    <w:p w:rsidR="00397372" w:rsidRPr="005252A3" w:rsidRDefault="00397372" w:rsidP="00397372">
      <w:pPr>
        <w:rPr>
          <w:rFonts w:ascii="Arial" w:hAnsi="Arial" w:cs="Arial"/>
          <w:sz w:val="20"/>
          <w:szCs w:val="20"/>
        </w:rPr>
      </w:pPr>
    </w:p>
    <w:p w:rsidR="00397372" w:rsidRPr="005252A3" w:rsidRDefault="00397372" w:rsidP="00397372">
      <w:pPr>
        <w:keepNext/>
        <w:spacing w:line="240" w:lineRule="atLeast"/>
        <w:outlineLvl w:val="0"/>
        <w:rPr>
          <w:rFonts w:ascii="Arial" w:hAnsi="Arial" w:cs="Arial"/>
          <w:i/>
          <w:sz w:val="20"/>
          <w:szCs w:val="20"/>
        </w:rPr>
      </w:pPr>
      <w:r w:rsidRPr="005252A3">
        <w:rPr>
          <w:rFonts w:ascii="Arial" w:hAnsi="Arial" w:cs="Arial"/>
          <w:i/>
          <w:sz w:val="20"/>
          <w:szCs w:val="20"/>
        </w:rPr>
        <w:t>Tweede lid</w:t>
      </w:r>
    </w:p>
    <w:p w:rsidR="001C01F1" w:rsidRDefault="00397372" w:rsidP="00397372">
      <w:pPr>
        <w:spacing w:line="240" w:lineRule="atLeast"/>
        <w:outlineLvl w:val="0"/>
        <w:rPr>
          <w:rFonts w:ascii="Arial" w:hAnsi="Arial" w:cs="Arial"/>
          <w:sz w:val="20"/>
          <w:szCs w:val="20"/>
        </w:rPr>
      </w:pPr>
      <w:r w:rsidRPr="005252A3">
        <w:rPr>
          <w:rFonts w:ascii="Arial" w:hAnsi="Arial" w:cs="Arial"/>
          <w:sz w:val="20"/>
          <w:szCs w:val="20"/>
        </w:rPr>
        <w:t xml:space="preserve">Dit lid bepaalt dat in ieder geval informatie aan de </w:t>
      </w:r>
      <w:r w:rsidRPr="00061F95">
        <w:rPr>
          <w:rFonts w:ascii="Arial" w:hAnsi="Arial" w:cs="Arial"/>
          <w:sz w:val="20"/>
          <w:szCs w:val="20"/>
        </w:rPr>
        <w:t>Staten-Generaal</w:t>
      </w:r>
      <w:r>
        <w:rPr>
          <w:rFonts w:ascii="Arial" w:hAnsi="Arial" w:cs="Arial"/>
          <w:sz w:val="20"/>
          <w:szCs w:val="20"/>
        </w:rPr>
        <w:t xml:space="preserve"> </w:t>
      </w:r>
      <w:r w:rsidR="00EE7333">
        <w:rPr>
          <w:rFonts w:ascii="Arial" w:hAnsi="Arial" w:cs="Arial"/>
          <w:sz w:val="20"/>
          <w:szCs w:val="20"/>
        </w:rPr>
        <w:t>wordt</w:t>
      </w:r>
      <w:r w:rsidRPr="005252A3">
        <w:rPr>
          <w:rFonts w:ascii="Arial" w:hAnsi="Arial" w:cs="Arial"/>
          <w:sz w:val="20"/>
          <w:szCs w:val="20"/>
        </w:rPr>
        <w:t xml:space="preserve"> verstrekt over de uitgangspunten van het beleid ten aanzien van het afstoten van de belangen in privaatrechtelijke rechtspersonen</w:t>
      </w:r>
      <w:r w:rsidR="00EE7333">
        <w:rPr>
          <w:rFonts w:ascii="Arial" w:hAnsi="Arial" w:cs="Arial"/>
          <w:sz w:val="20"/>
          <w:szCs w:val="20"/>
        </w:rPr>
        <w:t xml:space="preserve">. Deze informatie kan al worden verstrekt </w:t>
      </w:r>
      <w:r>
        <w:rPr>
          <w:rFonts w:ascii="Arial" w:hAnsi="Arial" w:cs="Arial"/>
          <w:sz w:val="20"/>
          <w:szCs w:val="20"/>
        </w:rPr>
        <w:t>voordat de</w:t>
      </w:r>
      <w:r w:rsidR="00EE7333">
        <w:rPr>
          <w:rFonts w:ascii="Arial" w:hAnsi="Arial" w:cs="Arial"/>
          <w:sz w:val="20"/>
          <w:szCs w:val="20"/>
        </w:rPr>
        <w:t>rgelijke</w:t>
      </w:r>
      <w:r>
        <w:rPr>
          <w:rFonts w:ascii="Arial" w:hAnsi="Arial" w:cs="Arial"/>
          <w:sz w:val="20"/>
          <w:szCs w:val="20"/>
        </w:rPr>
        <w:t xml:space="preserve"> belangen worden afgestoten</w:t>
      </w:r>
      <w:r w:rsidRPr="005252A3">
        <w:rPr>
          <w:rFonts w:ascii="Arial" w:hAnsi="Arial" w:cs="Arial"/>
          <w:sz w:val="20"/>
          <w:szCs w:val="20"/>
        </w:rPr>
        <w:t xml:space="preserve">. </w:t>
      </w:r>
      <w:r w:rsidR="001C01F1">
        <w:rPr>
          <w:rFonts w:ascii="Arial" w:hAnsi="Arial" w:cs="Arial"/>
          <w:sz w:val="20"/>
          <w:szCs w:val="20"/>
        </w:rPr>
        <w:t>Het gaat om de algemene beleidsbeginselen die van toepassing zijn op het vervreemden van vermogen en het afstoten van risico’s in financiële activa. Deze beginselen kunnen voortkomen uit gewijzigde marktomstandigheden, zodat geen sprake meer is van een monopoliepositie of kabinetsbe</w:t>
      </w:r>
      <w:r w:rsidR="005221DD">
        <w:rPr>
          <w:rFonts w:ascii="Arial" w:hAnsi="Arial" w:cs="Arial"/>
          <w:sz w:val="20"/>
          <w:szCs w:val="20"/>
        </w:rPr>
        <w:t>leid om te privatiseren</w:t>
      </w:r>
      <w:r w:rsidR="001C01F1">
        <w:rPr>
          <w:rFonts w:ascii="Arial" w:hAnsi="Arial" w:cs="Arial"/>
          <w:sz w:val="20"/>
          <w:szCs w:val="20"/>
        </w:rPr>
        <w:t>.</w:t>
      </w:r>
    </w:p>
    <w:p w:rsidR="00EE7333" w:rsidRDefault="00EE7333" w:rsidP="00397372">
      <w:pPr>
        <w:spacing w:line="240" w:lineRule="atLeast"/>
        <w:outlineLvl w:val="0"/>
        <w:rPr>
          <w:rFonts w:ascii="Arial" w:hAnsi="Arial" w:cs="Arial"/>
          <w:sz w:val="20"/>
          <w:szCs w:val="20"/>
        </w:rPr>
      </w:pPr>
    </w:p>
    <w:p w:rsidR="00397372" w:rsidRDefault="00397372" w:rsidP="00397372">
      <w:pPr>
        <w:spacing w:line="240" w:lineRule="atLeast"/>
        <w:outlineLvl w:val="0"/>
        <w:rPr>
          <w:rFonts w:ascii="Arial" w:hAnsi="Arial" w:cs="Arial"/>
          <w:sz w:val="20"/>
          <w:szCs w:val="20"/>
        </w:rPr>
      </w:pPr>
      <w:r w:rsidRPr="005252A3">
        <w:rPr>
          <w:rFonts w:ascii="Arial" w:hAnsi="Arial" w:cs="Arial"/>
          <w:sz w:val="20"/>
          <w:szCs w:val="20"/>
        </w:rPr>
        <w:t xml:space="preserve">Meer concrete en specifieke informatie kan in het algemeen niet </w:t>
      </w:r>
      <w:r>
        <w:rPr>
          <w:rFonts w:ascii="Arial" w:hAnsi="Arial" w:cs="Arial"/>
          <w:sz w:val="20"/>
          <w:szCs w:val="20"/>
        </w:rPr>
        <w:t xml:space="preserve">vooraf </w:t>
      </w:r>
      <w:r w:rsidRPr="005252A3">
        <w:rPr>
          <w:rFonts w:ascii="Arial" w:hAnsi="Arial" w:cs="Arial"/>
          <w:sz w:val="20"/>
          <w:szCs w:val="20"/>
        </w:rPr>
        <w:t xml:space="preserve">worden verstrekt zonder de belangen van de </w:t>
      </w:r>
      <w:r w:rsidR="00AB352B">
        <w:rPr>
          <w:rFonts w:ascii="Arial" w:hAnsi="Arial" w:cs="Arial"/>
          <w:sz w:val="20"/>
          <w:szCs w:val="20"/>
        </w:rPr>
        <w:t>S</w:t>
      </w:r>
      <w:r w:rsidRPr="005252A3">
        <w:rPr>
          <w:rFonts w:ascii="Arial" w:hAnsi="Arial" w:cs="Arial"/>
          <w:sz w:val="20"/>
          <w:szCs w:val="20"/>
        </w:rPr>
        <w:t xml:space="preserve">taat als verkopende partij te schaden als </w:t>
      </w:r>
      <w:r w:rsidR="001C01F1">
        <w:rPr>
          <w:rFonts w:ascii="Arial" w:hAnsi="Arial" w:cs="Arial"/>
          <w:sz w:val="20"/>
          <w:szCs w:val="20"/>
        </w:rPr>
        <w:t xml:space="preserve">dergelijke </w:t>
      </w:r>
      <w:r w:rsidRPr="005252A3">
        <w:rPr>
          <w:rFonts w:ascii="Arial" w:hAnsi="Arial" w:cs="Arial"/>
          <w:sz w:val="20"/>
          <w:szCs w:val="20"/>
        </w:rPr>
        <w:t>informatie voortijdig bekend wordt. Bij het afstoten van belangen in privaatrechtelijke rechtspersonen komt namelijk een complex proces van onderzoek en onderhandelingen kijken</w:t>
      </w:r>
      <w:r>
        <w:rPr>
          <w:rFonts w:ascii="Arial" w:hAnsi="Arial" w:cs="Arial"/>
          <w:sz w:val="20"/>
          <w:szCs w:val="20"/>
        </w:rPr>
        <w:t>. Daa</w:t>
      </w:r>
      <w:r w:rsidRPr="005252A3">
        <w:rPr>
          <w:rFonts w:ascii="Arial" w:hAnsi="Arial" w:cs="Arial"/>
          <w:sz w:val="20"/>
          <w:szCs w:val="20"/>
        </w:rPr>
        <w:t xml:space="preserve">rbij </w:t>
      </w:r>
      <w:r>
        <w:rPr>
          <w:rFonts w:ascii="Arial" w:hAnsi="Arial" w:cs="Arial"/>
          <w:sz w:val="20"/>
          <w:szCs w:val="20"/>
        </w:rPr>
        <w:t xml:space="preserve">kunnen </w:t>
      </w:r>
      <w:r w:rsidRPr="005252A3">
        <w:rPr>
          <w:rFonts w:ascii="Arial" w:hAnsi="Arial" w:cs="Arial"/>
          <w:sz w:val="20"/>
          <w:szCs w:val="20"/>
        </w:rPr>
        <w:t>verschillende private partijen betrokken zijn</w:t>
      </w:r>
      <w:r>
        <w:rPr>
          <w:rFonts w:ascii="Arial" w:hAnsi="Arial" w:cs="Arial"/>
          <w:sz w:val="20"/>
          <w:szCs w:val="20"/>
        </w:rPr>
        <w:t>,</w:t>
      </w:r>
      <w:r w:rsidRPr="005252A3">
        <w:rPr>
          <w:rFonts w:ascii="Arial" w:hAnsi="Arial" w:cs="Arial"/>
          <w:sz w:val="20"/>
          <w:szCs w:val="20"/>
        </w:rPr>
        <w:t xml:space="preserve"> die bij dit proces </w:t>
      </w:r>
      <w:r>
        <w:rPr>
          <w:rFonts w:ascii="Arial" w:hAnsi="Arial" w:cs="Arial"/>
          <w:sz w:val="20"/>
          <w:szCs w:val="20"/>
        </w:rPr>
        <w:t xml:space="preserve">ieder </w:t>
      </w:r>
      <w:r w:rsidRPr="005252A3">
        <w:rPr>
          <w:rFonts w:ascii="Arial" w:hAnsi="Arial" w:cs="Arial"/>
          <w:sz w:val="20"/>
          <w:szCs w:val="20"/>
        </w:rPr>
        <w:t xml:space="preserve">een eigen belang hebben dat af kan wijken van dat van de </w:t>
      </w:r>
      <w:r w:rsidR="00E76EB8">
        <w:rPr>
          <w:rFonts w:ascii="Arial" w:hAnsi="Arial" w:cs="Arial"/>
          <w:sz w:val="20"/>
          <w:szCs w:val="20"/>
        </w:rPr>
        <w:t>s</w:t>
      </w:r>
      <w:r w:rsidRPr="005252A3">
        <w:rPr>
          <w:rFonts w:ascii="Arial" w:hAnsi="Arial" w:cs="Arial"/>
          <w:sz w:val="20"/>
          <w:szCs w:val="20"/>
        </w:rPr>
        <w:t xml:space="preserve">taat. </w:t>
      </w:r>
    </w:p>
    <w:p w:rsidR="00EE7333" w:rsidRDefault="00EE7333" w:rsidP="00397372">
      <w:pPr>
        <w:spacing w:line="240" w:lineRule="atLeast"/>
        <w:outlineLvl w:val="0"/>
        <w:rPr>
          <w:rFonts w:ascii="Arial" w:hAnsi="Arial" w:cs="Arial"/>
          <w:sz w:val="20"/>
          <w:szCs w:val="20"/>
        </w:rPr>
      </w:pPr>
    </w:p>
    <w:p w:rsidR="00397372" w:rsidRDefault="00397372" w:rsidP="00397372">
      <w:pPr>
        <w:spacing w:line="240" w:lineRule="atLeast"/>
        <w:outlineLvl w:val="0"/>
        <w:rPr>
          <w:rFonts w:ascii="Arial" w:hAnsi="Arial" w:cs="Arial"/>
          <w:sz w:val="20"/>
          <w:szCs w:val="20"/>
        </w:rPr>
      </w:pPr>
      <w:r w:rsidRPr="005252A3">
        <w:rPr>
          <w:rFonts w:ascii="Arial" w:hAnsi="Arial" w:cs="Arial"/>
          <w:sz w:val="20"/>
          <w:szCs w:val="20"/>
        </w:rPr>
        <w:t xml:space="preserve">Om de onderhandelingspositie van de </w:t>
      </w:r>
      <w:r w:rsidR="00E76EB8">
        <w:rPr>
          <w:rFonts w:ascii="Arial" w:hAnsi="Arial" w:cs="Arial"/>
          <w:sz w:val="20"/>
          <w:szCs w:val="20"/>
        </w:rPr>
        <w:t>s</w:t>
      </w:r>
      <w:r w:rsidRPr="005252A3">
        <w:rPr>
          <w:rFonts w:ascii="Arial" w:hAnsi="Arial" w:cs="Arial"/>
          <w:sz w:val="20"/>
          <w:szCs w:val="20"/>
        </w:rPr>
        <w:t>taat in een dergelijk proces niet te verslechteren</w:t>
      </w:r>
      <w:r w:rsidR="001C01F1">
        <w:rPr>
          <w:rFonts w:ascii="Arial" w:hAnsi="Arial" w:cs="Arial"/>
          <w:sz w:val="20"/>
          <w:szCs w:val="20"/>
        </w:rPr>
        <w:t>,</w:t>
      </w:r>
      <w:r w:rsidRPr="005252A3">
        <w:rPr>
          <w:rFonts w:ascii="Arial" w:hAnsi="Arial" w:cs="Arial"/>
          <w:sz w:val="20"/>
          <w:szCs w:val="20"/>
        </w:rPr>
        <w:t xml:space="preserve"> kan in het</w:t>
      </w:r>
      <w:r w:rsidRPr="00402053">
        <w:rPr>
          <w:rFonts w:ascii="Arial" w:hAnsi="Arial" w:cs="Arial"/>
          <w:sz w:val="20"/>
          <w:szCs w:val="20"/>
        </w:rPr>
        <w:t xml:space="preserve"> afstotingsplan geen informatie opgenomen worden die afbreuk kan doen aan de financiële positie van de </w:t>
      </w:r>
      <w:r w:rsidR="00AB352B">
        <w:rPr>
          <w:rFonts w:ascii="Arial" w:hAnsi="Arial" w:cs="Arial"/>
          <w:sz w:val="20"/>
          <w:szCs w:val="20"/>
        </w:rPr>
        <w:t>S</w:t>
      </w:r>
      <w:r w:rsidRPr="00402053">
        <w:rPr>
          <w:rFonts w:ascii="Arial" w:hAnsi="Arial" w:cs="Arial"/>
          <w:sz w:val="20"/>
          <w:szCs w:val="20"/>
        </w:rPr>
        <w:t xml:space="preserve">taat. Het betreft dan bijvoorbeeld informatie over het tijdstip </w:t>
      </w:r>
      <w:r>
        <w:rPr>
          <w:rFonts w:ascii="Arial" w:hAnsi="Arial" w:cs="Arial"/>
          <w:sz w:val="20"/>
          <w:szCs w:val="20"/>
        </w:rPr>
        <w:t xml:space="preserve">waarop </w:t>
      </w:r>
      <w:r w:rsidRPr="00402053">
        <w:rPr>
          <w:rFonts w:ascii="Arial" w:hAnsi="Arial" w:cs="Arial"/>
          <w:sz w:val="20"/>
          <w:szCs w:val="20"/>
        </w:rPr>
        <w:t xml:space="preserve">en de voorwaarden </w:t>
      </w:r>
      <w:r>
        <w:rPr>
          <w:rFonts w:ascii="Arial" w:hAnsi="Arial" w:cs="Arial"/>
          <w:sz w:val="20"/>
          <w:szCs w:val="20"/>
        </w:rPr>
        <w:t xml:space="preserve">waaronder het </w:t>
      </w:r>
      <w:r w:rsidRPr="00402053">
        <w:rPr>
          <w:rFonts w:ascii="Arial" w:hAnsi="Arial" w:cs="Arial"/>
          <w:sz w:val="20"/>
          <w:szCs w:val="20"/>
        </w:rPr>
        <w:t>afstot</w:t>
      </w:r>
      <w:r>
        <w:rPr>
          <w:rFonts w:ascii="Arial" w:hAnsi="Arial" w:cs="Arial"/>
          <w:sz w:val="20"/>
          <w:szCs w:val="20"/>
        </w:rPr>
        <w:t>en plaatsvindt</w:t>
      </w:r>
      <w:r w:rsidRPr="00402053">
        <w:rPr>
          <w:rFonts w:ascii="Arial" w:hAnsi="Arial" w:cs="Arial"/>
          <w:sz w:val="20"/>
          <w:szCs w:val="20"/>
        </w:rPr>
        <w:t xml:space="preserve">. </w:t>
      </w:r>
      <w:r>
        <w:rPr>
          <w:rFonts w:ascii="Arial" w:hAnsi="Arial" w:cs="Arial"/>
          <w:sz w:val="20"/>
          <w:szCs w:val="20"/>
        </w:rPr>
        <w:t xml:space="preserve">Bij de voorwaarden voor het afstoten kan gedacht worden aan het als </w:t>
      </w:r>
      <w:r w:rsidR="00AB352B">
        <w:rPr>
          <w:rFonts w:ascii="Arial" w:hAnsi="Arial" w:cs="Arial"/>
          <w:sz w:val="20"/>
          <w:szCs w:val="20"/>
        </w:rPr>
        <w:t>S</w:t>
      </w:r>
      <w:r>
        <w:rPr>
          <w:rFonts w:ascii="Arial" w:hAnsi="Arial" w:cs="Arial"/>
          <w:sz w:val="20"/>
          <w:szCs w:val="20"/>
        </w:rPr>
        <w:t xml:space="preserve">taat afgeven van garanties en vrijwaringen aan de koper van een belang in een privaatrechtelijke rechtspersoon. </w:t>
      </w:r>
      <w:r w:rsidRPr="00402053">
        <w:rPr>
          <w:rFonts w:ascii="Arial" w:hAnsi="Arial" w:cs="Arial"/>
          <w:sz w:val="20"/>
          <w:szCs w:val="20"/>
        </w:rPr>
        <w:t>Daarnaast is het soms niet mogelijk het tijdstip waarop een deelneming beëindigd wordt</w:t>
      </w:r>
      <w:r w:rsidR="00E76EB8">
        <w:rPr>
          <w:rFonts w:ascii="Arial" w:hAnsi="Arial" w:cs="Arial"/>
          <w:sz w:val="20"/>
          <w:szCs w:val="20"/>
        </w:rPr>
        <w:t>,</w:t>
      </w:r>
      <w:r w:rsidRPr="00402053">
        <w:rPr>
          <w:rFonts w:ascii="Arial" w:hAnsi="Arial" w:cs="Arial"/>
          <w:sz w:val="20"/>
          <w:szCs w:val="20"/>
        </w:rPr>
        <w:t xml:space="preserve"> vooraf te melden aan de </w:t>
      </w:r>
      <w:r w:rsidRPr="00061F95">
        <w:rPr>
          <w:rFonts w:ascii="Arial" w:hAnsi="Arial" w:cs="Arial"/>
          <w:sz w:val="20"/>
          <w:szCs w:val="20"/>
        </w:rPr>
        <w:t>Staten-Generaal</w:t>
      </w:r>
      <w:r w:rsidRPr="00402053">
        <w:rPr>
          <w:rFonts w:ascii="Arial" w:hAnsi="Arial" w:cs="Arial"/>
          <w:sz w:val="20"/>
          <w:szCs w:val="20"/>
        </w:rPr>
        <w:t xml:space="preserve"> omdat dit op grond van de </w:t>
      </w:r>
      <w:r w:rsidR="008B7896" w:rsidRPr="008B7896">
        <w:rPr>
          <w:rFonts w:ascii="Arial" w:hAnsi="Arial" w:cs="Arial"/>
          <w:i/>
          <w:sz w:val="20"/>
          <w:szCs w:val="20"/>
        </w:rPr>
        <w:t xml:space="preserve">Wet op het financieel toezicht </w:t>
      </w:r>
      <w:r w:rsidRPr="00402053">
        <w:rPr>
          <w:rFonts w:ascii="Arial" w:hAnsi="Arial" w:cs="Arial"/>
          <w:iCs/>
          <w:sz w:val="20"/>
          <w:szCs w:val="20"/>
        </w:rPr>
        <w:t>verboden is</w:t>
      </w:r>
      <w:r w:rsidRPr="00402053">
        <w:rPr>
          <w:rFonts w:ascii="Arial" w:hAnsi="Arial" w:cs="Arial"/>
          <w:sz w:val="20"/>
          <w:szCs w:val="20"/>
        </w:rPr>
        <w:t xml:space="preserve">. De </w:t>
      </w:r>
      <w:r w:rsidRPr="00061F95">
        <w:rPr>
          <w:rFonts w:ascii="Arial" w:hAnsi="Arial" w:cs="Arial"/>
          <w:sz w:val="20"/>
          <w:szCs w:val="20"/>
        </w:rPr>
        <w:t>Staten-Generaal</w:t>
      </w:r>
      <w:r w:rsidRPr="00402053">
        <w:rPr>
          <w:rFonts w:ascii="Arial" w:hAnsi="Arial" w:cs="Arial"/>
          <w:sz w:val="20"/>
          <w:szCs w:val="20"/>
        </w:rPr>
        <w:t xml:space="preserve"> wordt doorgaans geïnformeerd over een voorgenomen beursgang. Daarbij wordt ongeveer 20 tot 30% van de aandelen herplaatst. De overige 70 tot 80% vindt zijn weg via vervolgplaatsingen op de kapitaalmarkt. Bekendmaking daarvan kan de koers beïnvloeden en zo de positie van de andere aandeelhoude</w:t>
      </w:r>
      <w:r>
        <w:rPr>
          <w:rFonts w:ascii="Arial" w:hAnsi="Arial" w:cs="Arial"/>
          <w:sz w:val="20"/>
          <w:szCs w:val="20"/>
        </w:rPr>
        <w:t>rs schaden.</w:t>
      </w:r>
    </w:p>
    <w:p w:rsidR="00397372" w:rsidRDefault="00397372" w:rsidP="00397372">
      <w:pPr>
        <w:spacing w:line="240" w:lineRule="atLeast"/>
        <w:outlineLvl w:val="0"/>
        <w:rPr>
          <w:rFonts w:ascii="Arial" w:hAnsi="Arial" w:cs="Arial"/>
          <w:strike/>
          <w:sz w:val="20"/>
          <w:szCs w:val="20"/>
        </w:rPr>
      </w:pPr>
    </w:p>
    <w:p w:rsidR="005221DD" w:rsidRDefault="00397372" w:rsidP="00397372">
      <w:pPr>
        <w:spacing w:line="240" w:lineRule="atLeast"/>
        <w:outlineLvl w:val="0"/>
        <w:rPr>
          <w:rFonts w:ascii="Arial" w:hAnsi="Arial" w:cs="Arial"/>
          <w:sz w:val="20"/>
          <w:szCs w:val="20"/>
        </w:rPr>
      </w:pPr>
      <w:r>
        <w:rPr>
          <w:rFonts w:ascii="Arial" w:hAnsi="Arial" w:cs="Arial"/>
          <w:sz w:val="20"/>
          <w:szCs w:val="20"/>
        </w:rPr>
        <w:t xml:space="preserve">Bij de jaarlijkse informatieverstrekking aan de Staten-Generaal wordt </w:t>
      </w:r>
      <w:r w:rsidR="005221DD">
        <w:rPr>
          <w:rFonts w:ascii="Arial" w:hAnsi="Arial" w:cs="Arial"/>
          <w:sz w:val="20"/>
          <w:szCs w:val="20"/>
        </w:rPr>
        <w:t xml:space="preserve">– indien mogelijk - </w:t>
      </w:r>
      <w:r>
        <w:rPr>
          <w:rFonts w:ascii="Arial" w:hAnsi="Arial" w:cs="Arial"/>
          <w:sz w:val="20"/>
          <w:szCs w:val="20"/>
        </w:rPr>
        <w:t xml:space="preserve">na het verrichten van de rechtshandeling een toelichting gegeven over de hiervoor genoemde informatie die niet vooraf kan worden gedeeld met het </w:t>
      </w:r>
      <w:r w:rsidRPr="00AA0E11">
        <w:rPr>
          <w:rFonts w:ascii="Arial" w:hAnsi="Arial" w:cs="Arial"/>
          <w:sz w:val="20"/>
          <w:szCs w:val="20"/>
        </w:rPr>
        <w:t>oog</w:t>
      </w:r>
      <w:r>
        <w:rPr>
          <w:rFonts w:ascii="Arial" w:hAnsi="Arial" w:cs="Arial"/>
          <w:sz w:val="20"/>
          <w:szCs w:val="20"/>
        </w:rPr>
        <w:t xml:space="preserve"> op de onderhandelingspositie van de </w:t>
      </w:r>
      <w:r w:rsidR="00AB352B">
        <w:rPr>
          <w:rFonts w:ascii="Arial" w:hAnsi="Arial" w:cs="Arial"/>
          <w:sz w:val="20"/>
          <w:szCs w:val="20"/>
        </w:rPr>
        <w:t>S</w:t>
      </w:r>
      <w:r>
        <w:rPr>
          <w:rFonts w:ascii="Arial" w:hAnsi="Arial" w:cs="Arial"/>
          <w:sz w:val="20"/>
          <w:szCs w:val="20"/>
        </w:rPr>
        <w:t xml:space="preserve">taat. </w:t>
      </w:r>
      <w:r w:rsidR="005221DD">
        <w:rPr>
          <w:rFonts w:ascii="Arial" w:hAnsi="Arial" w:cs="Arial"/>
          <w:sz w:val="20"/>
          <w:szCs w:val="20"/>
        </w:rPr>
        <w:t xml:space="preserve">Dergelijke informatie wordt echter niet publiekelijk verstrekt indien die informatie ook na het verrichten van de rechtshandeling de onderhandelingspositie van de </w:t>
      </w:r>
      <w:r w:rsidR="00AB352B">
        <w:rPr>
          <w:rFonts w:ascii="Arial" w:hAnsi="Arial" w:cs="Arial"/>
          <w:sz w:val="20"/>
          <w:szCs w:val="20"/>
        </w:rPr>
        <w:t>S</w:t>
      </w:r>
      <w:r w:rsidR="005221DD">
        <w:rPr>
          <w:rFonts w:ascii="Arial" w:hAnsi="Arial" w:cs="Arial"/>
          <w:sz w:val="20"/>
          <w:szCs w:val="20"/>
        </w:rPr>
        <w:t>taat kan schaden.</w:t>
      </w:r>
    </w:p>
    <w:p w:rsidR="00397372" w:rsidRPr="00B0736C" w:rsidRDefault="00397372" w:rsidP="00B0736C">
      <w:pPr>
        <w:spacing w:line="240" w:lineRule="atLeast"/>
        <w:outlineLvl w:val="0"/>
        <w:rPr>
          <w:rFonts w:ascii="Arial" w:hAnsi="Arial" w:cs="Arial"/>
          <w:sz w:val="20"/>
          <w:szCs w:val="20"/>
        </w:rPr>
      </w:pPr>
    </w:p>
    <w:p w:rsidR="00B0736C" w:rsidRPr="00B0736C" w:rsidRDefault="00B0736C" w:rsidP="002C17CB">
      <w:pPr>
        <w:keepNext/>
        <w:spacing w:line="240" w:lineRule="atLeast"/>
        <w:outlineLvl w:val="0"/>
        <w:rPr>
          <w:rFonts w:ascii="Arial" w:hAnsi="Arial" w:cs="Arial"/>
          <w:i/>
          <w:sz w:val="20"/>
          <w:szCs w:val="20"/>
        </w:rPr>
      </w:pPr>
      <w:r w:rsidRPr="00B0736C">
        <w:rPr>
          <w:rFonts w:ascii="Arial" w:hAnsi="Arial" w:cs="Arial"/>
          <w:i/>
          <w:sz w:val="20"/>
          <w:szCs w:val="20"/>
        </w:rPr>
        <w:t>Derde lid</w:t>
      </w:r>
    </w:p>
    <w:p w:rsidR="00B0736C" w:rsidRPr="00B0736C" w:rsidRDefault="00B0736C" w:rsidP="00B0736C">
      <w:pPr>
        <w:rPr>
          <w:rFonts w:ascii="Arial" w:hAnsi="Arial" w:cs="Arial"/>
          <w:sz w:val="20"/>
          <w:szCs w:val="20"/>
        </w:rPr>
      </w:pPr>
      <w:r w:rsidRPr="00B0736C">
        <w:rPr>
          <w:rFonts w:ascii="Arial" w:hAnsi="Arial" w:cs="Arial"/>
          <w:sz w:val="20"/>
          <w:szCs w:val="20"/>
        </w:rPr>
        <w:t xml:space="preserve">Dit lid regelt dat de Minister van Financiën in het jaarverslag van het Ministerie van Financiën bekend maakt welke belangen in privaatrechtelijke rechtspersonen afgestoten zijn en wat de opbrengst daarvan was. </w:t>
      </w:r>
    </w:p>
    <w:p w:rsidR="005E1D7A" w:rsidRPr="001D789E" w:rsidRDefault="005E1D7A" w:rsidP="005E1D7A">
      <w:pPr>
        <w:spacing w:line="240" w:lineRule="atLeast"/>
        <w:rPr>
          <w:rFonts w:ascii="Arial" w:hAnsi="Arial" w:cs="Arial"/>
          <w:sz w:val="20"/>
          <w:szCs w:val="20"/>
        </w:rPr>
      </w:pPr>
    </w:p>
    <w:p w:rsidR="00124523" w:rsidRDefault="00BA0DFF" w:rsidP="00D75EB4">
      <w:pPr>
        <w:keepNext/>
        <w:rPr>
          <w:rFonts w:ascii="Arial" w:hAnsi="Arial" w:cs="Arial"/>
          <w:sz w:val="20"/>
          <w:szCs w:val="20"/>
        </w:rPr>
      </w:pPr>
      <w:r w:rsidRPr="00BA0DFF">
        <w:rPr>
          <w:rFonts w:ascii="Arial" w:hAnsi="Arial" w:cs="Arial"/>
          <w:b/>
          <w:sz w:val="20"/>
          <w:szCs w:val="20"/>
        </w:rPr>
        <w:t>Artikel 4.9 Geldigheid van een privaatrechtelijke rechtshandeling</w:t>
      </w:r>
    </w:p>
    <w:p w:rsidR="00D75EB4" w:rsidRPr="00124523" w:rsidRDefault="00D2403E" w:rsidP="00D75EB4">
      <w:pPr>
        <w:keepNext/>
        <w:rPr>
          <w:rFonts w:ascii="Arial" w:hAnsi="Arial" w:cs="Arial"/>
          <w:sz w:val="20"/>
          <w:szCs w:val="20"/>
        </w:rPr>
      </w:pPr>
      <w:r>
        <w:rPr>
          <w:rFonts w:ascii="Arial" w:hAnsi="Arial" w:cs="Arial"/>
          <w:sz w:val="20"/>
          <w:szCs w:val="20"/>
        </w:rPr>
        <w:t xml:space="preserve">  </w:t>
      </w:r>
    </w:p>
    <w:p w:rsidR="001D789E" w:rsidRDefault="00747D07" w:rsidP="001D789E">
      <w:pPr>
        <w:spacing w:line="240" w:lineRule="atLeast"/>
        <w:rPr>
          <w:rFonts w:ascii="Arial" w:hAnsi="Arial" w:cs="Arial"/>
          <w:sz w:val="20"/>
          <w:szCs w:val="20"/>
        </w:rPr>
      </w:pPr>
      <w:r w:rsidRPr="00747D07">
        <w:rPr>
          <w:rFonts w:ascii="Arial" w:hAnsi="Arial" w:cs="Arial"/>
          <w:sz w:val="20"/>
          <w:szCs w:val="20"/>
        </w:rPr>
        <w:t xml:space="preserve">De regels die bij of krachtens </w:t>
      </w:r>
      <w:r w:rsidR="00FA5668">
        <w:rPr>
          <w:rFonts w:ascii="Arial" w:hAnsi="Arial" w:cs="Arial"/>
          <w:sz w:val="20"/>
          <w:szCs w:val="20"/>
        </w:rPr>
        <w:t>het wetsvoorstel worden</w:t>
      </w:r>
      <w:r w:rsidRPr="00747D07">
        <w:rPr>
          <w:rFonts w:ascii="Arial" w:hAnsi="Arial" w:cs="Arial"/>
          <w:sz w:val="20"/>
          <w:szCs w:val="20"/>
        </w:rPr>
        <w:t xml:space="preserve"> gesteld, beva</w:t>
      </w:r>
      <w:r w:rsidR="00F06CA1">
        <w:rPr>
          <w:rFonts w:ascii="Arial" w:hAnsi="Arial" w:cs="Arial"/>
          <w:sz w:val="20"/>
          <w:szCs w:val="20"/>
        </w:rPr>
        <w:t>t</w:t>
      </w:r>
      <w:r w:rsidRPr="00747D07">
        <w:rPr>
          <w:rFonts w:ascii="Arial" w:hAnsi="Arial" w:cs="Arial"/>
          <w:sz w:val="20"/>
          <w:szCs w:val="20"/>
        </w:rPr>
        <w:t>ten waarborgen voor een verantwoord functioneren van de rijksoverheid. Een privaatrechtelijke rechtshandeling die in strijd met deze regels wordt verricht, is echter niet per definitie ongeldig. Alleen wanneer</w:t>
      </w:r>
      <w:r w:rsidR="008814DC">
        <w:rPr>
          <w:rFonts w:ascii="Arial" w:hAnsi="Arial" w:cs="Arial"/>
          <w:sz w:val="20"/>
          <w:szCs w:val="20"/>
        </w:rPr>
        <w:t xml:space="preserve"> </w:t>
      </w:r>
      <w:r w:rsidRPr="00747D07">
        <w:rPr>
          <w:rFonts w:ascii="Arial" w:hAnsi="Arial" w:cs="Arial"/>
          <w:sz w:val="20"/>
          <w:szCs w:val="20"/>
        </w:rPr>
        <w:t xml:space="preserve">de privaatrechtelijke rechtshandeling is verricht door een persoon die </w:t>
      </w:r>
      <w:r w:rsidR="00EE7333">
        <w:rPr>
          <w:rFonts w:ascii="Arial" w:hAnsi="Arial" w:cs="Arial"/>
          <w:sz w:val="20"/>
          <w:szCs w:val="20"/>
        </w:rPr>
        <w:t xml:space="preserve">daartoe niet bevoegd is, bijvoorbeeld omdat daarvoor </w:t>
      </w:r>
      <w:r w:rsidRPr="00747D07">
        <w:rPr>
          <w:rFonts w:ascii="Arial" w:hAnsi="Arial" w:cs="Arial"/>
          <w:sz w:val="20"/>
          <w:szCs w:val="20"/>
        </w:rPr>
        <w:t xml:space="preserve">geen volmacht </w:t>
      </w:r>
      <w:r w:rsidR="00EE7333">
        <w:rPr>
          <w:rFonts w:ascii="Arial" w:hAnsi="Arial" w:cs="Arial"/>
          <w:sz w:val="20"/>
          <w:szCs w:val="20"/>
        </w:rPr>
        <w:t>is verleend</w:t>
      </w:r>
      <w:r w:rsidRPr="00747D07">
        <w:rPr>
          <w:rFonts w:ascii="Arial" w:hAnsi="Arial" w:cs="Arial"/>
          <w:sz w:val="20"/>
          <w:szCs w:val="20"/>
        </w:rPr>
        <w:t>, is de privaatrechtelijke rechtshandeling ongeldig.</w:t>
      </w:r>
      <w:r w:rsidR="004C6163">
        <w:rPr>
          <w:rFonts w:ascii="Arial" w:hAnsi="Arial" w:cs="Arial"/>
          <w:sz w:val="20"/>
          <w:szCs w:val="20"/>
        </w:rPr>
        <w:t xml:space="preserve"> Dit artikel is in de Comptabiliteitswet 2001 geregeld in artikel 36. De strekking van dit artikel is gebaseerd op het arrest </w:t>
      </w:r>
      <w:r w:rsidR="000F07E5">
        <w:rPr>
          <w:rFonts w:ascii="Arial" w:hAnsi="Arial" w:cs="Arial"/>
          <w:sz w:val="20"/>
          <w:szCs w:val="20"/>
        </w:rPr>
        <w:t xml:space="preserve">van de Hoge Raad der Nederlanden inzake De </w:t>
      </w:r>
      <w:r w:rsidR="004C6163">
        <w:rPr>
          <w:rFonts w:ascii="Arial" w:hAnsi="Arial" w:cs="Arial"/>
          <w:sz w:val="20"/>
          <w:szCs w:val="20"/>
        </w:rPr>
        <w:t>Bou</w:t>
      </w:r>
      <w:r w:rsidR="00584F83">
        <w:rPr>
          <w:rFonts w:ascii="Arial" w:hAnsi="Arial" w:cs="Arial"/>
          <w:sz w:val="20"/>
          <w:szCs w:val="20"/>
        </w:rPr>
        <w:t>r</w:t>
      </w:r>
      <w:r w:rsidR="004C6163">
        <w:rPr>
          <w:rFonts w:ascii="Arial" w:hAnsi="Arial" w:cs="Arial"/>
          <w:sz w:val="20"/>
          <w:szCs w:val="20"/>
        </w:rPr>
        <w:t>bon Nau</w:t>
      </w:r>
      <w:r w:rsidR="00584F83">
        <w:rPr>
          <w:rFonts w:ascii="Arial" w:hAnsi="Arial" w:cs="Arial"/>
          <w:sz w:val="20"/>
          <w:szCs w:val="20"/>
        </w:rPr>
        <w:t>n</w:t>
      </w:r>
      <w:r w:rsidR="004C6163">
        <w:rPr>
          <w:rFonts w:ascii="Arial" w:hAnsi="Arial" w:cs="Arial"/>
          <w:sz w:val="20"/>
          <w:szCs w:val="20"/>
        </w:rPr>
        <w:t>dorf</w:t>
      </w:r>
      <w:r w:rsidR="00584F83">
        <w:rPr>
          <w:rFonts w:ascii="Arial" w:hAnsi="Arial" w:cs="Arial"/>
          <w:sz w:val="20"/>
          <w:szCs w:val="20"/>
        </w:rPr>
        <w:t>f</w:t>
      </w:r>
      <w:r w:rsidR="006E49CC">
        <w:rPr>
          <w:rFonts w:ascii="Arial" w:hAnsi="Arial" w:cs="Arial"/>
          <w:sz w:val="20"/>
          <w:szCs w:val="20"/>
        </w:rPr>
        <w:t>.</w:t>
      </w:r>
      <w:r w:rsidR="009A1C78">
        <w:rPr>
          <w:rStyle w:val="Voetnootmarkering"/>
          <w:rFonts w:ascii="Arial" w:hAnsi="Arial" w:cs="Arial"/>
          <w:sz w:val="20"/>
          <w:szCs w:val="20"/>
        </w:rPr>
        <w:footnoteReference w:id="20"/>
      </w:r>
    </w:p>
    <w:p w:rsidR="00E76EB8" w:rsidRPr="001D789E" w:rsidRDefault="00E76EB8" w:rsidP="001D789E">
      <w:pPr>
        <w:spacing w:line="240" w:lineRule="atLeast"/>
        <w:rPr>
          <w:rFonts w:ascii="Arial" w:hAnsi="Arial" w:cs="Arial"/>
          <w:sz w:val="20"/>
          <w:szCs w:val="20"/>
        </w:rPr>
      </w:pPr>
    </w:p>
    <w:p w:rsidR="00BE3C20" w:rsidRDefault="00BE3C20">
      <w:pPr>
        <w:rPr>
          <w:rFonts w:ascii="Arial" w:hAnsi="Arial" w:cs="Arial"/>
          <w:sz w:val="20"/>
          <w:szCs w:val="20"/>
        </w:rPr>
      </w:pPr>
    </w:p>
    <w:p w:rsidR="001D789E" w:rsidRPr="00027725" w:rsidRDefault="00BA0DFF" w:rsidP="00D731E6">
      <w:pPr>
        <w:keepNext/>
        <w:spacing w:line="240" w:lineRule="atLeast"/>
        <w:ind w:left="1440" w:hanging="1440"/>
        <w:rPr>
          <w:rFonts w:ascii="Arial" w:hAnsi="Arial" w:cs="Arial"/>
          <w:b/>
          <w:bCs/>
          <w:i/>
          <w:iCs/>
          <w:sz w:val="22"/>
          <w:szCs w:val="22"/>
        </w:rPr>
      </w:pPr>
      <w:r w:rsidRPr="00BA0DFF">
        <w:rPr>
          <w:rFonts w:ascii="Arial" w:hAnsi="Arial" w:cs="Arial"/>
          <w:b/>
          <w:bCs/>
          <w:i/>
          <w:iCs/>
          <w:sz w:val="22"/>
          <w:szCs w:val="22"/>
        </w:rPr>
        <w:t>§ 4. Publiekrechtelijke rechtshandelingen</w:t>
      </w:r>
    </w:p>
    <w:p w:rsidR="001D789E" w:rsidRPr="001D789E" w:rsidRDefault="001D789E" w:rsidP="00D731E6">
      <w:pPr>
        <w:keepNext/>
        <w:spacing w:line="240" w:lineRule="atLeast"/>
        <w:rPr>
          <w:rFonts w:ascii="Arial" w:hAnsi="Arial" w:cs="Arial"/>
          <w:sz w:val="20"/>
          <w:szCs w:val="20"/>
        </w:rPr>
      </w:pPr>
    </w:p>
    <w:p w:rsidR="001D789E" w:rsidRDefault="00BA0DFF" w:rsidP="00017C40">
      <w:pPr>
        <w:keepNext/>
        <w:rPr>
          <w:rFonts w:ascii="Arial" w:hAnsi="Arial" w:cs="Arial"/>
          <w:b/>
          <w:sz w:val="20"/>
          <w:szCs w:val="20"/>
        </w:rPr>
      </w:pPr>
      <w:r w:rsidRPr="00BA0DFF">
        <w:rPr>
          <w:rFonts w:ascii="Arial" w:hAnsi="Arial" w:cs="Arial"/>
          <w:b/>
          <w:sz w:val="20"/>
          <w:szCs w:val="20"/>
        </w:rPr>
        <w:t xml:space="preserve">Artikel 4.10 Horizonbepaling </w:t>
      </w:r>
      <w:r w:rsidR="003D7562">
        <w:rPr>
          <w:rFonts w:ascii="Arial" w:hAnsi="Arial" w:cs="Arial"/>
          <w:b/>
          <w:sz w:val="20"/>
          <w:szCs w:val="20"/>
        </w:rPr>
        <w:t>bij</w:t>
      </w:r>
      <w:r w:rsidRPr="00BA0DFF">
        <w:rPr>
          <w:rFonts w:ascii="Arial" w:hAnsi="Arial" w:cs="Arial"/>
          <w:b/>
          <w:sz w:val="20"/>
          <w:szCs w:val="20"/>
        </w:rPr>
        <w:t xml:space="preserve"> subsidieregelingen </w:t>
      </w:r>
    </w:p>
    <w:p w:rsidR="00124523" w:rsidRPr="00124523" w:rsidRDefault="00124523" w:rsidP="00017C40">
      <w:pPr>
        <w:keepNext/>
        <w:rPr>
          <w:rFonts w:ascii="Arial" w:hAnsi="Arial" w:cs="Arial"/>
          <w:b/>
          <w:sz w:val="16"/>
          <w:szCs w:val="16"/>
        </w:rPr>
      </w:pPr>
    </w:p>
    <w:p w:rsidR="00152422" w:rsidRDefault="004420BA">
      <w:pPr>
        <w:pStyle w:val="Plattetekst"/>
        <w:keepNext/>
        <w:spacing w:line="240" w:lineRule="auto"/>
        <w:rPr>
          <w:rFonts w:ascii="Arial" w:hAnsi="Arial" w:cs="Arial"/>
          <w:iCs/>
        </w:rPr>
      </w:pPr>
      <w:r w:rsidRPr="00EE3B63">
        <w:rPr>
          <w:rFonts w:ascii="Arial" w:hAnsi="Arial" w:cs="Arial"/>
          <w:sz w:val="20"/>
          <w:szCs w:val="20"/>
        </w:rPr>
        <w:t xml:space="preserve">Dit artikel </w:t>
      </w:r>
      <w:r w:rsidR="00FA5668">
        <w:rPr>
          <w:rFonts w:ascii="Arial" w:hAnsi="Arial" w:cs="Arial"/>
          <w:sz w:val="20"/>
          <w:szCs w:val="20"/>
        </w:rPr>
        <w:t>i</w:t>
      </w:r>
      <w:r w:rsidRPr="00EE3B63">
        <w:rPr>
          <w:rFonts w:ascii="Arial" w:hAnsi="Arial" w:cs="Arial"/>
          <w:sz w:val="20"/>
          <w:szCs w:val="20"/>
        </w:rPr>
        <w:t xml:space="preserve">s in de Comptabiliteitswet 2001 opgenomen in artikel 24a. </w:t>
      </w:r>
      <w:r w:rsidR="005A1663">
        <w:rPr>
          <w:rFonts w:ascii="Arial" w:hAnsi="Arial" w:cs="Arial"/>
          <w:sz w:val="20"/>
          <w:szCs w:val="20"/>
        </w:rPr>
        <w:t xml:space="preserve">Een </w:t>
      </w:r>
      <w:r w:rsidR="006D1B6C" w:rsidRPr="006D1B6C">
        <w:rPr>
          <w:rFonts w:ascii="Arial" w:hAnsi="Arial" w:cs="Arial"/>
          <w:iCs/>
          <w:sz w:val="20"/>
          <w:szCs w:val="20"/>
        </w:rPr>
        <w:t xml:space="preserve">horizonbepaling is </w:t>
      </w:r>
      <w:r w:rsidR="00B25073">
        <w:rPr>
          <w:rFonts w:ascii="Arial" w:hAnsi="Arial" w:cs="Arial"/>
          <w:iCs/>
          <w:sz w:val="20"/>
          <w:szCs w:val="20"/>
        </w:rPr>
        <w:t>een</w:t>
      </w:r>
      <w:r w:rsidR="00B25073" w:rsidRPr="00A4051E">
        <w:rPr>
          <w:rFonts w:ascii="Arial" w:hAnsi="Arial" w:cs="Arial"/>
          <w:iCs/>
          <w:sz w:val="20"/>
          <w:szCs w:val="20"/>
        </w:rPr>
        <w:t xml:space="preserve"> </w:t>
      </w:r>
      <w:r w:rsidR="005A1663">
        <w:rPr>
          <w:rFonts w:ascii="Arial" w:hAnsi="Arial" w:cs="Arial"/>
          <w:iCs/>
          <w:sz w:val="20"/>
          <w:szCs w:val="20"/>
        </w:rPr>
        <w:t xml:space="preserve">bepaling die de </w:t>
      </w:r>
      <w:r w:rsidR="005A1663" w:rsidRPr="00A4051E">
        <w:rPr>
          <w:rFonts w:ascii="Arial" w:hAnsi="Arial" w:cs="Arial"/>
          <w:iCs/>
          <w:sz w:val="20"/>
          <w:szCs w:val="20"/>
        </w:rPr>
        <w:t xml:space="preserve">werkingsduur van een wettelijke regeling </w:t>
      </w:r>
      <w:r w:rsidR="005A1663">
        <w:rPr>
          <w:rFonts w:ascii="Arial" w:hAnsi="Arial" w:cs="Arial"/>
          <w:iCs/>
          <w:sz w:val="20"/>
          <w:szCs w:val="20"/>
        </w:rPr>
        <w:t>vooraf vast</w:t>
      </w:r>
      <w:r w:rsidR="00B25073">
        <w:rPr>
          <w:rFonts w:ascii="Arial" w:hAnsi="Arial" w:cs="Arial"/>
          <w:iCs/>
          <w:sz w:val="20"/>
          <w:szCs w:val="20"/>
        </w:rPr>
        <w:t xml:space="preserve">legt. De onderhavige horizonbepaling heeft betrekking op de werkingsduur van </w:t>
      </w:r>
      <w:r w:rsidR="00473831">
        <w:rPr>
          <w:rFonts w:ascii="Arial" w:hAnsi="Arial" w:cs="Arial"/>
          <w:iCs/>
          <w:sz w:val="20"/>
          <w:szCs w:val="20"/>
        </w:rPr>
        <w:t xml:space="preserve">wettelijke </w:t>
      </w:r>
      <w:r w:rsidR="00B25073">
        <w:rPr>
          <w:rFonts w:ascii="Arial" w:hAnsi="Arial" w:cs="Arial"/>
          <w:iCs/>
          <w:sz w:val="20"/>
          <w:szCs w:val="20"/>
        </w:rPr>
        <w:t>regelingen</w:t>
      </w:r>
      <w:r w:rsidR="00473831">
        <w:rPr>
          <w:rFonts w:ascii="Arial" w:hAnsi="Arial" w:cs="Arial"/>
          <w:iCs/>
          <w:sz w:val="20"/>
          <w:szCs w:val="20"/>
        </w:rPr>
        <w:t xml:space="preserve"> op basis waarvan een subsidie wordt verstrekt</w:t>
      </w:r>
      <w:r w:rsidR="00B25073">
        <w:rPr>
          <w:rFonts w:ascii="Arial" w:hAnsi="Arial" w:cs="Arial"/>
          <w:iCs/>
          <w:sz w:val="20"/>
          <w:szCs w:val="20"/>
        </w:rPr>
        <w:t>.</w:t>
      </w:r>
      <w:r w:rsidR="006E62A4">
        <w:rPr>
          <w:rFonts w:ascii="Arial" w:hAnsi="Arial" w:cs="Arial"/>
          <w:iCs/>
          <w:sz w:val="20"/>
          <w:szCs w:val="20"/>
        </w:rPr>
        <w:t xml:space="preserve"> Wettelijke regelingen betreffen wetten, algemene maatregelen van bestuur of ministeriële regelingen op basis waarvan een subsidie wordt of kan worden verstrekt. </w:t>
      </w:r>
    </w:p>
    <w:p w:rsidR="005A1663" w:rsidRPr="0015414D" w:rsidRDefault="005A1663" w:rsidP="0056655F">
      <w:pPr>
        <w:pStyle w:val="Plattetekst"/>
        <w:spacing w:line="240" w:lineRule="auto"/>
        <w:rPr>
          <w:rFonts w:ascii="Arial" w:hAnsi="Arial" w:cs="Arial"/>
          <w:sz w:val="20"/>
          <w:szCs w:val="20"/>
        </w:rPr>
      </w:pPr>
    </w:p>
    <w:p w:rsidR="0056655F" w:rsidRPr="0015414D" w:rsidRDefault="0056655F" w:rsidP="0056655F">
      <w:pPr>
        <w:pStyle w:val="Plattetekst"/>
        <w:keepNext/>
        <w:spacing w:line="240" w:lineRule="auto"/>
        <w:rPr>
          <w:rFonts w:ascii="Arial" w:hAnsi="Arial" w:cs="Arial"/>
          <w:i/>
          <w:sz w:val="20"/>
          <w:szCs w:val="20"/>
        </w:rPr>
      </w:pPr>
      <w:r w:rsidRPr="0015414D">
        <w:rPr>
          <w:rFonts w:ascii="Arial" w:hAnsi="Arial" w:cs="Arial"/>
          <w:i/>
          <w:sz w:val="20"/>
          <w:szCs w:val="20"/>
        </w:rPr>
        <w:t>Eerste lid</w:t>
      </w:r>
    </w:p>
    <w:p w:rsidR="006E62A4" w:rsidRDefault="006E62A4" w:rsidP="004420BA">
      <w:pPr>
        <w:pStyle w:val="Plattetekst"/>
        <w:spacing w:line="240" w:lineRule="auto"/>
        <w:rPr>
          <w:rFonts w:ascii="Arial" w:hAnsi="Arial" w:cs="Arial"/>
          <w:sz w:val="20"/>
          <w:szCs w:val="20"/>
        </w:rPr>
      </w:pPr>
      <w:r>
        <w:rPr>
          <w:rFonts w:ascii="Arial" w:hAnsi="Arial" w:cs="Arial"/>
          <w:sz w:val="20"/>
          <w:szCs w:val="20"/>
        </w:rPr>
        <w:t xml:space="preserve">Dit artikel definieert een subsidieregeling. Het gaat om een wet, algemene maatregel van bestuur of ministeriële regeling op grond waarvan een subsidie wordt verstrekt of kan worden verstrekt. </w:t>
      </w:r>
    </w:p>
    <w:p w:rsidR="006E62A4" w:rsidRDefault="006E62A4" w:rsidP="004420BA">
      <w:pPr>
        <w:pStyle w:val="Plattetekst"/>
        <w:spacing w:line="240" w:lineRule="auto"/>
        <w:rPr>
          <w:rFonts w:ascii="Arial" w:hAnsi="Arial" w:cs="Arial"/>
          <w:sz w:val="20"/>
          <w:szCs w:val="20"/>
        </w:rPr>
      </w:pPr>
    </w:p>
    <w:p w:rsidR="001D3B4C" w:rsidRDefault="004420BA" w:rsidP="004420BA">
      <w:pPr>
        <w:pStyle w:val="Plattetekst"/>
        <w:spacing w:line="240" w:lineRule="auto"/>
        <w:rPr>
          <w:rFonts w:ascii="Arial" w:hAnsi="Arial" w:cs="Arial"/>
          <w:sz w:val="20"/>
          <w:szCs w:val="20"/>
        </w:rPr>
      </w:pPr>
      <w:r w:rsidRPr="0015414D">
        <w:rPr>
          <w:rFonts w:ascii="Arial" w:hAnsi="Arial" w:cs="Arial"/>
          <w:sz w:val="20"/>
          <w:szCs w:val="20"/>
        </w:rPr>
        <w:t xml:space="preserve">Voor </w:t>
      </w:r>
      <w:r w:rsidR="00473831">
        <w:rPr>
          <w:rFonts w:ascii="Arial" w:hAnsi="Arial" w:cs="Arial"/>
          <w:sz w:val="20"/>
          <w:szCs w:val="20"/>
        </w:rPr>
        <w:t>het</w:t>
      </w:r>
      <w:r w:rsidRPr="0015414D">
        <w:rPr>
          <w:rFonts w:ascii="Arial" w:hAnsi="Arial" w:cs="Arial"/>
          <w:sz w:val="20"/>
          <w:szCs w:val="20"/>
        </w:rPr>
        <w:t xml:space="preserve"> begrip subsidie </w:t>
      </w:r>
      <w:r w:rsidR="00473831">
        <w:rPr>
          <w:rFonts w:ascii="Arial" w:hAnsi="Arial" w:cs="Arial"/>
          <w:sz w:val="20"/>
          <w:szCs w:val="20"/>
        </w:rPr>
        <w:t xml:space="preserve">wordt </w:t>
      </w:r>
      <w:r w:rsidRPr="0015414D">
        <w:rPr>
          <w:rFonts w:ascii="Arial" w:hAnsi="Arial" w:cs="Arial"/>
          <w:sz w:val="20"/>
          <w:szCs w:val="20"/>
        </w:rPr>
        <w:t>in dit artikel aangesloten bij titel 4.2. van de Algemene wet bestuursrecht</w:t>
      </w:r>
      <w:r w:rsidR="00313B9E">
        <w:rPr>
          <w:rFonts w:ascii="Arial" w:hAnsi="Arial" w:cs="Arial"/>
          <w:sz w:val="20"/>
          <w:szCs w:val="20"/>
        </w:rPr>
        <w:t xml:space="preserve"> (Awb)</w:t>
      </w:r>
      <w:r w:rsidRPr="0015414D">
        <w:rPr>
          <w:rFonts w:ascii="Arial" w:hAnsi="Arial" w:cs="Arial"/>
          <w:sz w:val="20"/>
          <w:szCs w:val="20"/>
        </w:rPr>
        <w:t xml:space="preserve">. </w:t>
      </w:r>
      <w:r w:rsidR="00313B9E">
        <w:rPr>
          <w:rFonts w:ascii="Arial" w:hAnsi="Arial" w:cs="Arial"/>
          <w:sz w:val="20"/>
          <w:szCs w:val="20"/>
        </w:rPr>
        <w:t>In artikel 4:21 van de Awb wordt een subsidie als volgt gedefinieerd: de aanspraak op financiële middelen, door een bestuursorgaan verstrekt met het oog op bepaalde activiteiten van de aanvrager,</w:t>
      </w:r>
      <w:r w:rsidR="000F07E5">
        <w:rPr>
          <w:rFonts w:ascii="Arial" w:hAnsi="Arial" w:cs="Arial"/>
          <w:sz w:val="20"/>
          <w:szCs w:val="20"/>
        </w:rPr>
        <w:t xml:space="preserve"> </w:t>
      </w:r>
      <w:r w:rsidR="00313B9E">
        <w:rPr>
          <w:rFonts w:ascii="Arial" w:hAnsi="Arial" w:cs="Arial"/>
          <w:sz w:val="20"/>
          <w:szCs w:val="20"/>
        </w:rPr>
        <w:t xml:space="preserve">anders dan als betaling voor aan het bestuursorgaan geleverde goederen of diensten. Dit houdt in dat financiële aanspraken met het oog op inkomensondersteuning of vermogensversterking niet als subsidie worden beschouwd. </w:t>
      </w:r>
    </w:p>
    <w:p w:rsidR="00EE7333" w:rsidRDefault="00EE7333" w:rsidP="004420BA">
      <w:pPr>
        <w:pStyle w:val="Plattetekst"/>
        <w:spacing w:line="240" w:lineRule="auto"/>
        <w:rPr>
          <w:rFonts w:ascii="Arial" w:hAnsi="Arial" w:cs="Arial"/>
          <w:sz w:val="20"/>
          <w:szCs w:val="20"/>
        </w:rPr>
      </w:pPr>
    </w:p>
    <w:p w:rsidR="001D3B4C" w:rsidRDefault="00313B9E" w:rsidP="004420BA">
      <w:pPr>
        <w:pStyle w:val="Plattetekst"/>
        <w:spacing w:line="240" w:lineRule="auto"/>
        <w:rPr>
          <w:rFonts w:ascii="Arial" w:hAnsi="Arial" w:cs="Arial"/>
          <w:sz w:val="20"/>
          <w:szCs w:val="20"/>
        </w:rPr>
      </w:pPr>
      <w:r>
        <w:rPr>
          <w:rFonts w:ascii="Arial" w:hAnsi="Arial" w:cs="Arial"/>
          <w:sz w:val="20"/>
          <w:szCs w:val="20"/>
        </w:rPr>
        <w:t xml:space="preserve">Garanties en leningen </w:t>
      </w:r>
      <w:r w:rsidR="00EE7333">
        <w:rPr>
          <w:rFonts w:ascii="Arial" w:hAnsi="Arial" w:cs="Arial"/>
          <w:sz w:val="20"/>
          <w:szCs w:val="20"/>
        </w:rPr>
        <w:t xml:space="preserve">die </w:t>
      </w:r>
      <w:r>
        <w:rPr>
          <w:rFonts w:ascii="Arial" w:hAnsi="Arial" w:cs="Arial"/>
          <w:sz w:val="20"/>
          <w:szCs w:val="20"/>
        </w:rPr>
        <w:t xml:space="preserve">door een minister </w:t>
      </w:r>
      <w:r w:rsidR="00EE7333">
        <w:rPr>
          <w:rFonts w:ascii="Arial" w:hAnsi="Arial" w:cs="Arial"/>
          <w:sz w:val="20"/>
          <w:szCs w:val="20"/>
        </w:rPr>
        <w:t xml:space="preserve">worden </w:t>
      </w:r>
      <w:r>
        <w:rPr>
          <w:rFonts w:ascii="Arial" w:hAnsi="Arial" w:cs="Arial"/>
          <w:sz w:val="20"/>
          <w:szCs w:val="20"/>
        </w:rPr>
        <w:t xml:space="preserve">verstrekt, kunnen in concrete situaties </w:t>
      </w:r>
      <w:r w:rsidR="009D4A8C">
        <w:rPr>
          <w:rFonts w:ascii="Arial" w:hAnsi="Arial" w:cs="Arial"/>
          <w:sz w:val="20"/>
          <w:szCs w:val="20"/>
        </w:rPr>
        <w:t xml:space="preserve">wel </w:t>
      </w:r>
      <w:r>
        <w:rPr>
          <w:rFonts w:ascii="Arial" w:hAnsi="Arial" w:cs="Arial"/>
          <w:sz w:val="20"/>
          <w:szCs w:val="20"/>
        </w:rPr>
        <w:t>een aanspraak inhouden op financiële</w:t>
      </w:r>
      <w:r w:rsidR="00D15679">
        <w:rPr>
          <w:rFonts w:ascii="Arial" w:hAnsi="Arial" w:cs="Arial"/>
          <w:sz w:val="20"/>
          <w:szCs w:val="20"/>
        </w:rPr>
        <w:t xml:space="preserve"> </w:t>
      </w:r>
      <w:r w:rsidR="009D4A8C">
        <w:rPr>
          <w:rFonts w:ascii="Arial" w:hAnsi="Arial" w:cs="Arial"/>
          <w:sz w:val="20"/>
          <w:szCs w:val="20"/>
        </w:rPr>
        <w:t>middelen met het oog op een bepaalde activiteit</w:t>
      </w:r>
      <w:r w:rsidR="00EE7333">
        <w:rPr>
          <w:rFonts w:ascii="Arial" w:hAnsi="Arial" w:cs="Arial"/>
          <w:sz w:val="20"/>
          <w:szCs w:val="20"/>
        </w:rPr>
        <w:t>.</w:t>
      </w:r>
      <w:r w:rsidR="009D4A8C">
        <w:rPr>
          <w:rFonts w:ascii="Arial" w:hAnsi="Arial" w:cs="Arial"/>
          <w:sz w:val="20"/>
          <w:szCs w:val="20"/>
        </w:rPr>
        <w:t xml:space="preserve"> </w:t>
      </w:r>
      <w:r w:rsidR="00EE7333">
        <w:rPr>
          <w:rFonts w:ascii="Arial" w:hAnsi="Arial" w:cs="Arial"/>
          <w:sz w:val="20"/>
          <w:szCs w:val="20"/>
        </w:rPr>
        <w:t>D</w:t>
      </w:r>
      <w:r w:rsidR="009D4A8C">
        <w:rPr>
          <w:rFonts w:ascii="Arial" w:hAnsi="Arial" w:cs="Arial"/>
          <w:sz w:val="20"/>
          <w:szCs w:val="20"/>
        </w:rPr>
        <w:t xml:space="preserve">ergelijke regelingen </w:t>
      </w:r>
      <w:r w:rsidR="003C1701">
        <w:rPr>
          <w:rFonts w:ascii="Arial" w:hAnsi="Arial" w:cs="Arial"/>
          <w:sz w:val="20"/>
          <w:szCs w:val="20"/>
        </w:rPr>
        <w:t xml:space="preserve">vallen in dat geval </w:t>
      </w:r>
      <w:r w:rsidR="009D4A8C">
        <w:rPr>
          <w:rFonts w:ascii="Arial" w:hAnsi="Arial" w:cs="Arial"/>
          <w:sz w:val="20"/>
          <w:szCs w:val="20"/>
        </w:rPr>
        <w:t>onder deze horizonbepaling.</w:t>
      </w:r>
      <w:r>
        <w:rPr>
          <w:rFonts w:ascii="Arial" w:hAnsi="Arial" w:cs="Arial"/>
          <w:sz w:val="20"/>
          <w:szCs w:val="20"/>
        </w:rPr>
        <w:t xml:space="preserve"> </w:t>
      </w:r>
    </w:p>
    <w:p w:rsidR="001D3B4C" w:rsidRDefault="001D3B4C" w:rsidP="004420BA">
      <w:pPr>
        <w:pStyle w:val="Plattetekst"/>
        <w:spacing w:line="240" w:lineRule="auto"/>
        <w:rPr>
          <w:rFonts w:ascii="Arial" w:hAnsi="Arial" w:cs="Arial"/>
          <w:sz w:val="20"/>
          <w:szCs w:val="20"/>
        </w:rPr>
      </w:pPr>
    </w:p>
    <w:p w:rsidR="006F4918" w:rsidRDefault="009D4A8C" w:rsidP="004420BA">
      <w:pPr>
        <w:pStyle w:val="Plattetekst"/>
        <w:spacing w:line="240" w:lineRule="auto"/>
        <w:rPr>
          <w:rFonts w:ascii="Arial" w:hAnsi="Arial" w:cs="Arial"/>
          <w:sz w:val="20"/>
          <w:szCs w:val="20"/>
        </w:rPr>
      </w:pPr>
      <w:r>
        <w:rPr>
          <w:rFonts w:ascii="Arial" w:hAnsi="Arial" w:cs="Arial"/>
          <w:sz w:val="20"/>
          <w:szCs w:val="20"/>
        </w:rPr>
        <w:t xml:space="preserve">Verder houdt de aansluiting bij de Awb </w:t>
      </w:r>
      <w:r w:rsidR="004A750E" w:rsidRPr="0015414D">
        <w:rPr>
          <w:rFonts w:ascii="Arial" w:hAnsi="Arial" w:cs="Arial"/>
          <w:sz w:val="20"/>
          <w:szCs w:val="20"/>
        </w:rPr>
        <w:t xml:space="preserve">in dat </w:t>
      </w:r>
      <w:r>
        <w:rPr>
          <w:rFonts w:ascii="Arial" w:hAnsi="Arial" w:cs="Arial"/>
          <w:sz w:val="20"/>
          <w:szCs w:val="20"/>
        </w:rPr>
        <w:t>onder andere</w:t>
      </w:r>
      <w:r w:rsidR="004420BA" w:rsidRPr="0015414D">
        <w:rPr>
          <w:rFonts w:ascii="Arial" w:hAnsi="Arial" w:cs="Arial"/>
          <w:sz w:val="20"/>
          <w:szCs w:val="20"/>
        </w:rPr>
        <w:t xml:space="preserve"> regelingen</w:t>
      </w:r>
      <w:r w:rsidR="003C1701">
        <w:rPr>
          <w:rFonts w:ascii="Arial" w:hAnsi="Arial" w:cs="Arial"/>
          <w:sz w:val="20"/>
          <w:szCs w:val="20"/>
        </w:rPr>
        <w:t xml:space="preserve"> over </w:t>
      </w:r>
      <w:r w:rsidR="00EE6DFF">
        <w:rPr>
          <w:rFonts w:ascii="Arial" w:hAnsi="Arial" w:cs="Arial"/>
          <w:sz w:val="20"/>
          <w:szCs w:val="20"/>
        </w:rPr>
        <w:t>het bekostigen</w:t>
      </w:r>
      <w:r w:rsidR="004420BA" w:rsidRPr="0015414D">
        <w:rPr>
          <w:rFonts w:ascii="Arial" w:hAnsi="Arial" w:cs="Arial"/>
          <w:sz w:val="20"/>
          <w:szCs w:val="20"/>
        </w:rPr>
        <w:t xml:space="preserve"> van onderwijs en onderzoek, </w:t>
      </w:r>
      <w:r w:rsidR="00EE6DFF">
        <w:rPr>
          <w:rFonts w:ascii="Arial" w:hAnsi="Arial" w:cs="Arial"/>
          <w:sz w:val="20"/>
          <w:szCs w:val="20"/>
        </w:rPr>
        <w:t>het bekostigen</w:t>
      </w:r>
      <w:r w:rsidR="004420BA" w:rsidRPr="0015414D">
        <w:rPr>
          <w:rFonts w:ascii="Arial" w:hAnsi="Arial" w:cs="Arial"/>
          <w:sz w:val="20"/>
          <w:szCs w:val="20"/>
        </w:rPr>
        <w:t xml:space="preserve"> van rechtspersonen die naar publiekrecht zijn ingesteld</w:t>
      </w:r>
      <w:r w:rsidR="000A7246">
        <w:rPr>
          <w:rFonts w:ascii="Arial" w:hAnsi="Arial" w:cs="Arial"/>
          <w:sz w:val="20"/>
          <w:szCs w:val="20"/>
        </w:rPr>
        <w:t>,</w:t>
      </w:r>
      <w:r w:rsidR="004A750E" w:rsidRPr="0015414D">
        <w:rPr>
          <w:rFonts w:ascii="Arial" w:hAnsi="Arial" w:cs="Arial"/>
          <w:sz w:val="20"/>
          <w:szCs w:val="20"/>
        </w:rPr>
        <w:t xml:space="preserve"> </w:t>
      </w:r>
      <w:r w:rsidR="004420BA" w:rsidRPr="0015414D">
        <w:rPr>
          <w:rFonts w:ascii="Arial" w:hAnsi="Arial" w:cs="Arial"/>
          <w:sz w:val="20"/>
          <w:szCs w:val="20"/>
        </w:rPr>
        <w:t>toeslagen</w:t>
      </w:r>
      <w:r w:rsidR="000A7246">
        <w:rPr>
          <w:rFonts w:ascii="Arial" w:hAnsi="Arial" w:cs="Arial"/>
          <w:sz w:val="20"/>
          <w:szCs w:val="20"/>
        </w:rPr>
        <w:t xml:space="preserve"> en belastinguitgaven</w:t>
      </w:r>
      <w:r w:rsidR="004420BA" w:rsidRPr="0015414D">
        <w:rPr>
          <w:rFonts w:ascii="Arial" w:hAnsi="Arial" w:cs="Arial"/>
          <w:sz w:val="20"/>
          <w:szCs w:val="20"/>
        </w:rPr>
        <w:t xml:space="preserve"> niet onder</w:t>
      </w:r>
      <w:r w:rsidR="00EE6DFF" w:rsidRPr="00EE6DFF">
        <w:rPr>
          <w:rFonts w:ascii="Arial" w:hAnsi="Arial" w:cs="Arial"/>
          <w:sz w:val="20"/>
          <w:szCs w:val="20"/>
        </w:rPr>
        <w:t xml:space="preserve"> </w:t>
      </w:r>
      <w:r>
        <w:rPr>
          <w:rFonts w:ascii="Arial" w:hAnsi="Arial" w:cs="Arial"/>
          <w:sz w:val="20"/>
          <w:szCs w:val="20"/>
        </w:rPr>
        <w:t xml:space="preserve">de horizonbepaling </w:t>
      </w:r>
      <w:r w:rsidR="00EE6DFF">
        <w:rPr>
          <w:rFonts w:ascii="Arial" w:hAnsi="Arial" w:cs="Arial"/>
          <w:sz w:val="20"/>
          <w:szCs w:val="20"/>
        </w:rPr>
        <w:t>vallen</w:t>
      </w:r>
      <w:r w:rsidR="004420BA" w:rsidRPr="0015414D">
        <w:rPr>
          <w:rFonts w:ascii="Arial" w:hAnsi="Arial" w:cs="Arial"/>
          <w:sz w:val="20"/>
          <w:szCs w:val="20"/>
        </w:rPr>
        <w:t xml:space="preserve">. </w:t>
      </w:r>
    </w:p>
    <w:p w:rsidR="001D3B4C" w:rsidRDefault="001D3B4C" w:rsidP="004420BA">
      <w:pPr>
        <w:pStyle w:val="Plattetekst"/>
        <w:spacing w:line="240" w:lineRule="auto"/>
        <w:rPr>
          <w:rFonts w:ascii="Arial" w:hAnsi="Arial" w:cs="Arial"/>
          <w:sz w:val="20"/>
          <w:szCs w:val="20"/>
        </w:rPr>
      </w:pPr>
    </w:p>
    <w:p w:rsidR="006F4918" w:rsidRDefault="004420BA" w:rsidP="006F4918">
      <w:pPr>
        <w:pStyle w:val="Plattetekst"/>
        <w:spacing w:line="240" w:lineRule="auto"/>
        <w:rPr>
          <w:rFonts w:ascii="Verdana" w:hAnsi="Verdana"/>
          <w:color w:val="984806"/>
          <w:sz w:val="20"/>
          <w:szCs w:val="20"/>
        </w:rPr>
      </w:pPr>
      <w:r w:rsidRPr="0015414D">
        <w:rPr>
          <w:rFonts w:ascii="Arial" w:hAnsi="Arial" w:cs="Arial"/>
          <w:sz w:val="20"/>
          <w:szCs w:val="20"/>
        </w:rPr>
        <w:t>Verder vallen algemene regelingen</w:t>
      </w:r>
      <w:r w:rsidR="00785419">
        <w:rPr>
          <w:rFonts w:ascii="Arial" w:hAnsi="Arial" w:cs="Arial"/>
          <w:sz w:val="20"/>
          <w:szCs w:val="20"/>
        </w:rPr>
        <w:t>,</w:t>
      </w:r>
      <w:r w:rsidRPr="0015414D">
        <w:rPr>
          <w:rFonts w:ascii="Arial" w:hAnsi="Arial" w:cs="Arial"/>
          <w:sz w:val="20"/>
          <w:szCs w:val="20"/>
        </w:rPr>
        <w:t xml:space="preserve"> </w:t>
      </w:r>
      <w:r w:rsidR="004A750E" w:rsidRPr="0015414D">
        <w:rPr>
          <w:rFonts w:ascii="Arial" w:hAnsi="Arial" w:cs="Arial"/>
          <w:sz w:val="20"/>
          <w:szCs w:val="20"/>
        </w:rPr>
        <w:t>k</w:t>
      </w:r>
      <w:r w:rsidRPr="0015414D">
        <w:rPr>
          <w:rFonts w:ascii="Arial" w:hAnsi="Arial" w:cs="Arial"/>
          <w:sz w:val="20"/>
          <w:szCs w:val="20"/>
        </w:rPr>
        <w:t>aderwetten en andere regelingen met uitsluitend voorschriften van procedurele aard</w:t>
      </w:r>
      <w:r w:rsidR="00785419">
        <w:rPr>
          <w:rFonts w:ascii="Arial" w:hAnsi="Arial" w:cs="Arial"/>
          <w:sz w:val="20"/>
          <w:szCs w:val="20"/>
        </w:rPr>
        <w:t>,</w:t>
      </w:r>
      <w:r w:rsidRPr="0015414D">
        <w:rPr>
          <w:rFonts w:ascii="Arial" w:hAnsi="Arial" w:cs="Arial"/>
          <w:sz w:val="20"/>
          <w:szCs w:val="20"/>
        </w:rPr>
        <w:t xml:space="preserve"> </w:t>
      </w:r>
      <w:r w:rsidR="009D4A8C">
        <w:rPr>
          <w:rFonts w:ascii="Arial" w:hAnsi="Arial" w:cs="Arial"/>
          <w:sz w:val="20"/>
          <w:szCs w:val="20"/>
        </w:rPr>
        <w:t>er</w:t>
      </w:r>
      <w:r w:rsidR="009D4A8C" w:rsidRPr="0015414D">
        <w:rPr>
          <w:rFonts w:ascii="Arial" w:hAnsi="Arial" w:cs="Arial"/>
          <w:sz w:val="20"/>
          <w:szCs w:val="20"/>
        </w:rPr>
        <w:t xml:space="preserve"> </w:t>
      </w:r>
      <w:r w:rsidRPr="0015414D">
        <w:rPr>
          <w:rFonts w:ascii="Arial" w:hAnsi="Arial" w:cs="Arial"/>
          <w:sz w:val="20"/>
          <w:szCs w:val="20"/>
        </w:rPr>
        <w:t xml:space="preserve">niet onder. </w:t>
      </w:r>
      <w:r w:rsidR="006F4918">
        <w:rPr>
          <w:rFonts w:ascii="Arial" w:hAnsi="Arial" w:cs="Arial"/>
          <w:sz w:val="20"/>
          <w:szCs w:val="20"/>
        </w:rPr>
        <w:t>Hetzelfde geldt voor</w:t>
      </w:r>
      <w:r w:rsidR="006F4918">
        <w:rPr>
          <w:rFonts w:ascii="Verdana" w:hAnsi="Verdana"/>
          <w:color w:val="984806"/>
          <w:sz w:val="20"/>
          <w:szCs w:val="20"/>
        </w:rPr>
        <w:t xml:space="preserve"> </w:t>
      </w:r>
      <w:r w:rsidR="00A134F3" w:rsidRPr="00A134F3">
        <w:rPr>
          <w:rFonts w:ascii="Arial" w:hAnsi="Arial" w:cs="Arial"/>
          <w:sz w:val="20"/>
          <w:szCs w:val="20"/>
        </w:rPr>
        <w:t xml:space="preserve">subsidies die niet op een regeling </w:t>
      </w:r>
      <w:r w:rsidR="001D3B4C">
        <w:rPr>
          <w:rFonts w:ascii="Arial" w:hAnsi="Arial" w:cs="Arial"/>
          <w:sz w:val="20"/>
          <w:szCs w:val="20"/>
        </w:rPr>
        <w:t>(wet, algemene maatregel van bestuur of ministeriële regeling)</w:t>
      </w:r>
      <w:r w:rsidR="001D3B4C" w:rsidRPr="00651782">
        <w:rPr>
          <w:rFonts w:ascii="Arial" w:hAnsi="Arial" w:cs="Arial"/>
          <w:sz w:val="20"/>
          <w:szCs w:val="20"/>
        </w:rPr>
        <w:t xml:space="preserve"> </w:t>
      </w:r>
      <w:r w:rsidR="00A134F3" w:rsidRPr="00A134F3">
        <w:rPr>
          <w:rFonts w:ascii="Arial" w:hAnsi="Arial" w:cs="Arial"/>
          <w:sz w:val="20"/>
          <w:szCs w:val="20"/>
        </w:rPr>
        <w:t xml:space="preserve">zijn gebaseerd, </w:t>
      </w:r>
      <w:r w:rsidR="00E451C1">
        <w:rPr>
          <w:rFonts w:ascii="Arial" w:hAnsi="Arial" w:cs="Arial"/>
          <w:sz w:val="20"/>
          <w:szCs w:val="20"/>
        </w:rPr>
        <w:t xml:space="preserve">maar bijvoorbeeld op een afzonderlijke beschikking, </w:t>
      </w:r>
      <w:r w:rsidR="00A134F3" w:rsidRPr="00A134F3">
        <w:rPr>
          <w:rFonts w:ascii="Arial" w:hAnsi="Arial" w:cs="Arial"/>
          <w:sz w:val="20"/>
          <w:szCs w:val="20"/>
        </w:rPr>
        <w:t>hetgeen bij een incidentele subsidie het geval kan zijn.</w:t>
      </w:r>
      <w:r w:rsidR="006F4918">
        <w:rPr>
          <w:rFonts w:ascii="Verdana" w:hAnsi="Verdana"/>
          <w:color w:val="984806"/>
          <w:sz w:val="20"/>
          <w:szCs w:val="20"/>
        </w:rPr>
        <w:t xml:space="preserve"> </w:t>
      </w:r>
    </w:p>
    <w:p w:rsidR="001A6FD8" w:rsidRPr="0015414D" w:rsidRDefault="001A6FD8" w:rsidP="0056655F">
      <w:pPr>
        <w:pStyle w:val="Plattetekst"/>
        <w:spacing w:line="240" w:lineRule="auto"/>
        <w:rPr>
          <w:rFonts w:ascii="Arial" w:hAnsi="Arial" w:cs="Arial"/>
          <w:sz w:val="20"/>
          <w:szCs w:val="20"/>
        </w:rPr>
      </w:pPr>
    </w:p>
    <w:p w:rsidR="004A750E" w:rsidRPr="0015414D" w:rsidRDefault="004A750E" w:rsidP="004A750E">
      <w:pPr>
        <w:pStyle w:val="Plattetekst"/>
        <w:keepNext/>
        <w:spacing w:line="240" w:lineRule="auto"/>
        <w:rPr>
          <w:rFonts w:ascii="Arial" w:hAnsi="Arial" w:cs="Arial"/>
          <w:i/>
          <w:sz w:val="20"/>
          <w:szCs w:val="20"/>
        </w:rPr>
      </w:pPr>
      <w:r w:rsidRPr="0015414D">
        <w:rPr>
          <w:rFonts w:ascii="Arial" w:hAnsi="Arial" w:cs="Arial"/>
          <w:i/>
          <w:sz w:val="20"/>
          <w:szCs w:val="20"/>
        </w:rPr>
        <w:t>Tweede lid</w:t>
      </w:r>
    </w:p>
    <w:p w:rsidR="0056655F" w:rsidRPr="0015414D" w:rsidRDefault="00B25073" w:rsidP="0056655F">
      <w:pPr>
        <w:pStyle w:val="Plattetekst"/>
        <w:spacing w:line="240" w:lineRule="auto"/>
        <w:rPr>
          <w:rFonts w:ascii="Arial" w:hAnsi="Arial" w:cs="Arial"/>
          <w:sz w:val="20"/>
          <w:szCs w:val="20"/>
        </w:rPr>
      </w:pPr>
      <w:r>
        <w:rPr>
          <w:rFonts w:ascii="Arial" w:hAnsi="Arial" w:cs="Arial"/>
          <w:sz w:val="20"/>
          <w:szCs w:val="20"/>
        </w:rPr>
        <w:t>Dit lid bevat de hoofdregel die geldt voor een subsi</w:t>
      </w:r>
      <w:r w:rsidR="006E62A4">
        <w:rPr>
          <w:rFonts w:ascii="Arial" w:hAnsi="Arial" w:cs="Arial"/>
          <w:sz w:val="20"/>
          <w:szCs w:val="20"/>
        </w:rPr>
        <w:t>dieregeling</w:t>
      </w:r>
      <w:r>
        <w:rPr>
          <w:rFonts w:ascii="Arial" w:hAnsi="Arial" w:cs="Arial"/>
          <w:sz w:val="20"/>
          <w:szCs w:val="20"/>
        </w:rPr>
        <w:t xml:space="preserve">. </w:t>
      </w:r>
      <w:r w:rsidR="0056655F" w:rsidRPr="0015414D">
        <w:rPr>
          <w:rFonts w:ascii="Arial" w:hAnsi="Arial" w:cs="Arial"/>
          <w:sz w:val="20"/>
          <w:szCs w:val="20"/>
        </w:rPr>
        <w:t xml:space="preserve">Een subsidieregeling </w:t>
      </w:r>
      <w:r w:rsidR="0018547A">
        <w:rPr>
          <w:rFonts w:ascii="Arial" w:hAnsi="Arial" w:cs="Arial"/>
          <w:sz w:val="20"/>
          <w:szCs w:val="20"/>
        </w:rPr>
        <w:t>moet</w:t>
      </w:r>
      <w:r w:rsidR="0056655F" w:rsidRPr="0015414D">
        <w:rPr>
          <w:rFonts w:ascii="Arial" w:hAnsi="Arial" w:cs="Arial"/>
          <w:sz w:val="20"/>
          <w:szCs w:val="20"/>
        </w:rPr>
        <w:t xml:space="preserve"> </w:t>
      </w:r>
      <w:r w:rsidR="0018547A">
        <w:rPr>
          <w:rFonts w:ascii="Arial" w:hAnsi="Arial" w:cs="Arial"/>
          <w:sz w:val="20"/>
          <w:szCs w:val="20"/>
        </w:rPr>
        <w:t xml:space="preserve">zijn </w:t>
      </w:r>
      <w:r w:rsidR="0056655F" w:rsidRPr="0015414D">
        <w:rPr>
          <w:rFonts w:ascii="Arial" w:hAnsi="Arial" w:cs="Arial"/>
          <w:sz w:val="20"/>
          <w:szCs w:val="20"/>
        </w:rPr>
        <w:t xml:space="preserve">voorzien van een datum waarop de regeling eindigt en deze datum </w:t>
      </w:r>
      <w:r w:rsidR="0018547A">
        <w:rPr>
          <w:rFonts w:ascii="Arial" w:hAnsi="Arial" w:cs="Arial"/>
          <w:sz w:val="20"/>
          <w:szCs w:val="20"/>
        </w:rPr>
        <w:t>moet</w:t>
      </w:r>
      <w:r w:rsidR="0056655F" w:rsidRPr="0015414D">
        <w:rPr>
          <w:rFonts w:ascii="Arial" w:hAnsi="Arial" w:cs="Arial"/>
          <w:sz w:val="20"/>
          <w:szCs w:val="20"/>
        </w:rPr>
        <w:t xml:space="preserve"> liggen vóór het tijdstip waarop na inwerkingtreding van de regeling vijf jaren zijn verlopen. </w:t>
      </w:r>
      <w:r>
        <w:rPr>
          <w:rFonts w:ascii="Arial" w:hAnsi="Arial" w:cs="Arial"/>
          <w:sz w:val="20"/>
          <w:szCs w:val="20"/>
        </w:rPr>
        <w:t xml:space="preserve">Het derde </w:t>
      </w:r>
      <w:r w:rsidR="00A04E98">
        <w:rPr>
          <w:rFonts w:ascii="Arial" w:hAnsi="Arial" w:cs="Arial"/>
          <w:sz w:val="20"/>
          <w:szCs w:val="20"/>
        </w:rPr>
        <w:t>lid bevat een uitzondering hierop</w:t>
      </w:r>
      <w:r w:rsidR="000C08E5">
        <w:rPr>
          <w:rFonts w:ascii="Arial" w:hAnsi="Arial" w:cs="Arial"/>
          <w:sz w:val="20"/>
          <w:szCs w:val="20"/>
        </w:rPr>
        <w:t xml:space="preserve"> en </w:t>
      </w:r>
      <w:r>
        <w:rPr>
          <w:rFonts w:ascii="Arial" w:hAnsi="Arial" w:cs="Arial"/>
          <w:sz w:val="20"/>
          <w:szCs w:val="20"/>
        </w:rPr>
        <w:t xml:space="preserve">maakt </w:t>
      </w:r>
      <w:r w:rsidR="000C08E5">
        <w:rPr>
          <w:rFonts w:ascii="Arial" w:hAnsi="Arial" w:cs="Arial"/>
          <w:sz w:val="20"/>
          <w:szCs w:val="20"/>
        </w:rPr>
        <w:t xml:space="preserve">het mogelijk dat </w:t>
      </w:r>
      <w:r w:rsidR="00A74AFD">
        <w:rPr>
          <w:rFonts w:ascii="Arial" w:hAnsi="Arial" w:cs="Arial"/>
          <w:sz w:val="20"/>
          <w:szCs w:val="20"/>
        </w:rPr>
        <w:t xml:space="preserve">de subsidiehorizon </w:t>
      </w:r>
      <w:r w:rsidR="00C66BCB">
        <w:rPr>
          <w:rFonts w:ascii="Arial" w:hAnsi="Arial" w:cs="Arial"/>
          <w:sz w:val="20"/>
          <w:szCs w:val="20"/>
        </w:rPr>
        <w:t>onder bepaalde voorwaarden</w:t>
      </w:r>
      <w:r w:rsidR="00A74AFD">
        <w:rPr>
          <w:rFonts w:ascii="Arial" w:hAnsi="Arial" w:cs="Arial"/>
          <w:sz w:val="20"/>
          <w:szCs w:val="20"/>
        </w:rPr>
        <w:t xml:space="preserve"> langer dan vijf jaar </w:t>
      </w:r>
      <w:r w:rsidR="000C08E5">
        <w:rPr>
          <w:rFonts w:ascii="Arial" w:hAnsi="Arial" w:cs="Arial"/>
          <w:sz w:val="20"/>
          <w:szCs w:val="20"/>
        </w:rPr>
        <w:t>kan zijn</w:t>
      </w:r>
      <w:r w:rsidR="00A74AFD">
        <w:rPr>
          <w:rFonts w:ascii="Arial" w:hAnsi="Arial" w:cs="Arial"/>
          <w:sz w:val="20"/>
          <w:szCs w:val="20"/>
        </w:rPr>
        <w:t>.</w:t>
      </w:r>
    </w:p>
    <w:p w:rsidR="0056655F" w:rsidRPr="0015414D" w:rsidRDefault="0056655F" w:rsidP="0056655F">
      <w:pPr>
        <w:pStyle w:val="Plattetekst"/>
        <w:spacing w:line="240" w:lineRule="auto"/>
        <w:rPr>
          <w:rFonts w:ascii="Arial" w:hAnsi="Arial" w:cs="Arial"/>
          <w:sz w:val="20"/>
          <w:szCs w:val="20"/>
        </w:rPr>
      </w:pPr>
    </w:p>
    <w:p w:rsidR="0056655F" w:rsidRPr="0015414D" w:rsidRDefault="004A750E" w:rsidP="0056655F">
      <w:pPr>
        <w:pStyle w:val="Plattetekst"/>
        <w:keepNext/>
        <w:spacing w:line="240" w:lineRule="auto"/>
        <w:rPr>
          <w:rFonts w:ascii="Arial" w:hAnsi="Arial" w:cs="Arial"/>
          <w:i/>
          <w:sz w:val="20"/>
          <w:szCs w:val="20"/>
        </w:rPr>
      </w:pPr>
      <w:r w:rsidRPr="0015414D">
        <w:rPr>
          <w:rFonts w:ascii="Arial" w:hAnsi="Arial" w:cs="Arial"/>
          <w:i/>
          <w:sz w:val="20"/>
          <w:szCs w:val="20"/>
        </w:rPr>
        <w:t>Derde</w:t>
      </w:r>
      <w:r w:rsidR="0056655F" w:rsidRPr="0015414D">
        <w:rPr>
          <w:rFonts w:ascii="Arial" w:hAnsi="Arial" w:cs="Arial"/>
          <w:i/>
          <w:sz w:val="20"/>
          <w:szCs w:val="20"/>
        </w:rPr>
        <w:t xml:space="preserve"> lid</w:t>
      </w:r>
    </w:p>
    <w:p w:rsidR="00F37F66" w:rsidRDefault="009126E9" w:rsidP="004A750E">
      <w:pPr>
        <w:pStyle w:val="Plattetekst"/>
        <w:spacing w:line="240" w:lineRule="auto"/>
        <w:rPr>
          <w:rFonts w:ascii="Arial" w:hAnsi="Arial" w:cs="Arial"/>
          <w:sz w:val="20"/>
          <w:szCs w:val="20"/>
        </w:rPr>
      </w:pPr>
      <w:r>
        <w:rPr>
          <w:rFonts w:ascii="Arial" w:hAnsi="Arial" w:cs="Arial"/>
          <w:sz w:val="20"/>
          <w:szCs w:val="20"/>
        </w:rPr>
        <w:t>Het onderhavige</w:t>
      </w:r>
      <w:r w:rsidR="00C1363D">
        <w:rPr>
          <w:rFonts w:ascii="Arial" w:hAnsi="Arial" w:cs="Arial"/>
          <w:sz w:val="20"/>
          <w:szCs w:val="20"/>
        </w:rPr>
        <w:t xml:space="preserve"> lid regelt dat a</w:t>
      </w:r>
      <w:r w:rsidR="00BD4781">
        <w:rPr>
          <w:rFonts w:ascii="Arial" w:hAnsi="Arial" w:cs="Arial"/>
          <w:sz w:val="20"/>
          <w:szCs w:val="20"/>
        </w:rPr>
        <w:t xml:space="preserve">ls </w:t>
      </w:r>
      <w:r w:rsidR="00C1363D">
        <w:rPr>
          <w:rFonts w:ascii="Arial" w:hAnsi="Arial" w:cs="Arial"/>
          <w:sz w:val="20"/>
          <w:szCs w:val="20"/>
        </w:rPr>
        <w:t xml:space="preserve">er </w:t>
      </w:r>
      <w:r w:rsidR="00BD4781">
        <w:rPr>
          <w:rFonts w:ascii="Arial" w:hAnsi="Arial" w:cs="Arial"/>
          <w:sz w:val="20"/>
          <w:szCs w:val="20"/>
        </w:rPr>
        <w:t xml:space="preserve">aan twee voorwaarden wordt voldaan </w:t>
      </w:r>
      <w:r w:rsidR="00B17BB7">
        <w:rPr>
          <w:rFonts w:ascii="Arial" w:hAnsi="Arial" w:cs="Arial"/>
          <w:sz w:val="20"/>
          <w:szCs w:val="20"/>
        </w:rPr>
        <w:t>dat een</w:t>
      </w:r>
      <w:r w:rsidR="00BD4781">
        <w:rPr>
          <w:rFonts w:ascii="Arial" w:hAnsi="Arial" w:cs="Arial"/>
          <w:sz w:val="20"/>
          <w:szCs w:val="20"/>
        </w:rPr>
        <w:t xml:space="preserve"> </w:t>
      </w:r>
      <w:r w:rsidR="00B17BB7">
        <w:rPr>
          <w:rFonts w:ascii="Arial" w:hAnsi="Arial" w:cs="Arial"/>
          <w:sz w:val="20"/>
          <w:szCs w:val="20"/>
        </w:rPr>
        <w:t>horizonbepaling</w:t>
      </w:r>
      <w:r w:rsidR="00BD4781">
        <w:rPr>
          <w:rFonts w:ascii="Arial" w:hAnsi="Arial" w:cs="Arial"/>
          <w:sz w:val="20"/>
          <w:szCs w:val="20"/>
        </w:rPr>
        <w:t xml:space="preserve"> in een regeling </w:t>
      </w:r>
      <w:r w:rsidR="003F2105">
        <w:rPr>
          <w:rFonts w:ascii="Arial" w:hAnsi="Arial" w:cs="Arial"/>
          <w:sz w:val="20"/>
          <w:szCs w:val="20"/>
        </w:rPr>
        <w:t>op</w:t>
      </w:r>
      <w:r w:rsidR="00BD4781">
        <w:rPr>
          <w:rFonts w:ascii="Arial" w:hAnsi="Arial" w:cs="Arial"/>
          <w:sz w:val="20"/>
          <w:szCs w:val="20"/>
        </w:rPr>
        <w:t xml:space="preserve"> uiterlijk tien jaar na de inwerkingtreding van de regeling</w:t>
      </w:r>
      <w:r w:rsidR="00785419" w:rsidRPr="00785419">
        <w:rPr>
          <w:rFonts w:ascii="Arial" w:hAnsi="Arial" w:cs="Arial"/>
          <w:sz w:val="20"/>
          <w:szCs w:val="20"/>
        </w:rPr>
        <w:t xml:space="preserve"> </w:t>
      </w:r>
      <w:r w:rsidR="00B17BB7">
        <w:rPr>
          <w:rFonts w:ascii="Arial" w:hAnsi="Arial" w:cs="Arial"/>
          <w:sz w:val="20"/>
          <w:szCs w:val="20"/>
        </w:rPr>
        <w:t xml:space="preserve">kan </w:t>
      </w:r>
      <w:r w:rsidR="00785419">
        <w:rPr>
          <w:rFonts w:ascii="Arial" w:hAnsi="Arial" w:cs="Arial"/>
          <w:sz w:val="20"/>
          <w:szCs w:val="20"/>
        </w:rPr>
        <w:t>worden gesteld</w:t>
      </w:r>
      <w:r w:rsidR="00BD4781">
        <w:rPr>
          <w:rFonts w:ascii="Arial" w:hAnsi="Arial" w:cs="Arial"/>
          <w:sz w:val="20"/>
          <w:szCs w:val="20"/>
        </w:rPr>
        <w:t xml:space="preserve">. </w:t>
      </w:r>
    </w:p>
    <w:p w:rsidR="009126E9" w:rsidRDefault="009126E9" w:rsidP="004A750E">
      <w:pPr>
        <w:pStyle w:val="Plattetekst"/>
        <w:spacing w:line="240" w:lineRule="auto"/>
        <w:rPr>
          <w:rFonts w:ascii="Arial" w:hAnsi="Arial" w:cs="Arial"/>
          <w:sz w:val="20"/>
          <w:szCs w:val="20"/>
        </w:rPr>
      </w:pPr>
    </w:p>
    <w:p w:rsidR="001B0852" w:rsidRPr="00F1361E" w:rsidRDefault="003E5670" w:rsidP="004A750E">
      <w:pPr>
        <w:pStyle w:val="Plattetekst"/>
        <w:spacing w:line="240" w:lineRule="auto"/>
        <w:rPr>
          <w:rFonts w:ascii="Arial" w:hAnsi="Arial" w:cs="Arial"/>
          <w:sz w:val="20"/>
          <w:szCs w:val="20"/>
        </w:rPr>
      </w:pPr>
      <w:r>
        <w:rPr>
          <w:rFonts w:ascii="Arial" w:hAnsi="Arial" w:cs="Arial"/>
          <w:sz w:val="20"/>
          <w:szCs w:val="20"/>
        </w:rPr>
        <w:t xml:space="preserve">De twee voorwaarden zijn onder a en b van het onderhavige </w:t>
      </w:r>
      <w:r w:rsidR="003373E4">
        <w:rPr>
          <w:rFonts w:ascii="Arial" w:hAnsi="Arial" w:cs="Arial"/>
          <w:sz w:val="20"/>
          <w:szCs w:val="20"/>
        </w:rPr>
        <w:t xml:space="preserve">lid </w:t>
      </w:r>
      <w:r>
        <w:rPr>
          <w:rFonts w:ascii="Arial" w:hAnsi="Arial" w:cs="Arial"/>
          <w:sz w:val="20"/>
          <w:szCs w:val="20"/>
        </w:rPr>
        <w:t xml:space="preserve">opgenomen. De voorwaarde onder a houdt in dat een inhoudelijke motivering in de toelichting van de regeling moet worden opgenomen, waaruit blijkt dat het vasthouden aan een termijn van uiterlijk vijf jaar </w:t>
      </w:r>
      <w:r w:rsidR="00A1591F" w:rsidRPr="00A1591F">
        <w:rPr>
          <w:rFonts w:ascii="Arial" w:hAnsi="Arial" w:cs="Arial"/>
          <w:sz w:val="20"/>
          <w:szCs w:val="20"/>
        </w:rPr>
        <w:t xml:space="preserve">gelet op de aard van de te subsidiëren activiteit en de daarmee gemoeide belangen aantoonbaar een onevenredige </w:t>
      </w:r>
      <w:r>
        <w:rPr>
          <w:rFonts w:ascii="Arial" w:hAnsi="Arial" w:cs="Arial"/>
          <w:sz w:val="20"/>
          <w:szCs w:val="20"/>
        </w:rPr>
        <w:t>afbreuk doet aan de effectiviteit van de</w:t>
      </w:r>
      <w:r w:rsidR="008B6339">
        <w:rPr>
          <w:rFonts w:ascii="Arial" w:hAnsi="Arial" w:cs="Arial"/>
          <w:sz w:val="20"/>
          <w:szCs w:val="20"/>
        </w:rPr>
        <w:t xml:space="preserve"> gesubsid</w:t>
      </w:r>
      <w:r w:rsidR="006A6E20">
        <w:rPr>
          <w:rFonts w:ascii="Arial" w:hAnsi="Arial" w:cs="Arial"/>
          <w:sz w:val="20"/>
          <w:szCs w:val="20"/>
        </w:rPr>
        <w:t>i</w:t>
      </w:r>
      <w:r w:rsidR="008B6339">
        <w:rPr>
          <w:rFonts w:ascii="Arial" w:hAnsi="Arial" w:cs="Arial"/>
          <w:sz w:val="20"/>
          <w:szCs w:val="20"/>
        </w:rPr>
        <w:t>eerde</w:t>
      </w:r>
      <w:r>
        <w:rPr>
          <w:rFonts w:ascii="Arial" w:hAnsi="Arial" w:cs="Arial"/>
          <w:sz w:val="20"/>
          <w:szCs w:val="20"/>
        </w:rPr>
        <w:t xml:space="preserve"> activiteit</w:t>
      </w:r>
      <w:r w:rsidR="006A6E20">
        <w:rPr>
          <w:rFonts w:ascii="Arial" w:hAnsi="Arial" w:cs="Arial"/>
          <w:sz w:val="20"/>
          <w:szCs w:val="20"/>
        </w:rPr>
        <w:t xml:space="preserve"> en derhalve van de effectiviteit van de subsidie als geheel</w:t>
      </w:r>
      <w:r>
        <w:rPr>
          <w:rFonts w:ascii="Arial" w:hAnsi="Arial" w:cs="Arial"/>
          <w:sz w:val="20"/>
          <w:szCs w:val="20"/>
        </w:rPr>
        <w:t>. Hiervan is bijvoorbeeld sprake ingeval van subsidieregelingen waarvoor substantiële aanloop</w:t>
      </w:r>
      <w:r w:rsidR="00C66BCB">
        <w:rPr>
          <w:rFonts w:ascii="Arial" w:hAnsi="Arial" w:cs="Arial"/>
          <w:sz w:val="20"/>
          <w:szCs w:val="20"/>
        </w:rPr>
        <w:t>- of investerings</w:t>
      </w:r>
      <w:r>
        <w:rPr>
          <w:rFonts w:ascii="Arial" w:hAnsi="Arial" w:cs="Arial"/>
          <w:sz w:val="20"/>
          <w:szCs w:val="20"/>
        </w:rPr>
        <w:t xml:space="preserve">kosten moeten worden gemaakt voordat de subsidie kan worden aangevraagd. Daarbij valt te denken aan de kosten die gepaard gaan met het verkrijgen van een vergunning die als voorwaarde geldt voor het aanvragen van de subsidie. Dit betekent dat </w:t>
      </w:r>
      <w:r w:rsidR="00A1591F" w:rsidRPr="00A1591F">
        <w:rPr>
          <w:rFonts w:ascii="Arial" w:hAnsi="Arial" w:cs="Arial"/>
          <w:sz w:val="20"/>
          <w:szCs w:val="20"/>
        </w:rPr>
        <w:t>de aanvragers van de subsidie of marktpartijen met het oog op het verkrijgen van een bepaalde subsidie soms al vóór de formele verlening van de subsidie (investerings)beslissingen moeten nemen waar aanzienlijke kosten mee gemoeid kunnen zijn. De effectiviteit van de subsidie wordt dan door de korte looptijd geschaad. Om een dergelijke reden kan een uitzondering worden gemaakt op de hoofdregel dat het tijdstip waarop de regeling vervalt niet later valt dan vijf jaren na de inwerkingtreding van de regeling. De uitzondering wordt in dat geval uitgebreid gemotiveerd in de toelichting bij de subsidieregeling.</w:t>
      </w:r>
    </w:p>
    <w:p w:rsidR="001B0852" w:rsidRDefault="001B0852" w:rsidP="004A750E">
      <w:pPr>
        <w:pStyle w:val="Plattetekst"/>
        <w:spacing w:line="240" w:lineRule="auto"/>
        <w:rPr>
          <w:rFonts w:ascii="Arial" w:hAnsi="Arial" w:cs="Arial"/>
          <w:sz w:val="20"/>
          <w:szCs w:val="20"/>
        </w:rPr>
      </w:pPr>
    </w:p>
    <w:p w:rsidR="00BD4781" w:rsidRDefault="00BD4781" w:rsidP="004A750E">
      <w:pPr>
        <w:pStyle w:val="Plattetekst"/>
        <w:spacing w:line="240" w:lineRule="auto"/>
        <w:rPr>
          <w:rFonts w:ascii="Arial" w:hAnsi="Arial" w:cs="Arial"/>
          <w:sz w:val="20"/>
          <w:szCs w:val="20"/>
        </w:rPr>
      </w:pPr>
      <w:r>
        <w:rPr>
          <w:rFonts w:ascii="Arial" w:hAnsi="Arial" w:cs="Arial"/>
          <w:sz w:val="20"/>
          <w:szCs w:val="20"/>
        </w:rPr>
        <w:t xml:space="preserve">De voorwaarde onder b houdt </w:t>
      </w:r>
      <w:r w:rsidR="003F2105">
        <w:rPr>
          <w:rFonts w:ascii="Arial" w:hAnsi="Arial" w:cs="Arial"/>
          <w:sz w:val="20"/>
          <w:szCs w:val="20"/>
        </w:rPr>
        <w:t xml:space="preserve">een toekomstige verplichting in voor de beleidsverantwoordelijke minister. </w:t>
      </w:r>
      <w:r w:rsidR="00EE6E34">
        <w:rPr>
          <w:rFonts w:ascii="Arial" w:hAnsi="Arial" w:cs="Arial"/>
          <w:sz w:val="20"/>
          <w:szCs w:val="20"/>
        </w:rPr>
        <w:t>De minister die het aangaat</w:t>
      </w:r>
      <w:r w:rsidR="003F2105">
        <w:rPr>
          <w:rFonts w:ascii="Arial" w:hAnsi="Arial" w:cs="Arial"/>
          <w:sz w:val="20"/>
          <w:szCs w:val="20"/>
        </w:rPr>
        <w:t xml:space="preserve"> is dan gehouden gedurende de looptijd van de regeling een evaluatie van de subsidieregeling aan de Tweede Kamer</w:t>
      </w:r>
      <w:r w:rsidR="00EE6E34">
        <w:rPr>
          <w:rFonts w:ascii="Arial" w:hAnsi="Arial" w:cs="Arial"/>
          <w:sz w:val="20"/>
          <w:szCs w:val="20"/>
        </w:rPr>
        <w:t xml:space="preserve"> der Staten-Generaal</w:t>
      </w:r>
      <w:r w:rsidR="003F2105">
        <w:rPr>
          <w:rFonts w:ascii="Arial" w:hAnsi="Arial" w:cs="Arial"/>
          <w:sz w:val="20"/>
          <w:szCs w:val="20"/>
        </w:rPr>
        <w:t xml:space="preserve"> te overleggen.</w:t>
      </w:r>
      <w:r w:rsidR="00EE6E34">
        <w:rPr>
          <w:rFonts w:ascii="Arial" w:hAnsi="Arial" w:cs="Arial"/>
          <w:sz w:val="20"/>
          <w:szCs w:val="20"/>
        </w:rPr>
        <w:t xml:space="preserve"> </w:t>
      </w:r>
      <w:r w:rsidR="008B6339">
        <w:rPr>
          <w:rFonts w:ascii="Arial" w:hAnsi="Arial" w:cs="Arial"/>
          <w:sz w:val="20"/>
          <w:szCs w:val="20"/>
        </w:rPr>
        <w:t>D</w:t>
      </w:r>
      <w:r w:rsidR="00EE6E34">
        <w:rPr>
          <w:rFonts w:ascii="Arial" w:hAnsi="Arial" w:cs="Arial"/>
          <w:sz w:val="20"/>
          <w:szCs w:val="20"/>
        </w:rPr>
        <w:t xml:space="preserve">e evaluatie </w:t>
      </w:r>
      <w:r w:rsidR="008B6339">
        <w:rPr>
          <w:rFonts w:ascii="Arial" w:hAnsi="Arial" w:cs="Arial"/>
          <w:sz w:val="20"/>
          <w:szCs w:val="20"/>
        </w:rPr>
        <w:t xml:space="preserve">gaat </w:t>
      </w:r>
      <w:r w:rsidR="009126E9">
        <w:rPr>
          <w:rFonts w:ascii="Arial" w:hAnsi="Arial" w:cs="Arial"/>
          <w:sz w:val="20"/>
          <w:szCs w:val="20"/>
        </w:rPr>
        <w:t>in op de doeltreffendheid en doelmatigheid van de subsidie.</w:t>
      </w:r>
    </w:p>
    <w:p w:rsidR="00F37F66" w:rsidRDefault="00F37F66" w:rsidP="004A750E">
      <w:pPr>
        <w:pStyle w:val="Plattetekst"/>
        <w:spacing w:line="240" w:lineRule="auto"/>
        <w:rPr>
          <w:rFonts w:ascii="Arial" w:hAnsi="Arial" w:cs="Arial"/>
          <w:sz w:val="20"/>
          <w:szCs w:val="20"/>
        </w:rPr>
      </w:pPr>
    </w:p>
    <w:p w:rsidR="000C08E5" w:rsidRPr="00DF33D0" w:rsidRDefault="000C08E5" w:rsidP="000C08E5">
      <w:pPr>
        <w:pStyle w:val="Plattetekst"/>
        <w:spacing w:line="240" w:lineRule="auto"/>
        <w:rPr>
          <w:rFonts w:ascii="Arial" w:hAnsi="Arial" w:cs="Arial"/>
          <w:i/>
          <w:sz w:val="20"/>
          <w:szCs w:val="20"/>
        </w:rPr>
      </w:pPr>
      <w:r w:rsidRPr="00F47600">
        <w:rPr>
          <w:rFonts w:ascii="Arial" w:hAnsi="Arial" w:cs="Arial"/>
          <w:i/>
          <w:sz w:val="20"/>
          <w:szCs w:val="20"/>
        </w:rPr>
        <w:t>Vierde lid</w:t>
      </w:r>
    </w:p>
    <w:p w:rsidR="006F382C" w:rsidRDefault="006F382C" w:rsidP="006F382C">
      <w:r>
        <w:rPr>
          <w:rFonts w:ascii="Arial" w:hAnsi="Arial" w:cs="Arial"/>
          <w:sz w:val="20"/>
          <w:szCs w:val="20"/>
        </w:rPr>
        <w:t xml:space="preserve">Als een subsidieregeling op grond van het derde lid een vervaldatum bevat dat later </w:t>
      </w:r>
      <w:r w:rsidR="00C32B7A">
        <w:rPr>
          <w:rFonts w:ascii="Arial" w:hAnsi="Arial" w:cs="Arial"/>
          <w:sz w:val="20"/>
          <w:szCs w:val="20"/>
        </w:rPr>
        <w:t xml:space="preserve">is gelegen </w:t>
      </w:r>
      <w:r>
        <w:rPr>
          <w:rFonts w:ascii="Arial" w:hAnsi="Arial" w:cs="Arial"/>
          <w:sz w:val="20"/>
          <w:szCs w:val="20"/>
        </w:rPr>
        <w:t>dan vijf jaren, doch niet later dan tien jaren, na de inwerkingtreding van die subsidieregeling dan moet in sommige gevallen de voorhangprocedure ten behoeve van de Tweede Kamer worden gevolgd. De</w:t>
      </w:r>
      <w:r w:rsidR="00C32B7A">
        <w:rPr>
          <w:rFonts w:ascii="Arial" w:hAnsi="Arial" w:cs="Arial"/>
          <w:sz w:val="20"/>
          <w:szCs w:val="20"/>
        </w:rPr>
        <w:t xml:space="preserve"> voorhangprocedure wordt gevolgd indien de subsidieregeling in de vorm van een algemene maatregel van bestuur of ministeriële regeling is opgesteld. Ingeval de subsidieregeling de vorm van een wet heeft, is de voorhangprocedure niet voorgeschreven, omdat daarbij de Staten-Generaal al als mede-wetgever is betrokken. </w:t>
      </w:r>
    </w:p>
    <w:p w:rsidR="000C08E5" w:rsidRDefault="000C08E5" w:rsidP="004A750E">
      <w:pPr>
        <w:pStyle w:val="Plattetekst"/>
        <w:spacing w:line="240" w:lineRule="auto"/>
        <w:rPr>
          <w:rFonts w:ascii="Arial" w:hAnsi="Arial" w:cs="Arial"/>
          <w:sz w:val="20"/>
          <w:szCs w:val="20"/>
        </w:rPr>
      </w:pPr>
    </w:p>
    <w:p w:rsidR="00F37F66" w:rsidRDefault="00F37F66" w:rsidP="004A750E">
      <w:pPr>
        <w:pStyle w:val="Plattetekst"/>
        <w:spacing w:line="240" w:lineRule="auto"/>
        <w:rPr>
          <w:rFonts w:ascii="Arial" w:hAnsi="Arial" w:cs="Arial"/>
          <w:sz w:val="20"/>
          <w:szCs w:val="20"/>
        </w:rPr>
      </w:pPr>
      <w:r>
        <w:rPr>
          <w:rFonts w:ascii="Arial" w:hAnsi="Arial" w:cs="Arial"/>
          <w:sz w:val="20"/>
          <w:szCs w:val="20"/>
        </w:rPr>
        <w:t xml:space="preserve">Voor het bepalen van de termijnen van 30 dagen van de voorhangprocedure worden de recesdagen in beginsel niet meegeteld. In bepaalde omstandigheden kan een minister de Tweede Kamer der Staten-Generaal laten weten dat uitstel van het </w:t>
      </w:r>
      <w:r w:rsidR="00A53BA9">
        <w:rPr>
          <w:rFonts w:ascii="Arial" w:hAnsi="Arial" w:cs="Arial"/>
          <w:sz w:val="20"/>
          <w:szCs w:val="20"/>
        </w:rPr>
        <w:t>vaststellen van de regeling</w:t>
      </w:r>
      <w:r w:rsidR="006D5EEC">
        <w:rPr>
          <w:rFonts w:ascii="Arial" w:hAnsi="Arial" w:cs="Arial"/>
          <w:sz w:val="20"/>
          <w:szCs w:val="20"/>
        </w:rPr>
        <w:t xml:space="preserve"> niet in het belang van de S</w:t>
      </w:r>
      <w:r>
        <w:rPr>
          <w:rFonts w:ascii="Arial" w:hAnsi="Arial" w:cs="Arial"/>
          <w:sz w:val="20"/>
          <w:szCs w:val="20"/>
        </w:rPr>
        <w:t>taat is en de Tweede Kamer verzoeken binnen 30, inclusief recesdagen, uitsluitsel te geven over haar standpunten.</w:t>
      </w:r>
    </w:p>
    <w:p w:rsidR="003D2AF9" w:rsidRDefault="003D2AF9" w:rsidP="004A750E">
      <w:pPr>
        <w:pStyle w:val="Plattetekst"/>
        <w:spacing w:line="240" w:lineRule="auto"/>
        <w:rPr>
          <w:rFonts w:ascii="Arial" w:hAnsi="Arial" w:cs="Arial"/>
          <w:sz w:val="20"/>
          <w:szCs w:val="20"/>
        </w:rPr>
      </w:pPr>
    </w:p>
    <w:p w:rsidR="001B7B63" w:rsidRDefault="003D2AF9">
      <w:pPr>
        <w:rPr>
          <w:rFonts w:ascii="Arial" w:hAnsi="Arial" w:cs="Arial"/>
          <w:sz w:val="20"/>
          <w:szCs w:val="20"/>
        </w:rPr>
      </w:pPr>
      <w:r w:rsidRPr="006D1919">
        <w:rPr>
          <w:rFonts w:ascii="Arial" w:hAnsi="Arial" w:cs="Arial"/>
          <w:sz w:val="20"/>
          <w:szCs w:val="20"/>
        </w:rPr>
        <w:t xml:space="preserve">Indien de </w:t>
      </w:r>
      <w:r>
        <w:rPr>
          <w:rFonts w:ascii="Arial" w:hAnsi="Arial" w:cs="Arial"/>
          <w:sz w:val="20"/>
          <w:szCs w:val="20"/>
        </w:rPr>
        <w:t xml:space="preserve">Tweede </w:t>
      </w:r>
      <w:r w:rsidRPr="006D1919">
        <w:rPr>
          <w:rFonts w:ascii="Arial" w:hAnsi="Arial" w:cs="Arial"/>
          <w:sz w:val="20"/>
          <w:szCs w:val="20"/>
        </w:rPr>
        <w:t xml:space="preserve">Kamer niet binnen </w:t>
      </w:r>
      <w:r>
        <w:rPr>
          <w:rFonts w:ascii="Arial" w:hAnsi="Arial" w:cs="Arial"/>
          <w:sz w:val="20"/>
          <w:szCs w:val="20"/>
        </w:rPr>
        <w:t>30 dagen reageert</w:t>
      </w:r>
      <w:r w:rsidRPr="006D1919">
        <w:rPr>
          <w:rFonts w:ascii="Arial" w:hAnsi="Arial" w:cs="Arial"/>
          <w:sz w:val="20"/>
          <w:szCs w:val="20"/>
        </w:rPr>
        <w:t xml:space="preserve"> op </w:t>
      </w:r>
      <w:r>
        <w:rPr>
          <w:rFonts w:ascii="Arial" w:hAnsi="Arial" w:cs="Arial"/>
          <w:sz w:val="20"/>
          <w:szCs w:val="20"/>
        </w:rPr>
        <w:t>de ontwerp regeling,</w:t>
      </w:r>
      <w:r w:rsidRPr="006D1919">
        <w:rPr>
          <w:rFonts w:ascii="Arial" w:hAnsi="Arial" w:cs="Arial"/>
          <w:sz w:val="20"/>
          <w:szCs w:val="20"/>
        </w:rPr>
        <w:t xml:space="preserve"> kan de </w:t>
      </w:r>
      <w:r>
        <w:rPr>
          <w:rFonts w:ascii="Arial" w:hAnsi="Arial" w:cs="Arial"/>
          <w:sz w:val="20"/>
          <w:szCs w:val="20"/>
        </w:rPr>
        <w:t xml:space="preserve">betrokken </w:t>
      </w:r>
      <w:r w:rsidRPr="006D1919">
        <w:rPr>
          <w:rFonts w:ascii="Arial" w:hAnsi="Arial" w:cs="Arial"/>
          <w:sz w:val="20"/>
          <w:szCs w:val="20"/>
        </w:rPr>
        <w:t xml:space="preserve">minister overgaan tot het </w:t>
      </w:r>
      <w:r>
        <w:rPr>
          <w:rFonts w:ascii="Arial" w:hAnsi="Arial" w:cs="Arial"/>
          <w:sz w:val="20"/>
          <w:szCs w:val="20"/>
        </w:rPr>
        <w:t xml:space="preserve">vaststellen van de regeling. </w:t>
      </w:r>
      <w:r w:rsidRPr="006D1919">
        <w:rPr>
          <w:rFonts w:ascii="Arial" w:hAnsi="Arial" w:cs="Arial"/>
          <w:sz w:val="20"/>
          <w:szCs w:val="20"/>
        </w:rPr>
        <w:t xml:space="preserve">Indien vanuit de </w:t>
      </w:r>
      <w:r>
        <w:rPr>
          <w:rFonts w:ascii="Arial" w:hAnsi="Arial" w:cs="Arial"/>
          <w:sz w:val="20"/>
          <w:szCs w:val="20"/>
        </w:rPr>
        <w:t xml:space="preserve">Tweede </w:t>
      </w:r>
      <w:r w:rsidRPr="006D1919">
        <w:rPr>
          <w:rFonts w:ascii="Arial" w:hAnsi="Arial" w:cs="Arial"/>
          <w:sz w:val="20"/>
          <w:szCs w:val="20"/>
        </w:rPr>
        <w:t xml:space="preserve">Kamer behoefte bestaat aan overleg over </w:t>
      </w:r>
      <w:r>
        <w:rPr>
          <w:rFonts w:ascii="Arial" w:hAnsi="Arial" w:cs="Arial"/>
          <w:sz w:val="20"/>
          <w:szCs w:val="20"/>
        </w:rPr>
        <w:t xml:space="preserve">de ontwerp </w:t>
      </w:r>
      <w:r w:rsidRPr="006D1919">
        <w:rPr>
          <w:rFonts w:ascii="Arial" w:hAnsi="Arial" w:cs="Arial"/>
          <w:sz w:val="20"/>
          <w:szCs w:val="20"/>
        </w:rPr>
        <w:t xml:space="preserve">regeling, zal de minister niet overgaan tot het </w:t>
      </w:r>
      <w:r>
        <w:rPr>
          <w:rFonts w:ascii="Arial" w:hAnsi="Arial" w:cs="Arial"/>
          <w:sz w:val="20"/>
          <w:szCs w:val="20"/>
        </w:rPr>
        <w:t>vaststellen van de regeling. In dat geval vindt eerst nader overleg plaats.</w:t>
      </w:r>
    </w:p>
    <w:p w:rsidR="00D23700" w:rsidRDefault="00D23700" w:rsidP="004A750E">
      <w:pPr>
        <w:pStyle w:val="Plattetekst"/>
        <w:spacing w:line="240" w:lineRule="auto"/>
        <w:rPr>
          <w:rFonts w:ascii="Arial" w:hAnsi="Arial" w:cs="Arial"/>
          <w:sz w:val="20"/>
          <w:szCs w:val="20"/>
        </w:rPr>
      </w:pPr>
    </w:p>
    <w:p w:rsidR="00DF33D0" w:rsidRPr="00DF33D0" w:rsidRDefault="00F47600" w:rsidP="004A750E">
      <w:pPr>
        <w:pStyle w:val="Plattetekst"/>
        <w:spacing w:line="240" w:lineRule="auto"/>
        <w:rPr>
          <w:rFonts w:ascii="Arial" w:hAnsi="Arial" w:cs="Arial"/>
          <w:i/>
          <w:sz w:val="20"/>
          <w:szCs w:val="20"/>
        </w:rPr>
      </w:pPr>
      <w:r w:rsidRPr="00F47600">
        <w:rPr>
          <w:rFonts w:ascii="Arial" w:hAnsi="Arial" w:cs="Arial"/>
          <w:i/>
          <w:sz w:val="20"/>
          <w:szCs w:val="20"/>
        </w:rPr>
        <w:t>Vi</w:t>
      </w:r>
      <w:r w:rsidR="00E1048C">
        <w:rPr>
          <w:rFonts w:ascii="Arial" w:hAnsi="Arial" w:cs="Arial"/>
          <w:i/>
          <w:sz w:val="20"/>
          <w:szCs w:val="20"/>
        </w:rPr>
        <w:t>jf</w:t>
      </w:r>
      <w:r w:rsidRPr="00F47600">
        <w:rPr>
          <w:rFonts w:ascii="Arial" w:hAnsi="Arial" w:cs="Arial"/>
          <w:i/>
          <w:sz w:val="20"/>
          <w:szCs w:val="20"/>
        </w:rPr>
        <w:t>de lid</w:t>
      </w:r>
    </w:p>
    <w:p w:rsidR="00A53BA9" w:rsidRDefault="00E1048C" w:rsidP="004A750E">
      <w:pPr>
        <w:pStyle w:val="Plattetekst"/>
        <w:spacing w:line="240" w:lineRule="auto"/>
        <w:rPr>
          <w:rFonts w:ascii="Arial" w:hAnsi="Arial" w:cs="Arial"/>
          <w:sz w:val="20"/>
          <w:szCs w:val="20"/>
        </w:rPr>
      </w:pPr>
      <w:r>
        <w:rPr>
          <w:rFonts w:ascii="Arial" w:hAnsi="Arial" w:cs="Arial"/>
          <w:sz w:val="20"/>
          <w:szCs w:val="20"/>
        </w:rPr>
        <w:t>Dit artikel</w:t>
      </w:r>
      <w:r w:rsidR="00E70227">
        <w:rPr>
          <w:rFonts w:ascii="Arial" w:hAnsi="Arial" w:cs="Arial"/>
          <w:sz w:val="20"/>
          <w:szCs w:val="20"/>
        </w:rPr>
        <w:t>lid</w:t>
      </w:r>
      <w:r w:rsidR="00A53BA9">
        <w:rPr>
          <w:rFonts w:ascii="Arial" w:hAnsi="Arial" w:cs="Arial"/>
          <w:sz w:val="20"/>
          <w:szCs w:val="20"/>
        </w:rPr>
        <w:t xml:space="preserve"> geeft de Tweede Kamer der Staten-Generaal</w:t>
      </w:r>
      <w:r w:rsidR="00307F6F">
        <w:rPr>
          <w:rFonts w:ascii="Arial" w:hAnsi="Arial" w:cs="Arial"/>
          <w:sz w:val="20"/>
          <w:szCs w:val="20"/>
        </w:rPr>
        <w:t xml:space="preserve"> </w:t>
      </w:r>
      <w:r w:rsidR="00A53BA9">
        <w:rPr>
          <w:rFonts w:ascii="Arial" w:hAnsi="Arial" w:cs="Arial"/>
          <w:sz w:val="20"/>
          <w:szCs w:val="20"/>
        </w:rPr>
        <w:t xml:space="preserve">de ruimte om nadere inlichtingen over de ontwerp subsidieregeling te vragen. Indien </w:t>
      </w:r>
      <w:r w:rsidR="00FD6E79" w:rsidRPr="00FD6E79">
        <w:rPr>
          <w:rFonts w:ascii="Arial" w:hAnsi="Arial" w:cs="Arial"/>
          <w:sz w:val="20"/>
          <w:szCs w:val="20"/>
        </w:rPr>
        <w:t>een vijfde van het grondwettelijk aantal leden van</w:t>
      </w:r>
      <w:r w:rsidR="00E517A9">
        <w:rPr>
          <w:rFonts w:ascii="Arial" w:hAnsi="Arial" w:cs="Arial"/>
        </w:rPr>
        <w:t xml:space="preserve"> </w:t>
      </w:r>
      <w:r w:rsidR="00A53BA9">
        <w:rPr>
          <w:rFonts w:ascii="Arial" w:hAnsi="Arial" w:cs="Arial"/>
          <w:sz w:val="20"/>
          <w:szCs w:val="20"/>
        </w:rPr>
        <w:t xml:space="preserve">de Tweede Kamer nadere inlichtingen </w:t>
      </w:r>
      <w:r w:rsidR="00E517A9">
        <w:rPr>
          <w:rFonts w:ascii="Arial" w:hAnsi="Arial" w:cs="Arial"/>
          <w:sz w:val="20"/>
          <w:szCs w:val="20"/>
        </w:rPr>
        <w:t>wenst en hierom vraagt</w:t>
      </w:r>
      <w:r w:rsidR="00A53BA9">
        <w:rPr>
          <w:rFonts w:ascii="Arial" w:hAnsi="Arial" w:cs="Arial"/>
          <w:sz w:val="20"/>
          <w:szCs w:val="20"/>
        </w:rPr>
        <w:t xml:space="preserve">, wordt het </w:t>
      </w:r>
      <w:r w:rsidR="00E517A9">
        <w:rPr>
          <w:rFonts w:ascii="Arial" w:hAnsi="Arial" w:cs="Arial"/>
          <w:sz w:val="20"/>
          <w:szCs w:val="20"/>
        </w:rPr>
        <w:t xml:space="preserve">vaststellen van de regeling </w:t>
      </w:r>
      <w:r w:rsidR="00A53BA9">
        <w:rPr>
          <w:rFonts w:ascii="Arial" w:hAnsi="Arial" w:cs="Arial"/>
          <w:sz w:val="20"/>
          <w:szCs w:val="20"/>
        </w:rPr>
        <w:t>14 dagen opgeschort.</w:t>
      </w:r>
      <w:r w:rsidR="00E70227">
        <w:rPr>
          <w:rFonts w:ascii="Arial" w:hAnsi="Arial" w:cs="Arial"/>
          <w:sz w:val="20"/>
          <w:szCs w:val="20"/>
        </w:rPr>
        <w:t xml:space="preserve"> </w:t>
      </w:r>
    </w:p>
    <w:p w:rsidR="003D2AF9" w:rsidRDefault="003D2AF9" w:rsidP="004A750E">
      <w:pPr>
        <w:pStyle w:val="Plattetekst"/>
        <w:spacing w:line="240" w:lineRule="auto"/>
        <w:rPr>
          <w:rFonts w:ascii="Arial" w:hAnsi="Arial" w:cs="Arial"/>
          <w:sz w:val="20"/>
          <w:szCs w:val="20"/>
        </w:rPr>
      </w:pPr>
    </w:p>
    <w:p w:rsidR="003D2AF9" w:rsidRDefault="003D2AF9" w:rsidP="004A750E">
      <w:pPr>
        <w:pStyle w:val="Plattetekst"/>
        <w:spacing w:line="240" w:lineRule="auto"/>
        <w:rPr>
          <w:rFonts w:ascii="Arial" w:hAnsi="Arial" w:cs="Arial"/>
          <w:sz w:val="20"/>
          <w:szCs w:val="20"/>
        </w:rPr>
      </w:pPr>
      <w:r>
        <w:rPr>
          <w:rFonts w:ascii="Arial" w:hAnsi="Arial" w:cs="Arial"/>
          <w:sz w:val="20"/>
          <w:szCs w:val="20"/>
        </w:rPr>
        <w:t>Voor het bepalen van de termijnen van 14 dagen van de voorhangprocedure worden de recesdagen in beginsel niet meegeteld.</w:t>
      </w:r>
    </w:p>
    <w:p w:rsidR="00A53BA9" w:rsidRDefault="00A53BA9" w:rsidP="004A750E">
      <w:pPr>
        <w:pStyle w:val="Plattetekst"/>
        <w:spacing w:line="240" w:lineRule="auto"/>
        <w:rPr>
          <w:rFonts w:ascii="Arial" w:hAnsi="Arial" w:cs="Arial"/>
          <w:sz w:val="20"/>
          <w:szCs w:val="20"/>
        </w:rPr>
      </w:pPr>
    </w:p>
    <w:p w:rsidR="003D2AF9" w:rsidRPr="00FF48B0" w:rsidRDefault="00A134F3" w:rsidP="003D2AF9">
      <w:pPr>
        <w:pStyle w:val="Plattetekst"/>
        <w:spacing w:line="240" w:lineRule="auto"/>
        <w:rPr>
          <w:rFonts w:ascii="Arial" w:hAnsi="Arial" w:cs="Arial"/>
          <w:i/>
          <w:sz w:val="20"/>
          <w:szCs w:val="20"/>
        </w:rPr>
      </w:pPr>
      <w:r w:rsidRPr="00A134F3">
        <w:rPr>
          <w:rFonts w:ascii="Arial" w:hAnsi="Arial" w:cs="Arial"/>
          <w:i/>
          <w:sz w:val="20"/>
          <w:szCs w:val="20"/>
        </w:rPr>
        <w:t>Zes</w:t>
      </w:r>
      <w:r w:rsidR="008F42EB">
        <w:rPr>
          <w:rFonts w:ascii="Arial" w:hAnsi="Arial" w:cs="Arial"/>
          <w:i/>
          <w:sz w:val="20"/>
          <w:szCs w:val="20"/>
        </w:rPr>
        <w:t>de lid</w:t>
      </w:r>
      <w:r w:rsidR="003D2AF9" w:rsidRPr="00F47600">
        <w:rPr>
          <w:rFonts w:ascii="Arial" w:hAnsi="Arial" w:cs="Arial"/>
          <w:i/>
          <w:sz w:val="20"/>
          <w:szCs w:val="20"/>
        </w:rPr>
        <w:t xml:space="preserve"> </w:t>
      </w:r>
    </w:p>
    <w:p w:rsidR="003D2AF9" w:rsidRPr="0015414D" w:rsidRDefault="003D2AF9" w:rsidP="003D2AF9">
      <w:pPr>
        <w:pStyle w:val="Plattetekst"/>
        <w:spacing w:line="240" w:lineRule="auto"/>
        <w:rPr>
          <w:rFonts w:ascii="Arial" w:hAnsi="Arial" w:cs="Arial"/>
          <w:sz w:val="20"/>
          <w:szCs w:val="20"/>
        </w:rPr>
      </w:pPr>
      <w:r>
        <w:rPr>
          <w:rFonts w:ascii="Arial" w:hAnsi="Arial" w:cs="Arial"/>
          <w:sz w:val="20"/>
          <w:szCs w:val="20"/>
        </w:rPr>
        <w:t xml:space="preserve">Het </w:t>
      </w:r>
      <w:r w:rsidR="00C32B7A">
        <w:rPr>
          <w:rFonts w:ascii="Arial" w:hAnsi="Arial" w:cs="Arial"/>
          <w:sz w:val="20"/>
          <w:szCs w:val="20"/>
        </w:rPr>
        <w:t>onderhavige artikel</w:t>
      </w:r>
      <w:r>
        <w:rPr>
          <w:rFonts w:ascii="Arial" w:hAnsi="Arial" w:cs="Arial"/>
          <w:sz w:val="20"/>
          <w:szCs w:val="20"/>
        </w:rPr>
        <w:t>lid</w:t>
      </w:r>
      <w:r w:rsidRPr="0015414D">
        <w:rPr>
          <w:rFonts w:ascii="Arial" w:hAnsi="Arial" w:cs="Arial"/>
          <w:sz w:val="20"/>
          <w:szCs w:val="20"/>
        </w:rPr>
        <w:t xml:space="preserve"> betreft de situatie waarin de inhoud van een nieuwe </w:t>
      </w:r>
      <w:r>
        <w:rPr>
          <w:rFonts w:ascii="Arial" w:hAnsi="Arial" w:cs="Arial"/>
          <w:sz w:val="20"/>
          <w:szCs w:val="20"/>
        </w:rPr>
        <w:t>subsidie</w:t>
      </w:r>
      <w:r w:rsidRPr="0015414D">
        <w:rPr>
          <w:rFonts w:ascii="Arial" w:hAnsi="Arial" w:cs="Arial"/>
          <w:sz w:val="20"/>
          <w:szCs w:val="20"/>
        </w:rPr>
        <w:t xml:space="preserve">regeling in belangrijke mate overeenkomt met de inhoud van een vervallen </w:t>
      </w:r>
      <w:r>
        <w:rPr>
          <w:rFonts w:ascii="Arial" w:hAnsi="Arial" w:cs="Arial"/>
          <w:sz w:val="20"/>
          <w:szCs w:val="20"/>
        </w:rPr>
        <w:t>subsidie</w:t>
      </w:r>
      <w:r w:rsidRPr="0015414D">
        <w:rPr>
          <w:rFonts w:ascii="Arial" w:hAnsi="Arial" w:cs="Arial"/>
          <w:sz w:val="20"/>
          <w:szCs w:val="20"/>
        </w:rPr>
        <w:t xml:space="preserve">regeling en er </w:t>
      </w:r>
      <w:r>
        <w:rPr>
          <w:rFonts w:ascii="Arial" w:hAnsi="Arial" w:cs="Arial"/>
          <w:sz w:val="20"/>
          <w:szCs w:val="20"/>
        </w:rPr>
        <w:t>in feite</w:t>
      </w:r>
      <w:r w:rsidRPr="0015414D">
        <w:rPr>
          <w:rFonts w:ascii="Arial" w:hAnsi="Arial" w:cs="Arial"/>
          <w:sz w:val="20"/>
          <w:szCs w:val="20"/>
        </w:rPr>
        <w:t xml:space="preserve"> een voortzetting van de vervallen regeling plaatsvindt</w:t>
      </w:r>
      <w:r>
        <w:rPr>
          <w:rFonts w:ascii="Arial" w:hAnsi="Arial" w:cs="Arial"/>
          <w:sz w:val="20"/>
          <w:szCs w:val="20"/>
        </w:rPr>
        <w:t xml:space="preserve">. Ook in dat geval moet een dergelijk regeling </w:t>
      </w:r>
      <w:r w:rsidR="00C32B7A">
        <w:rPr>
          <w:rFonts w:ascii="Arial" w:hAnsi="Arial" w:cs="Arial"/>
          <w:sz w:val="20"/>
          <w:szCs w:val="20"/>
        </w:rPr>
        <w:t xml:space="preserve">voor zover het een algemene maatregel van bestuur of een ministeriële regeling betreft </w:t>
      </w:r>
      <w:r>
        <w:rPr>
          <w:rFonts w:ascii="Arial" w:hAnsi="Arial" w:cs="Arial"/>
          <w:sz w:val="20"/>
          <w:szCs w:val="20"/>
        </w:rPr>
        <w:t>bij de Tweede Kamer worden voorgehangen</w:t>
      </w:r>
      <w:r w:rsidRPr="0015414D">
        <w:rPr>
          <w:rFonts w:ascii="Arial" w:hAnsi="Arial" w:cs="Arial"/>
          <w:sz w:val="20"/>
          <w:szCs w:val="20"/>
        </w:rPr>
        <w:t>.</w:t>
      </w:r>
    </w:p>
    <w:p w:rsidR="003D2AF9" w:rsidRDefault="003D2AF9" w:rsidP="004A750E">
      <w:pPr>
        <w:pStyle w:val="Plattetekst"/>
        <w:spacing w:line="240" w:lineRule="auto"/>
        <w:rPr>
          <w:rFonts w:ascii="Arial" w:hAnsi="Arial" w:cs="Arial"/>
          <w:i/>
          <w:sz w:val="20"/>
          <w:szCs w:val="20"/>
        </w:rPr>
      </w:pPr>
    </w:p>
    <w:p w:rsidR="00A53BA9" w:rsidRPr="00A53BA9" w:rsidRDefault="00A53BA9" w:rsidP="004A750E">
      <w:pPr>
        <w:pStyle w:val="Plattetekst"/>
        <w:spacing w:line="240" w:lineRule="auto"/>
        <w:rPr>
          <w:rFonts w:ascii="Arial" w:hAnsi="Arial" w:cs="Arial"/>
          <w:i/>
          <w:sz w:val="20"/>
          <w:szCs w:val="20"/>
        </w:rPr>
      </w:pPr>
      <w:r>
        <w:rPr>
          <w:rFonts w:ascii="Arial" w:hAnsi="Arial" w:cs="Arial"/>
          <w:i/>
          <w:sz w:val="20"/>
          <w:szCs w:val="20"/>
        </w:rPr>
        <w:t>Ze</w:t>
      </w:r>
      <w:r w:rsidR="00C32B7A">
        <w:rPr>
          <w:rFonts w:ascii="Arial" w:hAnsi="Arial" w:cs="Arial"/>
          <w:i/>
          <w:sz w:val="20"/>
          <w:szCs w:val="20"/>
        </w:rPr>
        <w:t>ven</w:t>
      </w:r>
      <w:r>
        <w:rPr>
          <w:rFonts w:ascii="Arial" w:hAnsi="Arial" w:cs="Arial"/>
          <w:i/>
          <w:sz w:val="20"/>
          <w:szCs w:val="20"/>
        </w:rPr>
        <w:t>de</w:t>
      </w:r>
      <w:r w:rsidR="00FD6E79" w:rsidRPr="00FD6E79">
        <w:rPr>
          <w:rFonts w:ascii="Arial" w:hAnsi="Arial" w:cs="Arial"/>
          <w:i/>
          <w:sz w:val="20"/>
          <w:szCs w:val="20"/>
        </w:rPr>
        <w:t xml:space="preserve"> lid</w:t>
      </w:r>
    </w:p>
    <w:p w:rsidR="00FF48B0" w:rsidRDefault="00A53BA9" w:rsidP="004A750E">
      <w:pPr>
        <w:pStyle w:val="Plattetekst"/>
        <w:spacing w:line="240" w:lineRule="auto"/>
        <w:rPr>
          <w:rFonts w:ascii="Arial" w:hAnsi="Arial" w:cs="Arial"/>
          <w:sz w:val="20"/>
          <w:szCs w:val="20"/>
        </w:rPr>
      </w:pPr>
      <w:r>
        <w:rPr>
          <w:rFonts w:ascii="Arial" w:hAnsi="Arial" w:cs="Arial"/>
          <w:sz w:val="20"/>
          <w:szCs w:val="20"/>
        </w:rPr>
        <w:t xml:space="preserve">Het onderhavige lid </w:t>
      </w:r>
      <w:r w:rsidR="00E70227">
        <w:rPr>
          <w:rFonts w:ascii="Arial" w:hAnsi="Arial" w:cs="Arial"/>
          <w:sz w:val="20"/>
          <w:szCs w:val="20"/>
        </w:rPr>
        <w:t xml:space="preserve">bepaalt dat </w:t>
      </w:r>
      <w:r w:rsidR="000E5611">
        <w:rPr>
          <w:rFonts w:ascii="Arial" w:hAnsi="Arial" w:cs="Arial"/>
          <w:sz w:val="20"/>
          <w:szCs w:val="20"/>
        </w:rPr>
        <w:t>de voorhangprocedure</w:t>
      </w:r>
      <w:r w:rsidR="00F37F66">
        <w:rPr>
          <w:rFonts w:ascii="Arial" w:hAnsi="Arial" w:cs="Arial"/>
          <w:sz w:val="20"/>
          <w:szCs w:val="20"/>
        </w:rPr>
        <w:t xml:space="preserve"> </w:t>
      </w:r>
      <w:r w:rsidR="00427AE4">
        <w:rPr>
          <w:rFonts w:ascii="Arial" w:hAnsi="Arial" w:cs="Arial"/>
          <w:sz w:val="20"/>
          <w:szCs w:val="20"/>
        </w:rPr>
        <w:t>ten behoeve van</w:t>
      </w:r>
      <w:r w:rsidR="00F37F66">
        <w:rPr>
          <w:rFonts w:ascii="Arial" w:hAnsi="Arial" w:cs="Arial"/>
          <w:sz w:val="20"/>
          <w:szCs w:val="20"/>
        </w:rPr>
        <w:t xml:space="preserve"> de Tweede Kamer</w:t>
      </w:r>
      <w:r w:rsidR="000E5611">
        <w:rPr>
          <w:rFonts w:ascii="Arial" w:hAnsi="Arial" w:cs="Arial"/>
          <w:sz w:val="20"/>
          <w:szCs w:val="20"/>
        </w:rPr>
        <w:t xml:space="preserve"> </w:t>
      </w:r>
      <w:r>
        <w:rPr>
          <w:rFonts w:ascii="Arial" w:hAnsi="Arial" w:cs="Arial"/>
          <w:sz w:val="20"/>
          <w:szCs w:val="20"/>
        </w:rPr>
        <w:t xml:space="preserve">-  </w:t>
      </w:r>
      <w:r w:rsidR="00B27A77">
        <w:rPr>
          <w:rFonts w:ascii="Arial" w:hAnsi="Arial" w:cs="Arial"/>
          <w:sz w:val="20"/>
          <w:szCs w:val="20"/>
        </w:rPr>
        <w:t xml:space="preserve">ook </w:t>
      </w:r>
      <w:r w:rsidR="000E5611">
        <w:rPr>
          <w:rFonts w:ascii="Arial" w:hAnsi="Arial" w:cs="Arial"/>
          <w:sz w:val="20"/>
          <w:szCs w:val="20"/>
        </w:rPr>
        <w:t xml:space="preserve">van toepassing is op subsidieregelingen </w:t>
      </w:r>
      <w:r w:rsidR="00C32B7A">
        <w:rPr>
          <w:rFonts w:ascii="Arial" w:hAnsi="Arial" w:cs="Arial"/>
          <w:sz w:val="20"/>
          <w:szCs w:val="20"/>
        </w:rPr>
        <w:t xml:space="preserve">die de vorm van een algemene maatregel van bestuur of een ministeriële regeling hebben en </w:t>
      </w:r>
      <w:r w:rsidR="000E5611">
        <w:rPr>
          <w:rFonts w:ascii="Arial" w:hAnsi="Arial" w:cs="Arial"/>
          <w:sz w:val="20"/>
          <w:szCs w:val="20"/>
        </w:rPr>
        <w:t>die strekken tot wijziging van het tijdstip waarop d</w:t>
      </w:r>
      <w:r w:rsidR="00B27A77">
        <w:rPr>
          <w:rFonts w:ascii="Arial" w:hAnsi="Arial" w:cs="Arial"/>
          <w:sz w:val="20"/>
          <w:szCs w:val="20"/>
        </w:rPr>
        <w:t>i</w:t>
      </w:r>
      <w:r w:rsidR="000E5611">
        <w:rPr>
          <w:rFonts w:ascii="Arial" w:hAnsi="Arial" w:cs="Arial"/>
          <w:sz w:val="20"/>
          <w:szCs w:val="20"/>
        </w:rPr>
        <w:t xml:space="preserve">e regelingen vervallen. De wijziging van het tijdstip kan bijvoorbeeld </w:t>
      </w:r>
      <w:r w:rsidR="0015414D" w:rsidRPr="0015414D">
        <w:rPr>
          <w:rFonts w:ascii="Arial" w:hAnsi="Arial" w:cs="Arial"/>
          <w:sz w:val="20"/>
          <w:szCs w:val="20"/>
        </w:rPr>
        <w:t xml:space="preserve">een </w:t>
      </w:r>
      <w:r w:rsidR="004A750E" w:rsidRPr="0015414D">
        <w:rPr>
          <w:rFonts w:ascii="Arial" w:hAnsi="Arial" w:cs="Arial"/>
          <w:sz w:val="20"/>
          <w:szCs w:val="20"/>
        </w:rPr>
        <w:t>verleng</w:t>
      </w:r>
      <w:r w:rsidR="0015414D" w:rsidRPr="0015414D">
        <w:rPr>
          <w:rFonts w:ascii="Arial" w:hAnsi="Arial" w:cs="Arial"/>
          <w:sz w:val="20"/>
          <w:szCs w:val="20"/>
        </w:rPr>
        <w:t>ing van een aflopende horizon</w:t>
      </w:r>
      <w:r w:rsidR="007D5C46">
        <w:rPr>
          <w:rFonts w:ascii="Arial" w:hAnsi="Arial" w:cs="Arial"/>
          <w:sz w:val="20"/>
          <w:szCs w:val="20"/>
        </w:rPr>
        <w:t>bepaling</w:t>
      </w:r>
      <w:r w:rsidR="0015414D" w:rsidRPr="0015414D">
        <w:rPr>
          <w:rFonts w:ascii="Arial" w:hAnsi="Arial" w:cs="Arial"/>
          <w:sz w:val="20"/>
          <w:szCs w:val="20"/>
        </w:rPr>
        <w:t xml:space="preserve"> inhouden. </w:t>
      </w:r>
      <w:r w:rsidR="00FF48B0">
        <w:rPr>
          <w:rFonts w:ascii="Arial" w:hAnsi="Arial" w:cs="Arial"/>
          <w:sz w:val="20"/>
          <w:szCs w:val="20"/>
        </w:rPr>
        <w:t>Daarbij wordt geen onderscheid gemaakt tussen een aflopende horizonbepaling die vóór of later dan vijf ja</w:t>
      </w:r>
      <w:r w:rsidR="00B27A77">
        <w:rPr>
          <w:rFonts w:ascii="Arial" w:hAnsi="Arial" w:cs="Arial"/>
          <w:sz w:val="20"/>
          <w:szCs w:val="20"/>
        </w:rPr>
        <w:t>a</w:t>
      </w:r>
      <w:r w:rsidR="00FF48B0">
        <w:rPr>
          <w:rFonts w:ascii="Arial" w:hAnsi="Arial" w:cs="Arial"/>
          <w:sz w:val="20"/>
          <w:szCs w:val="20"/>
        </w:rPr>
        <w:t>r na de inwerkingtreding van de regeling valt. In beide gevallen leidt een wijziging van het tijdstip waarop de regeling vervalt tot het toepassen van de voorhangprocedure.</w:t>
      </w:r>
    </w:p>
    <w:p w:rsidR="00FF48B0" w:rsidRDefault="00FF48B0" w:rsidP="004A750E">
      <w:pPr>
        <w:pStyle w:val="Plattetekst"/>
        <w:spacing w:line="240" w:lineRule="auto"/>
        <w:rPr>
          <w:rFonts w:ascii="Arial" w:hAnsi="Arial" w:cs="Arial"/>
          <w:sz w:val="20"/>
          <w:szCs w:val="20"/>
        </w:rPr>
      </w:pPr>
    </w:p>
    <w:p w:rsidR="00A1591F" w:rsidRDefault="00A1591F" w:rsidP="00A1591F">
      <w:pPr>
        <w:spacing w:line="240" w:lineRule="atLeast"/>
        <w:rPr>
          <w:rFonts w:ascii="Arial" w:hAnsi="Arial" w:cs="Arial"/>
          <w:sz w:val="20"/>
          <w:szCs w:val="20"/>
        </w:rPr>
      </w:pPr>
    </w:p>
    <w:p w:rsidR="001D789E" w:rsidRPr="00027725" w:rsidRDefault="00BA0DFF" w:rsidP="00AF2A84">
      <w:pPr>
        <w:keepNext/>
        <w:tabs>
          <w:tab w:val="left" w:pos="1440"/>
        </w:tabs>
        <w:spacing w:line="240" w:lineRule="atLeast"/>
        <w:ind w:left="1440" w:hanging="1440"/>
        <w:rPr>
          <w:rFonts w:ascii="Arial" w:hAnsi="Arial" w:cs="Arial"/>
          <w:b/>
          <w:bCs/>
          <w:i/>
          <w:iCs/>
          <w:sz w:val="22"/>
          <w:szCs w:val="22"/>
        </w:rPr>
      </w:pPr>
      <w:r w:rsidRPr="00BA0DFF">
        <w:rPr>
          <w:rFonts w:ascii="Arial" w:hAnsi="Arial" w:cs="Arial"/>
          <w:b/>
          <w:bCs/>
          <w:i/>
          <w:iCs/>
          <w:sz w:val="22"/>
          <w:szCs w:val="22"/>
        </w:rPr>
        <w:t>§ 5</w:t>
      </w:r>
      <w:r w:rsidR="00027725">
        <w:rPr>
          <w:rFonts w:ascii="Arial" w:hAnsi="Arial" w:cs="Arial"/>
          <w:b/>
          <w:bCs/>
          <w:i/>
          <w:iCs/>
          <w:sz w:val="22"/>
          <w:szCs w:val="22"/>
        </w:rPr>
        <w:t>.</w:t>
      </w:r>
      <w:r w:rsidRPr="00BA0DFF">
        <w:rPr>
          <w:rFonts w:ascii="Arial" w:hAnsi="Arial" w:cs="Arial"/>
          <w:b/>
          <w:bCs/>
          <w:i/>
          <w:iCs/>
          <w:sz w:val="22"/>
          <w:szCs w:val="22"/>
        </w:rPr>
        <w:t xml:space="preserve"> Coördinatie van het begrotingsbeheer en financieel beheer</w:t>
      </w:r>
    </w:p>
    <w:p w:rsidR="00377F2E" w:rsidRPr="00157439" w:rsidRDefault="00377F2E" w:rsidP="00AF2A84">
      <w:pPr>
        <w:keepNext/>
        <w:tabs>
          <w:tab w:val="left" w:pos="1440"/>
        </w:tabs>
        <w:spacing w:line="240" w:lineRule="atLeast"/>
        <w:ind w:left="1440" w:hanging="1440"/>
        <w:rPr>
          <w:rFonts w:ascii="Arial" w:hAnsi="Arial" w:cs="Arial"/>
          <w:b/>
          <w:bCs/>
          <w:i/>
          <w:iCs/>
          <w:sz w:val="20"/>
          <w:szCs w:val="20"/>
        </w:rPr>
      </w:pPr>
    </w:p>
    <w:p w:rsidR="00306944" w:rsidRPr="00217433" w:rsidRDefault="00F47600" w:rsidP="00AF2A84">
      <w:pPr>
        <w:keepNext/>
        <w:spacing w:line="240" w:lineRule="atLeast"/>
        <w:rPr>
          <w:rFonts w:ascii="Arial" w:hAnsi="Arial" w:cs="Arial"/>
          <w:i/>
          <w:sz w:val="20"/>
          <w:szCs w:val="20"/>
        </w:rPr>
      </w:pPr>
      <w:r w:rsidRPr="00F47600">
        <w:rPr>
          <w:rFonts w:ascii="Arial" w:hAnsi="Arial" w:cs="Arial"/>
          <w:i/>
          <w:sz w:val="20"/>
          <w:szCs w:val="20"/>
        </w:rPr>
        <w:t>Algemeen</w:t>
      </w:r>
    </w:p>
    <w:p w:rsidR="00306944" w:rsidRDefault="00306944" w:rsidP="00157439">
      <w:pPr>
        <w:spacing w:line="240" w:lineRule="atLeast"/>
        <w:rPr>
          <w:rFonts w:ascii="Arial" w:hAnsi="Arial" w:cs="Arial"/>
          <w:sz w:val="20"/>
          <w:szCs w:val="20"/>
        </w:rPr>
      </w:pPr>
      <w:r>
        <w:rPr>
          <w:rFonts w:ascii="Arial" w:hAnsi="Arial" w:cs="Arial"/>
          <w:sz w:val="20"/>
          <w:szCs w:val="20"/>
        </w:rPr>
        <w:t xml:space="preserve">De Minister van Financiën is </w:t>
      </w:r>
      <w:r w:rsidR="008B6339">
        <w:rPr>
          <w:rFonts w:ascii="Arial" w:hAnsi="Arial" w:cs="Arial"/>
          <w:sz w:val="20"/>
          <w:szCs w:val="20"/>
        </w:rPr>
        <w:t>de</w:t>
      </w:r>
      <w:r>
        <w:rPr>
          <w:rFonts w:ascii="Arial" w:hAnsi="Arial" w:cs="Arial"/>
          <w:sz w:val="20"/>
          <w:szCs w:val="20"/>
        </w:rPr>
        <w:t xml:space="preserve"> penningmeester </w:t>
      </w:r>
      <w:r w:rsidR="008B6339">
        <w:rPr>
          <w:rFonts w:ascii="Arial" w:hAnsi="Arial" w:cs="Arial"/>
          <w:sz w:val="20"/>
          <w:szCs w:val="20"/>
        </w:rPr>
        <w:t>van het kabinet</w:t>
      </w:r>
      <w:r w:rsidR="00DC2B44">
        <w:rPr>
          <w:rFonts w:ascii="Arial" w:hAnsi="Arial" w:cs="Arial"/>
          <w:sz w:val="20"/>
          <w:szCs w:val="20"/>
        </w:rPr>
        <w:t>.</w:t>
      </w:r>
      <w:r>
        <w:rPr>
          <w:rFonts w:ascii="Arial" w:hAnsi="Arial" w:cs="Arial"/>
          <w:sz w:val="20"/>
          <w:szCs w:val="20"/>
        </w:rPr>
        <w:t xml:space="preserve"> Hij voert de regie </w:t>
      </w:r>
      <w:r w:rsidR="00B95AE6">
        <w:rPr>
          <w:rFonts w:ascii="Arial" w:hAnsi="Arial" w:cs="Arial"/>
          <w:sz w:val="20"/>
          <w:szCs w:val="20"/>
        </w:rPr>
        <w:t>over</w:t>
      </w:r>
      <w:r>
        <w:rPr>
          <w:rFonts w:ascii="Arial" w:hAnsi="Arial" w:cs="Arial"/>
          <w:sz w:val="20"/>
          <w:szCs w:val="20"/>
        </w:rPr>
        <w:t xml:space="preserve"> </w:t>
      </w:r>
      <w:r w:rsidR="008B6339">
        <w:rPr>
          <w:rFonts w:ascii="Arial" w:hAnsi="Arial" w:cs="Arial"/>
          <w:sz w:val="20"/>
          <w:szCs w:val="20"/>
        </w:rPr>
        <w:t>het begrotingsproces en coördineert het financieel beheer van het Rijk</w:t>
      </w:r>
      <w:r w:rsidR="00DC2B44">
        <w:rPr>
          <w:rFonts w:ascii="Arial" w:hAnsi="Arial" w:cs="Arial"/>
          <w:sz w:val="20"/>
          <w:szCs w:val="20"/>
        </w:rPr>
        <w:t>.</w:t>
      </w:r>
      <w:r w:rsidR="00B95AE6">
        <w:rPr>
          <w:rFonts w:ascii="Arial" w:hAnsi="Arial" w:cs="Arial"/>
          <w:sz w:val="20"/>
          <w:szCs w:val="20"/>
        </w:rPr>
        <w:t xml:space="preserve"> </w:t>
      </w:r>
      <w:r w:rsidR="00DC2B44">
        <w:rPr>
          <w:rFonts w:ascii="Arial" w:hAnsi="Arial" w:cs="Arial"/>
          <w:sz w:val="20"/>
          <w:szCs w:val="20"/>
        </w:rPr>
        <w:t>V</w:t>
      </w:r>
      <w:r w:rsidR="00B95AE6">
        <w:rPr>
          <w:rFonts w:ascii="Arial" w:hAnsi="Arial" w:cs="Arial"/>
          <w:sz w:val="20"/>
          <w:szCs w:val="20"/>
        </w:rPr>
        <w:t xml:space="preserve">oor </w:t>
      </w:r>
      <w:r w:rsidR="00DC2B44">
        <w:rPr>
          <w:rFonts w:ascii="Arial" w:hAnsi="Arial" w:cs="Arial"/>
          <w:sz w:val="20"/>
          <w:szCs w:val="20"/>
        </w:rPr>
        <w:t xml:space="preserve">de </w:t>
      </w:r>
      <w:r w:rsidR="00B95AE6">
        <w:rPr>
          <w:rFonts w:ascii="Arial" w:hAnsi="Arial" w:cs="Arial"/>
          <w:sz w:val="20"/>
          <w:szCs w:val="20"/>
        </w:rPr>
        <w:t xml:space="preserve">ministers en </w:t>
      </w:r>
      <w:r w:rsidR="00DC2B44">
        <w:rPr>
          <w:rFonts w:ascii="Arial" w:hAnsi="Arial" w:cs="Arial"/>
          <w:sz w:val="20"/>
          <w:szCs w:val="20"/>
        </w:rPr>
        <w:t xml:space="preserve">de </w:t>
      </w:r>
      <w:r w:rsidR="00B95AE6">
        <w:rPr>
          <w:rFonts w:ascii="Arial" w:hAnsi="Arial" w:cs="Arial"/>
          <w:sz w:val="20"/>
          <w:szCs w:val="20"/>
        </w:rPr>
        <w:t xml:space="preserve">colleges </w:t>
      </w:r>
      <w:r w:rsidR="00DC2B44">
        <w:rPr>
          <w:rFonts w:ascii="Arial" w:hAnsi="Arial" w:cs="Arial"/>
          <w:sz w:val="20"/>
          <w:szCs w:val="20"/>
        </w:rPr>
        <w:t xml:space="preserve">geldt </w:t>
      </w:r>
      <w:r w:rsidR="00B95AE6">
        <w:rPr>
          <w:rFonts w:ascii="Arial" w:hAnsi="Arial" w:cs="Arial"/>
          <w:sz w:val="20"/>
          <w:szCs w:val="20"/>
        </w:rPr>
        <w:t xml:space="preserve">het </w:t>
      </w:r>
      <w:r w:rsidR="00DC2B44">
        <w:rPr>
          <w:rFonts w:ascii="Arial" w:hAnsi="Arial" w:cs="Arial"/>
          <w:sz w:val="20"/>
          <w:szCs w:val="20"/>
        </w:rPr>
        <w:t xml:space="preserve">uitgangspunt </w:t>
      </w:r>
      <w:r w:rsidR="00B95AE6">
        <w:rPr>
          <w:rFonts w:ascii="Arial" w:hAnsi="Arial" w:cs="Arial"/>
          <w:sz w:val="20"/>
          <w:szCs w:val="20"/>
        </w:rPr>
        <w:t xml:space="preserve">van integraal beheer: </w:t>
      </w:r>
      <w:r w:rsidR="002961B7">
        <w:rPr>
          <w:rFonts w:ascii="Arial" w:hAnsi="Arial" w:cs="Arial"/>
          <w:sz w:val="20"/>
          <w:szCs w:val="20"/>
        </w:rPr>
        <w:t>zij</w:t>
      </w:r>
      <w:r>
        <w:rPr>
          <w:rFonts w:ascii="Arial" w:hAnsi="Arial" w:cs="Arial"/>
          <w:sz w:val="20"/>
          <w:szCs w:val="20"/>
        </w:rPr>
        <w:t xml:space="preserve"> </w:t>
      </w:r>
      <w:r w:rsidR="00B95AE6">
        <w:rPr>
          <w:rFonts w:ascii="Arial" w:hAnsi="Arial" w:cs="Arial"/>
          <w:sz w:val="20"/>
          <w:szCs w:val="20"/>
        </w:rPr>
        <w:t xml:space="preserve">zijn </w:t>
      </w:r>
      <w:r>
        <w:rPr>
          <w:rFonts w:ascii="Arial" w:hAnsi="Arial" w:cs="Arial"/>
          <w:sz w:val="20"/>
          <w:szCs w:val="20"/>
        </w:rPr>
        <w:t>verantwoordelijk</w:t>
      </w:r>
      <w:r w:rsidR="00B95AE6">
        <w:rPr>
          <w:rFonts w:ascii="Arial" w:hAnsi="Arial" w:cs="Arial"/>
          <w:sz w:val="20"/>
          <w:szCs w:val="20"/>
        </w:rPr>
        <w:t xml:space="preserve"> voor zowel </w:t>
      </w:r>
      <w:r w:rsidR="00DD20EF">
        <w:rPr>
          <w:rFonts w:ascii="Arial" w:hAnsi="Arial" w:cs="Arial"/>
          <w:sz w:val="20"/>
          <w:szCs w:val="20"/>
        </w:rPr>
        <w:t xml:space="preserve">het </w:t>
      </w:r>
      <w:r w:rsidR="00B95AE6">
        <w:rPr>
          <w:rFonts w:ascii="Arial" w:hAnsi="Arial" w:cs="Arial"/>
          <w:sz w:val="20"/>
          <w:szCs w:val="20"/>
        </w:rPr>
        <w:t>beleid als de bedrijfsvoering d</w:t>
      </w:r>
      <w:r w:rsidR="002961B7">
        <w:rPr>
          <w:rFonts w:ascii="Arial" w:hAnsi="Arial" w:cs="Arial"/>
          <w:sz w:val="20"/>
          <w:szCs w:val="20"/>
        </w:rPr>
        <w:t>at</w:t>
      </w:r>
      <w:r w:rsidR="00B95AE6">
        <w:rPr>
          <w:rFonts w:ascii="Arial" w:hAnsi="Arial" w:cs="Arial"/>
          <w:sz w:val="20"/>
          <w:szCs w:val="20"/>
        </w:rPr>
        <w:t xml:space="preserve"> samenhang</w:t>
      </w:r>
      <w:r w:rsidR="00AF2A84">
        <w:rPr>
          <w:rFonts w:ascii="Arial" w:hAnsi="Arial" w:cs="Arial"/>
          <w:sz w:val="20"/>
          <w:szCs w:val="20"/>
        </w:rPr>
        <w:t>t</w:t>
      </w:r>
      <w:r w:rsidR="00B95AE6">
        <w:rPr>
          <w:rFonts w:ascii="Arial" w:hAnsi="Arial" w:cs="Arial"/>
          <w:sz w:val="20"/>
          <w:szCs w:val="20"/>
        </w:rPr>
        <w:t xml:space="preserve"> met de aangelegenheden waarmee zij belast zijn. Dat volgt voor de ministers uit artikel </w:t>
      </w:r>
      <w:r w:rsidR="009712D1">
        <w:rPr>
          <w:rFonts w:ascii="Arial" w:hAnsi="Arial" w:cs="Arial"/>
          <w:sz w:val="20"/>
          <w:szCs w:val="20"/>
        </w:rPr>
        <w:t>4</w:t>
      </w:r>
      <w:r w:rsidR="00B95AE6">
        <w:rPr>
          <w:rFonts w:ascii="Arial" w:hAnsi="Arial" w:cs="Arial"/>
          <w:sz w:val="20"/>
          <w:szCs w:val="20"/>
        </w:rPr>
        <w:t>.1 (</w:t>
      </w:r>
      <w:r w:rsidR="00AF2A84">
        <w:rPr>
          <w:rFonts w:ascii="Arial" w:hAnsi="Arial" w:cs="Arial"/>
          <w:sz w:val="20"/>
          <w:szCs w:val="20"/>
        </w:rPr>
        <w:t>B</w:t>
      </w:r>
      <w:r w:rsidR="00B95AE6">
        <w:rPr>
          <w:rFonts w:ascii="Arial" w:hAnsi="Arial" w:cs="Arial"/>
          <w:sz w:val="20"/>
          <w:szCs w:val="20"/>
        </w:rPr>
        <w:t>e</w:t>
      </w:r>
      <w:r w:rsidR="00A71B12">
        <w:rPr>
          <w:rFonts w:ascii="Arial" w:hAnsi="Arial" w:cs="Arial"/>
          <w:sz w:val="20"/>
          <w:szCs w:val="20"/>
        </w:rPr>
        <w:t>grotingsbeheer</w:t>
      </w:r>
      <w:r w:rsidR="00B95AE6">
        <w:rPr>
          <w:rFonts w:ascii="Arial" w:hAnsi="Arial" w:cs="Arial"/>
          <w:sz w:val="20"/>
          <w:szCs w:val="20"/>
        </w:rPr>
        <w:t xml:space="preserve"> en bedrij</w:t>
      </w:r>
      <w:r w:rsidR="00AF2A84">
        <w:rPr>
          <w:rFonts w:ascii="Arial" w:hAnsi="Arial" w:cs="Arial"/>
          <w:sz w:val="20"/>
          <w:szCs w:val="20"/>
        </w:rPr>
        <w:t>f</w:t>
      </w:r>
      <w:r w:rsidR="00B95AE6">
        <w:rPr>
          <w:rFonts w:ascii="Arial" w:hAnsi="Arial" w:cs="Arial"/>
          <w:sz w:val="20"/>
          <w:szCs w:val="20"/>
        </w:rPr>
        <w:t xml:space="preserve">svoering: algemeen) en voor de colleges uit artikel </w:t>
      </w:r>
      <w:r w:rsidR="009712D1">
        <w:rPr>
          <w:rFonts w:ascii="Arial" w:hAnsi="Arial" w:cs="Arial"/>
          <w:sz w:val="20"/>
          <w:szCs w:val="20"/>
        </w:rPr>
        <w:t>4</w:t>
      </w:r>
      <w:r w:rsidR="00B95AE6">
        <w:rPr>
          <w:rFonts w:ascii="Arial" w:hAnsi="Arial" w:cs="Arial"/>
          <w:sz w:val="20"/>
          <w:szCs w:val="20"/>
        </w:rPr>
        <w:t>.</w:t>
      </w:r>
      <w:r w:rsidR="00CA3312">
        <w:rPr>
          <w:rFonts w:ascii="Arial" w:hAnsi="Arial" w:cs="Arial"/>
          <w:sz w:val="20"/>
          <w:szCs w:val="20"/>
        </w:rPr>
        <w:t>4</w:t>
      </w:r>
      <w:r w:rsidR="00B95AE6">
        <w:rPr>
          <w:rFonts w:ascii="Arial" w:hAnsi="Arial" w:cs="Arial"/>
          <w:sz w:val="20"/>
          <w:szCs w:val="20"/>
        </w:rPr>
        <w:t xml:space="preserve"> (</w:t>
      </w:r>
      <w:r w:rsidR="00ED3A7F">
        <w:rPr>
          <w:rFonts w:ascii="Arial" w:hAnsi="Arial" w:cs="Arial"/>
          <w:sz w:val="20"/>
          <w:szCs w:val="20"/>
        </w:rPr>
        <w:t>Beheer</w:t>
      </w:r>
      <w:r w:rsidR="00185B3F">
        <w:rPr>
          <w:rFonts w:ascii="Arial" w:hAnsi="Arial" w:cs="Arial"/>
          <w:sz w:val="20"/>
          <w:szCs w:val="20"/>
        </w:rPr>
        <w:t xml:space="preserve"> begrotingen</w:t>
      </w:r>
      <w:r w:rsidR="00ED3A7F">
        <w:rPr>
          <w:rFonts w:ascii="Arial" w:hAnsi="Arial" w:cs="Arial"/>
          <w:sz w:val="20"/>
          <w:szCs w:val="20"/>
        </w:rPr>
        <w:t xml:space="preserve"> colleges</w:t>
      </w:r>
      <w:r w:rsidR="00B95AE6">
        <w:rPr>
          <w:rFonts w:ascii="Arial" w:hAnsi="Arial" w:cs="Arial"/>
          <w:sz w:val="20"/>
          <w:szCs w:val="20"/>
        </w:rPr>
        <w:t>)</w:t>
      </w:r>
      <w:r>
        <w:rPr>
          <w:rFonts w:ascii="Arial" w:hAnsi="Arial" w:cs="Arial"/>
          <w:sz w:val="20"/>
          <w:szCs w:val="20"/>
        </w:rPr>
        <w:t xml:space="preserve">. </w:t>
      </w:r>
      <w:r w:rsidR="00DC2B44">
        <w:rPr>
          <w:rFonts w:ascii="Arial" w:hAnsi="Arial" w:cs="Arial"/>
          <w:sz w:val="20"/>
          <w:szCs w:val="20"/>
        </w:rPr>
        <w:t>D</w:t>
      </w:r>
      <w:r>
        <w:rPr>
          <w:rFonts w:ascii="Arial" w:hAnsi="Arial" w:cs="Arial"/>
          <w:sz w:val="20"/>
          <w:szCs w:val="20"/>
        </w:rPr>
        <w:t xml:space="preserve">e regievoering </w:t>
      </w:r>
      <w:r w:rsidR="005E4428">
        <w:rPr>
          <w:rFonts w:ascii="Arial" w:hAnsi="Arial" w:cs="Arial"/>
          <w:sz w:val="20"/>
          <w:szCs w:val="20"/>
        </w:rPr>
        <w:t xml:space="preserve">door de Minister van Financiën </w:t>
      </w:r>
      <w:r w:rsidR="00DC2B44">
        <w:rPr>
          <w:rFonts w:ascii="Arial" w:hAnsi="Arial" w:cs="Arial"/>
          <w:sz w:val="20"/>
          <w:szCs w:val="20"/>
        </w:rPr>
        <w:t xml:space="preserve">vindt plaats door </w:t>
      </w:r>
      <w:r>
        <w:rPr>
          <w:rFonts w:ascii="Arial" w:hAnsi="Arial" w:cs="Arial"/>
          <w:sz w:val="20"/>
          <w:szCs w:val="20"/>
        </w:rPr>
        <w:t>kaderstell</w:t>
      </w:r>
      <w:r w:rsidR="00DC2B44">
        <w:rPr>
          <w:rFonts w:ascii="Arial" w:hAnsi="Arial" w:cs="Arial"/>
          <w:sz w:val="20"/>
          <w:szCs w:val="20"/>
        </w:rPr>
        <w:t>ing</w:t>
      </w:r>
      <w:r>
        <w:rPr>
          <w:rFonts w:ascii="Arial" w:hAnsi="Arial" w:cs="Arial"/>
          <w:sz w:val="20"/>
          <w:szCs w:val="20"/>
        </w:rPr>
        <w:t>, coördin</w:t>
      </w:r>
      <w:r w:rsidR="00DC2B44">
        <w:rPr>
          <w:rFonts w:ascii="Arial" w:hAnsi="Arial" w:cs="Arial"/>
          <w:sz w:val="20"/>
          <w:szCs w:val="20"/>
        </w:rPr>
        <w:t>atie</w:t>
      </w:r>
      <w:r>
        <w:rPr>
          <w:rFonts w:ascii="Arial" w:hAnsi="Arial" w:cs="Arial"/>
          <w:sz w:val="20"/>
          <w:szCs w:val="20"/>
        </w:rPr>
        <w:t xml:space="preserve"> en toezicht. Deze elementen </w:t>
      </w:r>
      <w:r w:rsidR="00E61B05">
        <w:rPr>
          <w:rFonts w:ascii="Arial" w:hAnsi="Arial" w:cs="Arial"/>
          <w:sz w:val="20"/>
          <w:szCs w:val="20"/>
        </w:rPr>
        <w:t>komen</w:t>
      </w:r>
      <w:r>
        <w:rPr>
          <w:rFonts w:ascii="Arial" w:hAnsi="Arial" w:cs="Arial"/>
          <w:sz w:val="20"/>
          <w:szCs w:val="20"/>
        </w:rPr>
        <w:t xml:space="preserve"> in deze paragraaf </w:t>
      </w:r>
      <w:r w:rsidR="00E61B05">
        <w:rPr>
          <w:rFonts w:ascii="Arial" w:hAnsi="Arial" w:cs="Arial"/>
          <w:sz w:val="20"/>
          <w:szCs w:val="20"/>
        </w:rPr>
        <w:t>als</w:t>
      </w:r>
      <w:r>
        <w:rPr>
          <w:rFonts w:ascii="Arial" w:hAnsi="Arial" w:cs="Arial"/>
          <w:sz w:val="20"/>
          <w:szCs w:val="20"/>
        </w:rPr>
        <w:t xml:space="preserve"> taken en bevoegdheden </w:t>
      </w:r>
      <w:r w:rsidR="00E61B05">
        <w:rPr>
          <w:rFonts w:ascii="Arial" w:hAnsi="Arial" w:cs="Arial"/>
          <w:sz w:val="20"/>
          <w:szCs w:val="20"/>
        </w:rPr>
        <w:t xml:space="preserve">van </w:t>
      </w:r>
      <w:r>
        <w:rPr>
          <w:rFonts w:ascii="Arial" w:hAnsi="Arial" w:cs="Arial"/>
          <w:sz w:val="20"/>
          <w:szCs w:val="20"/>
        </w:rPr>
        <w:t xml:space="preserve">de Minister van Financiën </w:t>
      </w:r>
      <w:r w:rsidR="00E61B05">
        <w:rPr>
          <w:rFonts w:ascii="Arial" w:hAnsi="Arial" w:cs="Arial"/>
          <w:sz w:val="20"/>
          <w:szCs w:val="20"/>
        </w:rPr>
        <w:t>aan de orde</w:t>
      </w:r>
      <w:r>
        <w:rPr>
          <w:rFonts w:ascii="Arial" w:hAnsi="Arial" w:cs="Arial"/>
          <w:sz w:val="20"/>
          <w:szCs w:val="20"/>
        </w:rPr>
        <w:t>.</w:t>
      </w:r>
    </w:p>
    <w:p w:rsidR="00306944" w:rsidRDefault="00306944" w:rsidP="00157439">
      <w:pPr>
        <w:spacing w:line="240" w:lineRule="atLeast"/>
        <w:rPr>
          <w:rFonts w:ascii="Arial" w:hAnsi="Arial" w:cs="Arial"/>
          <w:sz w:val="20"/>
          <w:szCs w:val="20"/>
        </w:rPr>
      </w:pPr>
    </w:p>
    <w:p w:rsidR="00906B52" w:rsidRPr="00E2106A" w:rsidRDefault="00BA0DFF" w:rsidP="00157439">
      <w:pPr>
        <w:spacing w:line="240" w:lineRule="atLeast"/>
        <w:rPr>
          <w:rFonts w:ascii="Arial" w:hAnsi="Arial" w:cs="Arial"/>
          <w:b/>
          <w:i/>
          <w:sz w:val="20"/>
          <w:szCs w:val="20"/>
        </w:rPr>
      </w:pPr>
      <w:r w:rsidRPr="00BA0DFF">
        <w:rPr>
          <w:rFonts w:ascii="Arial" w:hAnsi="Arial" w:cs="Arial"/>
          <w:b/>
          <w:sz w:val="20"/>
          <w:szCs w:val="20"/>
        </w:rPr>
        <w:t xml:space="preserve">Artikel 4.11 Begroting, financieel beheer en verantwoording </w:t>
      </w:r>
    </w:p>
    <w:p w:rsidR="00906B52" w:rsidRDefault="00906B52" w:rsidP="00157439">
      <w:pPr>
        <w:spacing w:line="240" w:lineRule="atLeast"/>
        <w:rPr>
          <w:rFonts w:ascii="Arial" w:hAnsi="Arial" w:cs="Arial"/>
          <w:i/>
          <w:sz w:val="20"/>
          <w:szCs w:val="20"/>
        </w:rPr>
      </w:pPr>
    </w:p>
    <w:p w:rsidR="00ED3A7F" w:rsidRPr="00ED3A7F" w:rsidRDefault="006D1B6C" w:rsidP="00157439">
      <w:pPr>
        <w:spacing w:line="240" w:lineRule="atLeast"/>
        <w:rPr>
          <w:rFonts w:ascii="Arial" w:hAnsi="Arial" w:cs="Arial"/>
          <w:i/>
          <w:sz w:val="20"/>
          <w:szCs w:val="20"/>
        </w:rPr>
      </w:pPr>
      <w:r w:rsidRPr="006D1B6C">
        <w:rPr>
          <w:rFonts w:ascii="Arial" w:hAnsi="Arial" w:cs="Arial"/>
          <w:i/>
          <w:sz w:val="20"/>
          <w:szCs w:val="20"/>
        </w:rPr>
        <w:t>Eerste lid</w:t>
      </w:r>
    </w:p>
    <w:p w:rsidR="009D6394" w:rsidRPr="001D789E" w:rsidRDefault="00AF2A84" w:rsidP="00157439">
      <w:pPr>
        <w:spacing w:line="240" w:lineRule="atLeast"/>
        <w:rPr>
          <w:rFonts w:ascii="Arial" w:hAnsi="Arial" w:cs="Arial"/>
          <w:sz w:val="20"/>
          <w:szCs w:val="20"/>
        </w:rPr>
      </w:pPr>
      <w:r>
        <w:rPr>
          <w:rFonts w:ascii="Arial" w:hAnsi="Arial" w:cs="Arial"/>
          <w:sz w:val="20"/>
          <w:szCs w:val="20"/>
        </w:rPr>
        <w:t xml:space="preserve">De coördinatie van het begrotings- en </w:t>
      </w:r>
      <w:r w:rsidR="0033674E">
        <w:rPr>
          <w:rFonts w:ascii="Arial" w:hAnsi="Arial" w:cs="Arial"/>
          <w:sz w:val="20"/>
          <w:szCs w:val="20"/>
        </w:rPr>
        <w:t xml:space="preserve">het </w:t>
      </w:r>
      <w:r>
        <w:rPr>
          <w:rFonts w:ascii="Arial" w:hAnsi="Arial" w:cs="Arial"/>
          <w:sz w:val="20"/>
          <w:szCs w:val="20"/>
        </w:rPr>
        <w:t>verantwoordingsproces in onderdeel a ziet primair op de logistieke kanten van het proces</w:t>
      </w:r>
      <w:r w:rsidR="00B03E21">
        <w:rPr>
          <w:rFonts w:ascii="Arial" w:hAnsi="Arial" w:cs="Arial"/>
          <w:sz w:val="20"/>
          <w:szCs w:val="20"/>
        </w:rPr>
        <w:t>.</w:t>
      </w:r>
      <w:r w:rsidR="00C8460C">
        <w:rPr>
          <w:rFonts w:ascii="Arial" w:hAnsi="Arial" w:cs="Arial"/>
          <w:sz w:val="20"/>
          <w:szCs w:val="20"/>
        </w:rPr>
        <w:t xml:space="preserve"> Deze coördinatie</w:t>
      </w:r>
      <w:r w:rsidR="0033674E">
        <w:rPr>
          <w:rFonts w:ascii="Arial" w:hAnsi="Arial" w:cs="Arial"/>
          <w:sz w:val="20"/>
          <w:szCs w:val="20"/>
        </w:rPr>
        <w:t>taak</w:t>
      </w:r>
      <w:r w:rsidR="00C8460C">
        <w:rPr>
          <w:rFonts w:ascii="Arial" w:hAnsi="Arial" w:cs="Arial"/>
          <w:sz w:val="20"/>
          <w:szCs w:val="20"/>
        </w:rPr>
        <w:t xml:space="preserve"> hangt samen met de taken die </w:t>
      </w:r>
      <w:r w:rsidR="003825FB">
        <w:rPr>
          <w:rFonts w:ascii="Arial" w:hAnsi="Arial" w:cs="Arial"/>
          <w:sz w:val="20"/>
          <w:szCs w:val="20"/>
        </w:rPr>
        <w:t xml:space="preserve">aan de </w:t>
      </w:r>
      <w:r w:rsidR="00C8460C">
        <w:rPr>
          <w:rFonts w:ascii="Arial" w:hAnsi="Arial" w:cs="Arial"/>
          <w:sz w:val="20"/>
          <w:szCs w:val="20"/>
        </w:rPr>
        <w:t>Minister van Financiën</w:t>
      </w:r>
      <w:r w:rsidR="0033674E">
        <w:rPr>
          <w:rFonts w:ascii="Arial" w:hAnsi="Arial" w:cs="Arial"/>
          <w:sz w:val="20"/>
          <w:szCs w:val="20"/>
        </w:rPr>
        <w:t xml:space="preserve"> zijn toebedeeld</w:t>
      </w:r>
      <w:r w:rsidR="00C8460C">
        <w:rPr>
          <w:rFonts w:ascii="Arial" w:hAnsi="Arial" w:cs="Arial"/>
          <w:sz w:val="20"/>
          <w:szCs w:val="20"/>
        </w:rPr>
        <w:t xml:space="preserve"> in hoofdstuk </w:t>
      </w:r>
      <w:r w:rsidR="009712D1">
        <w:rPr>
          <w:rFonts w:ascii="Arial" w:hAnsi="Arial" w:cs="Arial"/>
          <w:sz w:val="20"/>
          <w:szCs w:val="20"/>
        </w:rPr>
        <w:t>2</w:t>
      </w:r>
      <w:r w:rsidR="00C8460C" w:rsidRPr="00C8460C">
        <w:rPr>
          <w:rFonts w:ascii="Arial" w:hAnsi="Arial" w:cs="Arial"/>
          <w:sz w:val="20"/>
          <w:szCs w:val="20"/>
        </w:rPr>
        <w:t xml:space="preserve"> </w:t>
      </w:r>
      <w:r w:rsidR="00C8460C">
        <w:rPr>
          <w:rFonts w:ascii="Arial" w:hAnsi="Arial" w:cs="Arial"/>
          <w:sz w:val="20"/>
          <w:szCs w:val="20"/>
        </w:rPr>
        <w:t>(</w:t>
      </w:r>
      <w:r w:rsidR="00835138">
        <w:rPr>
          <w:rFonts w:ascii="Arial" w:hAnsi="Arial" w:cs="Arial"/>
          <w:sz w:val="20"/>
          <w:szCs w:val="20"/>
        </w:rPr>
        <w:t xml:space="preserve">De </w:t>
      </w:r>
      <w:r w:rsidR="009712D1">
        <w:rPr>
          <w:rFonts w:ascii="Arial" w:hAnsi="Arial" w:cs="Arial"/>
          <w:sz w:val="20"/>
          <w:szCs w:val="20"/>
        </w:rPr>
        <w:t>begroting</w:t>
      </w:r>
      <w:r w:rsidR="00D576CA">
        <w:rPr>
          <w:rFonts w:ascii="Arial" w:hAnsi="Arial" w:cs="Arial"/>
          <w:sz w:val="20"/>
          <w:szCs w:val="20"/>
        </w:rPr>
        <w:t xml:space="preserve"> en verantwoording van het Rijk</w:t>
      </w:r>
      <w:r w:rsidR="00C8460C">
        <w:rPr>
          <w:rFonts w:ascii="Arial" w:hAnsi="Arial" w:cs="Arial"/>
          <w:sz w:val="20"/>
          <w:szCs w:val="20"/>
        </w:rPr>
        <w:t xml:space="preserve">), </w:t>
      </w:r>
      <w:r w:rsidR="002961B7">
        <w:rPr>
          <w:rFonts w:ascii="Arial" w:hAnsi="Arial" w:cs="Arial"/>
          <w:sz w:val="20"/>
          <w:szCs w:val="20"/>
        </w:rPr>
        <w:t>waaronder het indienen van de begrotingen bij de Tweede Kamer der Staten-Generaal</w:t>
      </w:r>
      <w:r w:rsidR="0058099B">
        <w:rPr>
          <w:rFonts w:ascii="Arial" w:hAnsi="Arial" w:cs="Arial"/>
          <w:sz w:val="20"/>
          <w:szCs w:val="20"/>
        </w:rPr>
        <w:t>.</w:t>
      </w:r>
      <w:r w:rsidR="003825FB">
        <w:rPr>
          <w:rFonts w:ascii="Arial" w:hAnsi="Arial" w:cs="Arial"/>
          <w:sz w:val="20"/>
          <w:szCs w:val="20"/>
        </w:rPr>
        <w:t xml:space="preserve"> </w:t>
      </w:r>
      <w:r w:rsidR="002961B7">
        <w:rPr>
          <w:rFonts w:ascii="Arial" w:hAnsi="Arial" w:cs="Arial"/>
          <w:sz w:val="20"/>
          <w:szCs w:val="20"/>
        </w:rPr>
        <w:t>De coördinatie van het begrotingsbeheer in onderdeel b ziet vooral op de macro-budgettaire aspecten.</w:t>
      </w:r>
    </w:p>
    <w:p w:rsidR="00A63F0D" w:rsidRDefault="00A63F0D" w:rsidP="005E1D7A">
      <w:pPr>
        <w:keepNext/>
        <w:spacing w:line="240" w:lineRule="atLeast"/>
        <w:rPr>
          <w:rFonts w:ascii="Arial" w:hAnsi="Arial" w:cs="Arial"/>
          <w:sz w:val="20"/>
          <w:szCs w:val="20"/>
          <w:u w:val="single"/>
        </w:rPr>
      </w:pPr>
    </w:p>
    <w:p w:rsidR="001D789E" w:rsidRPr="001D789E" w:rsidRDefault="00300EDB" w:rsidP="005E1D7A">
      <w:pPr>
        <w:pStyle w:val="Tekstopmerking"/>
        <w:keepNext/>
        <w:spacing w:line="240" w:lineRule="atLeast"/>
        <w:rPr>
          <w:rFonts w:ascii="Arial" w:hAnsi="Arial" w:cs="Arial"/>
          <w:i/>
        </w:rPr>
      </w:pPr>
      <w:r>
        <w:rPr>
          <w:rFonts w:ascii="Arial" w:hAnsi="Arial" w:cs="Arial"/>
          <w:i/>
        </w:rPr>
        <w:t>Tweede</w:t>
      </w:r>
      <w:r w:rsidR="00747D07" w:rsidRPr="00747D07">
        <w:rPr>
          <w:rFonts w:ascii="Arial" w:hAnsi="Arial" w:cs="Arial"/>
          <w:i/>
        </w:rPr>
        <w:t xml:space="preserve"> lid</w:t>
      </w:r>
    </w:p>
    <w:p w:rsidR="00A47A71" w:rsidRPr="003F5677" w:rsidRDefault="00747D07" w:rsidP="00A47A71">
      <w:pPr>
        <w:spacing w:line="240" w:lineRule="atLeast"/>
        <w:rPr>
          <w:rFonts w:ascii="Arial" w:hAnsi="Arial" w:cs="Arial"/>
          <w:sz w:val="20"/>
          <w:szCs w:val="20"/>
        </w:rPr>
      </w:pPr>
      <w:r w:rsidRPr="00747D07">
        <w:rPr>
          <w:rFonts w:ascii="Arial" w:hAnsi="Arial" w:cs="Arial"/>
          <w:sz w:val="20"/>
          <w:szCs w:val="20"/>
        </w:rPr>
        <w:t xml:space="preserve">De bijzondere verantwoordelijkheid van de Minister van Financiën </w:t>
      </w:r>
      <w:r w:rsidR="00F46179" w:rsidRPr="00747D07">
        <w:rPr>
          <w:rFonts w:ascii="Arial" w:hAnsi="Arial" w:cs="Arial"/>
          <w:sz w:val="20"/>
          <w:szCs w:val="20"/>
        </w:rPr>
        <w:t xml:space="preserve">voor </w:t>
      </w:r>
      <w:r w:rsidR="00F46179">
        <w:rPr>
          <w:rFonts w:ascii="Arial" w:hAnsi="Arial" w:cs="Arial"/>
          <w:sz w:val="20"/>
          <w:szCs w:val="20"/>
        </w:rPr>
        <w:t>het financieel beheer</w:t>
      </w:r>
      <w:r w:rsidR="00F46179" w:rsidRPr="00747D07">
        <w:rPr>
          <w:rFonts w:ascii="Arial" w:hAnsi="Arial" w:cs="Arial"/>
          <w:sz w:val="20"/>
          <w:szCs w:val="20"/>
        </w:rPr>
        <w:t xml:space="preserve"> </w:t>
      </w:r>
      <w:r w:rsidRPr="00747D07">
        <w:rPr>
          <w:rFonts w:ascii="Arial" w:hAnsi="Arial" w:cs="Arial"/>
          <w:sz w:val="20"/>
          <w:szCs w:val="20"/>
        </w:rPr>
        <w:t xml:space="preserve">wordt in dit </w:t>
      </w:r>
      <w:r w:rsidR="00300EDB">
        <w:rPr>
          <w:rFonts w:ascii="Arial" w:hAnsi="Arial" w:cs="Arial"/>
          <w:sz w:val="20"/>
          <w:szCs w:val="20"/>
        </w:rPr>
        <w:t>lid</w:t>
      </w:r>
      <w:r w:rsidRPr="00747D07">
        <w:rPr>
          <w:rFonts w:ascii="Arial" w:hAnsi="Arial" w:cs="Arial"/>
          <w:sz w:val="20"/>
          <w:szCs w:val="20"/>
        </w:rPr>
        <w:t xml:space="preserve"> tot uitdrukking gebracht </w:t>
      </w:r>
      <w:r w:rsidR="00E61B05">
        <w:rPr>
          <w:rFonts w:ascii="Arial" w:hAnsi="Arial" w:cs="Arial"/>
          <w:sz w:val="20"/>
          <w:szCs w:val="20"/>
        </w:rPr>
        <w:t xml:space="preserve">met </w:t>
      </w:r>
      <w:r w:rsidRPr="00747D07">
        <w:rPr>
          <w:rFonts w:ascii="Arial" w:hAnsi="Arial" w:cs="Arial"/>
          <w:sz w:val="20"/>
          <w:szCs w:val="20"/>
        </w:rPr>
        <w:t xml:space="preserve">de taak </w:t>
      </w:r>
      <w:r w:rsidR="00E61B05">
        <w:rPr>
          <w:rFonts w:ascii="Arial" w:hAnsi="Arial" w:cs="Arial"/>
          <w:sz w:val="20"/>
          <w:szCs w:val="20"/>
        </w:rPr>
        <w:t>om</w:t>
      </w:r>
      <w:r w:rsidRPr="00747D07">
        <w:rPr>
          <w:rFonts w:ascii="Arial" w:hAnsi="Arial" w:cs="Arial"/>
          <w:sz w:val="20"/>
          <w:szCs w:val="20"/>
        </w:rPr>
        <w:t xml:space="preserve"> </w:t>
      </w:r>
      <w:r w:rsidR="006D1B6C" w:rsidRPr="00E61B05">
        <w:rPr>
          <w:rFonts w:ascii="Arial" w:hAnsi="Arial" w:cs="Arial"/>
          <w:sz w:val="20"/>
          <w:szCs w:val="20"/>
        </w:rPr>
        <w:t>de doelmatigheid</w:t>
      </w:r>
      <w:r w:rsidRPr="00E61B05">
        <w:rPr>
          <w:rFonts w:ascii="Arial" w:hAnsi="Arial" w:cs="Arial"/>
          <w:sz w:val="20"/>
          <w:szCs w:val="20"/>
        </w:rPr>
        <w:t xml:space="preserve"> </w:t>
      </w:r>
      <w:r w:rsidRPr="00747D07">
        <w:rPr>
          <w:rFonts w:ascii="Arial" w:hAnsi="Arial" w:cs="Arial"/>
          <w:sz w:val="20"/>
          <w:szCs w:val="20"/>
        </w:rPr>
        <w:t xml:space="preserve">van </w:t>
      </w:r>
      <w:r w:rsidR="00A47A71">
        <w:rPr>
          <w:rFonts w:ascii="Arial" w:hAnsi="Arial" w:cs="Arial"/>
          <w:sz w:val="20"/>
          <w:szCs w:val="20"/>
        </w:rPr>
        <w:t xml:space="preserve">het financieel beheer </w:t>
      </w:r>
      <w:r w:rsidR="00B03E21">
        <w:rPr>
          <w:rFonts w:ascii="Arial" w:hAnsi="Arial" w:cs="Arial"/>
          <w:sz w:val="20"/>
          <w:szCs w:val="20"/>
        </w:rPr>
        <w:t>van het Rijk</w:t>
      </w:r>
      <w:r w:rsidR="008A4366">
        <w:rPr>
          <w:rFonts w:ascii="Arial" w:hAnsi="Arial" w:cs="Arial"/>
          <w:sz w:val="20"/>
          <w:szCs w:val="20"/>
        </w:rPr>
        <w:t xml:space="preserve"> </w:t>
      </w:r>
      <w:r w:rsidRPr="00747D07">
        <w:rPr>
          <w:rFonts w:ascii="Arial" w:hAnsi="Arial" w:cs="Arial"/>
          <w:sz w:val="20"/>
          <w:szCs w:val="20"/>
        </w:rPr>
        <w:t>te bevorderen.</w:t>
      </w:r>
      <w:r w:rsidR="00CF3920">
        <w:rPr>
          <w:rFonts w:ascii="Arial" w:hAnsi="Arial" w:cs="Arial"/>
          <w:sz w:val="20"/>
          <w:szCs w:val="20"/>
        </w:rPr>
        <w:t xml:space="preserve"> </w:t>
      </w:r>
      <w:r w:rsidR="00A47A71">
        <w:rPr>
          <w:rFonts w:ascii="Arial" w:hAnsi="Arial" w:cs="Arial"/>
          <w:sz w:val="20"/>
          <w:szCs w:val="20"/>
        </w:rPr>
        <w:t>De</w:t>
      </w:r>
      <w:r w:rsidR="00A47A71" w:rsidRPr="003F5677">
        <w:rPr>
          <w:rFonts w:ascii="Arial" w:hAnsi="Arial" w:cs="Arial"/>
          <w:sz w:val="20"/>
          <w:szCs w:val="20"/>
        </w:rPr>
        <w:t xml:space="preserve"> verantwoordelijkheid </w:t>
      </w:r>
      <w:r w:rsidR="00E61B05">
        <w:rPr>
          <w:rFonts w:ascii="Arial" w:hAnsi="Arial" w:cs="Arial"/>
          <w:sz w:val="20"/>
          <w:szCs w:val="20"/>
        </w:rPr>
        <w:t>voor de</w:t>
      </w:r>
      <w:r w:rsidR="001F6E27">
        <w:rPr>
          <w:rFonts w:ascii="Arial" w:hAnsi="Arial" w:cs="Arial"/>
          <w:sz w:val="20"/>
          <w:szCs w:val="20"/>
        </w:rPr>
        <w:t xml:space="preserve"> bevordering van </w:t>
      </w:r>
      <w:r w:rsidR="00A47A71">
        <w:rPr>
          <w:rFonts w:ascii="Arial" w:hAnsi="Arial" w:cs="Arial"/>
          <w:sz w:val="20"/>
          <w:szCs w:val="20"/>
        </w:rPr>
        <w:t xml:space="preserve">de </w:t>
      </w:r>
      <w:r w:rsidR="00E61B05">
        <w:rPr>
          <w:rFonts w:ascii="Arial" w:hAnsi="Arial" w:cs="Arial"/>
          <w:sz w:val="20"/>
          <w:szCs w:val="20"/>
        </w:rPr>
        <w:t>doelmatigheid</w:t>
      </w:r>
      <w:r w:rsidR="00A47A71">
        <w:rPr>
          <w:rFonts w:ascii="Arial" w:hAnsi="Arial" w:cs="Arial"/>
          <w:sz w:val="20"/>
          <w:szCs w:val="20"/>
        </w:rPr>
        <w:t xml:space="preserve"> van het financieel beheer </w:t>
      </w:r>
      <w:r w:rsidR="00A47A71" w:rsidRPr="003F5677">
        <w:rPr>
          <w:rFonts w:ascii="Arial" w:hAnsi="Arial" w:cs="Arial"/>
          <w:sz w:val="20"/>
          <w:szCs w:val="20"/>
        </w:rPr>
        <w:t xml:space="preserve">betreft een </w:t>
      </w:r>
      <w:r w:rsidR="00F46179">
        <w:rPr>
          <w:rFonts w:ascii="Arial" w:hAnsi="Arial" w:cs="Arial"/>
          <w:sz w:val="20"/>
          <w:szCs w:val="20"/>
        </w:rPr>
        <w:t xml:space="preserve">zogenaamde </w:t>
      </w:r>
      <w:r w:rsidR="00A47A71" w:rsidRPr="003F5677">
        <w:rPr>
          <w:rFonts w:ascii="Arial" w:hAnsi="Arial" w:cs="Arial"/>
          <w:sz w:val="20"/>
          <w:szCs w:val="20"/>
        </w:rPr>
        <w:t xml:space="preserve">systeemverantwoordelijkheid. Dit betekent dat de Minister van Financiën </w:t>
      </w:r>
      <w:r w:rsidR="0033674E">
        <w:rPr>
          <w:rFonts w:ascii="Arial" w:hAnsi="Arial" w:cs="Arial"/>
          <w:sz w:val="20"/>
          <w:szCs w:val="20"/>
        </w:rPr>
        <w:t>in algemene zin de</w:t>
      </w:r>
      <w:r w:rsidR="00A47A71" w:rsidRPr="003F5677">
        <w:rPr>
          <w:rFonts w:ascii="Arial" w:hAnsi="Arial" w:cs="Arial"/>
          <w:sz w:val="20"/>
          <w:szCs w:val="20"/>
        </w:rPr>
        <w:t xml:space="preserve"> voorwaarden schep</w:t>
      </w:r>
      <w:r w:rsidR="0033674E">
        <w:rPr>
          <w:rFonts w:ascii="Arial" w:hAnsi="Arial" w:cs="Arial"/>
          <w:sz w:val="20"/>
          <w:szCs w:val="20"/>
        </w:rPr>
        <w:t>t</w:t>
      </w:r>
      <w:r w:rsidR="00A47A71" w:rsidRPr="003F5677">
        <w:rPr>
          <w:rFonts w:ascii="Arial" w:hAnsi="Arial" w:cs="Arial"/>
          <w:sz w:val="20"/>
          <w:szCs w:val="20"/>
        </w:rPr>
        <w:t xml:space="preserve"> voor het rijksbreed </w:t>
      </w:r>
      <w:r w:rsidR="0033674E">
        <w:rPr>
          <w:rFonts w:ascii="Arial" w:hAnsi="Arial" w:cs="Arial"/>
          <w:sz w:val="20"/>
          <w:szCs w:val="20"/>
        </w:rPr>
        <w:t xml:space="preserve">optimaal </w:t>
      </w:r>
      <w:r w:rsidR="00A47A71" w:rsidRPr="003F5677">
        <w:rPr>
          <w:rFonts w:ascii="Arial" w:hAnsi="Arial" w:cs="Arial"/>
          <w:sz w:val="20"/>
          <w:szCs w:val="20"/>
        </w:rPr>
        <w:t xml:space="preserve">functioneren van </w:t>
      </w:r>
      <w:r w:rsidR="00A47A71">
        <w:rPr>
          <w:rFonts w:ascii="Arial" w:hAnsi="Arial" w:cs="Arial"/>
          <w:sz w:val="20"/>
          <w:szCs w:val="20"/>
        </w:rPr>
        <w:t>het financieel beheer</w:t>
      </w:r>
      <w:r w:rsidR="00A47A71" w:rsidRPr="003F5677">
        <w:rPr>
          <w:rFonts w:ascii="Arial" w:hAnsi="Arial" w:cs="Arial"/>
          <w:sz w:val="20"/>
          <w:szCs w:val="20"/>
        </w:rPr>
        <w:t xml:space="preserve">. </w:t>
      </w:r>
      <w:r w:rsidR="0033674E">
        <w:rPr>
          <w:rFonts w:ascii="Arial" w:hAnsi="Arial" w:cs="Arial"/>
          <w:sz w:val="20"/>
          <w:szCs w:val="20"/>
        </w:rPr>
        <w:t xml:space="preserve">Daartoe kan hij zijn regelgevende bevoegdheden op grond van artikel </w:t>
      </w:r>
      <w:r w:rsidR="009712D1">
        <w:rPr>
          <w:rFonts w:ascii="Arial" w:hAnsi="Arial" w:cs="Arial"/>
          <w:sz w:val="20"/>
          <w:szCs w:val="20"/>
        </w:rPr>
        <w:t>4</w:t>
      </w:r>
      <w:r w:rsidR="0033674E">
        <w:rPr>
          <w:rFonts w:ascii="Arial" w:hAnsi="Arial" w:cs="Arial"/>
          <w:sz w:val="20"/>
          <w:szCs w:val="20"/>
        </w:rPr>
        <w:t>.</w:t>
      </w:r>
      <w:r w:rsidR="003D7562">
        <w:rPr>
          <w:rFonts w:ascii="Arial" w:hAnsi="Arial" w:cs="Arial"/>
          <w:sz w:val="20"/>
          <w:szCs w:val="20"/>
        </w:rPr>
        <w:t>20</w:t>
      </w:r>
      <w:r w:rsidR="0033674E">
        <w:rPr>
          <w:rFonts w:ascii="Arial" w:hAnsi="Arial" w:cs="Arial"/>
          <w:sz w:val="20"/>
          <w:szCs w:val="20"/>
        </w:rPr>
        <w:t xml:space="preserve"> (</w:t>
      </w:r>
      <w:r w:rsidR="00F46179">
        <w:rPr>
          <w:rFonts w:ascii="Arial" w:hAnsi="Arial" w:cs="Arial"/>
          <w:sz w:val="20"/>
          <w:szCs w:val="20"/>
        </w:rPr>
        <w:t>R</w:t>
      </w:r>
      <w:r w:rsidR="0033674E">
        <w:rPr>
          <w:rFonts w:ascii="Arial" w:hAnsi="Arial" w:cs="Arial"/>
          <w:sz w:val="20"/>
          <w:szCs w:val="20"/>
        </w:rPr>
        <w:t xml:space="preserve">egelgeving) inzetten. </w:t>
      </w:r>
      <w:r w:rsidR="00E3698E">
        <w:rPr>
          <w:rFonts w:ascii="Arial" w:hAnsi="Arial" w:cs="Arial"/>
          <w:sz w:val="20"/>
          <w:szCs w:val="20"/>
        </w:rPr>
        <w:t>Gegeven de integrale verantwoordelijkheid van de vakministers en de colleges voor hun eigen beleid en bedrijfsvoering, zijn zij</w:t>
      </w:r>
      <w:r w:rsidR="00A47A71" w:rsidRPr="003F5677">
        <w:rPr>
          <w:rFonts w:ascii="Arial" w:hAnsi="Arial" w:cs="Arial"/>
          <w:sz w:val="20"/>
          <w:szCs w:val="20"/>
        </w:rPr>
        <w:t xml:space="preserve"> zelf </w:t>
      </w:r>
      <w:r w:rsidR="00F46179">
        <w:rPr>
          <w:rFonts w:ascii="Arial" w:hAnsi="Arial" w:cs="Arial"/>
          <w:sz w:val="20"/>
          <w:szCs w:val="20"/>
        </w:rPr>
        <w:t xml:space="preserve">echter </w:t>
      </w:r>
      <w:r w:rsidR="00A47A71" w:rsidRPr="003F5677">
        <w:rPr>
          <w:rFonts w:ascii="Arial" w:hAnsi="Arial" w:cs="Arial"/>
          <w:sz w:val="20"/>
          <w:szCs w:val="20"/>
        </w:rPr>
        <w:t xml:space="preserve">verantwoordelijk voor de kwaliteit van hun </w:t>
      </w:r>
      <w:r w:rsidR="00A47A71">
        <w:rPr>
          <w:rFonts w:ascii="Arial" w:hAnsi="Arial" w:cs="Arial"/>
          <w:sz w:val="20"/>
          <w:szCs w:val="20"/>
        </w:rPr>
        <w:t>financieel beheer</w:t>
      </w:r>
      <w:r w:rsidR="008B6339">
        <w:rPr>
          <w:rFonts w:ascii="Arial" w:hAnsi="Arial" w:cs="Arial"/>
          <w:sz w:val="20"/>
          <w:szCs w:val="20"/>
        </w:rPr>
        <w:t>.</w:t>
      </w:r>
      <w:r w:rsidR="00A47A71" w:rsidRPr="003F5677">
        <w:rPr>
          <w:rFonts w:ascii="Arial" w:hAnsi="Arial" w:cs="Arial"/>
          <w:sz w:val="20"/>
          <w:szCs w:val="20"/>
        </w:rPr>
        <w:t xml:space="preserve"> </w:t>
      </w:r>
    </w:p>
    <w:p w:rsidR="00A47A71" w:rsidRDefault="00747D07" w:rsidP="001D789E">
      <w:pPr>
        <w:spacing w:line="240" w:lineRule="atLeast"/>
        <w:rPr>
          <w:rFonts w:ascii="Arial" w:hAnsi="Arial" w:cs="Arial"/>
          <w:sz w:val="20"/>
          <w:szCs w:val="20"/>
        </w:rPr>
      </w:pPr>
      <w:r w:rsidRPr="00747D07">
        <w:rPr>
          <w:rFonts w:ascii="Arial" w:hAnsi="Arial" w:cs="Arial"/>
          <w:sz w:val="20"/>
          <w:szCs w:val="20"/>
        </w:rPr>
        <w:t xml:space="preserve"> </w:t>
      </w:r>
    </w:p>
    <w:p w:rsidR="001D789E" w:rsidRDefault="00E61B05" w:rsidP="001D789E">
      <w:pPr>
        <w:spacing w:line="240" w:lineRule="atLeast"/>
        <w:rPr>
          <w:rFonts w:ascii="Arial" w:hAnsi="Arial" w:cs="Arial"/>
          <w:sz w:val="20"/>
          <w:szCs w:val="20"/>
        </w:rPr>
      </w:pPr>
      <w:r>
        <w:rPr>
          <w:rFonts w:ascii="Arial" w:hAnsi="Arial" w:cs="Arial"/>
          <w:sz w:val="20"/>
          <w:szCs w:val="20"/>
        </w:rPr>
        <w:t xml:space="preserve">Andere </w:t>
      </w:r>
      <w:r w:rsidR="00E3698E">
        <w:rPr>
          <w:rFonts w:ascii="Arial" w:hAnsi="Arial" w:cs="Arial"/>
          <w:sz w:val="20"/>
          <w:szCs w:val="20"/>
        </w:rPr>
        <w:t>m</w:t>
      </w:r>
      <w:r w:rsidR="00747D07" w:rsidRPr="00747D07">
        <w:rPr>
          <w:rFonts w:ascii="Arial" w:hAnsi="Arial" w:cs="Arial"/>
          <w:sz w:val="20"/>
          <w:szCs w:val="20"/>
        </w:rPr>
        <w:t>iddelen die de Minister van Financiën gebruik</w:t>
      </w:r>
      <w:r w:rsidR="00DD4C94">
        <w:rPr>
          <w:rFonts w:ascii="Arial" w:hAnsi="Arial" w:cs="Arial"/>
          <w:sz w:val="20"/>
          <w:szCs w:val="20"/>
        </w:rPr>
        <w:t>t</w:t>
      </w:r>
      <w:r w:rsidR="00747D07" w:rsidRPr="00747D07">
        <w:rPr>
          <w:rFonts w:ascii="Arial" w:hAnsi="Arial" w:cs="Arial"/>
          <w:sz w:val="20"/>
          <w:szCs w:val="20"/>
        </w:rPr>
        <w:t xml:space="preserve"> om de doelmatigheid van </w:t>
      </w:r>
      <w:r w:rsidR="00A47A71">
        <w:rPr>
          <w:rFonts w:ascii="Arial" w:hAnsi="Arial" w:cs="Arial"/>
          <w:sz w:val="20"/>
          <w:szCs w:val="20"/>
        </w:rPr>
        <w:t>het financieel beheer</w:t>
      </w:r>
      <w:r w:rsidR="00747D07" w:rsidRPr="00747D07">
        <w:rPr>
          <w:rFonts w:ascii="Arial" w:hAnsi="Arial" w:cs="Arial"/>
          <w:sz w:val="20"/>
          <w:szCs w:val="20"/>
        </w:rPr>
        <w:t xml:space="preserve"> </w:t>
      </w:r>
      <w:r w:rsidR="00B03E21">
        <w:rPr>
          <w:rFonts w:ascii="Arial" w:hAnsi="Arial" w:cs="Arial"/>
          <w:sz w:val="20"/>
          <w:szCs w:val="20"/>
        </w:rPr>
        <w:t>van het Rijk</w:t>
      </w:r>
      <w:r w:rsidR="00861341">
        <w:rPr>
          <w:rFonts w:ascii="Arial" w:hAnsi="Arial" w:cs="Arial"/>
          <w:sz w:val="20"/>
          <w:szCs w:val="20"/>
        </w:rPr>
        <w:t xml:space="preserve"> </w:t>
      </w:r>
      <w:r w:rsidR="00747D07" w:rsidRPr="00747D07">
        <w:rPr>
          <w:rFonts w:ascii="Arial" w:hAnsi="Arial" w:cs="Arial"/>
          <w:sz w:val="20"/>
          <w:szCs w:val="20"/>
        </w:rPr>
        <w:t>te bevorderen</w:t>
      </w:r>
      <w:r w:rsidR="00A47A71">
        <w:rPr>
          <w:rFonts w:ascii="Arial" w:hAnsi="Arial" w:cs="Arial"/>
          <w:sz w:val="20"/>
          <w:szCs w:val="20"/>
        </w:rPr>
        <w:t>,</w:t>
      </w:r>
      <w:r w:rsidR="00747D07" w:rsidRPr="00747D07">
        <w:rPr>
          <w:rFonts w:ascii="Arial" w:hAnsi="Arial" w:cs="Arial"/>
          <w:sz w:val="20"/>
          <w:szCs w:val="20"/>
        </w:rPr>
        <w:t xml:space="preserve"> zijn onderlinge informatie-uitwisseling en kennisoverdracht.</w:t>
      </w:r>
      <w:r w:rsidR="00A47A71">
        <w:rPr>
          <w:rFonts w:ascii="Arial" w:hAnsi="Arial" w:cs="Arial"/>
          <w:sz w:val="20"/>
          <w:szCs w:val="20"/>
        </w:rPr>
        <w:t xml:space="preserve"> </w:t>
      </w:r>
      <w:r w:rsidR="00747D07" w:rsidRPr="00747D07">
        <w:rPr>
          <w:rFonts w:ascii="Arial" w:hAnsi="Arial" w:cs="Arial"/>
          <w:sz w:val="20"/>
          <w:szCs w:val="20"/>
        </w:rPr>
        <w:t xml:space="preserve">Het </w:t>
      </w:r>
      <w:r w:rsidR="00FA255E">
        <w:rPr>
          <w:rFonts w:ascii="Arial" w:hAnsi="Arial" w:cs="Arial"/>
          <w:sz w:val="20"/>
          <w:szCs w:val="20"/>
        </w:rPr>
        <w:t>i</w:t>
      </w:r>
      <w:r w:rsidR="00747D07" w:rsidRPr="00747D07">
        <w:rPr>
          <w:rFonts w:ascii="Arial" w:hAnsi="Arial" w:cs="Arial"/>
          <w:sz w:val="20"/>
          <w:szCs w:val="20"/>
        </w:rPr>
        <w:t>nterdepartemental</w:t>
      </w:r>
      <w:r w:rsidR="00B03E21">
        <w:rPr>
          <w:rFonts w:ascii="Arial" w:hAnsi="Arial" w:cs="Arial"/>
          <w:sz w:val="20"/>
          <w:szCs w:val="20"/>
        </w:rPr>
        <w:t>e</w:t>
      </w:r>
      <w:r w:rsidR="00747D07" w:rsidRPr="00747D07">
        <w:rPr>
          <w:rFonts w:ascii="Arial" w:hAnsi="Arial" w:cs="Arial"/>
          <w:sz w:val="20"/>
          <w:szCs w:val="20"/>
        </w:rPr>
        <w:t xml:space="preserve"> </w:t>
      </w:r>
      <w:r w:rsidR="00FA255E">
        <w:rPr>
          <w:rFonts w:ascii="Arial" w:hAnsi="Arial" w:cs="Arial"/>
          <w:sz w:val="20"/>
          <w:szCs w:val="20"/>
        </w:rPr>
        <w:t>o</w:t>
      </w:r>
      <w:r w:rsidR="00747D07" w:rsidRPr="00747D07">
        <w:rPr>
          <w:rFonts w:ascii="Arial" w:hAnsi="Arial" w:cs="Arial"/>
          <w:sz w:val="20"/>
          <w:szCs w:val="20"/>
        </w:rPr>
        <w:t xml:space="preserve">verleg van </w:t>
      </w:r>
      <w:r w:rsidR="00B03E21">
        <w:rPr>
          <w:rFonts w:ascii="Arial" w:hAnsi="Arial" w:cs="Arial"/>
          <w:sz w:val="20"/>
          <w:szCs w:val="20"/>
        </w:rPr>
        <w:t xml:space="preserve">de </w:t>
      </w:r>
      <w:r w:rsidR="00747D07" w:rsidRPr="00747D07">
        <w:rPr>
          <w:rFonts w:ascii="Arial" w:hAnsi="Arial" w:cs="Arial"/>
          <w:sz w:val="20"/>
          <w:szCs w:val="20"/>
        </w:rPr>
        <w:t xml:space="preserve">directeuren </w:t>
      </w:r>
      <w:r w:rsidR="00ED3A7F">
        <w:rPr>
          <w:rFonts w:ascii="Arial" w:hAnsi="Arial" w:cs="Arial"/>
          <w:sz w:val="20"/>
          <w:szCs w:val="20"/>
        </w:rPr>
        <w:t>Financieel-economische zaken</w:t>
      </w:r>
      <w:r w:rsidR="005F0E05">
        <w:rPr>
          <w:rFonts w:ascii="Arial" w:hAnsi="Arial" w:cs="Arial"/>
          <w:sz w:val="20"/>
          <w:szCs w:val="20"/>
        </w:rPr>
        <w:t xml:space="preserve"> </w:t>
      </w:r>
      <w:r w:rsidR="00747D07" w:rsidRPr="00747D07">
        <w:rPr>
          <w:rFonts w:ascii="Arial" w:hAnsi="Arial" w:cs="Arial"/>
          <w:sz w:val="20"/>
          <w:szCs w:val="20"/>
        </w:rPr>
        <w:t>is daarvoor een platform. Daarnaast worden ten behoeve van kennisoverdracht workshops, opleidingen,</w:t>
      </w:r>
      <w:r>
        <w:rPr>
          <w:rFonts w:ascii="Arial" w:hAnsi="Arial" w:cs="Arial"/>
          <w:sz w:val="20"/>
          <w:szCs w:val="20"/>
        </w:rPr>
        <w:t xml:space="preserve"> traineeprogramma’s</w:t>
      </w:r>
      <w:r w:rsidR="00747D07" w:rsidRPr="00747D07">
        <w:rPr>
          <w:rFonts w:ascii="Arial" w:hAnsi="Arial" w:cs="Arial"/>
          <w:sz w:val="20"/>
          <w:szCs w:val="20"/>
        </w:rPr>
        <w:t xml:space="preserve"> en conferenties georganiseerd</w:t>
      </w:r>
      <w:r w:rsidR="00EE7333">
        <w:rPr>
          <w:rFonts w:ascii="Arial" w:hAnsi="Arial" w:cs="Arial"/>
          <w:sz w:val="20"/>
          <w:szCs w:val="20"/>
        </w:rPr>
        <w:t xml:space="preserve"> </w:t>
      </w:r>
      <w:r w:rsidR="00747D07" w:rsidRPr="00747D07">
        <w:rPr>
          <w:rFonts w:ascii="Arial" w:hAnsi="Arial" w:cs="Arial"/>
          <w:sz w:val="20"/>
          <w:szCs w:val="20"/>
        </w:rPr>
        <w:t xml:space="preserve">en </w:t>
      </w:r>
      <w:r w:rsidR="00747D07" w:rsidRPr="00E3698E">
        <w:rPr>
          <w:rFonts w:ascii="Arial" w:hAnsi="Arial" w:cs="Arial"/>
          <w:sz w:val="20"/>
          <w:szCs w:val="20"/>
        </w:rPr>
        <w:t xml:space="preserve">best practices </w:t>
      </w:r>
      <w:r w:rsidR="00E3698E">
        <w:rPr>
          <w:rFonts w:ascii="Arial" w:hAnsi="Arial" w:cs="Arial"/>
          <w:sz w:val="20"/>
          <w:szCs w:val="20"/>
        </w:rPr>
        <w:t>uitgewisseld</w:t>
      </w:r>
      <w:r w:rsidR="00747D07" w:rsidRPr="00747D07">
        <w:rPr>
          <w:rFonts w:ascii="Arial" w:hAnsi="Arial" w:cs="Arial"/>
          <w:sz w:val="20"/>
          <w:szCs w:val="20"/>
        </w:rPr>
        <w:t xml:space="preserve">. </w:t>
      </w:r>
    </w:p>
    <w:p w:rsidR="001D789E" w:rsidRPr="001D789E" w:rsidRDefault="00E61B05" w:rsidP="001D789E">
      <w:pPr>
        <w:spacing w:line="240" w:lineRule="atLeast"/>
        <w:rPr>
          <w:rFonts w:ascii="Arial" w:hAnsi="Arial" w:cs="Arial"/>
          <w:sz w:val="20"/>
          <w:szCs w:val="20"/>
        </w:rPr>
      </w:pPr>
      <w:r>
        <w:rPr>
          <w:rFonts w:ascii="Arial" w:hAnsi="Arial" w:cs="Arial"/>
          <w:sz w:val="20"/>
          <w:szCs w:val="20"/>
        </w:rPr>
        <w:t xml:space="preserve">Verder </w:t>
      </w:r>
      <w:r w:rsidR="00CE5E87">
        <w:rPr>
          <w:rFonts w:ascii="Arial" w:hAnsi="Arial" w:cs="Arial"/>
          <w:sz w:val="20"/>
          <w:szCs w:val="20"/>
        </w:rPr>
        <w:t xml:space="preserve">vindt </w:t>
      </w:r>
      <w:r>
        <w:rPr>
          <w:rFonts w:ascii="Arial" w:hAnsi="Arial" w:cs="Arial"/>
          <w:sz w:val="20"/>
          <w:szCs w:val="20"/>
        </w:rPr>
        <w:t xml:space="preserve">monitoring </w:t>
      </w:r>
      <w:r w:rsidR="00CE5E87">
        <w:rPr>
          <w:rFonts w:ascii="Arial" w:hAnsi="Arial" w:cs="Arial"/>
          <w:sz w:val="20"/>
          <w:szCs w:val="20"/>
        </w:rPr>
        <w:t>plaats</w:t>
      </w:r>
      <w:r>
        <w:rPr>
          <w:rFonts w:ascii="Arial" w:hAnsi="Arial" w:cs="Arial"/>
          <w:sz w:val="20"/>
          <w:szCs w:val="20"/>
        </w:rPr>
        <w:t>. Hierbij</w:t>
      </w:r>
      <w:r w:rsidR="00A47A71" w:rsidRPr="003F5677">
        <w:rPr>
          <w:rFonts w:ascii="Arial" w:hAnsi="Arial" w:cs="Arial"/>
          <w:sz w:val="20"/>
          <w:szCs w:val="20"/>
        </w:rPr>
        <w:t xml:space="preserve"> valt te denken aan het </w:t>
      </w:r>
      <w:r w:rsidR="007F5245">
        <w:rPr>
          <w:rFonts w:ascii="Arial" w:hAnsi="Arial" w:cs="Arial"/>
          <w:sz w:val="20"/>
          <w:szCs w:val="20"/>
        </w:rPr>
        <w:t>monitoren</w:t>
      </w:r>
      <w:r w:rsidR="00A47A71" w:rsidRPr="003F5677">
        <w:rPr>
          <w:rFonts w:ascii="Arial" w:hAnsi="Arial" w:cs="Arial"/>
          <w:sz w:val="20"/>
          <w:szCs w:val="20"/>
        </w:rPr>
        <w:t xml:space="preserve"> van de (inter)departementale auditplanningen en auditrapporten, </w:t>
      </w:r>
      <w:r w:rsidR="00EE7333">
        <w:rPr>
          <w:rFonts w:ascii="Arial" w:hAnsi="Arial" w:cs="Arial"/>
          <w:sz w:val="20"/>
          <w:szCs w:val="20"/>
        </w:rPr>
        <w:t xml:space="preserve">het </w:t>
      </w:r>
      <w:r w:rsidR="00A47A71" w:rsidRPr="003F5677">
        <w:rPr>
          <w:rFonts w:ascii="Arial" w:hAnsi="Arial" w:cs="Arial"/>
          <w:sz w:val="20"/>
          <w:szCs w:val="20"/>
        </w:rPr>
        <w:t>nagaan of de adviezen van de Audit Commi</w:t>
      </w:r>
      <w:r w:rsidR="00740F3F">
        <w:rPr>
          <w:rFonts w:ascii="Arial" w:hAnsi="Arial" w:cs="Arial"/>
          <w:sz w:val="20"/>
          <w:szCs w:val="20"/>
        </w:rPr>
        <w:t>ssies</w:t>
      </w:r>
      <w:r w:rsidR="00A47A71" w:rsidRPr="003F5677">
        <w:rPr>
          <w:rFonts w:ascii="Arial" w:hAnsi="Arial" w:cs="Arial"/>
          <w:sz w:val="20"/>
          <w:szCs w:val="20"/>
        </w:rPr>
        <w:t xml:space="preserve"> worden opgevolgd en het beoordelen van de uitkomsten van de departementale risico-analyses.</w:t>
      </w:r>
      <w:r w:rsidR="00A47A71" w:rsidRPr="00B22179">
        <w:rPr>
          <w:rFonts w:ascii="Arial" w:hAnsi="Arial" w:cs="Arial"/>
          <w:sz w:val="20"/>
          <w:szCs w:val="20"/>
        </w:rPr>
        <w:t xml:space="preserve"> Deze monitoring </w:t>
      </w:r>
      <w:r w:rsidR="00EE7333">
        <w:rPr>
          <w:rFonts w:ascii="Arial" w:hAnsi="Arial" w:cs="Arial"/>
          <w:sz w:val="20"/>
          <w:szCs w:val="20"/>
        </w:rPr>
        <w:t>is</w:t>
      </w:r>
      <w:r w:rsidR="00A47A71" w:rsidRPr="00B22179">
        <w:rPr>
          <w:rFonts w:ascii="Arial" w:hAnsi="Arial" w:cs="Arial"/>
          <w:sz w:val="20"/>
          <w:szCs w:val="20"/>
        </w:rPr>
        <w:t xml:space="preserve"> bedoeld </w:t>
      </w:r>
      <w:r w:rsidR="00EE7333">
        <w:rPr>
          <w:rFonts w:ascii="Arial" w:hAnsi="Arial" w:cs="Arial"/>
          <w:sz w:val="20"/>
          <w:szCs w:val="20"/>
        </w:rPr>
        <w:t>om</w:t>
      </w:r>
      <w:r w:rsidR="00CE5E87">
        <w:rPr>
          <w:rFonts w:ascii="Arial" w:hAnsi="Arial" w:cs="Arial"/>
          <w:sz w:val="20"/>
          <w:szCs w:val="20"/>
        </w:rPr>
        <w:t xml:space="preserve"> </w:t>
      </w:r>
      <w:r w:rsidR="00A47A71" w:rsidRPr="00B22179">
        <w:rPr>
          <w:rFonts w:ascii="Arial" w:hAnsi="Arial" w:cs="Arial"/>
          <w:sz w:val="20"/>
          <w:szCs w:val="20"/>
        </w:rPr>
        <w:t xml:space="preserve">een rijksbreed beeld van </w:t>
      </w:r>
      <w:r w:rsidR="00CE5E87">
        <w:rPr>
          <w:rFonts w:ascii="Arial" w:hAnsi="Arial" w:cs="Arial"/>
          <w:sz w:val="20"/>
          <w:szCs w:val="20"/>
        </w:rPr>
        <w:t xml:space="preserve">het </w:t>
      </w:r>
      <w:r w:rsidR="00A47A71" w:rsidRPr="00B22179">
        <w:rPr>
          <w:rFonts w:ascii="Arial" w:hAnsi="Arial" w:cs="Arial"/>
          <w:sz w:val="20"/>
          <w:szCs w:val="20"/>
        </w:rPr>
        <w:t>financi</w:t>
      </w:r>
      <w:r w:rsidR="00CE5E87">
        <w:rPr>
          <w:rFonts w:ascii="Arial" w:hAnsi="Arial" w:cs="Arial"/>
          <w:sz w:val="20"/>
          <w:szCs w:val="20"/>
        </w:rPr>
        <w:t>ee</w:t>
      </w:r>
      <w:r w:rsidR="00F46179">
        <w:rPr>
          <w:rFonts w:ascii="Arial" w:hAnsi="Arial" w:cs="Arial"/>
          <w:sz w:val="20"/>
          <w:szCs w:val="20"/>
        </w:rPr>
        <w:t>l</w:t>
      </w:r>
      <w:r w:rsidR="00CE5E87">
        <w:rPr>
          <w:rFonts w:ascii="Arial" w:hAnsi="Arial" w:cs="Arial"/>
          <w:sz w:val="20"/>
          <w:szCs w:val="20"/>
        </w:rPr>
        <w:t xml:space="preserve"> beheer</w:t>
      </w:r>
      <w:r w:rsidR="00EE7333">
        <w:rPr>
          <w:rFonts w:ascii="Arial" w:hAnsi="Arial" w:cs="Arial"/>
          <w:sz w:val="20"/>
          <w:szCs w:val="20"/>
        </w:rPr>
        <w:t xml:space="preserve"> te verkrijgen</w:t>
      </w:r>
      <w:r w:rsidR="00A47A71" w:rsidRPr="00B22179">
        <w:rPr>
          <w:rFonts w:ascii="Arial" w:hAnsi="Arial" w:cs="Arial"/>
          <w:sz w:val="20"/>
          <w:szCs w:val="20"/>
        </w:rPr>
        <w:t xml:space="preserve">. Dit beeld is nodig om de Minister van Financiën verantwoording te kunnen laten afleggen in het Financieel </w:t>
      </w:r>
      <w:r w:rsidR="00F46179">
        <w:rPr>
          <w:rFonts w:ascii="Arial" w:hAnsi="Arial" w:cs="Arial"/>
          <w:sz w:val="20"/>
          <w:szCs w:val="20"/>
        </w:rPr>
        <w:t>j</w:t>
      </w:r>
      <w:r w:rsidR="00A47A71" w:rsidRPr="00B22179">
        <w:rPr>
          <w:rFonts w:ascii="Arial" w:hAnsi="Arial" w:cs="Arial"/>
          <w:sz w:val="20"/>
          <w:szCs w:val="20"/>
        </w:rPr>
        <w:t xml:space="preserve">aarverslag </w:t>
      </w:r>
      <w:r w:rsidR="006B3908">
        <w:rPr>
          <w:rFonts w:ascii="Arial" w:hAnsi="Arial" w:cs="Arial"/>
          <w:sz w:val="20"/>
          <w:szCs w:val="20"/>
        </w:rPr>
        <w:t xml:space="preserve">van het </w:t>
      </w:r>
      <w:r w:rsidR="00A47A71" w:rsidRPr="00B22179">
        <w:rPr>
          <w:rFonts w:ascii="Arial" w:hAnsi="Arial" w:cs="Arial"/>
          <w:sz w:val="20"/>
          <w:szCs w:val="20"/>
        </w:rPr>
        <w:t>Rijk</w:t>
      </w:r>
      <w:r>
        <w:rPr>
          <w:rFonts w:ascii="Arial" w:hAnsi="Arial" w:cs="Arial"/>
          <w:sz w:val="20"/>
          <w:szCs w:val="20"/>
        </w:rPr>
        <w:t xml:space="preserve">. Verder </w:t>
      </w:r>
      <w:r w:rsidR="00A47A71" w:rsidRPr="00B22179">
        <w:rPr>
          <w:rFonts w:ascii="Arial" w:hAnsi="Arial" w:cs="Arial"/>
          <w:sz w:val="20"/>
          <w:szCs w:val="20"/>
        </w:rPr>
        <w:t xml:space="preserve">is dit beeld </w:t>
      </w:r>
      <w:r>
        <w:rPr>
          <w:rFonts w:ascii="Arial" w:hAnsi="Arial" w:cs="Arial"/>
          <w:sz w:val="20"/>
          <w:szCs w:val="20"/>
        </w:rPr>
        <w:t>nodig</w:t>
      </w:r>
      <w:r w:rsidR="00A47A71" w:rsidRPr="00B22179">
        <w:rPr>
          <w:rFonts w:ascii="Arial" w:hAnsi="Arial" w:cs="Arial"/>
          <w:sz w:val="20"/>
          <w:szCs w:val="20"/>
        </w:rPr>
        <w:t xml:space="preserve"> om rijksbrede ontwikkelingen te signaleren.</w:t>
      </w:r>
      <w:r w:rsidR="00A47A71">
        <w:rPr>
          <w:rFonts w:ascii="Arial" w:hAnsi="Arial" w:cs="Arial"/>
          <w:sz w:val="20"/>
          <w:szCs w:val="20"/>
        </w:rPr>
        <w:t xml:space="preserve"> </w:t>
      </w:r>
    </w:p>
    <w:p w:rsidR="00B23BAA" w:rsidRDefault="00B23BAA" w:rsidP="001D789E">
      <w:pPr>
        <w:spacing w:line="240" w:lineRule="atLeast"/>
        <w:rPr>
          <w:rFonts w:ascii="Arial" w:hAnsi="Arial" w:cs="Arial"/>
          <w:sz w:val="20"/>
          <w:szCs w:val="20"/>
        </w:rPr>
      </w:pPr>
    </w:p>
    <w:p w:rsidR="001D789E" w:rsidRDefault="00747D07" w:rsidP="001D789E">
      <w:pPr>
        <w:spacing w:line="240" w:lineRule="atLeast"/>
        <w:rPr>
          <w:rFonts w:ascii="Arial" w:hAnsi="Arial" w:cs="Arial"/>
          <w:sz w:val="20"/>
          <w:szCs w:val="20"/>
        </w:rPr>
      </w:pPr>
      <w:r w:rsidRPr="00747D07">
        <w:rPr>
          <w:rFonts w:ascii="Arial" w:hAnsi="Arial" w:cs="Arial"/>
          <w:sz w:val="20"/>
          <w:szCs w:val="20"/>
        </w:rPr>
        <w:t xml:space="preserve">Ook organisatorische maatregelen kunnen de doelmatigheid van de financiële bedrijfsvoering bevorderen. </w:t>
      </w:r>
      <w:r w:rsidR="00300EDB">
        <w:rPr>
          <w:rFonts w:ascii="Arial" w:hAnsi="Arial" w:cs="Arial"/>
          <w:sz w:val="20"/>
          <w:szCs w:val="20"/>
        </w:rPr>
        <w:t>D</w:t>
      </w:r>
      <w:r w:rsidRPr="00747D07">
        <w:rPr>
          <w:rFonts w:ascii="Arial" w:hAnsi="Arial" w:cs="Arial"/>
          <w:sz w:val="20"/>
          <w:szCs w:val="20"/>
        </w:rPr>
        <w:t xml:space="preserve">e Minister van Financiën </w:t>
      </w:r>
      <w:r w:rsidR="00300EDB">
        <w:rPr>
          <w:rFonts w:ascii="Arial" w:hAnsi="Arial" w:cs="Arial"/>
          <w:sz w:val="20"/>
          <w:szCs w:val="20"/>
        </w:rPr>
        <w:t>kan</w:t>
      </w:r>
      <w:r w:rsidRPr="00747D07">
        <w:rPr>
          <w:rFonts w:ascii="Arial" w:hAnsi="Arial" w:cs="Arial"/>
          <w:sz w:val="20"/>
          <w:szCs w:val="20"/>
        </w:rPr>
        <w:t>, na overle</w:t>
      </w:r>
      <w:r w:rsidRPr="00436FDA">
        <w:rPr>
          <w:rFonts w:ascii="Arial" w:hAnsi="Arial" w:cs="Arial"/>
          <w:sz w:val="20"/>
          <w:szCs w:val="20"/>
        </w:rPr>
        <w:t xml:space="preserve">g </w:t>
      </w:r>
      <w:r w:rsidR="00436FDA" w:rsidRPr="00436FDA">
        <w:rPr>
          <w:rFonts w:ascii="Arial" w:hAnsi="Arial" w:cs="Arial"/>
          <w:sz w:val="20"/>
          <w:szCs w:val="20"/>
        </w:rPr>
        <w:t xml:space="preserve">met de betrokken ministers, </w:t>
      </w:r>
      <w:r w:rsidRPr="00436FDA">
        <w:rPr>
          <w:rFonts w:ascii="Arial" w:hAnsi="Arial" w:cs="Arial"/>
          <w:sz w:val="20"/>
          <w:szCs w:val="20"/>
        </w:rPr>
        <w:t>in de ministerraad</w:t>
      </w:r>
      <w:r w:rsidR="00436FDA" w:rsidRPr="00436FDA">
        <w:rPr>
          <w:rFonts w:ascii="Arial" w:hAnsi="Arial" w:cs="Arial"/>
          <w:sz w:val="20"/>
          <w:szCs w:val="20"/>
        </w:rPr>
        <w:t xml:space="preserve"> </w:t>
      </w:r>
      <w:r w:rsidR="002A78FD">
        <w:rPr>
          <w:rFonts w:ascii="Arial" w:hAnsi="Arial" w:cs="Arial"/>
          <w:sz w:val="20"/>
          <w:szCs w:val="20"/>
        </w:rPr>
        <w:t xml:space="preserve">voorstellen doen om op onderdelen van </w:t>
      </w:r>
      <w:r w:rsidR="00CE5E87">
        <w:rPr>
          <w:rFonts w:ascii="Arial" w:hAnsi="Arial" w:cs="Arial"/>
          <w:sz w:val="20"/>
          <w:szCs w:val="20"/>
        </w:rPr>
        <w:t>het financieel beheer</w:t>
      </w:r>
      <w:r w:rsidRPr="00747D07">
        <w:rPr>
          <w:rFonts w:ascii="Arial" w:hAnsi="Arial" w:cs="Arial"/>
          <w:sz w:val="20"/>
          <w:szCs w:val="20"/>
        </w:rPr>
        <w:t xml:space="preserve"> samen te werken</w:t>
      </w:r>
      <w:r w:rsidR="00300EDB">
        <w:rPr>
          <w:rFonts w:ascii="Arial" w:hAnsi="Arial" w:cs="Arial"/>
          <w:sz w:val="20"/>
          <w:szCs w:val="20"/>
        </w:rPr>
        <w:t>.</w:t>
      </w:r>
      <w:r w:rsidRPr="00747D07">
        <w:rPr>
          <w:rFonts w:ascii="Arial" w:hAnsi="Arial" w:cs="Arial"/>
          <w:sz w:val="20"/>
          <w:szCs w:val="20"/>
        </w:rPr>
        <w:t xml:space="preserve"> Hierbij kan gedacht worden aan het ontwikkelen van gezamenlijke systemen voor de financiële administratie. </w:t>
      </w:r>
    </w:p>
    <w:p w:rsidR="0031295D" w:rsidRDefault="0031295D" w:rsidP="001D789E">
      <w:pPr>
        <w:spacing w:line="240" w:lineRule="atLeast"/>
        <w:rPr>
          <w:rFonts w:ascii="Arial" w:hAnsi="Arial" w:cs="Arial"/>
          <w:sz w:val="20"/>
          <w:szCs w:val="20"/>
        </w:rPr>
      </w:pPr>
    </w:p>
    <w:p w:rsidR="00B039F2" w:rsidRDefault="00793612">
      <w:pPr>
        <w:spacing w:line="240" w:lineRule="atLeast"/>
        <w:rPr>
          <w:rFonts w:ascii="Arial" w:hAnsi="Arial" w:cs="Arial"/>
          <w:sz w:val="20"/>
          <w:szCs w:val="20"/>
        </w:rPr>
      </w:pPr>
      <w:r w:rsidRPr="00793612">
        <w:rPr>
          <w:rFonts w:ascii="Arial" w:hAnsi="Arial" w:cs="Arial"/>
          <w:sz w:val="20"/>
          <w:szCs w:val="20"/>
        </w:rPr>
        <w:t>Naast de systeemverantwoordelijkheid die de Minister van Financiën op basis van dit lid heeft voor het financieel beheer in algemene zin, is de minister</w:t>
      </w:r>
      <w:r w:rsidR="00EE7333">
        <w:rPr>
          <w:rFonts w:ascii="Arial" w:hAnsi="Arial" w:cs="Arial"/>
          <w:sz w:val="20"/>
          <w:szCs w:val="20"/>
        </w:rPr>
        <w:t xml:space="preserve"> die voor de rijksdienst verantwoordelijk is</w:t>
      </w:r>
      <w:r w:rsidRPr="00793612">
        <w:rPr>
          <w:rFonts w:ascii="Arial" w:hAnsi="Arial" w:cs="Arial"/>
          <w:sz w:val="20"/>
          <w:szCs w:val="20"/>
        </w:rPr>
        <w:t xml:space="preserve"> op basis van kabinetsafspraken systeemverantwoordelijk voor de niet-financiële bedrijfsvoering bij het Rijk. Dat betreft onder andere het personeelsbeheer en het beheer van materiële zaken, zoals ict, huisvesting, beveiliging, facilitaire zaken e.d. In dit kader zijn onder andere afspraken gemaakt over de beheersing van de apparaatsuitgaven van het Rijk. De</w:t>
      </w:r>
      <w:r w:rsidR="00EE7333">
        <w:rPr>
          <w:rFonts w:ascii="Arial" w:hAnsi="Arial" w:cs="Arial"/>
          <w:sz w:val="20"/>
          <w:szCs w:val="20"/>
        </w:rPr>
        <w:t>ze</w:t>
      </w:r>
      <w:r w:rsidRPr="00793612">
        <w:rPr>
          <w:rFonts w:ascii="Arial" w:hAnsi="Arial" w:cs="Arial"/>
          <w:sz w:val="20"/>
          <w:szCs w:val="20"/>
        </w:rPr>
        <w:t xml:space="preserve"> </w:t>
      </w:r>
      <w:r w:rsidR="00EE7333">
        <w:rPr>
          <w:rFonts w:ascii="Arial" w:hAnsi="Arial" w:cs="Arial"/>
          <w:sz w:val="20"/>
          <w:szCs w:val="20"/>
        </w:rPr>
        <w:t>m</w:t>
      </w:r>
      <w:r w:rsidRPr="00793612">
        <w:rPr>
          <w:rFonts w:ascii="Arial" w:hAnsi="Arial" w:cs="Arial"/>
          <w:sz w:val="20"/>
          <w:szCs w:val="20"/>
        </w:rPr>
        <w:t xml:space="preserve">inister heeft daartoe ook een rol gekregen bij de toetsing van de voorgenomen intensivering van de apparaatsuitgaven. </w:t>
      </w:r>
    </w:p>
    <w:p w:rsidR="001D789E" w:rsidRPr="001D789E" w:rsidRDefault="001D789E" w:rsidP="001D789E">
      <w:pPr>
        <w:spacing w:line="240" w:lineRule="atLeast"/>
        <w:rPr>
          <w:rFonts w:ascii="Arial" w:hAnsi="Arial" w:cs="Arial"/>
          <w:sz w:val="20"/>
          <w:szCs w:val="20"/>
        </w:rPr>
      </w:pPr>
    </w:p>
    <w:p w:rsidR="004B3029" w:rsidRDefault="00BA0DFF">
      <w:pPr>
        <w:keepNext/>
        <w:rPr>
          <w:rFonts w:ascii="Arial" w:hAnsi="Arial" w:cs="Arial"/>
          <w:b/>
          <w:sz w:val="20"/>
          <w:szCs w:val="20"/>
        </w:rPr>
      </w:pPr>
      <w:r w:rsidRPr="00BA0DFF">
        <w:rPr>
          <w:rFonts w:ascii="Arial" w:hAnsi="Arial" w:cs="Arial"/>
          <w:b/>
          <w:sz w:val="20"/>
          <w:szCs w:val="20"/>
        </w:rPr>
        <w:t>Artikel 4.1</w:t>
      </w:r>
      <w:r w:rsidR="003D7562">
        <w:rPr>
          <w:rFonts w:ascii="Arial" w:hAnsi="Arial" w:cs="Arial"/>
          <w:b/>
          <w:sz w:val="20"/>
          <w:szCs w:val="20"/>
        </w:rPr>
        <w:t>2</w:t>
      </w:r>
      <w:r w:rsidRPr="00BA0DFF">
        <w:rPr>
          <w:rFonts w:ascii="Arial" w:hAnsi="Arial" w:cs="Arial"/>
          <w:b/>
          <w:sz w:val="20"/>
          <w:szCs w:val="20"/>
        </w:rPr>
        <w:t xml:space="preserve"> Budgettair toezicht </w:t>
      </w:r>
    </w:p>
    <w:p w:rsidR="00E2106A" w:rsidRPr="00E2106A" w:rsidRDefault="00E2106A">
      <w:pPr>
        <w:keepNext/>
        <w:rPr>
          <w:b/>
        </w:rPr>
      </w:pPr>
    </w:p>
    <w:p w:rsidR="001D789E" w:rsidRPr="001D789E" w:rsidRDefault="00747D07" w:rsidP="005E1D7A">
      <w:pPr>
        <w:pStyle w:val="Tekstopmerking"/>
        <w:keepNext/>
        <w:spacing w:line="240" w:lineRule="atLeast"/>
        <w:rPr>
          <w:rFonts w:ascii="Arial" w:hAnsi="Arial" w:cs="Arial"/>
          <w:i/>
        </w:rPr>
      </w:pPr>
      <w:r w:rsidRPr="00747D07">
        <w:rPr>
          <w:rFonts w:ascii="Arial" w:hAnsi="Arial" w:cs="Arial"/>
          <w:i/>
        </w:rPr>
        <w:t>Eerste lid</w:t>
      </w:r>
    </w:p>
    <w:p w:rsidR="00906F42" w:rsidRDefault="00747D07" w:rsidP="001D789E">
      <w:pPr>
        <w:widowControl w:val="0"/>
        <w:spacing w:line="240" w:lineRule="atLeast"/>
        <w:rPr>
          <w:rFonts w:ascii="Arial" w:hAnsi="Arial" w:cs="Arial"/>
          <w:sz w:val="20"/>
          <w:szCs w:val="20"/>
        </w:rPr>
      </w:pPr>
      <w:r w:rsidRPr="00747D07">
        <w:rPr>
          <w:rFonts w:ascii="Arial" w:hAnsi="Arial" w:cs="Arial"/>
          <w:sz w:val="20"/>
          <w:szCs w:val="20"/>
        </w:rPr>
        <w:t xml:space="preserve">De Minister van Financiën heeft bijzondere verantwoordelijkheden </w:t>
      </w:r>
      <w:r w:rsidR="001D3BE7">
        <w:rPr>
          <w:rFonts w:ascii="Arial" w:hAnsi="Arial" w:cs="Arial"/>
          <w:sz w:val="20"/>
          <w:szCs w:val="20"/>
        </w:rPr>
        <w:t>voor</w:t>
      </w:r>
      <w:r w:rsidR="00BF20EE">
        <w:rPr>
          <w:rFonts w:ascii="Arial" w:hAnsi="Arial" w:cs="Arial"/>
          <w:sz w:val="20"/>
          <w:szCs w:val="20"/>
        </w:rPr>
        <w:t xml:space="preserve"> </w:t>
      </w:r>
      <w:r w:rsidR="001F6E27">
        <w:rPr>
          <w:rFonts w:ascii="Arial" w:hAnsi="Arial" w:cs="Arial"/>
          <w:sz w:val="20"/>
          <w:szCs w:val="20"/>
        </w:rPr>
        <w:t>het begrotingsbeheer</w:t>
      </w:r>
      <w:r w:rsidR="003F5677">
        <w:rPr>
          <w:rFonts w:ascii="Arial" w:hAnsi="Arial" w:cs="Arial"/>
          <w:sz w:val="20"/>
          <w:szCs w:val="20"/>
        </w:rPr>
        <w:t xml:space="preserve"> van </w:t>
      </w:r>
      <w:r w:rsidR="005D1BE9">
        <w:rPr>
          <w:rFonts w:ascii="Arial" w:hAnsi="Arial" w:cs="Arial"/>
          <w:sz w:val="20"/>
          <w:szCs w:val="20"/>
        </w:rPr>
        <w:t>het Rijk</w:t>
      </w:r>
      <w:r w:rsidRPr="00747D07">
        <w:rPr>
          <w:rFonts w:ascii="Arial" w:hAnsi="Arial" w:cs="Arial"/>
          <w:sz w:val="20"/>
          <w:szCs w:val="20"/>
        </w:rPr>
        <w:t xml:space="preserve">. Een belangrijk instrument dat de Minister van Financiën </w:t>
      </w:r>
      <w:r w:rsidR="001F6E27">
        <w:rPr>
          <w:rFonts w:ascii="Arial" w:hAnsi="Arial" w:cs="Arial"/>
          <w:sz w:val="20"/>
          <w:szCs w:val="20"/>
        </w:rPr>
        <w:t xml:space="preserve">in dit verband </w:t>
      </w:r>
      <w:r w:rsidRPr="00747D07">
        <w:rPr>
          <w:rFonts w:ascii="Arial" w:hAnsi="Arial" w:cs="Arial"/>
          <w:sz w:val="20"/>
          <w:szCs w:val="20"/>
        </w:rPr>
        <w:t>ter beschikking heeft</w:t>
      </w:r>
      <w:r w:rsidR="003F5677">
        <w:rPr>
          <w:rFonts w:ascii="Arial" w:hAnsi="Arial" w:cs="Arial"/>
          <w:sz w:val="20"/>
          <w:szCs w:val="20"/>
        </w:rPr>
        <w:t>,</w:t>
      </w:r>
      <w:r w:rsidRPr="00747D07">
        <w:rPr>
          <w:rFonts w:ascii="Arial" w:hAnsi="Arial" w:cs="Arial"/>
          <w:sz w:val="20"/>
          <w:szCs w:val="20"/>
        </w:rPr>
        <w:t xml:space="preserve"> is </w:t>
      </w:r>
      <w:r w:rsidR="001F6E27">
        <w:rPr>
          <w:rFonts w:ascii="Arial" w:hAnsi="Arial" w:cs="Arial"/>
          <w:sz w:val="20"/>
          <w:szCs w:val="20"/>
        </w:rPr>
        <w:t xml:space="preserve">het budgettair </w:t>
      </w:r>
      <w:r w:rsidR="003F5677">
        <w:rPr>
          <w:rFonts w:ascii="Arial" w:hAnsi="Arial" w:cs="Arial"/>
          <w:sz w:val="20"/>
          <w:szCs w:val="20"/>
        </w:rPr>
        <w:t xml:space="preserve">toezicht dat </w:t>
      </w:r>
      <w:r w:rsidRPr="00747D07">
        <w:rPr>
          <w:rFonts w:ascii="Arial" w:hAnsi="Arial" w:cs="Arial"/>
          <w:sz w:val="20"/>
          <w:szCs w:val="20"/>
        </w:rPr>
        <w:t>de I</w:t>
      </w:r>
      <w:r w:rsidR="00096A0E">
        <w:rPr>
          <w:rFonts w:ascii="Arial" w:hAnsi="Arial" w:cs="Arial"/>
          <w:sz w:val="20"/>
          <w:szCs w:val="20"/>
        </w:rPr>
        <w:t xml:space="preserve">nspectie der </w:t>
      </w:r>
      <w:r w:rsidR="00EE6DFF">
        <w:rPr>
          <w:rFonts w:ascii="Arial" w:hAnsi="Arial" w:cs="Arial"/>
          <w:sz w:val="20"/>
          <w:szCs w:val="20"/>
        </w:rPr>
        <w:t>R</w:t>
      </w:r>
      <w:r w:rsidR="00096A0E">
        <w:rPr>
          <w:rFonts w:ascii="Arial" w:hAnsi="Arial" w:cs="Arial"/>
          <w:sz w:val="20"/>
          <w:szCs w:val="20"/>
        </w:rPr>
        <w:t>ijksfinanciën</w:t>
      </w:r>
      <w:r w:rsidR="001E742F">
        <w:rPr>
          <w:rFonts w:ascii="Arial" w:hAnsi="Arial" w:cs="Arial"/>
          <w:sz w:val="20"/>
          <w:szCs w:val="20"/>
        </w:rPr>
        <w:t xml:space="preserve"> (IRF)</w:t>
      </w:r>
      <w:r w:rsidR="003F5677">
        <w:rPr>
          <w:rFonts w:ascii="Arial" w:hAnsi="Arial" w:cs="Arial"/>
          <w:sz w:val="20"/>
          <w:szCs w:val="20"/>
        </w:rPr>
        <w:t xml:space="preserve"> </w:t>
      </w:r>
      <w:r w:rsidR="00756775">
        <w:rPr>
          <w:rFonts w:ascii="Arial" w:hAnsi="Arial" w:cs="Arial"/>
          <w:sz w:val="20"/>
          <w:szCs w:val="20"/>
        </w:rPr>
        <w:t xml:space="preserve">tijdens het begrotings- en verantwoordingsproces </w:t>
      </w:r>
      <w:r w:rsidR="003F5677">
        <w:rPr>
          <w:rFonts w:ascii="Arial" w:hAnsi="Arial" w:cs="Arial"/>
          <w:sz w:val="20"/>
          <w:szCs w:val="20"/>
        </w:rPr>
        <w:t>uitvoert</w:t>
      </w:r>
      <w:r w:rsidRPr="00747D07">
        <w:rPr>
          <w:rFonts w:ascii="Arial" w:hAnsi="Arial" w:cs="Arial"/>
          <w:sz w:val="20"/>
          <w:szCs w:val="20"/>
        </w:rPr>
        <w:t>. D</w:t>
      </w:r>
      <w:r w:rsidR="00756775">
        <w:rPr>
          <w:rFonts w:ascii="Arial" w:hAnsi="Arial" w:cs="Arial"/>
          <w:sz w:val="20"/>
          <w:szCs w:val="20"/>
        </w:rPr>
        <w:t>it betekent dat d</w:t>
      </w:r>
      <w:r w:rsidRPr="00747D07">
        <w:rPr>
          <w:rFonts w:ascii="Arial" w:hAnsi="Arial" w:cs="Arial"/>
          <w:sz w:val="20"/>
          <w:szCs w:val="20"/>
        </w:rPr>
        <w:t xml:space="preserve">e inspectie toezicht </w:t>
      </w:r>
      <w:r w:rsidR="00756775">
        <w:rPr>
          <w:rFonts w:ascii="Arial" w:hAnsi="Arial" w:cs="Arial"/>
          <w:sz w:val="20"/>
          <w:szCs w:val="20"/>
        </w:rPr>
        <w:t xml:space="preserve">houdt </w:t>
      </w:r>
      <w:r w:rsidRPr="00747D07">
        <w:rPr>
          <w:rFonts w:ascii="Arial" w:hAnsi="Arial" w:cs="Arial"/>
          <w:sz w:val="20"/>
          <w:szCs w:val="20"/>
        </w:rPr>
        <w:t>op het begrotingsbeheer van alle departementen</w:t>
      </w:r>
      <w:r w:rsidR="003F5677">
        <w:rPr>
          <w:rFonts w:ascii="Arial" w:hAnsi="Arial" w:cs="Arial"/>
          <w:sz w:val="20"/>
          <w:szCs w:val="20"/>
        </w:rPr>
        <w:t xml:space="preserve"> en de colleges</w:t>
      </w:r>
      <w:r w:rsidRPr="00747D07">
        <w:rPr>
          <w:rFonts w:ascii="Arial" w:hAnsi="Arial" w:cs="Arial"/>
          <w:sz w:val="20"/>
          <w:szCs w:val="20"/>
        </w:rPr>
        <w:t xml:space="preserve">. </w:t>
      </w:r>
    </w:p>
    <w:p w:rsidR="001D789E" w:rsidRPr="001D789E" w:rsidRDefault="001D789E" w:rsidP="001D789E">
      <w:pPr>
        <w:widowControl w:val="0"/>
        <w:spacing w:line="240" w:lineRule="atLeast"/>
        <w:rPr>
          <w:rFonts w:ascii="Arial" w:hAnsi="Arial" w:cs="Arial"/>
          <w:sz w:val="20"/>
          <w:szCs w:val="20"/>
        </w:rPr>
      </w:pPr>
    </w:p>
    <w:p w:rsidR="001D789E" w:rsidRPr="001D789E" w:rsidRDefault="00747D07" w:rsidP="001D789E">
      <w:pPr>
        <w:widowControl w:val="0"/>
        <w:spacing w:line="240" w:lineRule="atLeast"/>
        <w:rPr>
          <w:rFonts w:ascii="Arial" w:hAnsi="Arial" w:cs="Arial"/>
          <w:sz w:val="20"/>
          <w:szCs w:val="20"/>
        </w:rPr>
      </w:pPr>
      <w:r w:rsidRPr="00747D07">
        <w:rPr>
          <w:rFonts w:ascii="Arial" w:hAnsi="Arial" w:cs="Arial"/>
          <w:sz w:val="20"/>
          <w:szCs w:val="20"/>
        </w:rPr>
        <w:t>Belangrijke normen die de I</w:t>
      </w:r>
      <w:r w:rsidR="00E122A8">
        <w:rPr>
          <w:rFonts w:ascii="Arial" w:hAnsi="Arial" w:cs="Arial"/>
          <w:sz w:val="20"/>
          <w:szCs w:val="20"/>
        </w:rPr>
        <w:t>RF</w:t>
      </w:r>
      <w:r w:rsidRPr="00747D07">
        <w:rPr>
          <w:rFonts w:ascii="Arial" w:hAnsi="Arial" w:cs="Arial"/>
          <w:sz w:val="20"/>
          <w:szCs w:val="20"/>
        </w:rPr>
        <w:t xml:space="preserve"> gebruikt zijn </w:t>
      </w:r>
      <w:r w:rsidR="00F136B2" w:rsidRPr="00F5105E">
        <w:rPr>
          <w:rFonts w:ascii="Arial" w:hAnsi="Arial" w:cs="Arial"/>
          <w:sz w:val="20"/>
          <w:szCs w:val="20"/>
        </w:rPr>
        <w:t>budgettaire inpasbaarheid</w:t>
      </w:r>
      <w:r w:rsidR="006D27C4">
        <w:rPr>
          <w:rFonts w:ascii="Arial" w:hAnsi="Arial" w:cs="Arial"/>
          <w:sz w:val="20"/>
          <w:szCs w:val="20"/>
        </w:rPr>
        <w:t xml:space="preserve"> </w:t>
      </w:r>
      <w:r w:rsidRPr="00747D07">
        <w:rPr>
          <w:rFonts w:ascii="Arial" w:hAnsi="Arial" w:cs="Arial"/>
          <w:sz w:val="20"/>
          <w:szCs w:val="20"/>
        </w:rPr>
        <w:t>en doelmatigheid.</w:t>
      </w:r>
      <w:r w:rsidR="005528ED">
        <w:rPr>
          <w:rFonts w:ascii="Arial" w:hAnsi="Arial" w:cs="Arial"/>
          <w:sz w:val="20"/>
          <w:szCs w:val="20"/>
        </w:rPr>
        <w:t xml:space="preserve"> </w:t>
      </w:r>
      <w:r w:rsidR="00E122A8">
        <w:rPr>
          <w:rFonts w:ascii="Arial" w:hAnsi="Arial" w:cs="Arial"/>
          <w:sz w:val="20"/>
          <w:szCs w:val="20"/>
        </w:rPr>
        <w:t>Ook</w:t>
      </w:r>
      <w:r w:rsidR="00601645" w:rsidRPr="00601645">
        <w:rPr>
          <w:rFonts w:ascii="Arial" w:hAnsi="Arial" w:cs="Arial"/>
          <w:sz w:val="20"/>
          <w:szCs w:val="20"/>
        </w:rPr>
        <w:t xml:space="preserve"> kan de IRF toetsen of de bedragen die in de begroting zijn opgenomen, voldoen aan het proportionaliteitsbeginsel. Op basis van dit beginsel bekijkt de IRF of de geraamde bedragen die in de begroting zijn opgenomen in evenredige verhouding staan tot de gewenste beleidsdoelen.</w:t>
      </w:r>
      <w:r w:rsidR="00601645">
        <w:t xml:space="preserve"> </w:t>
      </w:r>
    </w:p>
    <w:p w:rsidR="00665B15" w:rsidRPr="001506DD" w:rsidRDefault="00665B15" w:rsidP="00041F31">
      <w:pPr>
        <w:rPr>
          <w:rFonts w:ascii="Arial" w:hAnsi="Arial" w:cs="Arial"/>
          <w:i/>
          <w:sz w:val="20"/>
          <w:szCs w:val="20"/>
        </w:rPr>
      </w:pPr>
    </w:p>
    <w:p w:rsidR="001506DD" w:rsidRPr="001506DD" w:rsidRDefault="001506DD" w:rsidP="00041F31">
      <w:pPr>
        <w:rPr>
          <w:rFonts w:ascii="Arial" w:hAnsi="Arial" w:cs="Arial"/>
          <w:i/>
          <w:sz w:val="20"/>
          <w:szCs w:val="20"/>
        </w:rPr>
      </w:pPr>
      <w:r w:rsidRPr="001506DD">
        <w:rPr>
          <w:rFonts w:ascii="Arial" w:hAnsi="Arial" w:cs="Arial"/>
          <w:i/>
          <w:sz w:val="20"/>
          <w:szCs w:val="20"/>
        </w:rPr>
        <w:t>Tweede lid</w:t>
      </w:r>
    </w:p>
    <w:p w:rsidR="000E792B" w:rsidRDefault="000E792B" w:rsidP="000E792B">
      <w:pPr>
        <w:pStyle w:val="Tekstopmerking"/>
        <w:spacing w:line="240" w:lineRule="atLeast"/>
        <w:rPr>
          <w:rFonts w:ascii="Arial" w:hAnsi="Arial" w:cs="Arial"/>
        </w:rPr>
      </w:pPr>
      <w:r>
        <w:rPr>
          <w:rFonts w:ascii="Arial" w:hAnsi="Arial" w:cs="Arial"/>
        </w:rPr>
        <w:t>Dit</w:t>
      </w:r>
      <w:r w:rsidRPr="00747D07">
        <w:rPr>
          <w:rFonts w:ascii="Arial" w:hAnsi="Arial" w:cs="Arial"/>
        </w:rPr>
        <w:t xml:space="preserve"> lid geeft de Minister van Financiën de bevoegdheid voorafgaand toezicht in te stellen. </w:t>
      </w:r>
      <w:r>
        <w:rPr>
          <w:rFonts w:ascii="Arial" w:hAnsi="Arial" w:cs="Arial"/>
        </w:rPr>
        <w:t>Dit voorafgaand toezicht betreft</w:t>
      </w:r>
      <w:r w:rsidRPr="00747D07">
        <w:rPr>
          <w:rFonts w:ascii="Arial" w:hAnsi="Arial" w:cs="Arial"/>
        </w:rPr>
        <w:t xml:space="preserve"> het aanwijzen van begrotingsartikelen ten laste waarvan geen verplichtingen mo</w:t>
      </w:r>
      <w:r w:rsidR="004C5807">
        <w:rPr>
          <w:rFonts w:ascii="Arial" w:hAnsi="Arial" w:cs="Arial"/>
        </w:rPr>
        <w:t xml:space="preserve">gen </w:t>
      </w:r>
      <w:r w:rsidRPr="00747D07">
        <w:rPr>
          <w:rFonts w:ascii="Arial" w:hAnsi="Arial" w:cs="Arial"/>
        </w:rPr>
        <w:t>worden aangegaan zonder dat de Minister van Financiën daar vooraf mee ingestemd h</w:t>
      </w:r>
      <w:r>
        <w:rPr>
          <w:rFonts w:ascii="Arial" w:hAnsi="Arial" w:cs="Arial"/>
        </w:rPr>
        <w:t>eeft</w:t>
      </w:r>
      <w:r w:rsidRPr="00747D07">
        <w:rPr>
          <w:rFonts w:ascii="Arial" w:hAnsi="Arial" w:cs="Arial"/>
        </w:rPr>
        <w:t>.</w:t>
      </w:r>
      <w:r>
        <w:rPr>
          <w:rFonts w:ascii="Arial" w:hAnsi="Arial" w:cs="Arial"/>
        </w:rPr>
        <w:t xml:space="preserve"> Een voorbeeld hiervan is dat de Minister van Financiën vooraf instemt met een garantieregeling. </w:t>
      </w:r>
    </w:p>
    <w:p w:rsidR="004B3029" w:rsidRDefault="004B3029">
      <w:pPr>
        <w:pStyle w:val="Tekstopmerking"/>
        <w:keepNext/>
        <w:spacing w:line="240" w:lineRule="atLeast"/>
      </w:pPr>
    </w:p>
    <w:p w:rsidR="00041F31" w:rsidRPr="00C36E7F" w:rsidRDefault="00546F56" w:rsidP="00041F31">
      <w:pPr>
        <w:keepNext/>
        <w:rPr>
          <w:rFonts w:ascii="Arial" w:hAnsi="Arial" w:cs="Arial"/>
          <w:i/>
          <w:iCs/>
          <w:sz w:val="20"/>
          <w:szCs w:val="20"/>
        </w:rPr>
      </w:pPr>
      <w:r>
        <w:rPr>
          <w:rFonts w:ascii="Arial" w:hAnsi="Arial" w:cs="Arial"/>
          <w:i/>
          <w:iCs/>
          <w:sz w:val="20"/>
          <w:szCs w:val="20"/>
        </w:rPr>
        <w:t>Derde</w:t>
      </w:r>
      <w:r w:rsidR="00041F31">
        <w:rPr>
          <w:rFonts w:ascii="Arial" w:hAnsi="Arial" w:cs="Arial"/>
          <w:i/>
          <w:iCs/>
          <w:sz w:val="20"/>
          <w:szCs w:val="20"/>
        </w:rPr>
        <w:t xml:space="preserve"> lid</w:t>
      </w:r>
    </w:p>
    <w:p w:rsidR="00F26A2B" w:rsidRPr="001D789E" w:rsidRDefault="000E792B" w:rsidP="000E792B">
      <w:pPr>
        <w:pStyle w:val="Tekstopmerking"/>
        <w:spacing w:line="240" w:lineRule="atLeast"/>
        <w:rPr>
          <w:rFonts w:ascii="Arial" w:hAnsi="Arial" w:cs="Arial"/>
        </w:rPr>
      </w:pPr>
      <w:r>
        <w:rPr>
          <w:rFonts w:ascii="Arial" w:hAnsi="Arial" w:cs="Arial"/>
        </w:rPr>
        <w:t>Dit</w:t>
      </w:r>
      <w:r w:rsidRPr="00747D07">
        <w:rPr>
          <w:rFonts w:ascii="Arial" w:hAnsi="Arial" w:cs="Arial"/>
        </w:rPr>
        <w:t xml:space="preserve"> lid geeft de Minister van Financiën de bevoegdheid voor te schrijven welke informatie de </w:t>
      </w:r>
      <w:r w:rsidR="001D3BE7">
        <w:rPr>
          <w:rFonts w:ascii="Arial" w:hAnsi="Arial" w:cs="Arial"/>
        </w:rPr>
        <w:t>ministeries</w:t>
      </w:r>
      <w:r w:rsidRPr="00747D07">
        <w:rPr>
          <w:rFonts w:ascii="Arial" w:hAnsi="Arial" w:cs="Arial"/>
        </w:rPr>
        <w:t xml:space="preserve"> </w:t>
      </w:r>
      <w:r>
        <w:rPr>
          <w:rFonts w:ascii="Arial" w:hAnsi="Arial" w:cs="Arial"/>
        </w:rPr>
        <w:t xml:space="preserve">en de colleges </w:t>
      </w:r>
      <w:r w:rsidRPr="00747D07">
        <w:rPr>
          <w:rFonts w:ascii="Arial" w:hAnsi="Arial" w:cs="Arial"/>
        </w:rPr>
        <w:t xml:space="preserve">hem moeten </w:t>
      </w:r>
      <w:r>
        <w:rPr>
          <w:rFonts w:ascii="Arial" w:hAnsi="Arial" w:cs="Arial"/>
        </w:rPr>
        <w:t>verstrekken</w:t>
      </w:r>
      <w:r w:rsidRPr="00747D07">
        <w:rPr>
          <w:rFonts w:ascii="Arial" w:hAnsi="Arial" w:cs="Arial"/>
        </w:rPr>
        <w:t xml:space="preserve"> voor het uitoefenen van het </w:t>
      </w:r>
      <w:r>
        <w:rPr>
          <w:rFonts w:ascii="Arial" w:hAnsi="Arial" w:cs="Arial"/>
        </w:rPr>
        <w:t xml:space="preserve">budgettair </w:t>
      </w:r>
      <w:r w:rsidRPr="00747D07">
        <w:rPr>
          <w:rFonts w:ascii="Arial" w:hAnsi="Arial" w:cs="Arial"/>
        </w:rPr>
        <w:t xml:space="preserve">toezicht. </w:t>
      </w:r>
    </w:p>
    <w:p w:rsidR="004B0949" w:rsidRDefault="004B0949" w:rsidP="004B0949">
      <w:pPr>
        <w:pStyle w:val="Tekstopmerking"/>
        <w:spacing w:line="240" w:lineRule="atLeast"/>
      </w:pPr>
    </w:p>
    <w:p w:rsidR="00E122A8" w:rsidRPr="001D789E" w:rsidRDefault="00546F56" w:rsidP="00E122A8">
      <w:pPr>
        <w:pStyle w:val="Tekstopmerking"/>
        <w:keepNext/>
        <w:spacing w:line="240" w:lineRule="atLeast"/>
        <w:rPr>
          <w:rFonts w:ascii="Arial" w:hAnsi="Arial" w:cs="Arial"/>
          <w:i/>
        </w:rPr>
      </w:pPr>
      <w:r>
        <w:rPr>
          <w:rFonts w:ascii="Arial" w:hAnsi="Arial" w:cs="Arial"/>
          <w:i/>
        </w:rPr>
        <w:t>Vierde</w:t>
      </w:r>
      <w:r w:rsidR="00E122A8" w:rsidRPr="00747D07">
        <w:rPr>
          <w:rFonts w:ascii="Arial" w:hAnsi="Arial" w:cs="Arial"/>
          <w:i/>
        </w:rPr>
        <w:t xml:space="preserve"> lid</w:t>
      </w:r>
    </w:p>
    <w:p w:rsidR="004B0949" w:rsidRDefault="000E792B" w:rsidP="004B0949">
      <w:pPr>
        <w:rPr>
          <w:rFonts w:ascii="Arial" w:hAnsi="Arial" w:cs="Arial"/>
        </w:rPr>
      </w:pPr>
      <w:r>
        <w:rPr>
          <w:rFonts w:ascii="Arial" w:hAnsi="Arial" w:cs="Arial"/>
          <w:sz w:val="20"/>
          <w:szCs w:val="20"/>
        </w:rPr>
        <w:t xml:space="preserve">Het onderhavige lid bepaalt dat de Minister van Financiën bezwaar </w:t>
      </w:r>
      <w:r w:rsidR="001D3BE7">
        <w:rPr>
          <w:rFonts w:ascii="Arial" w:hAnsi="Arial" w:cs="Arial"/>
          <w:sz w:val="20"/>
          <w:szCs w:val="20"/>
        </w:rPr>
        <w:t>kan maken</w:t>
      </w:r>
      <w:r>
        <w:rPr>
          <w:rFonts w:ascii="Arial" w:hAnsi="Arial" w:cs="Arial"/>
          <w:sz w:val="20"/>
          <w:szCs w:val="20"/>
        </w:rPr>
        <w:t xml:space="preserve"> tegen de ontwerp-begrotingen of ontwerp-begrotingswijzigingen van andere ministers. Indien de Minister van Financiën bedenkingen heeft die niet in ambtelijk overleg of bilateraal overleg tussen ministers worden weggenomen, dan biedt hij de betrokken ontwerp-begroting of ontwerp-begrotingswijziging zo nodig voorzien van zijn bedenkingen ter bespreking </w:t>
      </w:r>
      <w:r w:rsidR="004C5807">
        <w:rPr>
          <w:rFonts w:ascii="Arial" w:hAnsi="Arial" w:cs="Arial"/>
          <w:sz w:val="20"/>
          <w:szCs w:val="20"/>
        </w:rPr>
        <w:t>in</w:t>
      </w:r>
      <w:r>
        <w:rPr>
          <w:rFonts w:ascii="Arial" w:hAnsi="Arial" w:cs="Arial"/>
          <w:sz w:val="20"/>
          <w:szCs w:val="20"/>
        </w:rPr>
        <w:t xml:space="preserve"> de ministerraad aan. </w:t>
      </w:r>
    </w:p>
    <w:p w:rsidR="003825FB" w:rsidRDefault="003825FB" w:rsidP="00A92C69">
      <w:pPr>
        <w:keepNext/>
        <w:tabs>
          <w:tab w:val="left" w:pos="930"/>
          <w:tab w:val="left" w:pos="1423"/>
          <w:tab w:val="left" w:pos="9568"/>
          <w:tab w:val="left" w:pos="11008"/>
        </w:tabs>
        <w:spacing w:line="240" w:lineRule="atLeast"/>
        <w:rPr>
          <w:rFonts w:ascii="Arial" w:hAnsi="Arial" w:cs="Arial"/>
          <w:b/>
          <w:sz w:val="20"/>
          <w:szCs w:val="20"/>
        </w:rPr>
      </w:pPr>
    </w:p>
    <w:p w:rsidR="00A92C69" w:rsidRPr="00E2106A" w:rsidRDefault="00BA0DFF" w:rsidP="00A92C69">
      <w:pPr>
        <w:keepNext/>
        <w:tabs>
          <w:tab w:val="left" w:pos="930"/>
          <w:tab w:val="left" w:pos="1423"/>
          <w:tab w:val="left" w:pos="9568"/>
          <w:tab w:val="left" w:pos="11008"/>
        </w:tabs>
        <w:spacing w:line="240" w:lineRule="atLeast"/>
        <w:rPr>
          <w:rFonts w:ascii="Arial" w:hAnsi="Arial" w:cs="Arial"/>
          <w:b/>
          <w:sz w:val="20"/>
          <w:szCs w:val="20"/>
        </w:rPr>
      </w:pPr>
      <w:r w:rsidRPr="00BA0DFF">
        <w:rPr>
          <w:rFonts w:ascii="Arial" w:hAnsi="Arial" w:cs="Arial"/>
          <w:b/>
          <w:sz w:val="20"/>
          <w:szCs w:val="20"/>
        </w:rPr>
        <w:t>Artikel 4.1</w:t>
      </w:r>
      <w:r w:rsidR="003D7562">
        <w:rPr>
          <w:rFonts w:ascii="Arial" w:hAnsi="Arial" w:cs="Arial"/>
          <w:b/>
          <w:sz w:val="20"/>
          <w:szCs w:val="20"/>
        </w:rPr>
        <w:t>3</w:t>
      </w:r>
      <w:r w:rsidRPr="00BA0DFF">
        <w:rPr>
          <w:rFonts w:ascii="Arial" w:hAnsi="Arial" w:cs="Arial"/>
          <w:b/>
          <w:sz w:val="20"/>
          <w:szCs w:val="20"/>
        </w:rPr>
        <w:t xml:space="preserve"> Voorstellen met financiële gevolgen </w:t>
      </w:r>
    </w:p>
    <w:p w:rsidR="001123A1" w:rsidRDefault="001123A1" w:rsidP="00A92C69">
      <w:pPr>
        <w:pStyle w:val="Tekstopmerking"/>
        <w:keepNext/>
        <w:spacing w:line="240" w:lineRule="atLeast"/>
        <w:rPr>
          <w:rFonts w:ascii="Arial" w:hAnsi="Arial" w:cs="Arial"/>
          <w:i/>
        </w:rPr>
      </w:pPr>
    </w:p>
    <w:p w:rsidR="00A92C69" w:rsidRPr="001D789E" w:rsidRDefault="00A92C69" w:rsidP="00A92C69">
      <w:pPr>
        <w:pStyle w:val="Tekstopmerking"/>
        <w:keepNext/>
        <w:spacing w:line="240" w:lineRule="atLeast"/>
        <w:rPr>
          <w:rFonts w:ascii="Arial" w:hAnsi="Arial" w:cs="Arial"/>
          <w:i/>
        </w:rPr>
      </w:pPr>
      <w:r w:rsidRPr="00747D07">
        <w:rPr>
          <w:rFonts w:ascii="Arial" w:hAnsi="Arial" w:cs="Arial"/>
          <w:i/>
        </w:rPr>
        <w:t>Eerste lid</w:t>
      </w:r>
    </w:p>
    <w:p w:rsidR="00EF12CF" w:rsidRDefault="00A92C69" w:rsidP="00A92C69">
      <w:pPr>
        <w:pStyle w:val="Tekstopmerking"/>
        <w:spacing w:line="240" w:lineRule="atLeast"/>
        <w:rPr>
          <w:rFonts w:ascii="Arial" w:hAnsi="Arial" w:cs="Arial"/>
        </w:rPr>
      </w:pPr>
      <w:r w:rsidRPr="00747D07">
        <w:rPr>
          <w:rFonts w:ascii="Arial" w:hAnsi="Arial" w:cs="Arial"/>
        </w:rPr>
        <w:t xml:space="preserve">Het eerste lid vormt een waarborg voor </w:t>
      </w:r>
      <w:r w:rsidR="001D3BE7">
        <w:rPr>
          <w:rFonts w:ascii="Arial" w:hAnsi="Arial" w:cs="Arial"/>
        </w:rPr>
        <w:t xml:space="preserve">een </w:t>
      </w:r>
      <w:r w:rsidRPr="00747D07">
        <w:rPr>
          <w:rFonts w:ascii="Arial" w:hAnsi="Arial" w:cs="Arial"/>
        </w:rPr>
        <w:t>efficiënt toezicht van de Minister van Financiën</w:t>
      </w:r>
      <w:r w:rsidR="00C72B3A">
        <w:rPr>
          <w:rFonts w:ascii="Arial" w:hAnsi="Arial" w:cs="Arial"/>
        </w:rPr>
        <w:t>. Een vergelijkbare</w:t>
      </w:r>
      <w:r w:rsidRPr="00747D07">
        <w:rPr>
          <w:rFonts w:ascii="Arial" w:hAnsi="Arial" w:cs="Arial"/>
        </w:rPr>
        <w:t xml:space="preserve"> bepaling </w:t>
      </w:r>
      <w:r w:rsidR="00EF12CF">
        <w:rPr>
          <w:rFonts w:ascii="Arial" w:hAnsi="Arial" w:cs="Arial"/>
        </w:rPr>
        <w:t>is</w:t>
      </w:r>
      <w:r w:rsidR="00C72B3A">
        <w:rPr>
          <w:rFonts w:ascii="Arial" w:hAnsi="Arial" w:cs="Arial"/>
        </w:rPr>
        <w:t xml:space="preserve"> </w:t>
      </w:r>
      <w:r w:rsidRPr="00747D07">
        <w:rPr>
          <w:rFonts w:ascii="Arial" w:hAnsi="Arial" w:cs="Arial"/>
        </w:rPr>
        <w:t xml:space="preserve">in </w:t>
      </w:r>
      <w:r w:rsidR="001D3BE7">
        <w:rPr>
          <w:rFonts w:ascii="Arial" w:hAnsi="Arial" w:cs="Arial"/>
        </w:rPr>
        <w:t xml:space="preserve">artikel 16 van </w:t>
      </w:r>
      <w:r w:rsidRPr="00747D07">
        <w:rPr>
          <w:rFonts w:ascii="Arial" w:hAnsi="Arial" w:cs="Arial"/>
        </w:rPr>
        <w:t xml:space="preserve">de Comptabiliteitswet </w:t>
      </w:r>
      <w:r w:rsidR="00EF12CF">
        <w:rPr>
          <w:rFonts w:ascii="Arial" w:hAnsi="Arial" w:cs="Arial"/>
        </w:rPr>
        <w:t>2001</w:t>
      </w:r>
      <w:r w:rsidRPr="00747D07">
        <w:rPr>
          <w:rFonts w:ascii="Arial" w:hAnsi="Arial" w:cs="Arial"/>
        </w:rPr>
        <w:t xml:space="preserve">. </w:t>
      </w:r>
    </w:p>
    <w:p w:rsidR="00EF12CF" w:rsidRDefault="00EF12CF" w:rsidP="00A92C69">
      <w:pPr>
        <w:pStyle w:val="Tekstopmerking"/>
        <w:spacing w:line="240" w:lineRule="atLeast"/>
        <w:rPr>
          <w:rFonts w:ascii="Arial" w:hAnsi="Arial" w:cs="Arial"/>
        </w:rPr>
      </w:pPr>
    </w:p>
    <w:p w:rsidR="00EF12CF" w:rsidRDefault="00A92C69" w:rsidP="00A92C69">
      <w:pPr>
        <w:pStyle w:val="Tekstopmerking"/>
        <w:spacing w:line="240" w:lineRule="atLeast"/>
        <w:rPr>
          <w:rFonts w:ascii="Arial" w:hAnsi="Arial" w:cs="Arial"/>
        </w:rPr>
      </w:pPr>
      <w:r w:rsidRPr="00747D07">
        <w:rPr>
          <w:rFonts w:ascii="Arial" w:hAnsi="Arial" w:cs="Arial"/>
        </w:rPr>
        <w:t>Het gaat om voorstellen met financiële gevolgen die niet in begrotingswetten zijn opgenomen. Voor begrotingswet</w:t>
      </w:r>
      <w:r w:rsidR="00EF12CF">
        <w:rPr>
          <w:rFonts w:ascii="Arial" w:hAnsi="Arial" w:cs="Arial"/>
        </w:rPr>
        <w:t>svoorstellen</w:t>
      </w:r>
      <w:r w:rsidRPr="00747D07">
        <w:rPr>
          <w:rFonts w:ascii="Arial" w:hAnsi="Arial" w:cs="Arial"/>
        </w:rPr>
        <w:t xml:space="preserve"> is in artikel </w:t>
      </w:r>
      <w:r w:rsidR="0083708D">
        <w:rPr>
          <w:rFonts w:ascii="Arial" w:hAnsi="Arial" w:cs="Arial"/>
        </w:rPr>
        <w:t>4</w:t>
      </w:r>
      <w:r w:rsidRPr="00747D07">
        <w:rPr>
          <w:rFonts w:ascii="Arial" w:hAnsi="Arial" w:cs="Arial"/>
        </w:rPr>
        <w:t>.</w:t>
      </w:r>
      <w:r w:rsidR="00497F49">
        <w:rPr>
          <w:rFonts w:ascii="Arial" w:hAnsi="Arial" w:cs="Arial"/>
        </w:rPr>
        <w:t>1</w:t>
      </w:r>
      <w:r w:rsidR="00017757">
        <w:rPr>
          <w:rFonts w:ascii="Arial" w:hAnsi="Arial" w:cs="Arial"/>
        </w:rPr>
        <w:t>2</w:t>
      </w:r>
      <w:r w:rsidRPr="00747D07">
        <w:rPr>
          <w:rFonts w:ascii="Arial" w:hAnsi="Arial" w:cs="Arial"/>
        </w:rPr>
        <w:t xml:space="preserve">, </w:t>
      </w:r>
      <w:r w:rsidR="00EF12CF">
        <w:rPr>
          <w:rFonts w:ascii="Arial" w:hAnsi="Arial" w:cs="Arial"/>
        </w:rPr>
        <w:t>vier</w:t>
      </w:r>
      <w:r w:rsidRPr="00747D07">
        <w:rPr>
          <w:rFonts w:ascii="Arial" w:hAnsi="Arial" w:cs="Arial"/>
        </w:rPr>
        <w:t>de lid</w:t>
      </w:r>
      <w:r w:rsidR="00034CC3">
        <w:rPr>
          <w:rFonts w:ascii="Arial" w:hAnsi="Arial" w:cs="Arial"/>
        </w:rPr>
        <w:t>,</w:t>
      </w:r>
      <w:r w:rsidRPr="00747D07">
        <w:rPr>
          <w:rFonts w:ascii="Arial" w:hAnsi="Arial" w:cs="Arial"/>
        </w:rPr>
        <w:t xml:space="preserve"> bepaald dat deze getoetst worden door de Minister van Financiën</w:t>
      </w:r>
      <w:r w:rsidR="00034CC3">
        <w:rPr>
          <w:rFonts w:ascii="Arial" w:hAnsi="Arial" w:cs="Arial"/>
        </w:rPr>
        <w:t>;</w:t>
      </w:r>
      <w:r w:rsidRPr="00747D07">
        <w:rPr>
          <w:rFonts w:ascii="Arial" w:hAnsi="Arial" w:cs="Arial"/>
        </w:rPr>
        <w:t xml:space="preserve"> daarom zijn ze hier uitgezonderd. </w:t>
      </w:r>
    </w:p>
    <w:p w:rsidR="00EF12CF" w:rsidRDefault="00EF12CF" w:rsidP="00A92C69">
      <w:pPr>
        <w:pStyle w:val="Tekstopmerking"/>
        <w:spacing w:line="240" w:lineRule="atLeast"/>
        <w:rPr>
          <w:rFonts w:ascii="Arial" w:hAnsi="Arial" w:cs="Arial"/>
        </w:rPr>
      </w:pPr>
    </w:p>
    <w:p w:rsidR="00A92C69" w:rsidRPr="001D789E" w:rsidRDefault="00A92C69" w:rsidP="00A92C69">
      <w:pPr>
        <w:pStyle w:val="Tekstopmerking"/>
        <w:spacing w:line="240" w:lineRule="atLeast"/>
        <w:rPr>
          <w:rFonts w:ascii="Arial" w:hAnsi="Arial" w:cs="Arial"/>
        </w:rPr>
      </w:pPr>
      <w:r w:rsidRPr="00747D07">
        <w:rPr>
          <w:rFonts w:ascii="Arial" w:hAnsi="Arial" w:cs="Arial"/>
        </w:rPr>
        <w:t xml:space="preserve">Over alle overige </w:t>
      </w:r>
      <w:r w:rsidR="00EF12CF">
        <w:rPr>
          <w:rFonts w:ascii="Arial" w:hAnsi="Arial" w:cs="Arial"/>
        </w:rPr>
        <w:t>(</w:t>
      </w:r>
      <w:r w:rsidRPr="00747D07">
        <w:rPr>
          <w:rFonts w:ascii="Arial" w:hAnsi="Arial" w:cs="Arial"/>
        </w:rPr>
        <w:t>wets</w:t>
      </w:r>
      <w:r w:rsidR="00EF12CF">
        <w:rPr>
          <w:rFonts w:ascii="Arial" w:hAnsi="Arial" w:cs="Arial"/>
        </w:rPr>
        <w:t>)</w:t>
      </w:r>
      <w:r w:rsidRPr="00747D07">
        <w:rPr>
          <w:rFonts w:ascii="Arial" w:hAnsi="Arial" w:cs="Arial"/>
        </w:rPr>
        <w:t xml:space="preserve">voorstellen met financiële gevolgen voor </w:t>
      </w:r>
      <w:r w:rsidR="00C72B3A">
        <w:rPr>
          <w:rFonts w:ascii="Arial" w:hAnsi="Arial" w:cs="Arial"/>
        </w:rPr>
        <w:t>het Rijk</w:t>
      </w:r>
      <w:r w:rsidRPr="00747D07">
        <w:rPr>
          <w:rFonts w:ascii="Arial" w:hAnsi="Arial" w:cs="Arial"/>
        </w:rPr>
        <w:t xml:space="preserve"> moet op grond van deze bepaling eerst het oordeel van de Minister van Financiën gevraagd worden. Deze bepaling dwingt tot overleg en geeft de Minister van Financiën de gelegenheid eventuele bezwaren in de ministerraad aan de orde te stellen.</w:t>
      </w:r>
    </w:p>
    <w:p w:rsidR="00A92C69" w:rsidRPr="001D789E" w:rsidRDefault="00A92C69" w:rsidP="00A92C69">
      <w:pPr>
        <w:pStyle w:val="Tekstopmerking"/>
        <w:spacing w:line="240" w:lineRule="atLeast"/>
        <w:rPr>
          <w:rFonts w:ascii="Arial" w:hAnsi="Arial" w:cs="Arial"/>
        </w:rPr>
      </w:pPr>
    </w:p>
    <w:p w:rsidR="00A92C69" w:rsidRPr="001D789E" w:rsidRDefault="00A92C69" w:rsidP="00A92C69">
      <w:pPr>
        <w:pStyle w:val="Tekstopmerking"/>
        <w:keepNext/>
        <w:spacing w:line="240" w:lineRule="atLeast"/>
        <w:rPr>
          <w:rFonts w:ascii="Arial" w:hAnsi="Arial" w:cs="Arial"/>
          <w:i/>
        </w:rPr>
      </w:pPr>
      <w:r w:rsidRPr="00747D07">
        <w:rPr>
          <w:rFonts w:ascii="Arial" w:hAnsi="Arial" w:cs="Arial"/>
          <w:i/>
        </w:rPr>
        <w:t>Tweede lid</w:t>
      </w:r>
    </w:p>
    <w:p w:rsidR="00A92C69" w:rsidRPr="001D789E" w:rsidRDefault="00AA69E7" w:rsidP="00A92C69">
      <w:pPr>
        <w:pStyle w:val="Tekstopmerking"/>
        <w:spacing w:line="240" w:lineRule="atLeast"/>
        <w:rPr>
          <w:rFonts w:ascii="Arial" w:hAnsi="Arial" w:cs="Arial"/>
        </w:rPr>
      </w:pPr>
      <w:r>
        <w:rPr>
          <w:rFonts w:ascii="Arial" w:hAnsi="Arial" w:cs="Arial"/>
        </w:rPr>
        <w:t>A</w:t>
      </w:r>
      <w:r w:rsidR="00A92C69" w:rsidRPr="00747D07">
        <w:rPr>
          <w:rFonts w:ascii="Arial" w:hAnsi="Arial" w:cs="Arial"/>
        </w:rPr>
        <w:t xml:space="preserve">rtikel </w:t>
      </w:r>
      <w:r w:rsidR="001506DD">
        <w:rPr>
          <w:rFonts w:ascii="Arial" w:hAnsi="Arial" w:cs="Arial"/>
        </w:rPr>
        <w:t>4</w:t>
      </w:r>
      <w:r w:rsidR="00A92C69" w:rsidRPr="00747D07">
        <w:rPr>
          <w:rFonts w:ascii="Arial" w:hAnsi="Arial" w:cs="Arial"/>
        </w:rPr>
        <w:t>.</w:t>
      </w:r>
      <w:r>
        <w:rPr>
          <w:rFonts w:ascii="Arial" w:hAnsi="Arial" w:cs="Arial"/>
        </w:rPr>
        <w:t>1</w:t>
      </w:r>
      <w:r w:rsidR="00017757">
        <w:rPr>
          <w:rFonts w:ascii="Arial" w:hAnsi="Arial" w:cs="Arial"/>
        </w:rPr>
        <w:t>2</w:t>
      </w:r>
      <w:r w:rsidR="00F2318B">
        <w:rPr>
          <w:rFonts w:ascii="Arial" w:hAnsi="Arial" w:cs="Arial"/>
        </w:rPr>
        <w:t>,</w:t>
      </w:r>
      <w:r w:rsidR="00A92C69" w:rsidRPr="00747D07">
        <w:rPr>
          <w:rFonts w:ascii="Arial" w:hAnsi="Arial" w:cs="Arial"/>
        </w:rPr>
        <w:t xml:space="preserve"> </w:t>
      </w:r>
      <w:r w:rsidR="00EF12CF">
        <w:rPr>
          <w:rFonts w:ascii="Arial" w:hAnsi="Arial" w:cs="Arial"/>
        </w:rPr>
        <w:t>vier</w:t>
      </w:r>
      <w:r w:rsidR="00A92C69" w:rsidRPr="00747D07">
        <w:rPr>
          <w:rFonts w:ascii="Arial" w:hAnsi="Arial" w:cs="Arial"/>
        </w:rPr>
        <w:t xml:space="preserve">de lid, </w:t>
      </w:r>
      <w:r w:rsidR="006D27C4">
        <w:rPr>
          <w:rFonts w:ascii="Arial" w:hAnsi="Arial" w:cs="Arial"/>
        </w:rPr>
        <w:t>verwijst naar</w:t>
      </w:r>
      <w:r w:rsidR="00A92C69" w:rsidRPr="009C6F01">
        <w:rPr>
          <w:rFonts w:ascii="Arial" w:hAnsi="Arial" w:cs="Arial"/>
        </w:rPr>
        <w:t xml:space="preserve"> de </w:t>
      </w:r>
      <w:r w:rsidR="00F2318B" w:rsidRPr="009C6F01">
        <w:rPr>
          <w:rFonts w:ascii="Arial" w:hAnsi="Arial" w:cs="Arial"/>
        </w:rPr>
        <w:t xml:space="preserve">toetsingscriteria op basis waarvan </w:t>
      </w:r>
      <w:r w:rsidR="00A92C69" w:rsidRPr="009C6F01">
        <w:rPr>
          <w:rFonts w:ascii="Arial" w:hAnsi="Arial" w:cs="Arial"/>
        </w:rPr>
        <w:t>de Minister van Financiën bezwaar kan maken</w:t>
      </w:r>
      <w:r w:rsidR="00A92C69" w:rsidRPr="00747D07">
        <w:rPr>
          <w:rFonts w:ascii="Arial" w:hAnsi="Arial" w:cs="Arial"/>
        </w:rPr>
        <w:t xml:space="preserve"> tegen een voorstel, voornemen of toezegging.</w:t>
      </w:r>
      <w:r w:rsidR="00EF12CF">
        <w:rPr>
          <w:rFonts w:ascii="Arial" w:hAnsi="Arial" w:cs="Arial"/>
        </w:rPr>
        <w:t xml:space="preserve"> Deze procedure is ook van toepassing op alle voorstellen met financiële gevolgen. </w:t>
      </w:r>
      <w:r w:rsidR="00A92C69" w:rsidRPr="00747D07">
        <w:rPr>
          <w:rFonts w:ascii="Arial" w:hAnsi="Arial" w:cs="Arial"/>
        </w:rPr>
        <w:t xml:space="preserve"> </w:t>
      </w:r>
    </w:p>
    <w:p w:rsidR="00A92C69" w:rsidRDefault="00A92C69" w:rsidP="00A92C69">
      <w:pPr>
        <w:pStyle w:val="Tekstopmerking"/>
        <w:spacing w:line="240" w:lineRule="atLeast"/>
        <w:rPr>
          <w:rFonts w:ascii="Arial" w:hAnsi="Arial" w:cs="Arial"/>
        </w:rPr>
      </w:pPr>
    </w:p>
    <w:p w:rsidR="00550D70" w:rsidRPr="00E2106A" w:rsidRDefault="00BA0DFF" w:rsidP="00036B89">
      <w:pPr>
        <w:pStyle w:val="Tekstopmerking"/>
        <w:keepNext/>
        <w:spacing w:line="240" w:lineRule="atLeast"/>
        <w:rPr>
          <w:rFonts w:ascii="Arial" w:hAnsi="Arial" w:cs="Arial"/>
          <w:b/>
          <w:bCs/>
          <w:iCs/>
        </w:rPr>
      </w:pPr>
      <w:r w:rsidRPr="00BA0DFF">
        <w:rPr>
          <w:rFonts w:ascii="Arial" w:hAnsi="Arial" w:cs="Arial"/>
          <w:b/>
          <w:bCs/>
          <w:iCs/>
        </w:rPr>
        <w:t>Artikel 4.1</w:t>
      </w:r>
      <w:r w:rsidR="003D7562">
        <w:rPr>
          <w:rFonts w:ascii="Arial" w:hAnsi="Arial" w:cs="Arial"/>
          <w:b/>
          <w:bCs/>
          <w:iCs/>
        </w:rPr>
        <w:t>4</w:t>
      </w:r>
      <w:r w:rsidRPr="00BA0DFF">
        <w:rPr>
          <w:rFonts w:ascii="Arial" w:hAnsi="Arial" w:cs="Arial"/>
          <w:b/>
          <w:bCs/>
          <w:iCs/>
        </w:rPr>
        <w:t xml:space="preserve"> Informeren </w:t>
      </w:r>
      <w:r w:rsidR="003D7562">
        <w:rPr>
          <w:rFonts w:ascii="Arial" w:hAnsi="Arial" w:cs="Arial"/>
          <w:b/>
          <w:bCs/>
          <w:iCs/>
        </w:rPr>
        <w:t>over wijzigingen</w:t>
      </w:r>
      <w:r w:rsidRPr="00BA0DFF">
        <w:rPr>
          <w:rFonts w:ascii="Arial" w:hAnsi="Arial" w:cs="Arial"/>
          <w:b/>
          <w:bCs/>
          <w:iCs/>
        </w:rPr>
        <w:t xml:space="preserve"> </w:t>
      </w:r>
    </w:p>
    <w:p w:rsidR="001123A1" w:rsidRDefault="001123A1" w:rsidP="00036B89">
      <w:pPr>
        <w:pStyle w:val="Tekstopmerking"/>
        <w:keepNext/>
        <w:spacing w:line="240" w:lineRule="atLeast"/>
        <w:rPr>
          <w:rFonts w:ascii="Arial" w:hAnsi="Arial" w:cs="Arial"/>
          <w:i/>
        </w:rPr>
      </w:pPr>
    </w:p>
    <w:p w:rsidR="00550D70" w:rsidRPr="001D789E" w:rsidRDefault="00550D70" w:rsidP="00036B89">
      <w:pPr>
        <w:pStyle w:val="Tekstopmerking"/>
        <w:keepNext/>
        <w:spacing w:line="240" w:lineRule="atLeast"/>
        <w:rPr>
          <w:rFonts w:ascii="Arial" w:hAnsi="Arial" w:cs="Arial"/>
          <w:i/>
        </w:rPr>
      </w:pPr>
      <w:r>
        <w:rPr>
          <w:rFonts w:ascii="Arial" w:hAnsi="Arial" w:cs="Arial"/>
          <w:i/>
        </w:rPr>
        <w:t xml:space="preserve">Eerste </w:t>
      </w:r>
      <w:r w:rsidR="001B3F1B">
        <w:rPr>
          <w:rFonts w:ascii="Arial" w:hAnsi="Arial" w:cs="Arial"/>
          <w:i/>
        </w:rPr>
        <w:t>lid</w:t>
      </w:r>
    </w:p>
    <w:p w:rsidR="00A134F3" w:rsidRDefault="00253544" w:rsidP="00A134F3">
      <w:pPr>
        <w:spacing w:line="240" w:lineRule="atLeast"/>
        <w:rPr>
          <w:rFonts w:ascii="Arial" w:hAnsi="Arial" w:cs="Arial"/>
          <w:bCs/>
          <w:iCs/>
        </w:rPr>
      </w:pPr>
      <w:r>
        <w:rPr>
          <w:rFonts w:ascii="Arial" w:hAnsi="Arial" w:cs="Arial"/>
          <w:bCs/>
          <w:iCs/>
          <w:sz w:val="20"/>
          <w:szCs w:val="20"/>
        </w:rPr>
        <w:t xml:space="preserve">Op basis van dit artikel hebben de ministers en de colleges de plicht om de Minister van Financiën te informeren over de wijzigingen in de onderdelen genoemd in het eerste lid, onder a tot en met c, die van invloed kunnen zijn op </w:t>
      </w:r>
      <w:r w:rsidR="00A134F3" w:rsidRPr="00A134F3">
        <w:rPr>
          <w:rFonts w:ascii="Arial" w:hAnsi="Arial" w:cs="Arial"/>
          <w:bCs/>
          <w:iCs/>
          <w:sz w:val="20"/>
          <w:szCs w:val="20"/>
        </w:rPr>
        <w:t>de coördinerende taken en bevoegdheden van de Minister van Financiën.</w:t>
      </w:r>
      <w:r>
        <w:rPr>
          <w:rFonts w:ascii="Arial" w:hAnsi="Arial" w:cs="Arial"/>
          <w:bCs/>
          <w:iCs/>
          <w:sz w:val="20"/>
          <w:szCs w:val="20"/>
        </w:rPr>
        <w:t xml:space="preserve"> Daarbij maakt het niet uit of de wijzigingen tijdelijk of structureel van aard zijn. </w:t>
      </w:r>
    </w:p>
    <w:p w:rsidR="00A134F3" w:rsidRDefault="00A134F3" w:rsidP="00A134F3">
      <w:pPr>
        <w:spacing w:line="240" w:lineRule="atLeast"/>
        <w:rPr>
          <w:rFonts w:ascii="Arial" w:hAnsi="Arial" w:cs="Arial"/>
          <w:bCs/>
          <w:iCs/>
        </w:rPr>
      </w:pPr>
    </w:p>
    <w:p w:rsidR="00A134F3" w:rsidRPr="00A134F3" w:rsidRDefault="002961B7" w:rsidP="00A134F3">
      <w:pPr>
        <w:spacing w:line="240" w:lineRule="atLeast"/>
        <w:rPr>
          <w:rFonts w:ascii="Arial" w:hAnsi="Arial" w:cs="Arial"/>
          <w:bCs/>
          <w:iCs/>
        </w:rPr>
      </w:pPr>
      <w:r>
        <w:rPr>
          <w:rFonts w:ascii="Arial" w:hAnsi="Arial" w:cs="Arial"/>
          <w:bCs/>
          <w:iCs/>
          <w:sz w:val="20"/>
          <w:szCs w:val="20"/>
        </w:rPr>
        <w:t xml:space="preserve">Verder hoeft </w:t>
      </w:r>
      <w:r w:rsidR="00253544">
        <w:rPr>
          <w:rFonts w:ascii="Arial" w:hAnsi="Arial" w:cs="Arial"/>
          <w:bCs/>
          <w:iCs/>
          <w:sz w:val="20"/>
          <w:szCs w:val="20"/>
        </w:rPr>
        <w:t xml:space="preserve">de Minister van Financiën in beginsel alleen op hoofdlijnen over de wijzigingen te worden geïnformeerd. Daarnaast wordt alleen informatie verstrekt over zaken en omstandigheden die van invloed kan zijn op de systeemverantwoordelijkheid van de Minister van Financiën voor de kwaliteit van het rijksbrede financieel beheer. </w:t>
      </w:r>
    </w:p>
    <w:p w:rsidR="00A134F3" w:rsidRDefault="00253544" w:rsidP="00A134F3">
      <w:pPr>
        <w:spacing w:line="240" w:lineRule="atLeast"/>
        <w:rPr>
          <w:rFonts w:ascii="Arial" w:hAnsi="Arial" w:cs="Arial"/>
          <w:bCs/>
          <w:iCs/>
        </w:rPr>
      </w:pPr>
      <w:r>
        <w:rPr>
          <w:rFonts w:ascii="Arial" w:hAnsi="Arial" w:cs="Arial"/>
          <w:bCs/>
          <w:iCs/>
          <w:sz w:val="20"/>
          <w:szCs w:val="20"/>
        </w:rPr>
        <w:t xml:space="preserve">Bijvoorbeeld </w:t>
      </w:r>
      <w:r w:rsidR="003447B5">
        <w:rPr>
          <w:rFonts w:ascii="Arial" w:hAnsi="Arial" w:cs="Arial"/>
          <w:bCs/>
          <w:iCs/>
          <w:sz w:val="20"/>
          <w:szCs w:val="20"/>
        </w:rPr>
        <w:t xml:space="preserve">wordt </w:t>
      </w:r>
      <w:r>
        <w:rPr>
          <w:rFonts w:ascii="Arial" w:hAnsi="Arial" w:cs="Arial"/>
          <w:bCs/>
          <w:iCs/>
          <w:sz w:val="20"/>
          <w:szCs w:val="20"/>
        </w:rPr>
        <w:t>informatie verstrekt over een aanpassing in de presentatie van de begrotingsinformatie of bij de invoering van een nieuw financieel administratiesysteem. Er hoeft daarentegen geen informatie te worden verstrekt over een reguliere systeemrelease van de bestaande begrotingsadministratie of ingeval een enkele afdeling binnen een directie FEZ wordt gereorganiseerd.</w:t>
      </w:r>
    </w:p>
    <w:p w:rsidR="00A134F3" w:rsidRDefault="00A134F3" w:rsidP="00A134F3">
      <w:pPr>
        <w:spacing w:line="240" w:lineRule="atLeast"/>
        <w:rPr>
          <w:rFonts w:ascii="Arial" w:hAnsi="Arial" w:cs="Arial"/>
          <w:bCs/>
          <w:iCs/>
        </w:rPr>
      </w:pPr>
    </w:p>
    <w:p w:rsidR="00A134F3" w:rsidRDefault="002961B7" w:rsidP="00A134F3">
      <w:pPr>
        <w:spacing w:line="240" w:lineRule="atLeast"/>
        <w:rPr>
          <w:rFonts w:ascii="Arial" w:hAnsi="Arial" w:cs="Arial"/>
          <w:bCs/>
          <w:iCs/>
        </w:rPr>
      </w:pPr>
      <w:r>
        <w:rPr>
          <w:rFonts w:ascii="Arial" w:hAnsi="Arial" w:cs="Arial"/>
          <w:bCs/>
          <w:iCs/>
          <w:sz w:val="20"/>
          <w:szCs w:val="20"/>
        </w:rPr>
        <w:t>Ook zijn d</w:t>
      </w:r>
      <w:r w:rsidR="00A134F3" w:rsidRPr="00A134F3">
        <w:rPr>
          <w:rFonts w:ascii="Arial" w:hAnsi="Arial" w:cs="Arial"/>
          <w:bCs/>
          <w:iCs/>
          <w:sz w:val="20"/>
          <w:szCs w:val="20"/>
        </w:rPr>
        <w:t>e ministeries en de colleges op basis van dit lid verplicht informatie aan de Minister van Financiën te verstrekken indien er sprake is van een (voorgenomen) wijziging ten opzichte van de huidige situatie van inrichting. De verstrekking van de informatie over een voorgenomen wijziging in de inrichting gaat dan vooraf aan de overeenstemming met de Minister van Financiën over de invoering van de structurele wijziging, die in het tweede lid is voorgeschreven.</w:t>
      </w:r>
    </w:p>
    <w:p w:rsidR="00C81477" w:rsidRDefault="00C81477" w:rsidP="00A92C69">
      <w:pPr>
        <w:spacing w:line="240" w:lineRule="atLeast"/>
        <w:rPr>
          <w:rFonts w:ascii="Arial" w:hAnsi="Arial" w:cs="Arial"/>
          <w:bCs/>
          <w:iCs/>
          <w:sz w:val="20"/>
          <w:szCs w:val="20"/>
        </w:rPr>
      </w:pPr>
    </w:p>
    <w:p w:rsidR="005A6E47" w:rsidRPr="005A6E47" w:rsidRDefault="006D1B6C" w:rsidP="00A92C69">
      <w:pPr>
        <w:pStyle w:val="Tekstopmerking"/>
        <w:spacing w:line="240" w:lineRule="atLeast"/>
        <w:rPr>
          <w:rFonts w:ascii="Arial" w:hAnsi="Arial" w:cs="Arial"/>
          <w:i/>
        </w:rPr>
      </w:pPr>
      <w:r w:rsidRPr="006D1B6C">
        <w:rPr>
          <w:rFonts w:ascii="Arial" w:hAnsi="Arial" w:cs="Arial"/>
          <w:i/>
        </w:rPr>
        <w:t>Tweede lid</w:t>
      </w:r>
    </w:p>
    <w:p w:rsidR="005A6E47" w:rsidRDefault="005A6E47" w:rsidP="005A6E47">
      <w:pPr>
        <w:pStyle w:val="Tekstopmerking"/>
        <w:spacing w:line="240" w:lineRule="atLeast"/>
        <w:rPr>
          <w:rFonts w:ascii="Arial" w:hAnsi="Arial" w:cs="Arial"/>
        </w:rPr>
      </w:pPr>
      <w:r>
        <w:rPr>
          <w:rFonts w:ascii="Arial" w:hAnsi="Arial" w:cs="Arial"/>
        </w:rPr>
        <w:t xml:space="preserve">Op grond van dit lid hebben de ministers en de colleges de plicht om </w:t>
      </w:r>
      <w:r w:rsidR="00A576A6">
        <w:rPr>
          <w:rFonts w:ascii="Arial" w:hAnsi="Arial" w:cs="Arial"/>
        </w:rPr>
        <w:t>structurele</w:t>
      </w:r>
      <w:r>
        <w:rPr>
          <w:rFonts w:ascii="Arial" w:hAnsi="Arial" w:cs="Arial"/>
        </w:rPr>
        <w:t xml:space="preserve"> wijzigingen in bepaalde onderdelen van de financiële functie in </w:t>
      </w:r>
      <w:r w:rsidR="006D1B6C" w:rsidRPr="006D1B6C">
        <w:rPr>
          <w:rFonts w:ascii="Arial" w:hAnsi="Arial" w:cs="Arial"/>
        </w:rPr>
        <w:t>overeenstemming</w:t>
      </w:r>
      <w:r>
        <w:rPr>
          <w:rFonts w:ascii="Arial" w:hAnsi="Arial" w:cs="Arial"/>
        </w:rPr>
        <w:t xml:space="preserve"> met de Minister van Financiën door te voeren. Het gaat om onderdelen waarvoor de Minister van Financiën, gelet op zijn coördinerende taken en bevoegdheden met betrekking tot </w:t>
      </w:r>
      <w:r w:rsidR="00C61F7E">
        <w:rPr>
          <w:rFonts w:ascii="Arial" w:hAnsi="Arial" w:cs="Arial"/>
        </w:rPr>
        <w:t>het begrotingsbeheer en financieel beheer</w:t>
      </w:r>
      <w:r>
        <w:rPr>
          <w:rFonts w:ascii="Arial" w:hAnsi="Arial" w:cs="Arial"/>
        </w:rPr>
        <w:t xml:space="preserve"> (systeem)verantwoordelijkheid draagt. De Minister van Financiën is </w:t>
      </w:r>
      <w:r w:rsidR="003274C8">
        <w:rPr>
          <w:rFonts w:ascii="Arial" w:hAnsi="Arial" w:cs="Arial"/>
        </w:rPr>
        <w:t>binnen het Rijk</w:t>
      </w:r>
      <w:r w:rsidR="006C6706">
        <w:rPr>
          <w:rFonts w:ascii="Arial" w:hAnsi="Arial" w:cs="Arial"/>
        </w:rPr>
        <w:t xml:space="preserve"> </w:t>
      </w:r>
      <w:r>
        <w:rPr>
          <w:rFonts w:ascii="Arial" w:hAnsi="Arial" w:cs="Arial"/>
        </w:rPr>
        <w:t xml:space="preserve">bijvoorbeeld belast met de coördinatie van het begrotings- en verantwoordingsproces (artikel </w:t>
      </w:r>
      <w:r w:rsidR="001506DD">
        <w:rPr>
          <w:rFonts w:ascii="Arial" w:hAnsi="Arial" w:cs="Arial"/>
        </w:rPr>
        <w:t>4</w:t>
      </w:r>
      <w:r>
        <w:rPr>
          <w:rFonts w:ascii="Arial" w:hAnsi="Arial" w:cs="Arial"/>
        </w:rPr>
        <w:t>.1</w:t>
      </w:r>
      <w:r w:rsidR="0083708D">
        <w:rPr>
          <w:rFonts w:ascii="Arial" w:hAnsi="Arial" w:cs="Arial"/>
        </w:rPr>
        <w:t>1</w:t>
      </w:r>
      <w:r>
        <w:rPr>
          <w:rFonts w:ascii="Arial" w:hAnsi="Arial" w:cs="Arial"/>
        </w:rPr>
        <w:t>: Begroting, financieel beheer</w:t>
      </w:r>
      <w:r w:rsidR="009B5ACA">
        <w:rPr>
          <w:rFonts w:ascii="Arial" w:hAnsi="Arial" w:cs="Arial"/>
        </w:rPr>
        <w:t xml:space="preserve"> en verantwoording</w:t>
      </w:r>
      <w:r>
        <w:rPr>
          <w:rFonts w:ascii="Arial" w:hAnsi="Arial" w:cs="Arial"/>
        </w:rPr>
        <w:t xml:space="preserve">). Gezien deze taak is het noodzakelijk dat de inrichting van de begrotingen en de jaarverslagen van de ministeries en de colleges voldoende waarborgen biedt voor een betrouwbare en relevante informatievoorziening </w:t>
      </w:r>
      <w:r w:rsidR="00C61F7E">
        <w:rPr>
          <w:rFonts w:ascii="Arial" w:hAnsi="Arial" w:cs="Arial"/>
        </w:rPr>
        <w:t>aan</w:t>
      </w:r>
      <w:r>
        <w:rPr>
          <w:rFonts w:ascii="Arial" w:hAnsi="Arial" w:cs="Arial"/>
        </w:rPr>
        <w:t xml:space="preserve"> de Staten-Generaal. </w:t>
      </w:r>
    </w:p>
    <w:p w:rsidR="005A6E47" w:rsidRDefault="005A6E47" w:rsidP="005A6E47">
      <w:pPr>
        <w:pStyle w:val="Tekstopmerking"/>
        <w:spacing w:line="240" w:lineRule="atLeast"/>
        <w:rPr>
          <w:rFonts w:ascii="Arial" w:hAnsi="Arial" w:cs="Arial"/>
        </w:rPr>
      </w:pPr>
    </w:p>
    <w:p w:rsidR="005A6E47" w:rsidRDefault="00497F49" w:rsidP="005A6E47">
      <w:pPr>
        <w:pStyle w:val="Tekstopmerking"/>
        <w:spacing w:line="240" w:lineRule="atLeast"/>
        <w:rPr>
          <w:rFonts w:ascii="Arial" w:hAnsi="Arial" w:cs="Arial"/>
        </w:rPr>
      </w:pPr>
      <w:r>
        <w:rPr>
          <w:rFonts w:ascii="Arial" w:hAnsi="Arial" w:cs="Arial"/>
        </w:rPr>
        <w:t xml:space="preserve">Dit artikel geeft een limitatieve opsomming van de onderdelen die in </w:t>
      </w:r>
      <w:r w:rsidRPr="00497F49">
        <w:rPr>
          <w:rFonts w:ascii="Arial" w:hAnsi="Arial" w:cs="Arial"/>
        </w:rPr>
        <w:t>overeenstemming</w:t>
      </w:r>
      <w:r>
        <w:rPr>
          <w:rFonts w:ascii="Arial" w:hAnsi="Arial" w:cs="Arial"/>
        </w:rPr>
        <w:t xml:space="preserve"> met de Minister van Financiën moeten geschieden. </w:t>
      </w:r>
      <w:r w:rsidR="005A6E47">
        <w:rPr>
          <w:rFonts w:ascii="Arial" w:hAnsi="Arial" w:cs="Arial"/>
        </w:rPr>
        <w:t>De</w:t>
      </w:r>
      <w:r w:rsidR="002961B7">
        <w:rPr>
          <w:rFonts w:ascii="Arial" w:hAnsi="Arial" w:cs="Arial"/>
        </w:rPr>
        <w:t>ze</w:t>
      </w:r>
      <w:r w:rsidR="005A6E47">
        <w:rPr>
          <w:rFonts w:ascii="Arial" w:hAnsi="Arial" w:cs="Arial"/>
        </w:rPr>
        <w:t xml:space="preserve"> onderdelen betreffen </w:t>
      </w:r>
      <w:r w:rsidR="00A576A6">
        <w:rPr>
          <w:rFonts w:ascii="Arial" w:hAnsi="Arial" w:cs="Arial"/>
        </w:rPr>
        <w:t>structurele</w:t>
      </w:r>
      <w:r w:rsidR="000E1F33" w:rsidRPr="000E1F33">
        <w:rPr>
          <w:rFonts w:ascii="Verdana" w:hAnsi="Verdana" w:cs="Arial"/>
          <w:sz w:val="18"/>
          <w:szCs w:val="18"/>
        </w:rPr>
        <w:t xml:space="preserve"> </w:t>
      </w:r>
      <w:r w:rsidR="00A1591F" w:rsidRPr="00A1591F">
        <w:rPr>
          <w:rFonts w:ascii="Arial" w:hAnsi="Arial" w:cs="Arial"/>
        </w:rPr>
        <w:t>wijzigingen</w:t>
      </w:r>
      <w:r w:rsidR="005A6E47">
        <w:rPr>
          <w:rFonts w:ascii="Arial" w:hAnsi="Arial" w:cs="Arial"/>
        </w:rPr>
        <w:t xml:space="preserve"> in de inrichting van de begroting en het jaarverslag (a), de inrichting van de financiële administratie (b) en de organisatorische inrichting van de taken van de direct</w:t>
      </w:r>
      <w:r w:rsidR="00CF1B96">
        <w:rPr>
          <w:rFonts w:ascii="Arial" w:hAnsi="Arial" w:cs="Arial"/>
        </w:rPr>
        <w:t>ie</w:t>
      </w:r>
      <w:r w:rsidR="005A6E47">
        <w:rPr>
          <w:rFonts w:ascii="Arial" w:hAnsi="Arial" w:cs="Arial"/>
        </w:rPr>
        <w:t xml:space="preserve"> </w:t>
      </w:r>
      <w:r w:rsidR="00CB492D" w:rsidRPr="00A72018">
        <w:rPr>
          <w:rFonts w:ascii="Arial" w:hAnsi="Arial" w:cs="Arial"/>
          <w:lang w:eastAsia="en-US"/>
        </w:rPr>
        <w:t>F</w:t>
      </w:r>
      <w:r w:rsidR="00CB492D">
        <w:rPr>
          <w:rFonts w:ascii="Arial" w:hAnsi="Arial" w:cs="Arial"/>
          <w:lang w:eastAsia="en-US"/>
        </w:rPr>
        <w:t>inancieel-</w:t>
      </w:r>
      <w:r w:rsidR="00D029CE">
        <w:rPr>
          <w:rFonts w:ascii="Arial" w:hAnsi="Arial" w:cs="Arial"/>
          <w:lang w:eastAsia="en-US"/>
        </w:rPr>
        <w:t>E</w:t>
      </w:r>
      <w:r w:rsidR="00CB492D">
        <w:rPr>
          <w:rFonts w:ascii="Arial" w:hAnsi="Arial" w:cs="Arial"/>
          <w:lang w:eastAsia="en-US"/>
        </w:rPr>
        <w:t xml:space="preserve">conomische </w:t>
      </w:r>
      <w:r w:rsidR="00D029CE">
        <w:rPr>
          <w:rFonts w:ascii="Arial" w:hAnsi="Arial" w:cs="Arial"/>
          <w:lang w:eastAsia="en-US"/>
        </w:rPr>
        <w:t>Z</w:t>
      </w:r>
      <w:r w:rsidR="00CB492D">
        <w:rPr>
          <w:rFonts w:ascii="Arial" w:hAnsi="Arial" w:cs="Arial"/>
          <w:lang w:eastAsia="en-US"/>
        </w:rPr>
        <w:t>aken</w:t>
      </w:r>
      <w:r w:rsidR="00CB492D" w:rsidRPr="00A72018">
        <w:rPr>
          <w:rFonts w:ascii="Arial" w:hAnsi="Arial" w:cs="Arial"/>
          <w:lang w:eastAsia="en-US"/>
        </w:rPr>
        <w:t xml:space="preserve"> </w:t>
      </w:r>
      <w:r w:rsidR="00CB492D">
        <w:rPr>
          <w:rFonts w:ascii="Arial" w:hAnsi="Arial" w:cs="Arial"/>
          <w:lang w:eastAsia="en-US"/>
        </w:rPr>
        <w:t>(</w:t>
      </w:r>
      <w:r w:rsidR="005A6E47">
        <w:rPr>
          <w:rFonts w:ascii="Arial" w:hAnsi="Arial" w:cs="Arial"/>
        </w:rPr>
        <w:t>FEZ</w:t>
      </w:r>
      <w:r w:rsidR="00CB492D">
        <w:rPr>
          <w:rFonts w:ascii="Arial" w:hAnsi="Arial" w:cs="Arial"/>
        </w:rPr>
        <w:t>)</w:t>
      </w:r>
      <w:r w:rsidR="005A6E47">
        <w:rPr>
          <w:rFonts w:ascii="Arial" w:hAnsi="Arial" w:cs="Arial"/>
        </w:rPr>
        <w:t xml:space="preserve"> (c). Het gaat hier om </w:t>
      </w:r>
      <w:r w:rsidR="00A576A6">
        <w:rPr>
          <w:rFonts w:ascii="Arial" w:hAnsi="Arial" w:cs="Arial"/>
        </w:rPr>
        <w:t>structurele</w:t>
      </w:r>
      <w:r w:rsidR="005A6E47">
        <w:rPr>
          <w:rFonts w:ascii="Arial" w:hAnsi="Arial" w:cs="Arial"/>
        </w:rPr>
        <w:t xml:space="preserve"> wijzigingen in de inrichting die effect kunnen hebben op de </w:t>
      </w:r>
      <w:r w:rsidR="00E82CDC">
        <w:rPr>
          <w:rFonts w:ascii="Arial" w:hAnsi="Arial" w:cs="Arial"/>
        </w:rPr>
        <w:t xml:space="preserve">eerder genoemde </w:t>
      </w:r>
      <w:r w:rsidR="005A6E47">
        <w:rPr>
          <w:rFonts w:ascii="Arial" w:hAnsi="Arial" w:cs="Arial"/>
        </w:rPr>
        <w:t>coördinerende taken en bevoegdheden van de Minister van Financiën</w:t>
      </w:r>
      <w:r w:rsidR="003274C8">
        <w:rPr>
          <w:rFonts w:ascii="Arial" w:hAnsi="Arial" w:cs="Arial"/>
        </w:rPr>
        <w:t>.</w:t>
      </w:r>
      <w:r w:rsidR="003274C8" w:rsidDel="003274C8">
        <w:rPr>
          <w:rFonts w:ascii="Arial" w:hAnsi="Arial" w:cs="Arial"/>
        </w:rPr>
        <w:t xml:space="preserve"> </w:t>
      </w:r>
    </w:p>
    <w:p w:rsidR="003274C8" w:rsidRDefault="003274C8" w:rsidP="003274C8">
      <w:pPr>
        <w:pStyle w:val="Tekstopmerking"/>
        <w:spacing w:line="240" w:lineRule="atLeast"/>
        <w:rPr>
          <w:rFonts w:ascii="Arial" w:hAnsi="Arial" w:cs="Arial"/>
        </w:rPr>
      </w:pPr>
    </w:p>
    <w:p w:rsidR="00CF1B96" w:rsidRDefault="005A6E47" w:rsidP="003274C8">
      <w:pPr>
        <w:pStyle w:val="Tekstopmerking"/>
        <w:spacing w:line="240" w:lineRule="atLeast"/>
        <w:rPr>
          <w:rFonts w:ascii="Arial" w:hAnsi="Arial" w:cs="Arial"/>
        </w:rPr>
      </w:pPr>
      <w:r w:rsidRPr="00BA04B5">
        <w:rPr>
          <w:rFonts w:ascii="Arial" w:hAnsi="Arial" w:cs="Arial"/>
        </w:rPr>
        <w:t xml:space="preserve">Onder een </w:t>
      </w:r>
      <w:r w:rsidR="00A576A6">
        <w:rPr>
          <w:rFonts w:ascii="Arial" w:hAnsi="Arial" w:cs="Arial"/>
        </w:rPr>
        <w:t>structurele</w:t>
      </w:r>
      <w:r w:rsidRPr="00BA04B5">
        <w:rPr>
          <w:rFonts w:ascii="Arial" w:hAnsi="Arial" w:cs="Arial"/>
        </w:rPr>
        <w:t xml:space="preserve"> wijziging in de inrichting van de financiële administratie valt </w:t>
      </w:r>
      <w:r w:rsidR="002961B7">
        <w:rPr>
          <w:rFonts w:ascii="Arial" w:hAnsi="Arial" w:cs="Arial"/>
        </w:rPr>
        <w:t xml:space="preserve">bijvoorbeeld </w:t>
      </w:r>
      <w:r w:rsidRPr="00BA04B5">
        <w:rPr>
          <w:rFonts w:ascii="Arial" w:hAnsi="Arial" w:cs="Arial"/>
        </w:rPr>
        <w:t>de invoering van een nieuwe begrotings- en boekhoudings</w:t>
      </w:r>
      <w:r w:rsidR="003274C8">
        <w:rPr>
          <w:rFonts w:ascii="Arial" w:hAnsi="Arial" w:cs="Arial"/>
        </w:rPr>
        <w:t>systeem</w:t>
      </w:r>
      <w:r w:rsidRPr="00BA04B5">
        <w:rPr>
          <w:rFonts w:ascii="Arial" w:hAnsi="Arial" w:cs="Arial"/>
        </w:rPr>
        <w:t xml:space="preserve">. </w:t>
      </w:r>
    </w:p>
    <w:p w:rsidR="00CF1B96" w:rsidRDefault="00CF1B96" w:rsidP="003274C8">
      <w:pPr>
        <w:pStyle w:val="Tekstopmerking"/>
        <w:spacing w:line="240" w:lineRule="atLeast"/>
        <w:rPr>
          <w:rFonts w:ascii="Arial" w:hAnsi="Arial" w:cs="Arial"/>
        </w:rPr>
      </w:pPr>
    </w:p>
    <w:p w:rsidR="004F719E" w:rsidRDefault="00564698">
      <w:pPr>
        <w:pStyle w:val="Tekstopmerking"/>
        <w:spacing w:line="240" w:lineRule="atLeast"/>
      </w:pPr>
      <w:r>
        <w:rPr>
          <w:rFonts w:ascii="Arial" w:hAnsi="Arial" w:cs="Arial"/>
        </w:rPr>
        <w:t>Bij w</w:t>
      </w:r>
      <w:r w:rsidR="00CF1B96">
        <w:rPr>
          <w:rFonts w:ascii="Arial" w:hAnsi="Arial" w:cs="Arial"/>
        </w:rPr>
        <w:t>ijzigingen in d</w:t>
      </w:r>
      <w:r w:rsidR="005A6E47" w:rsidRPr="00BA04B5">
        <w:rPr>
          <w:rFonts w:ascii="Arial" w:hAnsi="Arial" w:cs="Arial"/>
        </w:rPr>
        <w:t>e organisatorische inrichting van de taken van de direct</w:t>
      </w:r>
      <w:r w:rsidR="00CF1B96">
        <w:rPr>
          <w:rFonts w:ascii="Arial" w:hAnsi="Arial" w:cs="Arial"/>
        </w:rPr>
        <w:t>ie</w:t>
      </w:r>
      <w:r w:rsidR="005A6E47" w:rsidRPr="00BA04B5">
        <w:rPr>
          <w:rFonts w:ascii="Arial" w:hAnsi="Arial" w:cs="Arial"/>
        </w:rPr>
        <w:t xml:space="preserve"> F</w:t>
      </w:r>
      <w:r w:rsidR="00CB492D">
        <w:rPr>
          <w:rFonts w:ascii="Arial" w:hAnsi="Arial" w:cs="Arial"/>
        </w:rPr>
        <w:t>EZ</w:t>
      </w:r>
      <w:r w:rsidR="005A6E47" w:rsidRPr="00BA04B5">
        <w:rPr>
          <w:rFonts w:ascii="Arial" w:hAnsi="Arial" w:cs="Arial"/>
        </w:rPr>
        <w:t xml:space="preserve"> </w:t>
      </w:r>
      <w:r>
        <w:rPr>
          <w:rFonts w:ascii="Arial" w:hAnsi="Arial" w:cs="Arial"/>
        </w:rPr>
        <w:t>moet worden gedacht aan</w:t>
      </w:r>
      <w:r w:rsidR="005A6E47" w:rsidRPr="00BA04B5">
        <w:rPr>
          <w:rFonts w:ascii="Arial" w:hAnsi="Arial" w:cs="Arial"/>
        </w:rPr>
        <w:t xml:space="preserve"> </w:t>
      </w:r>
      <w:r w:rsidR="00A576A6">
        <w:rPr>
          <w:rFonts w:ascii="Arial" w:hAnsi="Arial" w:cs="Arial"/>
        </w:rPr>
        <w:t>structurele</w:t>
      </w:r>
      <w:r w:rsidR="005A6E47" w:rsidRPr="00BA04B5">
        <w:rPr>
          <w:rFonts w:ascii="Arial" w:hAnsi="Arial" w:cs="Arial"/>
        </w:rPr>
        <w:t xml:space="preserve"> verschuivingen binnen </w:t>
      </w:r>
      <w:r w:rsidR="003274C8">
        <w:rPr>
          <w:rFonts w:ascii="Arial" w:hAnsi="Arial" w:cs="Arial"/>
        </w:rPr>
        <w:t xml:space="preserve">de financiële functie van </w:t>
      </w:r>
      <w:r w:rsidR="005A6E47" w:rsidRPr="00BA04B5">
        <w:rPr>
          <w:rFonts w:ascii="Arial" w:hAnsi="Arial" w:cs="Arial"/>
        </w:rPr>
        <w:t>een ministerie of college</w:t>
      </w:r>
      <w:r w:rsidR="003274C8">
        <w:rPr>
          <w:rFonts w:ascii="Arial" w:hAnsi="Arial" w:cs="Arial"/>
          <w:bCs/>
        </w:rPr>
        <w:t>.</w:t>
      </w:r>
      <w:r w:rsidR="006C6055">
        <w:rPr>
          <w:rFonts w:ascii="Arial" w:hAnsi="Arial" w:cs="Arial"/>
          <w:bCs/>
        </w:rPr>
        <w:t xml:space="preserve"> </w:t>
      </w:r>
      <w:r w:rsidR="006D1B6C" w:rsidRPr="006D1B6C">
        <w:rPr>
          <w:rFonts w:ascii="Arial" w:hAnsi="Arial" w:cs="Arial"/>
          <w:bCs/>
        </w:rPr>
        <w:t xml:space="preserve">Dit is bijvoorbeeld het geval als de taken van FEZ </w:t>
      </w:r>
      <w:r w:rsidR="00CF1B96">
        <w:rPr>
          <w:rFonts w:ascii="Arial" w:hAnsi="Arial" w:cs="Arial"/>
          <w:bCs/>
        </w:rPr>
        <w:t xml:space="preserve">binnen een ministerie of college </w:t>
      </w:r>
      <w:r w:rsidR="006D1B6C" w:rsidRPr="006D1B6C">
        <w:rPr>
          <w:rFonts w:ascii="Arial" w:hAnsi="Arial" w:cs="Arial"/>
          <w:bCs/>
        </w:rPr>
        <w:t xml:space="preserve">worden </w:t>
      </w:r>
      <w:r w:rsidR="00E82CDC">
        <w:rPr>
          <w:rFonts w:ascii="Arial" w:hAnsi="Arial" w:cs="Arial"/>
          <w:bCs/>
        </w:rPr>
        <w:t>verschoven</w:t>
      </w:r>
      <w:r w:rsidR="00CF1B96">
        <w:rPr>
          <w:rFonts w:ascii="Arial" w:hAnsi="Arial" w:cs="Arial"/>
          <w:bCs/>
        </w:rPr>
        <w:t xml:space="preserve">. In dat geval </w:t>
      </w:r>
      <w:r w:rsidR="006D1B6C" w:rsidRPr="006D1B6C">
        <w:rPr>
          <w:rFonts w:ascii="Arial" w:hAnsi="Arial" w:cs="Arial"/>
          <w:bCs/>
        </w:rPr>
        <w:t xml:space="preserve">dient </w:t>
      </w:r>
      <w:r w:rsidR="00CF1B96">
        <w:rPr>
          <w:rFonts w:ascii="Arial" w:hAnsi="Arial" w:cs="Arial"/>
          <w:bCs/>
        </w:rPr>
        <w:t>de</w:t>
      </w:r>
      <w:r w:rsidR="00E82CDC">
        <w:rPr>
          <w:rFonts w:ascii="Arial" w:hAnsi="Arial" w:cs="Arial"/>
          <w:bCs/>
        </w:rPr>
        <w:t>ze taakverschuiving</w:t>
      </w:r>
      <w:r w:rsidR="006D1B6C" w:rsidRPr="006D1B6C">
        <w:rPr>
          <w:rFonts w:ascii="Arial" w:hAnsi="Arial" w:cs="Arial"/>
          <w:bCs/>
        </w:rPr>
        <w:t xml:space="preserve"> in overeenstemming met de Minister van Financiën te geschieden</w:t>
      </w:r>
      <w:r w:rsidR="006C6706">
        <w:rPr>
          <w:rFonts w:ascii="Arial" w:hAnsi="Arial" w:cs="Arial"/>
          <w:bCs/>
        </w:rPr>
        <w:t>.</w:t>
      </w:r>
      <w:r w:rsidR="006C6055">
        <w:rPr>
          <w:rFonts w:ascii="Arial" w:hAnsi="Arial" w:cs="Arial"/>
          <w:bCs/>
        </w:rPr>
        <w:t xml:space="preserve"> </w:t>
      </w:r>
      <w:r w:rsidR="00CF1B96">
        <w:rPr>
          <w:rFonts w:ascii="Arial" w:hAnsi="Arial" w:cs="Arial"/>
          <w:bCs/>
        </w:rPr>
        <w:t>Het</w:t>
      </w:r>
      <w:r w:rsidR="006D1B6C" w:rsidRPr="006D1B6C">
        <w:rPr>
          <w:rFonts w:ascii="Arial" w:hAnsi="Arial" w:cs="Arial"/>
          <w:bCs/>
        </w:rPr>
        <w:t xml:space="preserve"> is </w:t>
      </w:r>
      <w:r w:rsidR="00CF1B96">
        <w:rPr>
          <w:rFonts w:ascii="Arial" w:hAnsi="Arial" w:cs="Arial"/>
          <w:bCs/>
        </w:rPr>
        <w:t xml:space="preserve">namelijk </w:t>
      </w:r>
      <w:r w:rsidR="006D1B6C" w:rsidRPr="006D1B6C">
        <w:rPr>
          <w:rFonts w:ascii="Arial" w:hAnsi="Arial" w:cs="Arial"/>
          <w:bCs/>
        </w:rPr>
        <w:t xml:space="preserve">van belang om te verzekeren dat </w:t>
      </w:r>
      <w:r w:rsidR="002961B7">
        <w:rPr>
          <w:rFonts w:ascii="Arial" w:hAnsi="Arial" w:cs="Arial"/>
          <w:bCs/>
        </w:rPr>
        <w:t>een</w:t>
      </w:r>
      <w:r w:rsidR="006D1B6C" w:rsidRPr="006D1B6C">
        <w:rPr>
          <w:rFonts w:ascii="Arial" w:hAnsi="Arial" w:cs="Arial"/>
          <w:bCs/>
        </w:rPr>
        <w:t xml:space="preserve"> directeur FEZ </w:t>
      </w:r>
      <w:r w:rsidR="00CF1B96">
        <w:rPr>
          <w:rFonts w:ascii="Arial" w:hAnsi="Arial" w:cs="Arial"/>
          <w:bCs/>
        </w:rPr>
        <w:t xml:space="preserve">de </w:t>
      </w:r>
      <w:r w:rsidR="006D1B6C" w:rsidRPr="006D1B6C">
        <w:rPr>
          <w:rFonts w:ascii="Arial" w:hAnsi="Arial" w:cs="Arial"/>
          <w:bCs/>
        </w:rPr>
        <w:t>verantwoordelijkheid kan blijven dragen voor alle taken die  tot de financiële functie behoren</w:t>
      </w:r>
      <w:r w:rsidR="003447B5">
        <w:rPr>
          <w:rFonts w:ascii="Arial" w:hAnsi="Arial" w:cs="Arial"/>
          <w:bCs/>
        </w:rPr>
        <w:t>.</w:t>
      </w:r>
    </w:p>
    <w:p w:rsidR="009C6F01" w:rsidRDefault="009C6F01" w:rsidP="00B214B6">
      <w:pPr>
        <w:keepNext/>
        <w:spacing w:line="240" w:lineRule="atLeast"/>
        <w:rPr>
          <w:rFonts w:ascii="Arial" w:hAnsi="Arial" w:cs="Arial"/>
          <w:bCs/>
          <w:iCs/>
          <w:sz w:val="20"/>
          <w:szCs w:val="20"/>
          <w:u w:val="single"/>
        </w:rPr>
      </w:pPr>
    </w:p>
    <w:p w:rsidR="00906B52" w:rsidRPr="00E2106A" w:rsidRDefault="00BA0DFF" w:rsidP="00C36071">
      <w:pPr>
        <w:keepNext/>
        <w:spacing w:line="240" w:lineRule="atLeast"/>
        <w:rPr>
          <w:rFonts w:ascii="Arial" w:hAnsi="Arial" w:cs="Arial"/>
          <w:b/>
          <w:bCs/>
          <w:i/>
          <w:iCs/>
          <w:sz w:val="20"/>
          <w:szCs w:val="20"/>
        </w:rPr>
      </w:pPr>
      <w:r w:rsidRPr="00BA0DFF">
        <w:rPr>
          <w:rFonts w:ascii="Arial" w:hAnsi="Arial" w:cs="Arial"/>
          <w:b/>
          <w:bCs/>
          <w:iCs/>
          <w:sz w:val="20"/>
          <w:szCs w:val="20"/>
        </w:rPr>
        <w:t>Artikel 4.1</w:t>
      </w:r>
      <w:r w:rsidR="003D7562">
        <w:rPr>
          <w:rFonts w:ascii="Arial" w:hAnsi="Arial" w:cs="Arial"/>
          <w:b/>
          <w:bCs/>
          <w:iCs/>
          <w:sz w:val="20"/>
          <w:szCs w:val="20"/>
        </w:rPr>
        <w:t>5</w:t>
      </w:r>
      <w:r w:rsidRPr="00BA0DFF">
        <w:rPr>
          <w:rFonts w:ascii="Arial" w:hAnsi="Arial" w:cs="Arial"/>
          <w:b/>
          <w:bCs/>
          <w:iCs/>
          <w:sz w:val="20"/>
          <w:szCs w:val="20"/>
        </w:rPr>
        <w:t xml:space="preserve"> </w:t>
      </w:r>
      <w:r w:rsidR="003D7562">
        <w:rPr>
          <w:rFonts w:ascii="Arial" w:hAnsi="Arial" w:cs="Arial"/>
          <w:b/>
          <w:bCs/>
          <w:iCs/>
          <w:sz w:val="20"/>
          <w:szCs w:val="20"/>
        </w:rPr>
        <w:t>Informeren en toegang</w:t>
      </w:r>
      <w:r w:rsidRPr="00BA0DFF">
        <w:rPr>
          <w:rFonts w:ascii="Arial" w:hAnsi="Arial" w:cs="Arial"/>
          <w:b/>
          <w:sz w:val="20"/>
          <w:szCs w:val="20"/>
        </w:rPr>
        <w:t xml:space="preserve"> Onze Minister van Financiën</w:t>
      </w:r>
      <w:r w:rsidRPr="00BA0DFF">
        <w:rPr>
          <w:rFonts w:ascii="Arial" w:hAnsi="Arial" w:cs="Arial"/>
          <w:b/>
          <w:bCs/>
          <w:iCs/>
          <w:sz w:val="20"/>
          <w:szCs w:val="20"/>
        </w:rPr>
        <w:t xml:space="preserve"> </w:t>
      </w:r>
    </w:p>
    <w:p w:rsidR="00906B52" w:rsidRDefault="00906B52" w:rsidP="00C36071">
      <w:pPr>
        <w:keepNext/>
        <w:spacing w:line="240" w:lineRule="atLeast"/>
        <w:rPr>
          <w:rFonts w:ascii="Arial" w:hAnsi="Arial" w:cs="Arial"/>
          <w:bCs/>
          <w:i/>
          <w:iCs/>
          <w:sz w:val="20"/>
          <w:szCs w:val="20"/>
        </w:rPr>
      </w:pPr>
    </w:p>
    <w:p w:rsidR="001D789E" w:rsidRPr="001D789E" w:rsidRDefault="00747D07" w:rsidP="00C36071">
      <w:pPr>
        <w:keepNext/>
        <w:spacing w:line="240" w:lineRule="atLeast"/>
        <w:rPr>
          <w:rFonts w:ascii="Arial" w:hAnsi="Arial" w:cs="Arial"/>
          <w:bCs/>
          <w:i/>
          <w:iCs/>
          <w:sz w:val="20"/>
          <w:szCs w:val="20"/>
        </w:rPr>
      </w:pPr>
      <w:r w:rsidRPr="00747D07">
        <w:rPr>
          <w:rFonts w:ascii="Arial" w:hAnsi="Arial" w:cs="Arial"/>
          <w:bCs/>
          <w:i/>
          <w:iCs/>
          <w:sz w:val="20"/>
          <w:szCs w:val="20"/>
        </w:rPr>
        <w:t>Eerste en tweede lid</w:t>
      </w:r>
    </w:p>
    <w:p w:rsidR="001D789E" w:rsidRDefault="00747D07" w:rsidP="001D789E">
      <w:pPr>
        <w:spacing w:line="240" w:lineRule="atLeast"/>
        <w:rPr>
          <w:rFonts w:ascii="Arial" w:hAnsi="Arial" w:cs="Arial"/>
          <w:bCs/>
          <w:iCs/>
          <w:sz w:val="20"/>
          <w:szCs w:val="20"/>
        </w:rPr>
      </w:pPr>
      <w:r w:rsidRPr="00747D07">
        <w:rPr>
          <w:rFonts w:ascii="Arial" w:hAnsi="Arial" w:cs="Arial"/>
          <w:bCs/>
          <w:iCs/>
          <w:sz w:val="20"/>
          <w:szCs w:val="20"/>
        </w:rPr>
        <w:t xml:space="preserve">De ministers </w:t>
      </w:r>
      <w:r w:rsidR="00E82CDC">
        <w:rPr>
          <w:rFonts w:ascii="Arial" w:hAnsi="Arial" w:cs="Arial"/>
          <w:bCs/>
          <w:iCs/>
          <w:sz w:val="20"/>
          <w:szCs w:val="20"/>
        </w:rPr>
        <w:t>hebben</w:t>
      </w:r>
      <w:r w:rsidRPr="00747D07">
        <w:rPr>
          <w:rFonts w:ascii="Arial" w:hAnsi="Arial" w:cs="Arial"/>
          <w:bCs/>
          <w:iCs/>
          <w:sz w:val="20"/>
          <w:szCs w:val="20"/>
        </w:rPr>
        <w:t xml:space="preserve"> de plicht om de Minister van Financiën de informatie te verstrekken die </w:t>
      </w:r>
      <w:r w:rsidR="003274C8">
        <w:rPr>
          <w:rFonts w:ascii="Arial" w:hAnsi="Arial" w:cs="Arial"/>
          <w:bCs/>
          <w:iCs/>
          <w:sz w:val="20"/>
          <w:szCs w:val="20"/>
        </w:rPr>
        <w:t>hij</w:t>
      </w:r>
      <w:r w:rsidRPr="00747D07">
        <w:rPr>
          <w:rFonts w:ascii="Arial" w:hAnsi="Arial" w:cs="Arial"/>
          <w:bCs/>
          <w:iCs/>
          <w:sz w:val="20"/>
          <w:szCs w:val="20"/>
        </w:rPr>
        <w:t xml:space="preserve"> vraagt </w:t>
      </w:r>
      <w:r w:rsidR="004C5807">
        <w:rPr>
          <w:rFonts w:ascii="Arial" w:hAnsi="Arial" w:cs="Arial"/>
          <w:bCs/>
          <w:iCs/>
          <w:sz w:val="20"/>
          <w:szCs w:val="20"/>
        </w:rPr>
        <w:t xml:space="preserve">voor </w:t>
      </w:r>
      <w:r w:rsidRPr="00747D07">
        <w:rPr>
          <w:rFonts w:ascii="Arial" w:hAnsi="Arial" w:cs="Arial"/>
          <w:bCs/>
          <w:iCs/>
          <w:sz w:val="20"/>
          <w:szCs w:val="20"/>
        </w:rPr>
        <w:t xml:space="preserve"> zijn </w:t>
      </w:r>
      <w:r w:rsidR="007622F2">
        <w:rPr>
          <w:rFonts w:ascii="Arial" w:hAnsi="Arial" w:cs="Arial"/>
          <w:bCs/>
          <w:iCs/>
          <w:sz w:val="20"/>
          <w:szCs w:val="20"/>
        </w:rPr>
        <w:t xml:space="preserve">verantwoordelijkheden en </w:t>
      </w:r>
      <w:r w:rsidR="00BF20EE">
        <w:rPr>
          <w:rFonts w:ascii="Arial" w:hAnsi="Arial" w:cs="Arial"/>
          <w:bCs/>
          <w:iCs/>
          <w:sz w:val="20"/>
          <w:szCs w:val="20"/>
        </w:rPr>
        <w:t xml:space="preserve">coördinerende </w:t>
      </w:r>
      <w:r w:rsidR="007622F2">
        <w:rPr>
          <w:rFonts w:ascii="Arial" w:hAnsi="Arial" w:cs="Arial"/>
          <w:bCs/>
          <w:iCs/>
          <w:sz w:val="20"/>
          <w:szCs w:val="20"/>
        </w:rPr>
        <w:t>taken</w:t>
      </w:r>
      <w:r w:rsidR="005F118A" w:rsidRPr="00CB492D">
        <w:rPr>
          <w:rFonts w:ascii="Arial" w:hAnsi="Arial" w:cs="Arial"/>
          <w:bCs/>
          <w:iCs/>
          <w:sz w:val="20"/>
          <w:szCs w:val="20"/>
        </w:rPr>
        <w:t>.</w:t>
      </w:r>
      <w:r w:rsidRPr="00747D07">
        <w:rPr>
          <w:rFonts w:ascii="Arial" w:hAnsi="Arial" w:cs="Arial"/>
          <w:bCs/>
          <w:iCs/>
          <w:sz w:val="20"/>
          <w:szCs w:val="20"/>
        </w:rPr>
        <w:t xml:space="preserve"> Het is aan de Minister van Financiën om te bepalen welke nadere informatie hij daarvoor nodig heeft.</w:t>
      </w:r>
    </w:p>
    <w:p w:rsidR="00665B15" w:rsidRPr="001D789E" w:rsidRDefault="00665B15" w:rsidP="001D789E">
      <w:pPr>
        <w:spacing w:line="240" w:lineRule="atLeast"/>
        <w:rPr>
          <w:rFonts w:ascii="Arial" w:hAnsi="Arial" w:cs="Arial"/>
          <w:bCs/>
          <w:iCs/>
          <w:sz w:val="20"/>
          <w:szCs w:val="20"/>
        </w:rPr>
      </w:pPr>
    </w:p>
    <w:p w:rsidR="001D789E" w:rsidRPr="001D789E" w:rsidRDefault="00747D07" w:rsidP="001D789E">
      <w:pPr>
        <w:spacing w:line="240" w:lineRule="atLeast"/>
        <w:rPr>
          <w:rFonts w:ascii="Arial" w:hAnsi="Arial" w:cs="Arial"/>
          <w:bCs/>
          <w:iCs/>
          <w:sz w:val="20"/>
          <w:szCs w:val="20"/>
        </w:rPr>
      </w:pPr>
      <w:r w:rsidRPr="00747D07">
        <w:rPr>
          <w:rFonts w:ascii="Arial" w:hAnsi="Arial" w:cs="Arial"/>
          <w:bCs/>
          <w:iCs/>
          <w:sz w:val="20"/>
          <w:szCs w:val="20"/>
        </w:rPr>
        <w:t xml:space="preserve">Het tweede lid geeft de Minister van Financiën de </w:t>
      </w:r>
      <w:r w:rsidR="007F2760">
        <w:rPr>
          <w:rFonts w:ascii="Arial" w:hAnsi="Arial" w:cs="Arial"/>
          <w:bCs/>
          <w:iCs/>
          <w:sz w:val="20"/>
          <w:szCs w:val="20"/>
        </w:rPr>
        <w:t>gelegenheid</w:t>
      </w:r>
      <w:r w:rsidRPr="00747D07">
        <w:rPr>
          <w:rFonts w:ascii="Arial" w:hAnsi="Arial" w:cs="Arial"/>
          <w:bCs/>
          <w:iCs/>
          <w:sz w:val="20"/>
          <w:szCs w:val="20"/>
        </w:rPr>
        <w:t xml:space="preserve"> om actief op zoek te gaan naar informatie. De andere ministers moeten </w:t>
      </w:r>
      <w:r w:rsidR="001D3BE7">
        <w:rPr>
          <w:rFonts w:ascii="Arial" w:hAnsi="Arial" w:cs="Arial"/>
          <w:bCs/>
          <w:iCs/>
          <w:sz w:val="20"/>
          <w:szCs w:val="20"/>
        </w:rPr>
        <w:t>de Minister van Financiën</w:t>
      </w:r>
      <w:r w:rsidRPr="00747D07">
        <w:rPr>
          <w:rFonts w:ascii="Arial" w:hAnsi="Arial" w:cs="Arial"/>
          <w:bCs/>
          <w:iCs/>
          <w:sz w:val="20"/>
          <w:szCs w:val="20"/>
        </w:rPr>
        <w:t xml:space="preserve"> toegang verlenen tot alle goederen, administraties en overige informatiedragers. </w:t>
      </w:r>
      <w:r w:rsidR="00572689">
        <w:rPr>
          <w:rFonts w:ascii="Arial" w:hAnsi="Arial" w:cs="Arial"/>
          <w:bCs/>
          <w:iCs/>
          <w:sz w:val="20"/>
          <w:szCs w:val="20"/>
        </w:rPr>
        <w:t>E</w:t>
      </w:r>
      <w:r w:rsidRPr="00747D07">
        <w:rPr>
          <w:rFonts w:ascii="Arial" w:hAnsi="Arial" w:cs="Arial"/>
          <w:bCs/>
          <w:iCs/>
          <w:sz w:val="20"/>
          <w:szCs w:val="20"/>
        </w:rPr>
        <w:t xml:space="preserve">en dergelijke bepaling </w:t>
      </w:r>
      <w:r w:rsidR="007F2760">
        <w:rPr>
          <w:rFonts w:ascii="Arial" w:hAnsi="Arial" w:cs="Arial"/>
          <w:bCs/>
          <w:iCs/>
          <w:sz w:val="20"/>
          <w:szCs w:val="20"/>
        </w:rPr>
        <w:t xml:space="preserve">is gebaseerd op artikel 42 van </w:t>
      </w:r>
      <w:r w:rsidRPr="00747D07">
        <w:rPr>
          <w:rFonts w:ascii="Arial" w:hAnsi="Arial" w:cs="Arial"/>
          <w:bCs/>
          <w:iCs/>
          <w:sz w:val="20"/>
          <w:szCs w:val="20"/>
        </w:rPr>
        <w:t>de Comptabiliteitswet 2001.</w:t>
      </w:r>
      <w:r w:rsidR="00572689">
        <w:rPr>
          <w:rFonts w:ascii="Arial" w:hAnsi="Arial" w:cs="Arial"/>
          <w:bCs/>
          <w:iCs/>
          <w:sz w:val="20"/>
          <w:szCs w:val="20"/>
        </w:rPr>
        <w:t xml:space="preserve"> Overigens heeft de Minister van Financiën geen toegang tot informatie die op grond van bijzondere regelgeving ook niet toegankelijk is voor de betrokken minister, bijvoorbeeld in diens hoedanigheid van werkgever. Privacywetgeving bijvoorbeeld beschermt medewerkers tegen toegang van de werkgever tot bepaalde informatie en informatiedragers in de werkomgeving als </w:t>
      </w:r>
      <w:r w:rsidR="00E82CDC">
        <w:rPr>
          <w:rFonts w:ascii="Arial" w:hAnsi="Arial" w:cs="Arial"/>
          <w:bCs/>
          <w:iCs/>
          <w:sz w:val="20"/>
          <w:szCs w:val="20"/>
        </w:rPr>
        <w:t xml:space="preserve">dat </w:t>
      </w:r>
      <w:r w:rsidR="00572689">
        <w:rPr>
          <w:rFonts w:ascii="Arial" w:hAnsi="Arial" w:cs="Arial"/>
          <w:bCs/>
          <w:iCs/>
          <w:sz w:val="20"/>
          <w:szCs w:val="20"/>
        </w:rPr>
        <w:t>een aantasting betekent van de persoonlijke levenssfeer.</w:t>
      </w:r>
    </w:p>
    <w:p w:rsidR="00550D70" w:rsidRDefault="00550D70" w:rsidP="001D789E">
      <w:pPr>
        <w:spacing w:line="240" w:lineRule="atLeast"/>
        <w:rPr>
          <w:rFonts w:ascii="Arial" w:hAnsi="Arial" w:cs="Arial"/>
          <w:bCs/>
          <w:iCs/>
          <w:sz w:val="20"/>
          <w:szCs w:val="20"/>
        </w:rPr>
      </w:pPr>
    </w:p>
    <w:p w:rsidR="00EF4E0D" w:rsidRDefault="00BA0DFF" w:rsidP="007622F2">
      <w:pPr>
        <w:keepNext/>
        <w:tabs>
          <w:tab w:val="left" w:pos="930"/>
          <w:tab w:val="left" w:pos="1423"/>
          <w:tab w:val="left" w:pos="9568"/>
          <w:tab w:val="left" w:pos="11008"/>
        </w:tabs>
        <w:spacing w:line="240" w:lineRule="atLeast"/>
        <w:rPr>
          <w:rFonts w:ascii="Arial" w:hAnsi="Arial" w:cs="Arial"/>
          <w:b/>
          <w:sz w:val="16"/>
          <w:szCs w:val="16"/>
        </w:rPr>
      </w:pPr>
      <w:r w:rsidRPr="00BA0DFF">
        <w:rPr>
          <w:rFonts w:ascii="Arial" w:hAnsi="Arial" w:cs="Arial"/>
          <w:b/>
          <w:sz w:val="20"/>
          <w:szCs w:val="20"/>
        </w:rPr>
        <w:t>Artikel 4.1</w:t>
      </w:r>
      <w:r w:rsidR="003D7562">
        <w:rPr>
          <w:rFonts w:ascii="Arial" w:hAnsi="Arial" w:cs="Arial"/>
          <w:b/>
          <w:sz w:val="20"/>
          <w:szCs w:val="20"/>
        </w:rPr>
        <w:t>6</w:t>
      </w:r>
      <w:r w:rsidRPr="00BA0DFF">
        <w:rPr>
          <w:rFonts w:ascii="Arial" w:hAnsi="Arial" w:cs="Arial"/>
          <w:b/>
          <w:sz w:val="20"/>
          <w:szCs w:val="20"/>
        </w:rPr>
        <w:t xml:space="preserve"> Bedenkingen en bezwaren</w:t>
      </w:r>
      <w:r w:rsidRPr="00BA0DFF">
        <w:rPr>
          <w:rFonts w:ascii="Arial" w:hAnsi="Arial" w:cs="Arial"/>
          <w:b/>
          <w:sz w:val="16"/>
          <w:szCs w:val="16"/>
        </w:rPr>
        <w:t xml:space="preserve"> </w:t>
      </w:r>
    </w:p>
    <w:p w:rsidR="00E2106A" w:rsidRPr="00E2106A" w:rsidRDefault="00E2106A" w:rsidP="007622F2">
      <w:pPr>
        <w:keepNext/>
        <w:tabs>
          <w:tab w:val="left" w:pos="930"/>
          <w:tab w:val="left" w:pos="1423"/>
          <w:tab w:val="left" w:pos="9568"/>
          <w:tab w:val="left" w:pos="11008"/>
        </w:tabs>
        <w:spacing w:line="240" w:lineRule="atLeast"/>
        <w:rPr>
          <w:rFonts w:ascii="Arial" w:hAnsi="Arial" w:cs="Arial"/>
          <w:b/>
          <w:sz w:val="20"/>
          <w:szCs w:val="20"/>
        </w:rPr>
      </w:pPr>
    </w:p>
    <w:p w:rsidR="00CF3920" w:rsidRPr="00037107" w:rsidRDefault="006B5D0C" w:rsidP="00CF3920">
      <w:pPr>
        <w:spacing w:line="240" w:lineRule="atLeast"/>
        <w:rPr>
          <w:rFonts w:ascii="Arial" w:hAnsi="Arial" w:cs="Arial"/>
          <w:sz w:val="20"/>
          <w:szCs w:val="20"/>
        </w:rPr>
      </w:pPr>
      <w:r>
        <w:rPr>
          <w:rFonts w:ascii="Arial" w:hAnsi="Arial" w:cs="Arial"/>
          <w:sz w:val="20"/>
          <w:szCs w:val="20"/>
        </w:rPr>
        <w:t>Wanneer informatie</w:t>
      </w:r>
      <w:r w:rsidR="006D1B6C" w:rsidRPr="006D1B6C">
        <w:rPr>
          <w:rFonts w:ascii="Arial" w:hAnsi="Arial" w:cs="Arial"/>
          <w:sz w:val="20"/>
          <w:szCs w:val="20"/>
        </w:rPr>
        <w:t xml:space="preserve"> die op grond van de artikelen </w:t>
      </w:r>
      <w:r w:rsidR="00106044">
        <w:rPr>
          <w:rFonts w:ascii="Arial" w:hAnsi="Arial" w:cs="Arial"/>
          <w:sz w:val="20"/>
          <w:szCs w:val="20"/>
        </w:rPr>
        <w:t>4</w:t>
      </w:r>
      <w:r w:rsidR="006D1B6C" w:rsidRPr="006D1B6C">
        <w:rPr>
          <w:rFonts w:ascii="Arial" w:hAnsi="Arial" w:cs="Arial"/>
          <w:sz w:val="20"/>
          <w:szCs w:val="20"/>
        </w:rPr>
        <w:t>.1</w:t>
      </w:r>
      <w:r w:rsidR="00017757">
        <w:rPr>
          <w:rFonts w:ascii="Arial" w:hAnsi="Arial" w:cs="Arial"/>
          <w:sz w:val="20"/>
          <w:szCs w:val="20"/>
        </w:rPr>
        <w:t>4</w:t>
      </w:r>
      <w:r w:rsidR="006D1B6C" w:rsidRPr="006D1B6C">
        <w:rPr>
          <w:rFonts w:ascii="Arial" w:hAnsi="Arial" w:cs="Arial"/>
          <w:sz w:val="20"/>
          <w:szCs w:val="20"/>
        </w:rPr>
        <w:t xml:space="preserve"> en </w:t>
      </w:r>
      <w:r w:rsidR="00106044">
        <w:rPr>
          <w:rFonts w:ascii="Arial" w:hAnsi="Arial" w:cs="Arial"/>
          <w:sz w:val="20"/>
          <w:szCs w:val="20"/>
        </w:rPr>
        <w:t>4</w:t>
      </w:r>
      <w:r w:rsidR="006D1B6C" w:rsidRPr="006D1B6C">
        <w:rPr>
          <w:rFonts w:ascii="Arial" w:hAnsi="Arial" w:cs="Arial"/>
          <w:sz w:val="20"/>
          <w:szCs w:val="20"/>
        </w:rPr>
        <w:t>.1</w:t>
      </w:r>
      <w:r w:rsidR="00017757">
        <w:rPr>
          <w:rFonts w:ascii="Arial" w:hAnsi="Arial" w:cs="Arial"/>
          <w:sz w:val="20"/>
          <w:szCs w:val="20"/>
        </w:rPr>
        <w:t>5</w:t>
      </w:r>
      <w:r w:rsidR="006D1B6C" w:rsidRPr="006D1B6C">
        <w:rPr>
          <w:rFonts w:ascii="Arial" w:hAnsi="Arial" w:cs="Arial"/>
          <w:sz w:val="20"/>
          <w:szCs w:val="20"/>
        </w:rPr>
        <w:t xml:space="preserve"> wordt verstrekt</w:t>
      </w:r>
      <w:r w:rsidR="00F5186B" w:rsidRPr="00037107">
        <w:rPr>
          <w:rFonts w:ascii="Arial" w:hAnsi="Arial" w:cs="Arial"/>
          <w:sz w:val="20"/>
          <w:szCs w:val="20"/>
        </w:rPr>
        <w:t>,</w:t>
      </w:r>
      <w:r w:rsidR="004C5807">
        <w:rPr>
          <w:rFonts w:ascii="Arial" w:hAnsi="Arial" w:cs="Arial"/>
          <w:sz w:val="20"/>
          <w:szCs w:val="20"/>
        </w:rPr>
        <w:t xml:space="preserve"> </w:t>
      </w:r>
      <w:r w:rsidR="00F5186B" w:rsidRPr="00037107">
        <w:rPr>
          <w:rFonts w:ascii="Arial" w:hAnsi="Arial" w:cs="Arial"/>
          <w:sz w:val="20"/>
          <w:szCs w:val="20"/>
        </w:rPr>
        <w:t>aanleiding geeft tot bedenkingen of bezwaren worden deze aan de betrokken minister</w:t>
      </w:r>
      <w:r>
        <w:rPr>
          <w:rFonts w:ascii="Arial" w:hAnsi="Arial" w:cs="Arial"/>
          <w:sz w:val="20"/>
          <w:szCs w:val="20"/>
        </w:rPr>
        <w:t xml:space="preserve"> meegedeeld. In eerste instantie worden de bedenkingen en bezwaren ambtelijk uitgewisseld. Vervolgens kan een bilateraal overleg tussen de betrokken minister</w:t>
      </w:r>
      <w:r w:rsidR="006D1B6C" w:rsidRPr="006D1B6C">
        <w:rPr>
          <w:rFonts w:ascii="Arial" w:hAnsi="Arial" w:cs="Arial"/>
          <w:sz w:val="20"/>
          <w:szCs w:val="20"/>
        </w:rPr>
        <w:t xml:space="preserve"> </w:t>
      </w:r>
      <w:r w:rsidR="00F5186B" w:rsidRPr="00037107">
        <w:rPr>
          <w:rFonts w:ascii="Arial" w:hAnsi="Arial" w:cs="Arial"/>
          <w:sz w:val="20"/>
          <w:szCs w:val="20"/>
        </w:rPr>
        <w:t xml:space="preserve">en de Minister van Financiën plaatsvinden. Ingeval van een blijvend verschil van inzicht heeft de Minister van Financiën de mogelijkheid om de bedenkingen en bezwaren  aan de ministerraad voor te leggen. </w:t>
      </w:r>
    </w:p>
    <w:p w:rsidR="001D3BE7" w:rsidRDefault="001D3BE7" w:rsidP="00CF3920">
      <w:pPr>
        <w:spacing w:line="240" w:lineRule="atLeast"/>
        <w:rPr>
          <w:rFonts w:ascii="Arial" w:hAnsi="Arial" w:cs="Arial"/>
          <w:bCs/>
          <w:iCs/>
          <w:sz w:val="20"/>
          <w:szCs w:val="20"/>
        </w:rPr>
      </w:pPr>
    </w:p>
    <w:p w:rsidR="00302BE7" w:rsidRDefault="006B5D0C" w:rsidP="00CF3920">
      <w:pPr>
        <w:spacing w:line="240" w:lineRule="atLeast"/>
        <w:rPr>
          <w:rFonts w:ascii="Arial" w:hAnsi="Arial" w:cs="Arial"/>
          <w:bCs/>
          <w:iCs/>
          <w:sz w:val="20"/>
          <w:szCs w:val="20"/>
        </w:rPr>
      </w:pPr>
      <w:r>
        <w:rPr>
          <w:rFonts w:ascii="Arial" w:hAnsi="Arial" w:cs="Arial"/>
          <w:bCs/>
          <w:iCs/>
          <w:sz w:val="20"/>
          <w:szCs w:val="20"/>
        </w:rPr>
        <w:t xml:space="preserve">Daarbij geldt dat de Minister van Financiën zijn bedenkingen en bezwaren aan de betreffende colleges </w:t>
      </w:r>
      <w:r w:rsidR="006D1B6C" w:rsidRPr="006D1B6C">
        <w:rPr>
          <w:rFonts w:ascii="Arial" w:hAnsi="Arial" w:cs="Arial"/>
          <w:bCs/>
          <w:iCs/>
          <w:sz w:val="20"/>
          <w:szCs w:val="20"/>
        </w:rPr>
        <w:t xml:space="preserve">in beginsel </w:t>
      </w:r>
      <w:r w:rsidR="00F5186B" w:rsidRPr="00037107">
        <w:rPr>
          <w:rFonts w:ascii="Arial" w:hAnsi="Arial" w:cs="Arial"/>
          <w:bCs/>
          <w:iCs/>
          <w:sz w:val="20"/>
          <w:szCs w:val="20"/>
        </w:rPr>
        <w:t>kenbaar maakt door tussenkomst van de betrokken minister</w:t>
      </w:r>
      <w:r w:rsidR="006D1B6C" w:rsidRPr="006D1B6C">
        <w:rPr>
          <w:rFonts w:ascii="Arial" w:hAnsi="Arial" w:cs="Arial"/>
          <w:bCs/>
          <w:iCs/>
          <w:sz w:val="20"/>
          <w:szCs w:val="20"/>
        </w:rPr>
        <w:t xml:space="preserve">. </w:t>
      </w:r>
    </w:p>
    <w:p w:rsidR="001C37B6" w:rsidRPr="001D789E" w:rsidRDefault="001C37B6" w:rsidP="001D789E">
      <w:pPr>
        <w:spacing w:line="240" w:lineRule="atLeast"/>
        <w:rPr>
          <w:rFonts w:ascii="Arial" w:hAnsi="Arial" w:cs="Arial"/>
          <w:bCs/>
          <w:iCs/>
          <w:sz w:val="20"/>
          <w:szCs w:val="20"/>
        </w:rPr>
      </w:pPr>
    </w:p>
    <w:p w:rsidR="001D789E" w:rsidRPr="00027725" w:rsidRDefault="00BA0DFF" w:rsidP="001D789E">
      <w:pPr>
        <w:keepNext/>
        <w:tabs>
          <w:tab w:val="left" w:pos="1440"/>
        </w:tabs>
        <w:spacing w:line="240" w:lineRule="atLeast"/>
        <w:ind w:left="1440" w:hanging="1440"/>
        <w:rPr>
          <w:rFonts w:ascii="Arial" w:hAnsi="Arial" w:cs="Arial"/>
          <w:b/>
          <w:bCs/>
          <w:i/>
          <w:iCs/>
          <w:sz w:val="22"/>
          <w:szCs w:val="22"/>
        </w:rPr>
      </w:pPr>
      <w:r w:rsidRPr="00BA0DFF">
        <w:rPr>
          <w:rFonts w:ascii="Arial" w:hAnsi="Arial" w:cs="Arial"/>
          <w:b/>
          <w:bCs/>
          <w:i/>
          <w:iCs/>
          <w:sz w:val="22"/>
          <w:szCs w:val="22"/>
        </w:rPr>
        <w:t>§ 6</w:t>
      </w:r>
      <w:r w:rsidR="00027725">
        <w:rPr>
          <w:rFonts w:ascii="Arial" w:hAnsi="Arial" w:cs="Arial"/>
          <w:b/>
          <w:bCs/>
          <w:i/>
          <w:iCs/>
          <w:sz w:val="22"/>
          <w:szCs w:val="22"/>
        </w:rPr>
        <w:t>.</w:t>
      </w:r>
      <w:r w:rsidRPr="00BA0DFF">
        <w:rPr>
          <w:rFonts w:ascii="Arial" w:hAnsi="Arial" w:cs="Arial"/>
          <w:b/>
          <w:bCs/>
          <w:i/>
          <w:iCs/>
          <w:sz w:val="22"/>
          <w:szCs w:val="22"/>
        </w:rPr>
        <w:t xml:space="preserve"> Balansbeheer en </w:t>
      </w:r>
      <w:r w:rsidR="003D7562">
        <w:rPr>
          <w:rFonts w:ascii="Arial" w:hAnsi="Arial" w:cs="Arial"/>
          <w:b/>
          <w:bCs/>
          <w:i/>
          <w:iCs/>
          <w:sz w:val="22"/>
          <w:szCs w:val="22"/>
        </w:rPr>
        <w:t xml:space="preserve">overige </w:t>
      </w:r>
      <w:r w:rsidRPr="00BA0DFF">
        <w:rPr>
          <w:rFonts w:ascii="Arial" w:hAnsi="Arial" w:cs="Arial"/>
          <w:b/>
          <w:bCs/>
          <w:i/>
          <w:iCs/>
          <w:sz w:val="22"/>
          <w:szCs w:val="22"/>
        </w:rPr>
        <w:t>taken Onze Minister van Financiën</w:t>
      </w:r>
    </w:p>
    <w:p w:rsidR="001D789E" w:rsidRPr="00E2106A" w:rsidRDefault="001D789E" w:rsidP="00D731E6">
      <w:pPr>
        <w:keepNext/>
        <w:spacing w:line="240" w:lineRule="atLeast"/>
        <w:rPr>
          <w:rFonts w:ascii="Arial" w:hAnsi="Arial" w:cs="Arial"/>
          <w:b/>
          <w:sz w:val="20"/>
          <w:szCs w:val="20"/>
        </w:rPr>
      </w:pPr>
    </w:p>
    <w:p w:rsidR="00E2106A" w:rsidRDefault="00BA0DFF" w:rsidP="00F3376A">
      <w:pPr>
        <w:keepNext/>
        <w:spacing w:line="240" w:lineRule="atLeast"/>
        <w:rPr>
          <w:rFonts w:ascii="Arial" w:hAnsi="Arial" w:cs="Arial"/>
          <w:b/>
          <w:sz w:val="20"/>
          <w:szCs w:val="20"/>
        </w:rPr>
      </w:pPr>
      <w:r w:rsidRPr="00BA0DFF">
        <w:rPr>
          <w:rFonts w:ascii="Arial" w:hAnsi="Arial" w:cs="Arial"/>
          <w:b/>
          <w:sz w:val="20"/>
          <w:szCs w:val="20"/>
        </w:rPr>
        <w:t>Artikel 4.1</w:t>
      </w:r>
      <w:r w:rsidR="003D7562">
        <w:rPr>
          <w:rFonts w:ascii="Arial" w:hAnsi="Arial" w:cs="Arial"/>
          <w:b/>
          <w:sz w:val="20"/>
          <w:szCs w:val="20"/>
        </w:rPr>
        <w:t>7</w:t>
      </w:r>
      <w:r w:rsidRPr="00BA0DFF">
        <w:rPr>
          <w:rFonts w:ascii="Arial" w:hAnsi="Arial" w:cs="Arial"/>
          <w:b/>
          <w:sz w:val="20"/>
          <w:szCs w:val="20"/>
        </w:rPr>
        <w:t xml:space="preserve"> Centraal beheer van de schatkist van het Rijk</w:t>
      </w:r>
    </w:p>
    <w:p w:rsidR="001123A1" w:rsidRPr="00E2106A" w:rsidRDefault="00BA0DFF" w:rsidP="00F3376A">
      <w:pPr>
        <w:keepNext/>
        <w:spacing w:line="240" w:lineRule="atLeast"/>
        <w:rPr>
          <w:rFonts w:ascii="Arial" w:hAnsi="Arial" w:cs="Arial"/>
          <w:b/>
          <w:i/>
          <w:sz w:val="20"/>
          <w:szCs w:val="20"/>
        </w:rPr>
      </w:pPr>
      <w:r w:rsidRPr="00BA0DFF">
        <w:rPr>
          <w:rFonts w:ascii="Arial" w:hAnsi="Arial" w:cs="Arial"/>
          <w:b/>
          <w:sz w:val="20"/>
          <w:szCs w:val="20"/>
        </w:rPr>
        <w:t xml:space="preserve"> </w:t>
      </w:r>
    </w:p>
    <w:p w:rsidR="001D789E" w:rsidRPr="001D789E" w:rsidRDefault="00747D07" w:rsidP="00F3376A">
      <w:pPr>
        <w:keepNext/>
        <w:spacing w:line="240" w:lineRule="atLeast"/>
        <w:rPr>
          <w:rFonts w:ascii="Arial" w:hAnsi="Arial" w:cs="Arial"/>
          <w:i/>
          <w:sz w:val="20"/>
          <w:szCs w:val="20"/>
        </w:rPr>
      </w:pPr>
      <w:r w:rsidRPr="00747D07">
        <w:rPr>
          <w:rFonts w:ascii="Arial" w:hAnsi="Arial" w:cs="Arial"/>
          <w:i/>
          <w:sz w:val="20"/>
          <w:szCs w:val="20"/>
        </w:rPr>
        <w:t>Eerste lid</w:t>
      </w:r>
    </w:p>
    <w:p w:rsidR="00D2233D" w:rsidRDefault="00C671F8" w:rsidP="001D789E">
      <w:pPr>
        <w:spacing w:line="240" w:lineRule="atLeast"/>
        <w:rPr>
          <w:rFonts w:ascii="Arial" w:hAnsi="Arial" w:cs="Arial"/>
          <w:sz w:val="20"/>
          <w:szCs w:val="20"/>
        </w:rPr>
      </w:pPr>
      <w:r>
        <w:rPr>
          <w:rFonts w:ascii="Arial" w:hAnsi="Arial" w:cs="Arial"/>
          <w:sz w:val="20"/>
          <w:szCs w:val="20"/>
        </w:rPr>
        <w:t>A</w:t>
      </w:r>
      <w:r w:rsidR="00666F23">
        <w:rPr>
          <w:rFonts w:ascii="Arial" w:hAnsi="Arial" w:cs="Arial"/>
          <w:sz w:val="20"/>
          <w:szCs w:val="20"/>
        </w:rPr>
        <w:t xml:space="preserve">lle centrale en departementale kassen van de </w:t>
      </w:r>
      <w:r w:rsidR="00693356">
        <w:rPr>
          <w:rFonts w:ascii="Arial" w:hAnsi="Arial" w:cs="Arial"/>
          <w:sz w:val="20"/>
          <w:szCs w:val="20"/>
        </w:rPr>
        <w:t xml:space="preserve">ministeries en </w:t>
      </w:r>
      <w:r w:rsidR="00F61C17">
        <w:rPr>
          <w:rFonts w:ascii="Arial" w:hAnsi="Arial" w:cs="Arial"/>
          <w:sz w:val="20"/>
          <w:szCs w:val="20"/>
        </w:rPr>
        <w:t xml:space="preserve">de </w:t>
      </w:r>
      <w:r w:rsidR="00693356">
        <w:rPr>
          <w:rFonts w:ascii="Arial" w:hAnsi="Arial" w:cs="Arial"/>
          <w:sz w:val="20"/>
          <w:szCs w:val="20"/>
        </w:rPr>
        <w:t>colleges</w:t>
      </w:r>
      <w:r w:rsidR="00666F23">
        <w:rPr>
          <w:rFonts w:ascii="Arial" w:hAnsi="Arial" w:cs="Arial"/>
          <w:sz w:val="20"/>
          <w:szCs w:val="20"/>
        </w:rPr>
        <w:t xml:space="preserve"> tezamen</w:t>
      </w:r>
      <w:r>
        <w:rPr>
          <w:rFonts w:ascii="Arial" w:hAnsi="Arial" w:cs="Arial"/>
          <w:sz w:val="20"/>
          <w:szCs w:val="20"/>
        </w:rPr>
        <w:t xml:space="preserve"> vormen de </w:t>
      </w:r>
      <w:r w:rsidR="0062238F">
        <w:rPr>
          <w:rFonts w:ascii="Arial" w:hAnsi="Arial" w:cs="Arial"/>
          <w:sz w:val="20"/>
          <w:szCs w:val="20"/>
        </w:rPr>
        <w:t>de schatkist van het Rijk</w:t>
      </w:r>
      <w:r w:rsidR="00906324">
        <w:rPr>
          <w:rFonts w:ascii="Arial" w:hAnsi="Arial" w:cs="Arial"/>
          <w:sz w:val="20"/>
          <w:szCs w:val="20"/>
        </w:rPr>
        <w:t xml:space="preserve">. </w:t>
      </w:r>
      <w:r w:rsidR="00E82CDC">
        <w:rPr>
          <w:rFonts w:ascii="Arial" w:hAnsi="Arial" w:cs="Arial"/>
          <w:sz w:val="20"/>
          <w:szCs w:val="20"/>
        </w:rPr>
        <w:t xml:space="preserve">De schatkist </w:t>
      </w:r>
      <w:r w:rsidR="00906324">
        <w:rPr>
          <w:rFonts w:ascii="Arial" w:hAnsi="Arial" w:cs="Arial"/>
          <w:sz w:val="20"/>
          <w:szCs w:val="20"/>
        </w:rPr>
        <w:t xml:space="preserve"> vormt een administratieve eenheid.</w:t>
      </w:r>
      <w:r w:rsidR="00666F23">
        <w:rPr>
          <w:rFonts w:ascii="Arial" w:hAnsi="Arial" w:cs="Arial"/>
          <w:sz w:val="20"/>
          <w:szCs w:val="20"/>
        </w:rPr>
        <w:t xml:space="preserve"> </w:t>
      </w:r>
      <w:r w:rsidR="00906324">
        <w:rPr>
          <w:rFonts w:ascii="Arial" w:hAnsi="Arial" w:cs="Arial"/>
          <w:sz w:val="20"/>
          <w:szCs w:val="20"/>
        </w:rPr>
        <w:t>Z</w:t>
      </w:r>
      <w:r w:rsidR="00666F23">
        <w:rPr>
          <w:rFonts w:ascii="Arial" w:hAnsi="Arial" w:cs="Arial"/>
          <w:sz w:val="20"/>
          <w:szCs w:val="20"/>
        </w:rPr>
        <w:t xml:space="preserve">ij omvat </w:t>
      </w:r>
      <w:r w:rsidR="00747D07" w:rsidRPr="00747D07">
        <w:rPr>
          <w:rFonts w:ascii="Arial" w:hAnsi="Arial" w:cs="Arial"/>
          <w:sz w:val="20"/>
          <w:szCs w:val="20"/>
        </w:rPr>
        <w:t xml:space="preserve">alle bancaire en contante tegoeden </w:t>
      </w:r>
      <w:r w:rsidR="00666F23">
        <w:rPr>
          <w:rFonts w:ascii="Arial" w:hAnsi="Arial" w:cs="Arial"/>
          <w:sz w:val="20"/>
          <w:szCs w:val="20"/>
        </w:rPr>
        <w:t xml:space="preserve">van </w:t>
      </w:r>
      <w:r w:rsidR="00F568B0">
        <w:rPr>
          <w:rFonts w:ascii="Arial" w:hAnsi="Arial" w:cs="Arial"/>
          <w:sz w:val="20"/>
          <w:szCs w:val="20"/>
        </w:rPr>
        <w:t>het Rijk</w:t>
      </w:r>
      <w:r w:rsidR="00747D07" w:rsidRPr="00747D07">
        <w:rPr>
          <w:rFonts w:ascii="Arial" w:hAnsi="Arial" w:cs="Arial"/>
          <w:sz w:val="20"/>
          <w:szCs w:val="20"/>
        </w:rPr>
        <w:t xml:space="preserve">. Die tegoeden kunnen op verschillende </w:t>
      </w:r>
      <w:r w:rsidR="003447B5">
        <w:rPr>
          <w:rFonts w:ascii="Arial" w:hAnsi="Arial" w:cs="Arial"/>
          <w:sz w:val="20"/>
          <w:szCs w:val="20"/>
        </w:rPr>
        <w:t>bank</w:t>
      </w:r>
      <w:r w:rsidR="00747D07" w:rsidRPr="00747D07">
        <w:rPr>
          <w:rFonts w:ascii="Arial" w:hAnsi="Arial" w:cs="Arial"/>
          <w:sz w:val="20"/>
          <w:szCs w:val="20"/>
        </w:rPr>
        <w:t>rekeningen staan en op verschillende plaatsen bewaard worden (de contanten)</w:t>
      </w:r>
      <w:r w:rsidR="00906324">
        <w:rPr>
          <w:rFonts w:ascii="Arial" w:hAnsi="Arial" w:cs="Arial"/>
          <w:sz w:val="20"/>
          <w:szCs w:val="20"/>
        </w:rPr>
        <w:t>. Z</w:t>
      </w:r>
      <w:r w:rsidR="00747D07" w:rsidRPr="00747D07">
        <w:rPr>
          <w:rFonts w:ascii="Arial" w:hAnsi="Arial" w:cs="Arial"/>
          <w:sz w:val="20"/>
          <w:szCs w:val="20"/>
        </w:rPr>
        <w:t>e kunnen eigendom zijn van de</w:t>
      </w:r>
      <w:r w:rsidR="008D70B9">
        <w:rPr>
          <w:rFonts w:ascii="Arial" w:hAnsi="Arial" w:cs="Arial"/>
          <w:sz w:val="20"/>
          <w:szCs w:val="20"/>
        </w:rPr>
        <w:t xml:space="preserve"> </w:t>
      </w:r>
      <w:r w:rsidR="005B00A2">
        <w:rPr>
          <w:rFonts w:ascii="Arial" w:hAnsi="Arial" w:cs="Arial"/>
          <w:sz w:val="20"/>
          <w:szCs w:val="20"/>
        </w:rPr>
        <w:t>s</w:t>
      </w:r>
      <w:r w:rsidR="008D70B9">
        <w:rPr>
          <w:rFonts w:ascii="Arial" w:hAnsi="Arial" w:cs="Arial"/>
          <w:sz w:val="20"/>
          <w:szCs w:val="20"/>
        </w:rPr>
        <w:t xml:space="preserve">taat </w:t>
      </w:r>
      <w:r w:rsidR="00747D07" w:rsidRPr="00747D07">
        <w:rPr>
          <w:rFonts w:ascii="Arial" w:hAnsi="Arial" w:cs="Arial"/>
          <w:sz w:val="20"/>
          <w:szCs w:val="20"/>
        </w:rPr>
        <w:t xml:space="preserve">(de toebehorende tegoeden) of van </w:t>
      </w:r>
      <w:r w:rsidR="008A1416">
        <w:rPr>
          <w:rFonts w:ascii="Arial" w:hAnsi="Arial" w:cs="Arial"/>
          <w:sz w:val="20"/>
          <w:szCs w:val="20"/>
        </w:rPr>
        <w:t>derde</w:t>
      </w:r>
      <w:r w:rsidR="00906324">
        <w:rPr>
          <w:rFonts w:ascii="Arial" w:hAnsi="Arial" w:cs="Arial"/>
          <w:sz w:val="20"/>
          <w:szCs w:val="20"/>
        </w:rPr>
        <w:t>n</w:t>
      </w:r>
      <w:r w:rsidR="00906324" w:rsidRPr="00747D07">
        <w:rPr>
          <w:rFonts w:ascii="Arial" w:hAnsi="Arial" w:cs="Arial"/>
          <w:sz w:val="20"/>
          <w:szCs w:val="20"/>
        </w:rPr>
        <w:t xml:space="preserve"> </w:t>
      </w:r>
      <w:r w:rsidR="00747D07" w:rsidRPr="00747D07">
        <w:rPr>
          <w:rFonts w:ascii="Arial" w:hAnsi="Arial" w:cs="Arial"/>
          <w:sz w:val="20"/>
          <w:szCs w:val="20"/>
        </w:rPr>
        <w:t>(de toevertrouwde tegoeden)</w:t>
      </w:r>
      <w:r w:rsidR="00906324">
        <w:rPr>
          <w:rFonts w:ascii="Arial" w:hAnsi="Arial" w:cs="Arial"/>
          <w:sz w:val="20"/>
          <w:szCs w:val="20"/>
        </w:rPr>
        <w:t xml:space="preserve">. </w:t>
      </w:r>
    </w:p>
    <w:p w:rsidR="0047312C" w:rsidRDefault="0047312C" w:rsidP="001D789E">
      <w:pPr>
        <w:spacing w:line="240" w:lineRule="atLeast"/>
        <w:rPr>
          <w:rFonts w:ascii="Arial" w:hAnsi="Arial" w:cs="Arial"/>
          <w:sz w:val="20"/>
          <w:szCs w:val="20"/>
        </w:rPr>
      </w:pPr>
    </w:p>
    <w:p w:rsidR="001D789E" w:rsidRPr="001D789E" w:rsidRDefault="00D2233D" w:rsidP="001D789E">
      <w:pPr>
        <w:spacing w:line="240" w:lineRule="atLeast"/>
        <w:rPr>
          <w:rFonts w:ascii="Arial" w:hAnsi="Arial" w:cs="Arial"/>
          <w:sz w:val="20"/>
          <w:szCs w:val="20"/>
        </w:rPr>
      </w:pPr>
      <w:r>
        <w:rPr>
          <w:rFonts w:ascii="Arial" w:hAnsi="Arial" w:cs="Arial"/>
          <w:sz w:val="20"/>
          <w:szCs w:val="20"/>
        </w:rPr>
        <w:t xml:space="preserve">Dit lid schrijft het principe van de eenheid van kas voor. De feitelijke eenheid van kas wordt bereikt doordat alle bankrekeningen die </w:t>
      </w:r>
      <w:r w:rsidR="00F568B0">
        <w:rPr>
          <w:rFonts w:ascii="Arial" w:hAnsi="Arial" w:cs="Arial"/>
          <w:sz w:val="20"/>
          <w:szCs w:val="20"/>
        </w:rPr>
        <w:t>het Rijk</w:t>
      </w:r>
      <w:r>
        <w:rPr>
          <w:rFonts w:ascii="Arial" w:hAnsi="Arial" w:cs="Arial"/>
          <w:sz w:val="20"/>
          <w:szCs w:val="20"/>
        </w:rPr>
        <w:t xml:space="preserve"> bij de verschillende financiële instellingen aanhoudt, in </w:t>
      </w:r>
      <w:r w:rsidR="005A5891">
        <w:rPr>
          <w:rFonts w:ascii="Arial" w:hAnsi="Arial" w:cs="Arial"/>
          <w:sz w:val="20"/>
          <w:szCs w:val="20"/>
        </w:rPr>
        <w:t xml:space="preserve">een </w:t>
      </w:r>
      <w:r>
        <w:rPr>
          <w:rFonts w:ascii="Arial" w:hAnsi="Arial" w:cs="Arial"/>
          <w:sz w:val="20"/>
          <w:szCs w:val="20"/>
        </w:rPr>
        <w:t>zogenaamd concernverband gekoppeld zijn aan de centrale rekening van de schatkist bij</w:t>
      </w:r>
      <w:r w:rsidR="00E87E6F">
        <w:rPr>
          <w:rFonts w:ascii="Arial" w:hAnsi="Arial" w:cs="Arial"/>
          <w:sz w:val="20"/>
          <w:szCs w:val="20"/>
        </w:rPr>
        <w:t>.</w:t>
      </w:r>
      <w:r>
        <w:rPr>
          <w:rFonts w:ascii="Arial" w:hAnsi="Arial" w:cs="Arial"/>
          <w:sz w:val="20"/>
          <w:szCs w:val="20"/>
        </w:rPr>
        <w:t xml:space="preserve"> De Nederlandsche </w:t>
      </w:r>
      <w:r w:rsidR="00F568B0">
        <w:rPr>
          <w:rFonts w:ascii="Arial" w:hAnsi="Arial" w:cs="Arial"/>
          <w:sz w:val="20"/>
          <w:szCs w:val="20"/>
        </w:rPr>
        <w:t>B</w:t>
      </w:r>
      <w:r>
        <w:rPr>
          <w:rFonts w:ascii="Arial" w:hAnsi="Arial" w:cs="Arial"/>
          <w:sz w:val="20"/>
          <w:szCs w:val="20"/>
        </w:rPr>
        <w:t>ank</w:t>
      </w:r>
      <w:r w:rsidR="0087170E">
        <w:rPr>
          <w:rFonts w:ascii="Arial" w:hAnsi="Arial" w:cs="Arial"/>
          <w:sz w:val="20"/>
          <w:szCs w:val="20"/>
        </w:rPr>
        <w:t xml:space="preserve"> N.V.</w:t>
      </w:r>
      <w:r>
        <w:rPr>
          <w:rFonts w:ascii="Arial" w:hAnsi="Arial" w:cs="Arial"/>
          <w:sz w:val="20"/>
          <w:szCs w:val="20"/>
        </w:rPr>
        <w:t xml:space="preserve"> De tegoeden op die bankrekeningen worden dagelijkse ten gunste of ten laste van die centrale rekening afge</w:t>
      </w:r>
      <w:r w:rsidR="00CC29E5">
        <w:rPr>
          <w:rFonts w:ascii="Arial" w:hAnsi="Arial" w:cs="Arial"/>
          <w:sz w:val="20"/>
          <w:szCs w:val="20"/>
        </w:rPr>
        <w:t>r</w:t>
      </w:r>
      <w:r>
        <w:rPr>
          <w:rFonts w:ascii="Arial" w:hAnsi="Arial" w:cs="Arial"/>
          <w:sz w:val="20"/>
          <w:szCs w:val="20"/>
        </w:rPr>
        <w:t>oomd of aangevuld (zero balancing). Alleen een beperkt aantal bankrekeningen bij buitenlandse financiële instellingen zijn om doelmatigheidsreden niet in dit systeem opgenomen.</w:t>
      </w:r>
    </w:p>
    <w:p w:rsidR="001D789E" w:rsidRPr="001D789E" w:rsidRDefault="001D789E" w:rsidP="001D789E">
      <w:pPr>
        <w:spacing w:line="240" w:lineRule="atLeast"/>
        <w:rPr>
          <w:rFonts w:ascii="Arial" w:hAnsi="Arial" w:cs="Arial"/>
          <w:sz w:val="20"/>
          <w:szCs w:val="20"/>
        </w:rPr>
      </w:pPr>
    </w:p>
    <w:p w:rsidR="001D789E" w:rsidRPr="001D789E" w:rsidRDefault="00747D07" w:rsidP="00F3376A">
      <w:pPr>
        <w:keepNext/>
        <w:spacing w:line="240" w:lineRule="atLeast"/>
        <w:rPr>
          <w:rFonts w:ascii="Arial" w:hAnsi="Arial" w:cs="Arial"/>
          <w:i/>
          <w:sz w:val="20"/>
          <w:szCs w:val="20"/>
        </w:rPr>
      </w:pPr>
      <w:r w:rsidRPr="00747D07">
        <w:rPr>
          <w:rFonts w:ascii="Arial" w:hAnsi="Arial" w:cs="Arial"/>
          <w:i/>
          <w:sz w:val="20"/>
          <w:szCs w:val="20"/>
        </w:rPr>
        <w:t>Tweede lid</w:t>
      </w:r>
    </w:p>
    <w:p w:rsidR="002B226F" w:rsidRDefault="00747D07" w:rsidP="002B226F">
      <w:pPr>
        <w:spacing w:line="240" w:lineRule="atLeast"/>
        <w:rPr>
          <w:rFonts w:ascii="Arial" w:hAnsi="Arial" w:cs="Arial"/>
          <w:sz w:val="20"/>
          <w:szCs w:val="20"/>
        </w:rPr>
      </w:pPr>
      <w:r w:rsidRPr="00747D07">
        <w:rPr>
          <w:rFonts w:ascii="Arial" w:hAnsi="Arial" w:cs="Arial"/>
          <w:sz w:val="20"/>
          <w:szCs w:val="20"/>
        </w:rPr>
        <w:t xml:space="preserve">Het centraal beheer van </w:t>
      </w:r>
      <w:r w:rsidR="0062238F">
        <w:rPr>
          <w:rFonts w:ascii="Arial" w:hAnsi="Arial" w:cs="Arial"/>
          <w:sz w:val="20"/>
          <w:szCs w:val="20"/>
        </w:rPr>
        <w:t>de schatkist van het Rijk</w:t>
      </w:r>
      <w:r w:rsidR="00C671F8">
        <w:rPr>
          <w:rFonts w:ascii="Arial" w:hAnsi="Arial" w:cs="Arial"/>
          <w:sz w:val="20"/>
          <w:szCs w:val="20"/>
        </w:rPr>
        <w:t xml:space="preserve">, alle centrale </w:t>
      </w:r>
      <w:r w:rsidR="00435077">
        <w:rPr>
          <w:rFonts w:ascii="Arial" w:hAnsi="Arial" w:cs="Arial"/>
          <w:sz w:val="20"/>
          <w:szCs w:val="20"/>
        </w:rPr>
        <w:t xml:space="preserve">kassen van het Rijk </w:t>
      </w:r>
      <w:r w:rsidR="00C671F8">
        <w:rPr>
          <w:rFonts w:ascii="Arial" w:hAnsi="Arial" w:cs="Arial"/>
          <w:sz w:val="20"/>
          <w:szCs w:val="20"/>
        </w:rPr>
        <w:t xml:space="preserve">en </w:t>
      </w:r>
      <w:r w:rsidR="00435077">
        <w:rPr>
          <w:rFonts w:ascii="Arial" w:hAnsi="Arial" w:cs="Arial"/>
          <w:sz w:val="20"/>
          <w:szCs w:val="20"/>
        </w:rPr>
        <w:t xml:space="preserve">de </w:t>
      </w:r>
      <w:r w:rsidR="00C671F8">
        <w:rPr>
          <w:rFonts w:ascii="Arial" w:hAnsi="Arial" w:cs="Arial"/>
          <w:sz w:val="20"/>
          <w:szCs w:val="20"/>
        </w:rPr>
        <w:t>departementale kassen van de ministeries en de colleges tezamen,</w:t>
      </w:r>
      <w:r w:rsidRPr="00747D07">
        <w:rPr>
          <w:rFonts w:ascii="Arial" w:hAnsi="Arial" w:cs="Arial"/>
          <w:sz w:val="20"/>
          <w:szCs w:val="20"/>
        </w:rPr>
        <w:t xml:space="preserve"> wordt in </w:t>
      </w:r>
      <w:r w:rsidR="00D2233D">
        <w:rPr>
          <w:rFonts w:ascii="Arial" w:hAnsi="Arial" w:cs="Arial"/>
          <w:sz w:val="20"/>
          <w:szCs w:val="20"/>
        </w:rPr>
        <w:t>dit</w:t>
      </w:r>
      <w:r w:rsidRPr="00747D07">
        <w:rPr>
          <w:rFonts w:ascii="Arial" w:hAnsi="Arial" w:cs="Arial"/>
          <w:sz w:val="20"/>
          <w:szCs w:val="20"/>
        </w:rPr>
        <w:t xml:space="preserve"> lid opgedragen aan de Minister van Financiën. </w:t>
      </w:r>
      <w:r w:rsidR="003B7DDE">
        <w:rPr>
          <w:rFonts w:ascii="Arial" w:hAnsi="Arial" w:cs="Arial"/>
          <w:sz w:val="20"/>
          <w:szCs w:val="20"/>
        </w:rPr>
        <w:t>Hij</w:t>
      </w:r>
      <w:r w:rsidRPr="00747D07">
        <w:rPr>
          <w:rFonts w:ascii="Arial" w:hAnsi="Arial" w:cs="Arial"/>
          <w:sz w:val="20"/>
          <w:szCs w:val="20"/>
        </w:rPr>
        <w:t xml:space="preserve"> is verantwoordelijk voor het beheer van de </w:t>
      </w:r>
      <w:r w:rsidR="00BA0DFF" w:rsidRPr="00BA0DFF">
        <w:rPr>
          <w:rFonts w:ascii="Arial" w:hAnsi="Arial" w:cs="Arial"/>
          <w:i/>
          <w:sz w:val="20"/>
          <w:szCs w:val="20"/>
        </w:rPr>
        <w:t>centrale</w:t>
      </w:r>
      <w:r w:rsidRPr="00747D07">
        <w:rPr>
          <w:rFonts w:ascii="Arial" w:hAnsi="Arial" w:cs="Arial"/>
          <w:sz w:val="20"/>
          <w:szCs w:val="20"/>
        </w:rPr>
        <w:t xml:space="preserve"> kassen. </w:t>
      </w:r>
      <w:r w:rsidR="002B226F">
        <w:rPr>
          <w:rFonts w:ascii="Arial" w:hAnsi="Arial" w:cs="Arial"/>
          <w:sz w:val="20"/>
          <w:szCs w:val="20"/>
        </w:rPr>
        <w:t xml:space="preserve">Een </w:t>
      </w:r>
      <w:r w:rsidR="002B226F" w:rsidRPr="00D72166">
        <w:rPr>
          <w:rFonts w:ascii="Arial" w:hAnsi="Arial" w:cs="Arial"/>
          <w:sz w:val="20"/>
          <w:szCs w:val="20"/>
        </w:rPr>
        <w:t>centrale</w:t>
      </w:r>
      <w:r w:rsidR="002B226F">
        <w:rPr>
          <w:rFonts w:ascii="Arial" w:hAnsi="Arial" w:cs="Arial"/>
          <w:sz w:val="20"/>
          <w:szCs w:val="20"/>
        </w:rPr>
        <w:t xml:space="preserve"> </w:t>
      </w:r>
      <w:r w:rsidR="002B226F" w:rsidRPr="00D72166">
        <w:rPr>
          <w:rFonts w:ascii="Arial" w:hAnsi="Arial" w:cs="Arial"/>
          <w:sz w:val="20"/>
          <w:szCs w:val="20"/>
        </w:rPr>
        <w:t>kas</w:t>
      </w:r>
      <w:r w:rsidR="002B226F">
        <w:rPr>
          <w:rFonts w:ascii="Arial" w:hAnsi="Arial" w:cs="Arial"/>
          <w:sz w:val="20"/>
          <w:szCs w:val="20"/>
        </w:rPr>
        <w:t xml:space="preserve"> is </w:t>
      </w:r>
      <w:r w:rsidR="002B226F" w:rsidRPr="002F6595">
        <w:rPr>
          <w:rFonts w:ascii="Arial" w:hAnsi="Arial" w:cs="Arial"/>
          <w:iCs/>
          <w:sz w:val="20"/>
          <w:szCs w:val="20"/>
        </w:rPr>
        <w:t xml:space="preserve">een door het Agentschap van de Generale Thesaurie van het Ministerie van Financiën beheerd tegoed </w:t>
      </w:r>
      <w:r w:rsidR="00435077">
        <w:rPr>
          <w:rFonts w:ascii="Arial" w:hAnsi="Arial" w:cs="Arial"/>
          <w:iCs/>
          <w:sz w:val="20"/>
          <w:szCs w:val="20"/>
        </w:rPr>
        <w:t xml:space="preserve">van het Rijk </w:t>
      </w:r>
      <w:r w:rsidR="002B226F" w:rsidRPr="002F6595">
        <w:rPr>
          <w:rFonts w:ascii="Arial" w:hAnsi="Arial" w:cs="Arial"/>
          <w:iCs/>
          <w:sz w:val="20"/>
          <w:szCs w:val="20"/>
        </w:rPr>
        <w:t xml:space="preserve">op een rekening bij een </w:t>
      </w:r>
      <w:r w:rsidR="002B226F">
        <w:rPr>
          <w:rFonts w:ascii="Arial" w:hAnsi="Arial" w:cs="Arial"/>
          <w:sz w:val="20"/>
          <w:szCs w:val="20"/>
        </w:rPr>
        <w:t xml:space="preserve">bank als bedoeld in artikel 1:1 van de Wet op het financieel toezicht. </w:t>
      </w:r>
    </w:p>
    <w:p w:rsidR="002B226F" w:rsidRDefault="00747D07" w:rsidP="002B226F">
      <w:pPr>
        <w:spacing w:line="240" w:lineRule="atLeast"/>
        <w:rPr>
          <w:rFonts w:ascii="Arial" w:hAnsi="Arial" w:cs="Arial"/>
          <w:sz w:val="20"/>
          <w:szCs w:val="20"/>
        </w:rPr>
      </w:pPr>
      <w:r w:rsidRPr="00747D07">
        <w:rPr>
          <w:rFonts w:ascii="Arial" w:hAnsi="Arial" w:cs="Arial"/>
          <w:sz w:val="20"/>
          <w:szCs w:val="20"/>
        </w:rPr>
        <w:t xml:space="preserve">Het beheer van de </w:t>
      </w:r>
      <w:r w:rsidR="00BA0DFF" w:rsidRPr="00BA0DFF">
        <w:rPr>
          <w:rFonts w:ascii="Arial" w:hAnsi="Arial" w:cs="Arial"/>
          <w:i/>
          <w:sz w:val="20"/>
          <w:szCs w:val="20"/>
        </w:rPr>
        <w:t xml:space="preserve">departementale </w:t>
      </w:r>
      <w:r w:rsidRPr="00747D07">
        <w:rPr>
          <w:rFonts w:ascii="Arial" w:hAnsi="Arial" w:cs="Arial"/>
          <w:sz w:val="20"/>
          <w:szCs w:val="20"/>
        </w:rPr>
        <w:t xml:space="preserve">kassen is de verantwoordelijkheid van de </w:t>
      </w:r>
      <w:r w:rsidR="005A5891">
        <w:rPr>
          <w:rFonts w:ascii="Arial" w:hAnsi="Arial" w:cs="Arial"/>
          <w:sz w:val="20"/>
          <w:szCs w:val="20"/>
        </w:rPr>
        <w:t xml:space="preserve">overige </w:t>
      </w:r>
      <w:r w:rsidRPr="00747D07">
        <w:rPr>
          <w:rFonts w:ascii="Arial" w:hAnsi="Arial" w:cs="Arial"/>
          <w:sz w:val="20"/>
          <w:szCs w:val="20"/>
        </w:rPr>
        <w:t xml:space="preserve">ministers </w:t>
      </w:r>
      <w:r w:rsidR="003B7DDE">
        <w:rPr>
          <w:rFonts w:ascii="Arial" w:hAnsi="Arial" w:cs="Arial"/>
          <w:sz w:val="20"/>
          <w:szCs w:val="20"/>
        </w:rPr>
        <w:t xml:space="preserve">en de colleges, </w:t>
      </w:r>
      <w:r w:rsidRPr="00747D07">
        <w:rPr>
          <w:rFonts w:ascii="Arial" w:hAnsi="Arial" w:cs="Arial"/>
          <w:sz w:val="20"/>
          <w:szCs w:val="20"/>
        </w:rPr>
        <w:t xml:space="preserve">die belast zijn met </w:t>
      </w:r>
      <w:r w:rsidR="003B7DDE">
        <w:rPr>
          <w:rFonts w:ascii="Arial" w:hAnsi="Arial" w:cs="Arial"/>
          <w:sz w:val="20"/>
          <w:szCs w:val="20"/>
        </w:rPr>
        <w:t>het financieel beheer van hun begrotingen</w:t>
      </w:r>
      <w:r w:rsidRPr="00747D07">
        <w:rPr>
          <w:rFonts w:ascii="Arial" w:hAnsi="Arial" w:cs="Arial"/>
          <w:sz w:val="20"/>
          <w:szCs w:val="20"/>
        </w:rPr>
        <w:t xml:space="preserve">. </w:t>
      </w:r>
      <w:r w:rsidR="002B226F">
        <w:rPr>
          <w:rFonts w:ascii="Arial" w:hAnsi="Arial" w:cs="Arial"/>
          <w:sz w:val="20"/>
          <w:szCs w:val="20"/>
        </w:rPr>
        <w:t xml:space="preserve">Een </w:t>
      </w:r>
      <w:r w:rsidR="002B226F" w:rsidRPr="00D72166">
        <w:rPr>
          <w:rFonts w:ascii="Arial" w:hAnsi="Arial" w:cs="Arial"/>
          <w:sz w:val="20"/>
          <w:szCs w:val="20"/>
        </w:rPr>
        <w:t>departementale kas</w:t>
      </w:r>
      <w:r w:rsidR="002B226F">
        <w:rPr>
          <w:rFonts w:ascii="Arial" w:hAnsi="Arial" w:cs="Arial"/>
          <w:sz w:val="20"/>
          <w:szCs w:val="20"/>
        </w:rPr>
        <w:t xml:space="preserve"> is een tegoed van een ministerie of een college op een rekening bij een bank als bedoeld in artikel 1:1 van de Wet op het financieel toezicht, op een rekening-courant bij de centrale administratie van </w:t>
      </w:r>
      <w:r w:rsidR="0062238F">
        <w:rPr>
          <w:rFonts w:ascii="Arial" w:hAnsi="Arial" w:cs="Arial"/>
          <w:sz w:val="20"/>
          <w:szCs w:val="20"/>
        </w:rPr>
        <w:t>de schatkist van het Rijk</w:t>
      </w:r>
      <w:r w:rsidR="002B226F">
        <w:rPr>
          <w:rFonts w:ascii="Arial" w:hAnsi="Arial" w:cs="Arial"/>
          <w:sz w:val="20"/>
          <w:szCs w:val="20"/>
        </w:rPr>
        <w:t xml:space="preserve"> of een hoeveelheid geld aangehouden in vorm van contant geld.</w:t>
      </w:r>
    </w:p>
    <w:p w:rsidR="002B226F" w:rsidRDefault="002B226F" w:rsidP="001D789E">
      <w:pPr>
        <w:spacing w:line="240" w:lineRule="atLeast"/>
        <w:rPr>
          <w:rFonts w:ascii="Arial" w:hAnsi="Arial" w:cs="Arial"/>
          <w:sz w:val="20"/>
          <w:szCs w:val="20"/>
        </w:rPr>
      </w:pPr>
    </w:p>
    <w:p w:rsidR="00844401" w:rsidRDefault="003B7DDE">
      <w:pPr>
        <w:widowControl w:val="0"/>
        <w:spacing w:line="240" w:lineRule="atLeast"/>
        <w:rPr>
          <w:rFonts w:ascii="Arial" w:hAnsi="Arial" w:cs="Arial"/>
          <w:sz w:val="20"/>
          <w:szCs w:val="20"/>
        </w:rPr>
      </w:pPr>
      <w:r>
        <w:rPr>
          <w:rFonts w:ascii="Arial" w:hAnsi="Arial" w:cs="Arial"/>
          <w:sz w:val="20"/>
          <w:szCs w:val="20"/>
        </w:rPr>
        <w:t xml:space="preserve">Namens de Minister van Financiën </w:t>
      </w:r>
      <w:r w:rsidR="008369D9">
        <w:rPr>
          <w:rFonts w:ascii="Arial" w:hAnsi="Arial" w:cs="Arial"/>
          <w:sz w:val="20"/>
          <w:szCs w:val="20"/>
        </w:rPr>
        <w:t>is</w:t>
      </w:r>
      <w:r>
        <w:rPr>
          <w:rFonts w:ascii="Arial" w:hAnsi="Arial" w:cs="Arial"/>
          <w:sz w:val="20"/>
          <w:szCs w:val="20"/>
        </w:rPr>
        <w:t xml:space="preserve"> </w:t>
      </w:r>
      <w:r w:rsidR="00A22900">
        <w:rPr>
          <w:rFonts w:ascii="Arial" w:hAnsi="Arial" w:cs="Arial"/>
          <w:sz w:val="20"/>
          <w:szCs w:val="20"/>
        </w:rPr>
        <w:t xml:space="preserve">het Agentschap </w:t>
      </w:r>
      <w:r w:rsidR="005A5891">
        <w:rPr>
          <w:rFonts w:ascii="Arial" w:hAnsi="Arial" w:cs="Arial"/>
          <w:sz w:val="20"/>
          <w:szCs w:val="20"/>
        </w:rPr>
        <w:t xml:space="preserve">van de Generale Thesaurie </w:t>
      </w:r>
      <w:r>
        <w:rPr>
          <w:rFonts w:ascii="Arial" w:hAnsi="Arial" w:cs="Arial"/>
          <w:sz w:val="20"/>
          <w:szCs w:val="20"/>
        </w:rPr>
        <w:t xml:space="preserve">van </w:t>
      </w:r>
      <w:r w:rsidR="00CC29E5">
        <w:rPr>
          <w:rFonts w:ascii="Arial" w:hAnsi="Arial" w:cs="Arial"/>
          <w:sz w:val="20"/>
          <w:szCs w:val="20"/>
        </w:rPr>
        <w:t xml:space="preserve">het Ministerie van </w:t>
      </w:r>
      <w:r>
        <w:rPr>
          <w:rFonts w:ascii="Arial" w:hAnsi="Arial" w:cs="Arial"/>
          <w:sz w:val="20"/>
          <w:szCs w:val="20"/>
        </w:rPr>
        <w:t>Financiën</w:t>
      </w:r>
      <w:r w:rsidR="007622F2" w:rsidRPr="00747D07">
        <w:rPr>
          <w:rFonts w:ascii="Arial" w:hAnsi="Arial" w:cs="Arial"/>
          <w:sz w:val="20"/>
          <w:szCs w:val="20"/>
        </w:rPr>
        <w:t xml:space="preserve"> </w:t>
      </w:r>
      <w:r w:rsidR="005A5891">
        <w:rPr>
          <w:rFonts w:ascii="Arial" w:hAnsi="Arial" w:cs="Arial"/>
          <w:sz w:val="20"/>
          <w:szCs w:val="20"/>
        </w:rPr>
        <w:t xml:space="preserve">(de Agent) </w:t>
      </w:r>
      <w:r w:rsidR="008369D9">
        <w:rPr>
          <w:rFonts w:ascii="Arial" w:hAnsi="Arial" w:cs="Arial"/>
          <w:sz w:val="20"/>
          <w:szCs w:val="20"/>
        </w:rPr>
        <w:t>belast met de coördinatie van</w:t>
      </w:r>
      <w:r w:rsidR="007622F2" w:rsidRPr="00747D07">
        <w:rPr>
          <w:rFonts w:ascii="Arial" w:hAnsi="Arial" w:cs="Arial"/>
          <w:sz w:val="20"/>
          <w:szCs w:val="20"/>
        </w:rPr>
        <w:t xml:space="preserve"> het beheer van de departementale kassen</w:t>
      </w:r>
      <w:r>
        <w:rPr>
          <w:rFonts w:ascii="Arial" w:hAnsi="Arial" w:cs="Arial"/>
          <w:sz w:val="20"/>
          <w:szCs w:val="20"/>
        </w:rPr>
        <w:t xml:space="preserve"> (het liquidemiddelenbeheer)</w:t>
      </w:r>
      <w:r w:rsidR="007622F2" w:rsidRPr="00747D07">
        <w:rPr>
          <w:rFonts w:ascii="Arial" w:hAnsi="Arial" w:cs="Arial"/>
          <w:sz w:val="20"/>
          <w:szCs w:val="20"/>
        </w:rPr>
        <w:t xml:space="preserve">. </w:t>
      </w:r>
    </w:p>
    <w:p w:rsidR="001D789E" w:rsidRPr="001D789E" w:rsidRDefault="003B7DDE" w:rsidP="001D789E">
      <w:pPr>
        <w:spacing w:line="240" w:lineRule="atLeast"/>
        <w:rPr>
          <w:rFonts w:ascii="Arial" w:hAnsi="Arial" w:cs="Arial"/>
          <w:sz w:val="20"/>
          <w:szCs w:val="20"/>
        </w:rPr>
      </w:pPr>
      <w:r>
        <w:rPr>
          <w:rFonts w:ascii="Arial" w:hAnsi="Arial" w:cs="Arial"/>
          <w:sz w:val="20"/>
          <w:szCs w:val="20"/>
        </w:rPr>
        <w:t>De Agent</w:t>
      </w:r>
      <w:r w:rsidR="00747D07" w:rsidRPr="00747D07">
        <w:rPr>
          <w:rFonts w:ascii="Arial" w:hAnsi="Arial" w:cs="Arial"/>
          <w:sz w:val="20"/>
          <w:szCs w:val="20"/>
        </w:rPr>
        <w:t xml:space="preserve"> oefent </w:t>
      </w:r>
      <w:r w:rsidR="008369D9">
        <w:rPr>
          <w:rFonts w:ascii="Arial" w:hAnsi="Arial" w:cs="Arial"/>
          <w:sz w:val="20"/>
          <w:szCs w:val="20"/>
        </w:rPr>
        <w:t xml:space="preserve">deze coördinerende taak </w:t>
      </w:r>
      <w:r w:rsidR="008369D9" w:rsidRPr="00747D07">
        <w:rPr>
          <w:rFonts w:ascii="Arial" w:hAnsi="Arial" w:cs="Arial"/>
          <w:sz w:val="20"/>
          <w:szCs w:val="20"/>
        </w:rPr>
        <w:t xml:space="preserve">als centrale kasbeheerder </w:t>
      </w:r>
      <w:r w:rsidR="008369D9">
        <w:rPr>
          <w:rFonts w:ascii="Arial" w:hAnsi="Arial" w:cs="Arial"/>
          <w:sz w:val="20"/>
          <w:szCs w:val="20"/>
        </w:rPr>
        <w:t xml:space="preserve">ten aanzien van de decentrale kasbeheerders </w:t>
      </w:r>
      <w:r w:rsidR="00747D07" w:rsidRPr="00747D07">
        <w:rPr>
          <w:rFonts w:ascii="Arial" w:hAnsi="Arial" w:cs="Arial"/>
          <w:sz w:val="20"/>
          <w:szCs w:val="20"/>
        </w:rPr>
        <w:t>onder andere uit</w:t>
      </w:r>
      <w:r w:rsidR="005D4598">
        <w:rPr>
          <w:rFonts w:ascii="Arial" w:hAnsi="Arial" w:cs="Arial"/>
          <w:sz w:val="20"/>
          <w:szCs w:val="20"/>
        </w:rPr>
        <w:t xml:space="preserve"> </w:t>
      </w:r>
      <w:r w:rsidR="00747D07" w:rsidRPr="00747D07">
        <w:rPr>
          <w:rFonts w:ascii="Arial" w:hAnsi="Arial" w:cs="Arial"/>
          <w:sz w:val="20"/>
          <w:szCs w:val="20"/>
        </w:rPr>
        <w:t>door:</w:t>
      </w:r>
    </w:p>
    <w:p w:rsidR="001D789E" w:rsidRPr="00160577" w:rsidRDefault="003B7DDE" w:rsidP="00160577">
      <w:pPr>
        <w:pStyle w:val="Lijstalinea"/>
        <w:numPr>
          <w:ilvl w:val="0"/>
          <w:numId w:val="36"/>
        </w:numPr>
        <w:spacing w:line="240" w:lineRule="atLeast"/>
        <w:ind w:left="142" w:hanging="142"/>
        <w:rPr>
          <w:rFonts w:ascii="Arial" w:hAnsi="Arial" w:cs="Arial"/>
          <w:sz w:val="20"/>
          <w:szCs w:val="20"/>
        </w:rPr>
      </w:pPr>
      <w:r w:rsidRPr="00160577">
        <w:rPr>
          <w:rFonts w:ascii="Arial" w:hAnsi="Arial" w:cs="Arial"/>
          <w:sz w:val="20"/>
          <w:szCs w:val="20"/>
        </w:rPr>
        <w:t xml:space="preserve">het </w:t>
      </w:r>
      <w:r w:rsidR="00747D07" w:rsidRPr="00160577">
        <w:rPr>
          <w:rFonts w:ascii="Arial" w:hAnsi="Arial" w:cs="Arial"/>
          <w:sz w:val="20"/>
          <w:szCs w:val="20"/>
        </w:rPr>
        <w:t>verlen</w:t>
      </w:r>
      <w:r w:rsidRPr="00160577">
        <w:rPr>
          <w:rFonts w:ascii="Arial" w:hAnsi="Arial" w:cs="Arial"/>
          <w:sz w:val="20"/>
          <w:szCs w:val="20"/>
        </w:rPr>
        <w:t>en</w:t>
      </w:r>
      <w:r w:rsidR="00747D07" w:rsidRPr="00160577">
        <w:rPr>
          <w:rFonts w:ascii="Arial" w:hAnsi="Arial" w:cs="Arial"/>
          <w:sz w:val="20"/>
          <w:szCs w:val="20"/>
        </w:rPr>
        <w:t xml:space="preserve"> van toestemming om een rekening bij een bank te openen;</w:t>
      </w:r>
    </w:p>
    <w:p w:rsidR="001D789E" w:rsidRPr="00160577" w:rsidRDefault="003B7DDE" w:rsidP="00160577">
      <w:pPr>
        <w:pStyle w:val="Lijstalinea"/>
        <w:numPr>
          <w:ilvl w:val="0"/>
          <w:numId w:val="36"/>
        </w:numPr>
        <w:spacing w:line="240" w:lineRule="atLeast"/>
        <w:ind w:left="142" w:hanging="142"/>
        <w:rPr>
          <w:rFonts w:ascii="Arial" w:hAnsi="Arial" w:cs="Arial"/>
          <w:sz w:val="20"/>
          <w:szCs w:val="20"/>
        </w:rPr>
      </w:pPr>
      <w:r w:rsidRPr="00160577">
        <w:rPr>
          <w:rFonts w:ascii="Arial" w:hAnsi="Arial" w:cs="Arial"/>
          <w:sz w:val="20"/>
          <w:szCs w:val="20"/>
        </w:rPr>
        <w:t xml:space="preserve">het </w:t>
      </w:r>
      <w:r w:rsidR="00747D07" w:rsidRPr="00160577">
        <w:rPr>
          <w:rFonts w:ascii="Arial" w:hAnsi="Arial" w:cs="Arial"/>
          <w:sz w:val="20"/>
          <w:szCs w:val="20"/>
        </w:rPr>
        <w:t>verlen</w:t>
      </w:r>
      <w:r w:rsidRPr="00160577">
        <w:rPr>
          <w:rFonts w:ascii="Arial" w:hAnsi="Arial" w:cs="Arial"/>
          <w:sz w:val="20"/>
          <w:szCs w:val="20"/>
        </w:rPr>
        <w:t>en</w:t>
      </w:r>
      <w:r w:rsidR="00747D07" w:rsidRPr="00160577">
        <w:rPr>
          <w:rFonts w:ascii="Arial" w:hAnsi="Arial" w:cs="Arial"/>
          <w:sz w:val="20"/>
          <w:szCs w:val="20"/>
        </w:rPr>
        <w:t xml:space="preserve"> van toestemming om bij een andere bankinstelling te bankieren dan de aangewezen bankinstellingen;</w:t>
      </w:r>
    </w:p>
    <w:p w:rsidR="001D789E" w:rsidRPr="00160577" w:rsidRDefault="005D4598" w:rsidP="00160577">
      <w:pPr>
        <w:pStyle w:val="Lijstalinea"/>
        <w:numPr>
          <w:ilvl w:val="0"/>
          <w:numId w:val="36"/>
        </w:numPr>
        <w:spacing w:line="240" w:lineRule="atLeast"/>
        <w:ind w:left="142" w:hanging="142"/>
        <w:rPr>
          <w:rFonts w:ascii="Arial" w:hAnsi="Arial" w:cs="Arial"/>
          <w:sz w:val="20"/>
          <w:szCs w:val="20"/>
        </w:rPr>
      </w:pPr>
      <w:r w:rsidRPr="00160577">
        <w:rPr>
          <w:rFonts w:ascii="Arial" w:hAnsi="Arial" w:cs="Arial"/>
          <w:sz w:val="20"/>
          <w:szCs w:val="20"/>
        </w:rPr>
        <w:t xml:space="preserve">het </w:t>
      </w:r>
      <w:r w:rsidR="00747D07" w:rsidRPr="00160577">
        <w:rPr>
          <w:rFonts w:ascii="Arial" w:hAnsi="Arial" w:cs="Arial"/>
          <w:sz w:val="20"/>
          <w:szCs w:val="20"/>
        </w:rPr>
        <w:t>verlen</w:t>
      </w:r>
      <w:r w:rsidRPr="00160577">
        <w:rPr>
          <w:rFonts w:ascii="Arial" w:hAnsi="Arial" w:cs="Arial"/>
          <w:sz w:val="20"/>
          <w:szCs w:val="20"/>
        </w:rPr>
        <w:t>en</w:t>
      </w:r>
      <w:r w:rsidR="00747D07" w:rsidRPr="00160577">
        <w:rPr>
          <w:rFonts w:ascii="Arial" w:hAnsi="Arial" w:cs="Arial"/>
          <w:sz w:val="20"/>
          <w:szCs w:val="20"/>
        </w:rPr>
        <w:t xml:space="preserve"> van toestemming om rekeningen in vreemde valuta aan te houden;</w:t>
      </w:r>
    </w:p>
    <w:p w:rsidR="001D789E" w:rsidRPr="00160577" w:rsidRDefault="00747D07" w:rsidP="00160577">
      <w:pPr>
        <w:pStyle w:val="Lijstalinea"/>
        <w:numPr>
          <w:ilvl w:val="0"/>
          <w:numId w:val="36"/>
        </w:numPr>
        <w:spacing w:line="240" w:lineRule="atLeast"/>
        <w:ind w:left="142" w:hanging="142"/>
        <w:rPr>
          <w:rFonts w:ascii="Arial" w:hAnsi="Arial" w:cs="Arial"/>
          <w:sz w:val="20"/>
          <w:szCs w:val="20"/>
        </w:rPr>
      </w:pPr>
      <w:r w:rsidRPr="00160577">
        <w:rPr>
          <w:rFonts w:ascii="Arial" w:hAnsi="Arial" w:cs="Arial"/>
          <w:sz w:val="20"/>
          <w:szCs w:val="20"/>
        </w:rPr>
        <w:t xml:space="preserve">erop toe te zien dat </w:t>
      </w:r>
      <w:r w:rsidR="005D4598" w:rsidRPr="00160577">
        <w:rPr>
          <w:rFonts w:ascii="Arial" w:hAnsi="Arial" w:cs="Arial"/>
          <w:sz w:val="20"/>
          <w:szCs w:val="20"/>
        </w:rPr>
        <w:t xml:space="preserve">de </w:t>
      </w:r>
      <w:r w:rsidRPr="00160577">
        <w:rPr>
          <w:rFonts w:ascii="Arial" w:hAnsi="Arial" w:cs="Arial"/>
          <w:sz w:val="20"/>
          <w:szCs w:val="20"/>
        </w:rPr>
        <w:t xml:space="preserve">met </w:t>
      </w:r>
      <w:r w:rsidR="005D4598" w:rsidRPr="00160577">
        <w:rPr>
          <w:rFonts w:ascii="Arial" w:hAnsi="Arial" w:cs="Arial"/>
          <w:sz w:val="20"/>
          <w:szCs w:val="20"/>
        </w:rPr>
        <w:t>een</w:t>
      </w:r>
      <w:r w:rsidRPr="00160577">
        <w:rPr>
          <w:rFonts w:ascii="Arial" w:hAnsi="Arial" w:cs="Arial"/>
          <w:sz w:val="20"/>
          <w:szCs w:val="20"/>
        </w:rPr>
        <w:t xml:space="preserve"> bank gemaakte afspraken worden nagekomen;</w:t>
      </w:r>
    </w:p>
    <w:p w:rsidR="002B226F" w:rsidRPr="00160577" w:rsidRDefault="005D4598" w:rsidP="00160577">
      <w:pPr>
        <w:pStyle w:val="Lijstalinea"/>
        <w:numPr>
          <w:ilvl w:val="0"/>
          <w:numId w:val="36"/>
        </w:numPr>
        <w:spacing w:line="240" w:lineRule="atLeast"/>
        <w:ind w:left="142" w:hanging="142"/>
        <w:rPr>
          <w:rFonts w:ascii="Arial" w:hAnsi="Arial" w:cs="Arial"/>
          <w:sz w:val="20"/>
          <w:szCs w:val="20"/>
        </w:rPr>
      </w:pPr>
      <w:r w:rsidRPr="00160577">
        <w:rPr>
          <w:rFonts w:ascii="Arial" w:hAnsi="Arial" w:cs="Arial"/>
          <w:sz w:val="20"/>
          <w:szCs w:val="20"/>
        </w:rPr>
        <w:t xml:space="preserve">het </w:t>
      </w:r>
      <w:r w:rsidR="00747D07" w:rsidRPr="00160577">
        <w:rPr>
          <w:rFonts w:ascii="Arial" w:hAnsi="Arial" w:cs="Arial"/>
          <w:sz w:val="20"/>
          <w:szCs w:val="20"/>
        </w:rPr>
        <w:t>verlen</w:t>
      </w:r>
      <w:r w:rsidRPr="00160577">
        <w:rPr>
          <w:rFonts w:ascii="Arial" w:hAnsi="Arial" w:cs="Arial"/>
          <w:sz w:val="20"/>
          <w:szCs w:val="20"/>
        </w:rPr>
        <w:t>en</w:t>
      </w:r>
      <w:r w:rsidR="00747D07" w:rsidRPr="00160577">
        <w:rPr>
          <w:rFonts w:ascii="Arial" w:hAnsi="Arial" w:cs="Arial"/>
          <w:sz w:val="20"/>
          <w:szCs w:val="20"/>
        </w:rPr>
        <w:t xml:space="preserve"> van toestemming voor automatische incasso</w:t>
      </w:r>
      <w:r w:rsidRPr="00160577">
        <w:rPr>
          <w:rFonts w:ascii="Arial" w:hAnsi="Arial" w:cs="Arial"/>
          <w:sz w:val="20"/>
          <w:szCs w:val="20"/>
        </w:rPr>
        <w:t xml:space="preserve"> door </w:t>
      </w:r>
      <w:r w:rsidR="008A1416" w:rsidRPr="00160577">
        <w:rPr>
          <w:rFonts w:ascii="Arial" w:hAnsi="Arial" w:cs="Arial"/>
          <w:sz w:val="20"/>
          <w:szCs w:val="20"/>
        </w:rPr>
        <w:t>derde</w:t>
      </w:r>
      <w:r w:rsidRPr="00160577">
        <w:rPr>
          <w:rFonts w:ascii="Arial" w:hAnsi="Arial" w:cs="Arial"/>
          <w:sz w:val="20"/>
          <w:szCs w:val="20"/>
        </w:rPr>
        <w:t xml:space="preserve">n ten laste van bankrekeningen van de </w:t>
      </w:r>
      <w:r w:rsidR="00F568B0" w:rsidRPr="00160577">
        <w:rPr>
          <w:rFonts w:ascii="Arial" w:hAnsi="Arial" w:cs="Arial"/>
          <w:sz w:val="20"/>
          <w:szCs w:val="20"/>
        </w:rPr>
        <w:t>ministeries en de colleges.</w:t>
      </w:r>
      <w:r w:rsidR="00747D07" w:rsidRPr="00160577">
        <w:rPr>
          <w:rFonts w:ascii="Arial" w:hAnsi="Arial" w:cs="Arial"/>
          <w:sz w:val="20"/>
          <w:szCs w:val="20"/>
        </w:rPr>
        <w:t xml:space="preserve"> </w:t>
      </w:r>
    </w:p>
    <w:p w:rsidR="002B226F" w:rsidRDefault="002B226F" w:rsidP="001D789E">
      <w:pPr>
        <w:spacing w:line="240" w:lineRule="atLeast"/>
        <w:rPr>
          <w:rFonts w:ascii="Arial" w:hAnsi="Arial" w:cs="Arial"/>
          <w:sz w:val="20"/>
          <w:szCs w:val="20"/>
        </w:rPr>
      </w:pPr>
    </w:p>
    <w:p w:rsidR="007622F2" w:rsidRPr="007622F2" w:rsidRDefault="006F1499" w:rsidP="005D4598">
      <w:pPr>
        <w:keepNext/>
        <w:spacing w:line="240" w:lineRule="atLeast"/>
        <w:rPr>
          <w:rFonts w:ascii="Arial" w:hAnsi="Arial" w:cs="Arial"/>
          <w:i/>
          <w:sz w:val="20"/>
          <w:szCs w:val="20"/>
        </w:rPr>
      </w:pPr>
      <w:r>
        <w:rPr>
          <w:rFonts w:ascii="Arial" w:hAnsi="Arial" w:cs="Arial"/>
          <w:i/>
          <w:sz w:val="20"/>
          <w:szCs w:val="20"/>
        </w:rPr>
        <w:t>Derde lid</w:t>
      </w:r>
    </w:p>
    <w:p w:rsidR="007622F2" w:rsidRDefault="007622F2" w:rsidP="007622F2">
      <w:pPr>
        <w:pStyle w:val="Tekstopmerking"/>
        <w:spacing w:line="240" w:lineRule="atLeast"/>
        <w:rPr>
          <w:rFonts w:ascii="Arial" w:hAnsi="Arial" w:cs="Arial"/>
        </w:rPr>
      </w:pPr>
      <w:r>
        <w:rPr>
          <w:rFonts w:ascii="Arial" w:hAnsi="Arial" w:cs="Arial"/>
        </w:rPr>
        <w:t xml:space="preserve">Dit </w:t>
      </w:r>
      <w:r w:rsidRPr="00747D07">
        <w:rPr>
          <w:rFonts w:ascii="Arial" w:hAnsi="Arial" w:cs="Arial"/>
        </w:rPr>
        <w:t xml:space="preserve">lid geeft de Minister van Financiën de bevoegdheid om voor het kasbeheer in aanvulling op de regels die hij </w:t>
      </w:r>
      <w:r w:rsidR="004F56D5">
        <w:rPr>
          <w:rFonts w:ascii="Arial" w:hAnsi="Arial" w:cs="Arial"/>
        </w:rPr>
        <w:t>over</w:t>
      </w:r>
      <w:r w:rsidR="004F56D5" w:rsidRPr="00747D07">
        <w:rPr>
          <w:rFonts w:ascii="Arial" w:hAnsi="Arial" w:cs="Arial"/>
        </w:rPr>
        <w:t xml:space="preserve"> </w:t>
      </w:r>
      <w:r w:rsidRPr="00747D07">
        <w:rPr>
          <w:rFonts w:ascii="Arial" w:hAnsi="Arial" w:cs="Arial"/>
        </w:rPr>
        <w:t xml:space="preserve">het kasbeheer heeft vastgesteld, algemene aanwijzingen te geven. Deze aanwijzingsbevoegdheid </w:t>
      </w:r>
      <w:r w:rsidR="00CB1989">
        <w:rPr>
          <w:rFonts w:ascii="Arial" w:hAnsi="Arial" w:cs="Arial"/>
        </w:rPr>
        <w:t xml:space="preserve">kan bijvoorbeeld worden gebruikt om in </w:t>
      </w:r>
      <w:r w:rsidR="00E82CDC">
        <w:rPr>
          <w:rFonts w:ascii="Arial" w:hAnsi="Arial" w:cs="Arial"/>
        </w:rPr>
        <w:t>specifieke</w:t>
      </w:r>
      <w:r w:rsidR="00CB1989">
        <w:rPr>
          <w:rFonts w:ascii="Arial" w:hAnsi="Arial" w:cs="Arial"/>
        </w:rPr>
        <w:t xml:space="preserve"> situaties, betalingen van ministeries aan </w:t>
      </w:r>
      <w:r w:rsidR="008A1416">
        <w:rPr>
          <w:rFonts w:ascii="Arial" w:hAnsi="Arial" w:cs="Arial"/>
        </w:rPr>
        <w:t>derde</w:t>
      </w:r>
      <w:r w:rsidR="00CB1989">
        <w:rPr>
          <w:rFonts w:ascii="Arial" w:hAnsi="Arial" w:cs="Arial"/>
        </w:rPr>
        <w:t xml:space="preserve">n rechtstreeks vanuit </w:t>
      </w:r>
      <w:r w:rsidR="000C104B">
        <w:rPr>
          <w:rFonts w:ascii="Arial" w:hAnsi="Arial" w:cs="Arial"/>
        </w:rPr>
        <w:t xml:space="preserve">een </w:t>
      </w:r>
      <w:r w:rsidR="00CB1989">
        <w:rPr>
          <w:rFonts w:ascii="Arial" w:hAnsi="Arial" w:cs="Arial"/>
        </w:rPr>
        <w:t xml:space="preserve">centrale kas te verrichten. </w:t>
      </w:r>
    </w:p>
    <w:p w:rsidR="001D789E" w:rsidRPr="001D789E" w:rsidRDefault="001D789E" w:rsidP="001D789E">
      <w:pPr>
        <w:spacing w:line="240" w:lineRule="atLeast"/>
        <w:rPr>
          <w:rFonts w:ascii="Arial" w:hAnsi="Arial" w:cs="Arial"/>
          <w:sz w:val="20"/>
          <w:szCs w:val="20"/>
        </w:rPr>
      </w:pPr>
    </w:p>
    <w:p w:rsidR="001D789E" w:rsidRPr="001D789E" w:rsidRDefault="00C9232E" w:rsidP="00F3376A">
      <w:pPr>
        <w:keepNext/>
        <w:spacing w:line="240" w:lineRule="atLeast"/>
        <w:rPr>
          <w:rFonts w:ascii="Arial" w:hAnsi="Arial" w:cs="Arial"/>
          <w:i/>
          <w:sz w:val="20"/>
          <w:szCs w:val="20"/>
        </w:rPr>
      </w:pPr>
      <w:r>
        <w:rPr>
          <w:rFonts w:ascii="Arial" w:hAnsi="Arial" w:cs="Arial"/>
          <w:i/>
          <w:sz w:val="20"/>
          <w:szCs w:val="20"/>
        </w:rPr>
        <w:t>Vier</w:t>
      </w:r>
      <w:r w:rsidR="00CB5FD3">
        <w:rPr>
          <w:rFonts w:ascii="Arial" w:hAnsi="Arial" w:cs="Arial"/>
          <w:i/>
          <w:sz w:val="20"/>
          <w:szCs w:val="20"/>
        </w:rPr>
        <w:t xml:space="preserve">de </w:t>
      </w:r>
      <w:r w:rsidR="00747D07" w:rsidRPr="00747D07">
        <w:rPr>
          <w:rFonts w:ascii="Arial" w:hAnsi="Arial" w:cs="Arial"/>
          <w:i/>
          <w:sz w:val="20"/>
          <w:szCs w:val="20"/>
        </w:rPr>
        <w:t>lid</w:t>
      </w:r>
    </w:p>
    <w:p w:rsidR="005A3D4D" w:rsidRDefault="0074431B" w:rsidP="001D789E">
      <w:pPr>
        <w:spacing w:line="240" w:lineRule="atLeast"/>
        <w:rPr>
          <w:rFonts w:ascii="Arial" w:hAnsi="Arial" w:cs="Arial"/>
          <w:sz w:val="20"/>
          <w:szCs w:val="20"/>
        </w:rPr>
      </w:pPr>
      <w:r>
        <w:rPr>
          <w:rFonts w:ascii="Arial" w:hAnsi="Arial" w:cs="Arial"/>
          <w:sz w:val="20"/>
          <w:szCs w:val="20"/>
        </w:rPr>
        <w:t>D</w:t>
      </w:r>
      <w:r w:rsidR="00747D07" w:rsidRPr="00747D07">
        <w:rPr>
          <w:rFonts w:ascii="Arial" w:hAnsi="Arial" w:cs="Arial"/>
          <w:sz w:val="20"/>
          <w:szCs w:val="20"/>
        </w:rPr>
        <w:t xml:space="preserve">e centrale administratie van </w:t>
      </w:r>
      <w:r w:rsidR="0062238F">
        <w:rPr>
          <w:rFonts w:ascii="Arial" w:hAnsi="Arial" w:cs="Arial"/>
          <w:sz w:val="20"/>
          <w:szCs w:val="20"/>
        </w:rPr>
        <w:t>de schatkist van het Rijk</w:t>
      </w:r>
      <w:r w:rsidR="00747D07" w:rsidRPr="00747D07">
        <w:rPr>
          <w:rFonts w:ascii="Arial" w:hAnsi="Arial" w:cs="Arial"/>
          <w:sz w:val="20"/>
          <w:szCs w:val="20"/>
        </w:rPr>
        <w:t xml:space="preserve"> is een logisch gevolg van de </w:t>
      </w:r>
      <w:r w:rsidR="00CB5FD3">
        <w:rPr>
          <w:rFonts w:ascii="Arial" w:hAnsi="Arial" w:cs="Arial"/>
          <w:sz w:val="20"/>
          <w:szCs w:val="20"/>
        </w:rPr>
        <w:t xml:space="preserve">centrale </w:t>
      </w:r>
      <w:r w:rsidR="00747D07" w:rsidRPr="00747D07">
        <w:rPr>
          <w:rFonts w:ascii="Arial" w:hAnsi="Arial" w:cs="Arial"/>
          <w:sz w:val="20"/>
          <w:szCs w:val="20"/>
        </w:rPr>
        <w:t>beheerstaak</w:t>
      </w:r>
      <w:r w:rsidR="00A315FC">
        <w:rPr>
          <w:rFonts w:ascii="Arial" w:hAnsi="Arial" w:cs="Arial"/>
          <w:sz w:val="20"/>
          <w:szCs w:val="20"/>
        </w:rPr>
        <w:t xml:space="preserve"> van </w:t>
      </w:r>
      <w:r w:rsidR="0062238F">
        <w:rPr>
          <w:rFonts w:ascii="Arial" w:hAnsi="Arial" w:cs="Arial"/>
          <w:sz w:val="20"/>
          <w:szCs w:val="20"/>
        </w:rPr>
        <w:t>de schatkist van het Rijk</w:t>
      </w:r>
      <w:r w:rsidR="00747D07" w:rsidRPr="00747D07">
        <w:rPr>
          <w:rFonts w:ascii="Arial" w:hAnsi="Arial" w:cs="Arial"/>
          <w:sz w:val="20"/>
          <w:szCs w:val="20"/>
        </w:rPr>
        <w:t xml:space="preserve"> die </w:t>
      </w:r>
      <w:r>
        <w:rPr>
          <w:rFonts w:ascii="Arial" w:hAnsi="Arial" w:cs="Arial"/>
          <w:sz w:val="20"/>
          <w:szCs w:val="20"/>
        </w:rPr>
        <w:t xml:space="preserve">de Minister van Financiën </w:t>
      </w:r>
      <w:r w:rsidR="00CB5FD3">
        <w:rPr>
          <w:rFonts w:ascii="Arial" w:hAnsi="Arial" w:cs="Arial"/>
          <w:sz w:val="20"/>
          <w:szCs w:val="20"/>
        </w:rPr>
        <w:t>heeft op grond van</w:t>
      </w:r>
      <w:r w:rsidR="00747D07" w:rsidRPr="00747D07">
        <w:rPr>
          <w:rFonts w:ascii="Arial" w:hAnsi="Arial" w:cs="Arial"/>
          <w:sz w:val="20"/>
          <w:szCs w:val="20"/>
        </w:rPr>
        <w:t xml:space="preserve"> het tweede lid. </w:t>
      </w:r>
      <w:r w:rsidR="005A5891">
        <w:rPr>
          <w:rFonts w:ascii="Arial" w:hAnsi="Arial" w:cs="Arial"/>
          <w:sz w:val="20"/>
          <w:szCs w:val="20"/>
        </w:rPr>
        <w:t>B</w:t>
      </w:r>
      <w:r w:rsidR="005C1101">
        <w:rPr>
          <w:rFonts w:ascii="Arial" w:hAnsi="Arial" w:cs="Arial"/>
          <w:sz w:val="20"/>
          <w:szCs w:val="20"/>
        </w:rPr>
        <w:t xml:space="preserve">innen het Ministerie van Financiën is de registrerende </w:t>
      </w:r>
      <w:r w:rsidR="00A315FC">
        <w:rPr>
          <w:rFonts w:ascii="Arial" w:hAnsi="Arial" w:cs="Arial"/>
          <w:sz w:val="20"/>
          <w:szCs w:val="20"/>
        </w:rPr>
        <w:t>(boekhoud)</w:t>
      </w:r>
      <w:r w:rsidR="005C1101">
        <w:rPr>
          <w:rFonts w:ascii="Arial" w:hAnsi="Arial" w:cs="Arial"/>
          <w:sz w:val="20"/>
          <w:szCs w:val="20"/>
        </w:rPr>
        <w:t xml:space="preserve">taak </w:t>
      </w:r>
      <w:r>
        <w:rPr>
          <w:rFonts w:ascii="Arial" w:hAnsi="Arial" w:cs="Arial"/>
          <w:sz w:val="20"/>
          <w:szCs w:val="20"/>
        </w:rPr>
        <w:t xml:space="preserve">belegd </w:t>
      </w:r>
      <w:r w:rsidR="005C1101">
        <w:rPr>
          <w:rFonts w:ascii="Arial" w:hAnsi="Arial" w:cs="Arial"/>
          <w:sz w:val="20"/>
          <w:szCs w:val="20"/>
        </w:rPr>
        <w:t>bij de Rijkshoofdboekhouding</w:t>
      </w:r>
      <w:r w:rsidR="00A315FC">
        <w:rPr>
          <w:rFonts w:ascii="Arial" w:hAnsi="Arial" w:cs="Arial"/>
          <w:sz w:val="20"/>
          <w:szCs w:val="20"/>
        </w:rPr>
        <w:t xml:space="preserve"> (RHB)</w:t>
      </w:r>
      <w:r w:rsidR="00F463E5">
        <w:rPr>
          <w:rFonts w:ascii="Arial" w:hAnsi="Arial" w:cs="Arial"/>
          <w:sz w:val="20"/>
          <w:szCs w:val="20"/>
        </w:rPr>
        <w:t>. Deze afdeling is een onderdeel</w:t>
      </w:r>
      <w:r w:rsidR="00A315FC">
        <w:rPr>
          <w:rFonts w:ascii="Arial" w:hAnsi="Arial" w:cs="Arial"/>
          <w:sz w:val="20"/>
          <w:szCs w:val="20"/>
        </w:rPr>
        <w:t xml:space="preserve"> van het Directoraat-Generaal van de Rijksbegroting</w:t>
      </w:r>
      <w:r w:rsidR="005A5891">
        <w:rPr>
          <w:rFonts w:ascii="Arial" w:hAnsi="Arial" w:cs="Arial"/>
          <w:sz w:val="20"/>
          <w:szCs w:val="20"/>
        </w:rPr>
        <w:t xml:space="preserve"> van het Ministerie van Financiën</w:t>
      </w:r>
      <w:r w:rsidR="00A315FC">
        <w:rPr>
          <w:rFonts w:ascii="Arial" w:hAnsi="Arial" w:cs="Arial"/>
          <w:sz w:val="20"/>
          <w:szCs w:val="20"/>
        </w:rPr>
        <w:t>.</w:t>
      </w:r>
      <w:r w:rsidRPr="0074431B">
        <w:rPr>
          <w:rFonts w:ascii="Arial" w:hAnsi="Arial" w:cs="Arial"/>
          <w:sz w:val="20"/>
          <w:szCs w:val="20"/>
        </w:rPr>
        <w:t xml:space="preserve"> </w:t>
      </w:r>
      <w:r>
        <w:rPr>
          <w:rFonts w:ascii="Arial" w:hAnsi="Arial" w:cs="Arial"/>
          <w:sz w:val="20"/>
          <w:szCs w:val="20"/>
        </w:rPr>
        <w:t>Hiermee is de gewenste controletechnische functiescheiding binnen het Ministerie van Financiën aangebracht tussen de Rijkshoofdboekhouding</w:t>
      </w:r>
      <w:r w:rsidR="005A3D4D">
        <w:rPr>
          <w:rFonts w:ascii="Arial" w:hAnsi="Arial" w:cs="Arial"/>
          <w:sz w:val="20"/>
          <w:szCs w:val="20"/>
        </w:rPr>
        <w:t xml:space="preserve"> (centrale registerende taak)</w:t>
      </w:r>
      <w:r>
        <w:rPr>
          <w:rFonts w:ascii="Arial" w:hAnsi="Arial" w:cs="Arial"/>
          <w:sz w:val="20"/>
          <w:szCs w:val="20"/>
        </w:rPr>
        <w:t xml:space="preserve"> en de Agent</w:t>
      </w:r>
      <w:r w:rsidR="005A3D4D">
        <w:rPr>
          <w:rFonts w:ascii="Arial" w:hAnsi="Arial" w:cs="Arial"/>
          <w:sz w:val="20"/>
          <w:szCs w:val="20"/>
        </w:rPr>
        <w:t xml:space="preserve"> van het Generale Thesaurie (centrale kasbeheerder).</w:t>
      </w:r>
    </w:p>
    <w:p w:rsidR="00A315FC" w:rsidRDefault="0074431B" w:rsidP="001D789E">
      <w:pPr>
        <w:spacing w:line="240" w:lineRule="atLeast"/>
        <w:rPr>
          <w:rFonts w:ascii="Arial" w:hAnsi="Arial" w:cs="Arial"/>
          <w:sz w:val="20"/>
          <w:szCs w:val="20"/>
        </w:rPr>
      </w:pPr>
      <w:r>
        <w:rPr>
          <w:rFonts w:ascii="Arial" w:hAnsi="Arial" w:cs="Arial"/>
          <w:sz w:val="20"/>
          <w:szCs w:val="20"/>
        </w:rPr>
        <w:t xml:space="preserve"> </w:t>
      </w:r>
    </w:p>
    <w:p w:rsidR="001D789E" w:rsidRPr="00A315FC" w:rsidRDefault="00C9232E" w:rsidP="00E05B93">
      <w:pPr>
        <w:keepNext/>
        <w:spacing w:line="240" w:lineRule="atLeast"/>
        <w:rPr>
          <w:rFonts w:ascii="Arial" w:hAnsi="Arial" w:cs="Arial"/>
          <w:i/>
          <w:sz w:val="20"/>
          <w:szCs w:val="20"/>
        </w:rPr>
      </w:pPr>
      <w:r>
        <w:rPr>
          <w:rFonts w:ascii="Arial" w:hAnsi="Arial" w:cs="Arial"/>
          <w:i/>
          <w:sz w:val="20"/>
          <w:szCs w:val="20"/>
        </w:rPr>
        <w:t>Vijf</w:t>
      </w:r>
      <w:r w:rsidR="00A315FC" w:rsidRPr="00A315FC">
        <w:rPr>
          <w:rFonts w:ascii="Arial" w:hAnsi="Arial" w:cs="Arial"/>
          <w:i/>
          <w:sz w:val="20"/>
          <w:szCs w:val="20"/>
        </w:rPr>
        <w:t>de lid</w:t>
      </w:r>
    </w:p>
    <w:p w:rsidR="00A315FC" w:rsidRDefault="00A315FC" w:rsidP="00A315FC">
      <w:pPr>
        <w:rPr>
          <w:rFonts w:ascii="Arial" w:hAnsi="Arial" w:cs="Arial"/>
          <w:sz w:val="20"/>
          <w:szCs w:val="20"/>
        </w:rPr>
      </w:pPr>
      <w:r>
        <w:rPr>
          <w:rFonts w:ascii="Arial" w:hAnsi="Arial" w:cs="Arial"/>
          <w:sz w:val="20"/>
          <w:szCs w:val="20"/>
        </w:rPr>
        <w:t xml:space="preserve">In dit lid wordt de procedure van het bijwerken van het zogenaamde saldo geldelijk beheer in de centrale administratie geregeld. Het bijwerken van het saldo geldelijk beheer vormt jaarlijks de definitieve afsluiting van de financiële boeken van </w:t>
      </w:r>
      <w:r w:rsidR="005A3D4D">
        <w:rPr>
          <w:rFonts w:ascii="Arial" w:hAnsi="Arial" w:cs="Arial"/>
          <w:sz w:val="20"/>
          <w:szCs w:val="20"/>
        </w:rPr>
        <w:t>het Rijk</w:t>
      </w:r>
      <w:r>
        <w:rPr>
          <w:rFonts w:ascii="Arial" w:hAnsi="Arial" w:cs="Arial"/>
          <w:sz w:val="20"/>
          <w:szCs w:val="20"/>
        </w:rPr>
        <w:t xml:space="preserve">. Nadat de Tweede en de Eerste Kamer </w:t>
      </w:r>
      <w:r w:rsidR="00322575">
        <w:rPr>
          <w:rFonts w:ascii="Arial" w:hAnsi="Arial" w:cs="Arial"/>
          <w:sz w:val="20"/>
          <w:szCs w:val="20"/>
        </w:rPr>
        <w:t>der Staten-Generaal</w:t>
      </w:r>
      <w:r w:rsidR="00B23ADC">
        <w:rPr>
          <w:rFonts w:ascii="Arial" w:hAnsi="Arial" w:cs="Arial"/>
          <w:sz w:val="20"/>
          <w:szCs w:val="20"/>
        </w:rPr>
        <w:t xml:space="preserve"> </w:t>
      </w:r>
      <w:r>
        <w:rPr>
          <w:rFonts w:ascii="Arial" w:hAnsi="Arial" w:cs="Arial"/>
          <w:sz w:val="20"/>
          <w:szCs w:val="20"/>
        </w:rPr>
        <w:t>de ministers voor hun financieel beheer decharge hebben verleend en</w:t>
      </w:r>
      <w:r w:rsidR="00CD6473">
        <w:rPr>
          <w:rFonts w:ascii="Arial" w:hAnsi="Arial" w:cs="Arial"/>
          <w:sz w:val="20"/>
          <w:szCs w:val="20"/>
        </w:rPr>
        <w:t xml:space="preserve"> </w:t>
      </w:r>
      <w:r w:rsidR="00E87E6F">
        <w:rPr>
          <w:rFonts w:ascii="Arial" w:hAnsi="Arial" w:cs="Arial"/>
          <w:sz w:val="20"/>
          <w:szCs w:val="20"/>
        </w:rPr>
        <w:t xml:space="preserve">nadat de </w:t>
      </w:r>
      <w:r w:rsidR="00403466">
        <w:rPr>
          <w:rFonts w:ascii="Arial" w:hAnsi="Arial" w:cs="Arial"/>
          <w:sz w:val="20"/>
          <w:szCs w:val="20"/>
        </w:rPr>
        <w:t xml:space="preserve">wet tot vaststelling van </w:t>
      </w:r>
      <w:r w:rsidR="00CD6473">
        <w:rPr>
          <w:rFonts w:ascii="Arial" w:hAnsi="Arial" w:cs="Arial"/>
          <w:sz w:val="20"/>
          <w:szCs w:val="20"/>
        </w:rPr>
        <w:t>de slot</w:t>
      </w:r>
      <w:r w:rsidR="00DD2529">
        <w:rPr>
          <w:rFonts w:ascii="Arial" w:hAnsi="Arial" w:cs="Arial"/>
          <w:sz w:val="20"/>
          <w:szCs w:val="20"/>
        </w:rPr>
        <w:t>verschillen</w:t>
      </w:r>
      <w:r w:rsidR="00CD6473">
        <w:rPr>
          <w:rFonts w:ascii="Arial" w:hAnsi="Arial" w:cs="Arial"/>
          <w:sz w:val="20"/>
          <w:szCs w:val="20"/>
        </w:rPr>
        <w:t xml:space="preserve"> (artikel </w:t>
      </w:r>
      <w:r w:rsidR="0083708D">
        <w:rPr>
          <w:rFonts w:ascii="Arial" w:hAnsi="Arial" w:cs="Arial"/>
          <w:sz w:val="20"/>
          <w:szCs w:val="20"/>
        </w:rPr>
        <w:t>2.</w:t>
      </w:r>
      <w:r w:rsidR="001F5AD2">
        <w:rPr>
          <w:rFonts w:ascii="Arial" w:hAnsi="Arial" w:cs="Arial"/>
          <w:sz w:val="20"/>
          <w:szCs w:val="20"/>
        </w:rPr>
        <w:t>29</w:t>
      </w:r>
      <w:r w:rsidR="00403466">
        <w:rPr>
          <w:rFonts w:ascii="Arial" w:hAnsi="Arial" w:cs="Arial"/>
          <w:sz w:val="20"/>
          <w:szCs w:val="20"/>
        </w:rPr>
        <w:t>: Slotverschillen</w:t>
      </w:r>
      <w:r w:rsidR="00CD6473">
        <w:rPr>
          <w:rFonts w:ascii="Arial" w:hAnsi="Arial" w:cs="Arial"/>
          <w:sz w:val="20"/>
          <w:szCs w:val="20"/>
        </w:rPr>
        <w:t>)</w:t>
      </w:r>
      <w:r>
        <w:rPr>
          <w:rFonts w:ascii="Arial" w:hAnsi="Arial" w:cs="Arial"/>
          <w:sz w:val="20"/>
          <w:szCs w:val="20"/>
        </w:rPr>
        <w:t xml:space="preserve"> </w:t>
      </w:r>
      <w:r w:rsidR="00CD6473">
        <w:rPr>
          <w:rFonts w:ascii="Arial" w:hAnsi="Arial" w:cs="Arial"/>
          <w:sz w:val="20"/>
          <w:szCs w:val="20"/>
        </w:rPr>
        <w:t xml:space="preserve">en </w:t>
      </w:r>
      <w:r>
        <w:rPr>
          <w:rFonts w:ascii="Arial" w:hAnsi="Arial" w:cs="Arial"/>
          <w:sz w:val="20"/>
          <w:szCs w:val="20"/>
        </w:rPr>
        <w:t xml:space="preserve">een eventuele indemniteitswet </w:t>
      </w:r>
      <w:r w:rsidR="003C23DF">
        <w:rPr>
          <w:rFonts w:ascii="Arial" w:hAnsi="Arial" w:cs="Arial"/>
          <w:sz w:val="20"/>
          <w:szCs w:val="20"/>
        </w:rPr>
        <w:t xml:space="preserve">op basis van </w:t>
      </w:r>
      <w:r w:rsidR="006D1B6C" w:rsidRPr="003C23DF">
        <w:rPr>
          <w:rFonts w:ascii="Arial" w:hAnsi="Arial" w:cs="Arial"/>
          <w:sz w:val="20"/>
          <w:szCs w:val="20"/>
        </w:rPr>
        <w:t xml:space="preserve">artikel </w:t>
      </w:r>
      <w:r w:rsidR="0083708D">
        <w:rPr>
          <w:rFonts w:ascii="Arial" w:hAnsi="Arial" w:cs="Arial"/>
          <w:sz w:val="20"/>
          <w:szCs w:val="20"/>
        </w:rPr>
        <w:t>7</w:t>
      </w:r>
      <w:r w:rsidR="006D1B6C" w:rsidRPr="003C23DF">
        <w:rPr>
          <w:rFonts w:ascii="Arial" w:hAnsi="Arial" w:cs="Arial"/>
          <w:sz w:val="20"/>
          <w:szCs w:val="20"/>
        </w:rPr>
        <w:t>.</w:t>
      </w:r>
      <w:r w:rsidR="00DD2529">
        <w:rPr>
          <w:rFonts w:ascii="Arial" w:hAnsi="Arial" w:cs="Arial"/>
          <w:sz w:val="20"/>
          <w:szCs w:val="20"/>
        </w:rPr>
        <w:t>22</w:t>
      </w:r>
      <w:r w:rsidR="003C23DF">
        <w:rPr>
          <w:rFonts w:ascii="Arial" w:hAnsi="Arial" w:cs="Arial"/>
          <w:sz w:val="20"/>
          <w:szCs w:val="20"/>
        </w:rPr>
        <w:t xml:space="preserve"> (</w:t>
      </w:r>
      <w:r w:rsidR="003C23DF" w:rsidRPr="003C23DF">
        <w:rPr>
          <w:rFonts w:ascii="Arial" w:hAnsi="Arial" w:cs="Arial"/>
          <w:bCs/>
          <w:sz w:val="20"/>
          <w:szCs w:val="20"/>
        </w:rPr>
        <w:t>Bezwaarprocedure</w:t>
      </w:r>
      <w:r w:rsidR="003B3320">
        <w:rPr>
          <w:rFonts w:ascii="Arial" w:hAnsi="Arial" w:cs="Arial"/>
          <w:bCs/>
          <w:sz w:val="20"/>
          <w:szCs w:val="20"/>
        </w:rPr>
        <w:t xml:space="preserve"> bij </w:t>
      </w:r>
      <w:r w:rsidR="003C23DF" w:rsidRPr="003C23DF">
        <w:rPr>
          <w:rFonts w:ascii="Arial" w:hAnsi="Arial" w:cs="Arial"/>
          <w:bCs/>
          <w:sz w:val="20"/>
          <w:szCs w:val="20"/>
        </w:rPr>
        <w:t>handhaving van het bezwaar</w:t>
      </w:r>
      <w:r w:rsidR="002D3158">
        <w:rPr>
          <w:rFonts w:ascii="Arial" w:hAnsi="Arial" w:cs="Arial"/>
          <w:sz w:val="20"/>
          <w:szCs w:val="20"/>
        </w:rPr>
        <w:t xml:space="preserve">) </w:t>
      </w:r>
      <w:r w:rsidR="00CD6473">
        <w:rPr>
          <w:rFonts w:ascii="Arial" w:hAnsi="Arial" w:cs="Arial"/>
          <w:sz w:val="20"/>
          <w:szCs w:val="20"/>
        </w:rPr>
        <w:t xml:space="preserve">in </w:t>
      </w:r>
      <w:r>
        <w:rPr>
          <w:rFonts w:ascii="Arial" w:hAnsi="Arial" w:cs="Arial"/>
          <w:sz w:val="20"/>
          <w:szCs w:val="20"/>
        </w:rPr>
        <w:t xml:space="preserve">het Staatsblad </w:t>
      </w:r>
      <w:r w:rsidR="00CD6473">
        <w:rPr>
          <w:rFonts w:ascii="Arial" w:hAnsi="Arial" w:cs="Arial"/>
          <w:sz w:val="20"/>
          <w:szCs w:val="20"/>
        </w:rPr>
        <w:t>zijn gepubliceerd</w:t>
      </w:r>
      <w:r>
        <w:rPr>
          <w:rFonts w:ascii="Arial" w:hAnsi="Arial" w:cs="Arial"/>
          <w:sz w:val="20"/>
          <w:szCs w:val="20"/>
        </w:rPr>
        <w:t>, vindt er nog een laatste consoliderende administratieve handeling plaats</w:t>
      </w:r>
      <w:r w:rsidR="00F463E5">
        <w:rPr>
          <w:rFonts w:ascii="Arial" w:hAnsi="Arial" w:cs="Arial"/>
          <w:sz w:val="20"/>
          <w:szCs w:val="20"/>
        </w:rPr>
        <w:t>. Deze handeling geschiedt</w:t>
      </w:r>
      <w:r>
        <w:rPr>
          <w:rFonts w:ascii="Arial" w:hAnsi="Arial" w:cs="Arial"/>
          <w:sz w:val="20"/>
          <w:szCs w:val="20"/>
        </w:rPr>
        <w:t xml:space="preserve"> in de centrale administratie van </w:t>
      </w:r>
      <w:r w:rsidR="0062238F">
        <w:rPr>
          <w:rFonts w:ascii="Arial" w:hAnsi="Arial" w:cs="Arial"/>
          <w:sz w:val="20"/>
          <w:szCs w:val="20"/>
        </w:rPr>
        <w:t>de schatkist van het Rijk</w:t>
      </w:r>
      <w:r>
        <w:rPr>
          <w:rFonts w:ascii="Arial" w:hAnsi="Arial" w:cs="Arial"/>
          <w:sz w:val="20"/>
          <w:szCs w:val="20"/>
        </w:rPr>
        <w:t xml:space="preserve"> en in de daarmee verbonden administraties van de ministeries en de colleges</w:t>
      </w:r>
      <w:r w:rsidR="00F463E5">
        <w:rPr>
          <w:rFonts w:ascii="Arial" w:hAnsi="Arial" w:cs="Arial"/>
          <w:sz w:val="20"/>
          <w:szCs w:val="20"/>
        </w:rPr>
        <w:t xml:space="preserve"> en</w:t>
      </w:r>
      <w:r w:rsidR="00E87E6F">
        <w:rPr>
          <w:rFonts w:ascii="Arial" w:hAnsi="Arial" w:cs="Arial"/>
          <w:sz w:val="20"/>
          <w:szCs w:val="20"/>
        </w:rPr>
        <w:t xml:space="preserve"> </w:t>
      </w:r>
      <w:r w:rsidR="00F463E5">
        <w:rPr>
          <w:rFonts w:ascii="Arial" w:hAnsi="Arial" w:cs="Arial"/>
          <w:sz w:val="20"/>
          <w:szCs w:val="20"/>
        </w:rPr>
        <w:t xml:space="preserve">betreft het </w:t>
      </w:r>
      <w:r>
        <w:rPr>
          <w:rFonts w:ascii="Arial" w:hAnsi="Arial" w:cs="Arial"/>
          <w:sz w:val="20"/>
          <w:szCs w:val="20"/>
        </w:rPr>
        <w:t xml:space="preserve">overnemen van de </w:t>
      </w:r>
      <w:r w:rsidR="00CD6473">
        <w:rPr>
          <w:rFonts w:ascii="Arial" w:hAnsi="Arial" w:cs="Arial"/>
          <w:sz w:val="20"/>
          <w:szCs w:val="20"/>
        </w:rPr>
        <w:t>totalen</w:t>
      </w:r>
      <w:r>
        <w:rPr>
          <w:rFonts w:ascii="Arial" w:hAnsi="Arial" w:cs="Arial"/>
          <w:sz w:val="20"/>
          <w:szCs w:val="20"/>
        </w:rPr>
        <w:t xml:space="preserve"> van de begrotingsontvangsten en </w:t>
      </w:r>
      <w:r w:rsidR="00CD6473">
        <w:rPr>
          <w:rFonts w:ascii="Arial" w:hAnsi="Arial" w:cs="Arial"/>
          <w:sz w:val="20"/>
          <w:szCs w:val="20"/>
        </w:rPr>
        <w:t>de begrotings</w:t>
      </w:r>
      <w:r>
        <w:rPr>
          <w:rFonts w:ascii="Arial" w:hAnsi="Arial" w:cs="Arial"/>
          <w:sz w:val="20"/>
          <w:szCs w:val="20"/>
        </w:rPr>
        <w:t xml:space="preserve">uitgaven in de centrale administratie van </w:t>
      </w:r>
      <w:r w:rsidR="0062238F">
        <w:rPr>
          <w:rFonts w:ascii="Arial" w:hAnsi="Arial" w:cs="Arial"/>
          <w:sz w:val="20"/>
          <w:szCs w:val="20"/>
        </w:rPr>
        <w:t>de schatkist van het Rijk</w:t>
      </w:r>
      <w:r>
        <w:rPr>
          <w:rFonts w:ascii="Arial" w:hAnsi="Arial" w:cs="Arial"/>
          <w:sz w:val="20"/>
          <w:szCs w:val="20"/>
        </w:rPr>
        <w:t xml:space="preserve">. Het overnemen is een consoliderende handeling, waarbij </w:t>
      </w:r>
      <w:r w:rsidR="00CD6473">
        <w:rPr>
          <w:rFonts w:ascii="Arial" w:hAnsi="Arial" w:cs="Arial"/>
          <w:sz w:val="20"/>
          <w:szCs w:val="20"/>
        </w:rPr>
        <w:t xml:space="preserve">de saldi van de begrotingsontvangsten en de begrotingsuitgaven in de </w:t>
      </w:r>
      <w:r w:rsidR="006D1B6C" w:rsidRPr="005A3D4D">
        <w:rPr>
          <w:rFonts w:ascii="Arial" w:hAnsi="Arial" w:cs="Arial"/>
          <w:sz w:val="20"/>
          <w:szCs w:val="20"/>
        </w:rPr>
        <w:t xml:space="preserve">post </w:t>
      </w:r>
      <w:r w:rsidR="006D1B6C" w:rsidRPr="005A3D4D">
        <w:rPr>
          <w:rFonts w:ascii="Arial" w:hAnsi="Arial" w:cs="Arial"/>
          <w:i/>
          <w:sz w:val="20"/>
          <w:szCs w:val="20"/>
        </w:rPr>
        <w:t>Saldo geldelijk beheer</w:t>
      </w:r>
      <w:r w:rsidR="00CD6473">
        <w:rPr>
          <w:rFonts w:ascii="Arial" w:hAnsi="Arial" w:cs="Arial"/>
          <w:sz w:val="20"/>
          <w:szCs w:val="20"/>
        </w:rPr>
        <w:t xml:space="preserve"> wordt opgenomen</w:t>
      </w:r>
      <w:r>
        <w:rPr>
          <w:rFonts w:ascii="Arial" w:hAnsi="Arial" w:cs="Arial"/>
          <w:sz w:val="20"/>
          <w:szCs w:val="20"/>
        </w:rPr>
        <w:t xml:space="preserve">. </w:t>
      </w:r>
      <w:r w:rsidR="00F463E5">
        <w:rPr>
          <w:rFonts w:ascii="Arial" w:hAnsi="Arial" w:cs="Arial"/>
          <w:sz w:val="20"/>
          <w:szCs w:val="20"/>
        </w:rPr>
        <w:t xml:space="preserve">Met deze stap </w:t>
      </w:r>
      <w:r>
        <w:rPr>
          <w:rFonts w:ascii="Arial" w:hAnsi="Arial" w:cs="Arial"/>
          <w:sz w:val="20"/>
          <w:szCs w:val="20"/>
        </w:rPr>
        <w:t>wordt het betrokken begrotingsjaar boekhoudkundig op het niveau van de centrale administratie definitief afgesloten.</w:t>
      </w:r>
      <w:r>
        <w:rPr>
          <w:rFonts w:ascii="Arial" w:hAnsi="Arial" w:cs="Arial"/>
          <w:sz w:val="20"/>
          <w:szCs w:val="20"/>
        </w:rPr>
        <w:br/>
      </w:r>
      <w:r w:rsidR="00CD6473">
        <w:rPr>
          <w:rFonts w:ascii="Arial" w:hAnsi="Arial" w:cs="Arial"/>
          <w:sz w:val="20"/>
          <w:szCs w:val="20"/>
        </w:rPr>
        <w:t xml:space="preserve">Het </w:t>
      </w:r>
      <w:r w:rsidR="006D1B6C" w:rsidRPr="005A3D4D">
        <w:rPr>
          <w:rFonts w:ascii="Arial" w:hAnsi="Arial" w:cs="Arial"/>
          <w:i/>
          <w:sz w:val="20"/>
          <w:szCs w:val="20"/>
        </w:rPr>
        <w:t>Saldo geldelijke beheer</w:t>
      </w:r>
      <w:r w:rsidR="00CD6473">
        <w:rPr>
          <w:rFonts w:ascii="Arial" w:hAnsi="Arial" w:cs="Arial"/>
          <w:sz w:val="20"/>
          <w:szCs w:val="20"/>
        </w:rPr>
        <w:t xml:space="preserve"> wordt bijgehouden op </w:t>
      </w:r>
      <w:r>
        <w:rPr>
          <w:rFonts w:ascii="Arial" w:hAnsi="Arial" w:cs="Arial"/>
          <w:sz w:val="20"/>
          <w:szCs w:val="20"/>
        </w:rPr>
        <w:t>de zogenaamde sluitrekening van de R</w:t>
      </w:r>
      <w:r w:rsidR="00014F3E">
        <w:rPr>
          <w:rFonts w:ascii="Arial" w:hAnsi="Arial" w:cs="Arial"/>
          <w:sz w:val="20"/>
          <w:szCs w:val="20"/>
        </w:rPr>
        <w:t>ijkshoofdboekhouding. Dit is een administratieve grootboekrekening, gekoppeld aan de saldibalans van de Rijkshoofdboekhouding</w:t>
      </w:r>
      <w:r w:rsidR="00F463E5">
        <w:rPr>
          <w:rFonts w:ascii="Arial" w:hAnsi="Arial" w:cs="Arial"/>
          <w:sz w:val="20"/>
          <w:szCs w:val="20"/>
        </w:rPr>
        <w:t xml:space="preserve">. Op deze rekening worden </w:t>
      </w:r>
      <w:r w:rsidR="00014F3E">
        <w:rPr>
          <w:rFonts w:ascii="Arial" w:hAnsi="Arial" w:cs="Arial"/>
          <w:sz w:val="20"/>
          <w:szCs w:val="20"/>
        </w:rPr>
        <w:t xml:space="preserve">cumulatief de saldi van de begrotingsontvangsten en de begrotingsuitgaven </w:t>
      </w:r>
      <w:r w:rsidR="00FA7692">
        <w:rPr>
          <w:rFonts w:ascii="Arial" w:hAnsi="Arial" w:cs="Arial"/>
          <w:sz w:val="20"/>
          <w:szCs w:val="20"/>
        </w:rPr>
        <w:t>vermeld</w:t>
      </w:r>
      <w:r w:rsidR="00014F3E">
        <w:rPr>
          <w:rFonts w:ascii="Arial" w:hAnsi="Arial" w:cs="Arial"/>
          <w:sz w:val="20"/>
          <w:szCs w:val="20"/>
        </w:rPr>
        <w:t>.</w:t>
      </w:r>
    </w:p>
    <w:p w:rsidR="00BF07D4" w:rsidRDefault="00BF07D4" w:rsidP="001D789E">
      <w:pPr>
        <w:spacing w:line="240" w:lineRule="atLeast"/>
        <w:rPr>
          <w:rFonts w:ascii="Arial" w:hAnsi="Arial" w:cs="Arial"/>
          <w:sz w:val="20"/>
          <w:szCs w:val="20"/>
        </w:rPr>
      </w:pPr>
    </w:p>
    <w:p w:rsidR="00A315FC" w:rsidRDefault="00A315FC" w:rsidP="001D789E">
      <w:pPr>
        <w:spacing w:line="240" w:lineRule="atLeast"/>
        <w:rPr>
          <w:rFonts w:ascii="Arial" w:hAnsi="Arial" w:cs="Arial"/>
          <w:sz w:val="20"/>
          <w:szCs w:val="20"/>
        </w:rPr>
      </w:pPr>
      <w:r>
        <w:rPr>
          <w:rFonts w:ascii="Arial" w:hAnsi="Arial" w:cs="Arial"/>
          <w:sz w:val="20"/>
          <w:szCs w:val="20"/>
        </w:rPr>
        <w:t>De saldi van de begrotingsfondsen</w:t>
      </w:r>
      <w:r w:rsidR="005A1663">
        <w:rPr>
          <w:rFonts w:ascii="Arial" w:hAnsi="Arial" w:cs="Arial"/>
          <w:sz w:val="20"/>
          <w:szCs w:val="20"/>
        </w:rPr>
        <w:t xml:space="preserve"> (artikel 2.</w:t>
      </w:r>
      <w:r w:rsidR="0083708D">
        <w:rPr>
          <w:rFonts w:ascii="Arial" w:hAnsi="Arial" w:cs="Arial"/>
          <w:sz w:val="20"/>
          <w:szCs w:val="20"/>
        </w:rPr>
        <w:t>11</w:t>
      </w:r>
      <w:r w:rsidR="005A1663">
        <w:rPr>
          <w:rFonts w:ascii="Arial" w:hAnsi="Arial" w:cs="Arial"/>
          <w:sz w:val="20"/>
          <w:szCs w:val="20"/>
        </w:rPr>
        <w:t>)</w:t>
      </w:r>
      <w:r>
        <w:rPr>
          <w:rFonts w:ascii="Arial" w:hAnsi="Arial" w:cs="Arial"/>
          <w:sz w:val="20"/>
          <w:szCs w:val="20"/>
        </w:rPr>
        <w:t xml:space="preserve">, begrotingsreserves </w:t>
      </w:r>
      <w:r w:rsidR="005A1663">
        <w:rPr>
          <w:rFonts w:ascii="Arial" w:hAnsi="Arial" w:cs="Arial"/>
          <w:sz w:val="20"/>
          <w:szCs w:val="20"/>
        </w:rPr>
        <w:t>(artikel 2.</w:t>
      </w:r>
      <w:r w:rsidR="00A6207A">
        <w:rPr>
          <w:rFonts w:ascii="Arial" w:hAnsi="Arial" w:cs="Arial"/>
          <w:sz w:val="20"/>
          <w:szCs w:val="20"/>
        </w:rPr>
        <w:t>2</w:t>
      </w:r>
      <w:r w:rsidR="0083708D">
        <w:rPr>
          <w:rFonts w:ascii="Arial" w:hAnsi="Arial" w:cs="Arial"/>
          <w:sz w:val="20"/>
          <w:szCs w:val="20"/>
        </w:rPr>
        <w:t>1</w:t>
      </w:r>
      <w:r w:rsidR="00E87E6F">
        <w:rPr>
          <w:rFonts w:ascii="Arial" w:hAnsi="Arial" w:cs="Arial"/>
          <w:sz w:val="20"/>
          <w:szCs w:val="20"/>
        </w:rPr>
        <w:t>)</w:t>
      </w:r>
      <w:r w:rsidR="00D20BE6">
        <w:rPr>
          <w:rFonts w:ascii="Arial" w:hAnsi="Arial" w:cs="Arial"/>
          <w:sz w:val="20"/>
          <w:szCs w:val="20"/>
        </w:rPr>
        <w:t>,</w:t>
      </w:r>
      <w:r>
        <w:rPr>
          <w:rFonts w:ascii="Arial" w:hAnsi="Arial" w:cs="Arial"/>
          <w:sz w:val="20"/>
          <w:szCs w:val="20"/>
        </w:rPr>
        <w:t xml:space="preserve"> kasreserves</w:t>
      </w:r>
      <w:r w:rsidR="00BF07D4">
        <w:rPr>
          <w:rFonts w:ascii="Arial" w:hAnsi="Arial" w:cs="Arial"/>
          <w:sz w:val="20"/>
          <w:szCs w:val="20"/>
        </w:rPr>
        <w:t xml:space="preserve"> </w:t>
      </w:r>
      <w:r w:rsidR="005A1663">
        <w:rPr>
          <w:rFonts w:ascii="Arial" w:hAnsi="Arial" w:cs="Arial"/>
          <w:sz w:val="20"/>
          <w:szCs w:val="20"/>
        </w:rPr>
        <w:t>(artikel 2.</w:t>
      </w:r>
      <w:r w:rsidR="00A6207A">
        <w:rPr>
          <w:rFonts w:ascii="Arial" w:hAnsi="Arial" w:cs="Arial"/>
          <w:sz w:val="20"/>
          <w:szCs w:val="20"/>
        </w:rPr>
        <w:t>20</w:t>
      </w:r>
      <w:r w:rsidR="00D20BE6">
        <w:rPr>
          <w:rFonts w:ascii="Arial" w:hAnsi="Arial" w:cs="Arial"/>
          <w:sz w:val="20"/>
          <w:szCs w:val="20"/>
        </w:rPr>
        <w:t>, achtste lid</w:t>
      </w:r>
      <w:r w:rsidR="005A1663">
        <w:rPr>
          <w:rFonts w:ascii="Arial" w:hAnsi="Arial" w:cs="Arial"/>
          <w:sz w:val="20"/>
          <w:szCs w:val="20"/>
        </w:rPr>
        <w:t xml:space="preserve">) </w:t>
      </w:r>
      <w:r w:rsidR="00FA7692">
        <w:rPr>
          <w:rFonts w:ascii="Arial" w:hAnsi="Arial" w:cs="Arial"/>
          <w:sz w:val="20"/>
          <w:szCs w:val="20"/>
        </w:rPr>
        <w:t>en de uitgaven en ontvangsten op rekeningen buiten begrotingsverband</w:t>
      </w:r>
      <w:r w:rsidR="00B45BEC">
        <w:rPr>
          <w:rFonts w:ascii="Arial" w:hAnsi="Arial" w:cs="Arial"/>
          <w:sz w:val="20"/>
          <w:szCs w:val="20"/>
        </w:rPr>
        <w:t xml:space="preserve"> (artikel 2.</w:t>
      </w:r>
      <w:r w:rsidR="00A6207A">
        <w:rPr>
          <w:rFonts w:ascii="Arial" w:hAnsi="Arial" w:cs="Arial"/>
          <w:sz w:val="20"/>
          <w:szCs w:val="20"/>
        </w:rPr>
        <w:t>1</w:t>
      </w:r>
      <w:r w:rsidR="00177071">
        <w:rPr>
          <w:rFonts w:ascii="Arial" w:hAnsi="Arial" w:cs="Arial"/>
          <w:sz w:val="20"/>
          <w:szCs w:val="20"/>
        </w:rPr>
        <w:t>7</w:t>
      </w:r>
      <w:r w:rsidR="00B45BEC">
        <w:rPr>
          <w:rFonts w:ascii="Arial" w:hAnsi="Arial" w:cs="Arial"/>
          <w:sz w:val="20"/>
          <w:szCs w:val="20"/>
        </w:rPr>
        <w:t>), die ook op de departementale en niet-departementale saldibalansen voorkomen (te weten ‘boven de streep’)</w:t>
      </w:r>
      <w:r w:rsidR="0083708D">
        <w:rPr>
          <w:rFonts w:ascii="Arial" w:hAnsi="Arial" w:cs="Arial"/>
          <w:sz w:val="20"/>
          <w:szCs w:val="20"/>
        </w:rPr>
        <w:t xml:space="preserve"> </w:t>
      </w:r>
      <w:r w:rsidR="00BF07D4">
        <w:rPr>
          <w:rFonts w:ascii="Arial" w:hAnsi="Arial" w:cs="Arial"/>
          <w:sz w:val="20"/>
          <w:szCs w:val="20"/>
        </w:rPr>
        <w:t xml:space="preserve">worden niet jaarlijks in het </w:t>
      </w:r>
      <w:r w:rsidR="006D1B6C" w:rsidRPr="006D1B6C">
        <w:rPr>
          <w:rFonts w:ascii="Arial" w:hAnsi="Arial" w:cs="Arial"/>
          <w:i/>
          <w:sz w:val="20"/>
          <w:szCs w:val="20"/>
        </w:rPr>
        <w:t>Saldo inzake geldelijk beheer</w:t>
      </w:r>
      <w:r w:rsidR="00BF07D4">
        <w:rPr>
          <w:rFonts w:ascii="Arial" w:hAnsi="Arial" w:cs="Arial"/>
          <w:sz w:val="20"/>
          <w:szCs w:val="20"/>
        </w:rPr>
        <w:t xml:space="preserve"> </w:t>
      </w:r>
      <w:r w:rsidR="00B45BEC">
        <w:rPr>
          <w:rFonts w:ascii="Arial" w:hAnsi="Arial" w:cs="Arial"/>
          <w:sz w:val="20"/>
          <w:szCs w:val="20"/>
        </w:rPr>
        <w:t>opgenomen. Die posten blijven per ultimo van het betrokken verslagjaar openstaan en gaan als overlopende post naar de beginsaldibalans van het nieuwe jaar. Die posten</w:t>
      </w:r>
      <w:r w:rsidR="003C23DF">
        <w:rPr>
          <w:rFonts w:ascii="Arial" w:hAnsi="Arial" w:cs="Arial"/>
          <w:sz w:val="20"/>
          <w:szCs w:val="20"/>
        </w:rPr>
        <w:t xml:space="preserve"> </w:t>
      </w:r>
      <w:r w:rsidR="00B45BEC">
        <w:rPr>
          <w:rFonts w:ascii="Arial" w:hAnsi="Arial" w:cs="Arial"/>
          <w:sz w:val="20"/>
          <w:szCs w:val="20"/>
        </w:rPr>
        <w:t>blijven</w:t>
      </w:r>
      <w:r w:rsidR="00BF07D4">
        <w:rPr>
          <w:rFonts w:ascii="Arial" w:hAnsi="Arial" w:cs="Arial"/>
          <w:sz w:val="20"/>
          <w:szCs w:val="20"/>
        </w:rPr>
        <w:t xml:space="preserve"> deel uitmaken van het departementale financiële beheer en </w:t>
      </w:r>
      <w:r w:rsidR="00B45BEC">
        <w:rPr>
          <w:rFonts w:ascii="Arial" w:hAnsi="Arial" w:cs="Arial"/>
          <w:sz w:val="20"/>
          <w:szCs w:val="20"/>
        </w:rPr>
        <w:t xml:space="preserve">blijven </w:t>
      </w:r>
      <w:r w:rsidR="00BF07D4">
        <w:rPr>
          <w:rFonts w:ascii="Arial" w:hAnsi="Arial" w:cs="Arial"/>
          <w:sz w:val="20"/>
          <w:szCs w:val="20"/>
        </w:rPr>
        <w:t>dus onder de verantwoordelijkheid van de betrokken ministers</w:t>
      </w:r>
      <w:r w:rsidR="003C23DF">
        <w:rPr>
          <w:rFonts w:ascii="Arial" w:hAnsi="Arial" w:cs="Arial"/>
          <w:sz w:val="20"/>
          <w:szCs w:val="20"/>
        </w:rPr>
        <w:t>.</w:t>
      </w:r>
      <w:r w:rsidR="00B45BEC">
        <w:rPr>
          <w:rFonts w:ascii="Arial" w:hAnsi="Arial" w:cs="Arial"/>
          <w:sz w:val="20"/>
          <w:szCs w:val="20"/>
        </w:rPr>
        <w:t xml:space="preserve"> </w:t>
      </w:r>
      <w:r w:rsidR="00322575">
        <w:rPr>
          <w:rFonts w:ascii="Arial" w:hAnsi="Arial" w:cs="Arial"/>
          <w:sz w:val="20"/>
          <w:szCs w:val="20"/>
        </w:rPr>
        <w:t>D</w:t>
      </w:r>
      <w:r w:rsidR="002D3158">
        <w:rPr>
          <w:rFonts w:ascii="Arial" w:hAnsi="Arial" w:cs="Arial"/>
          <w:sz w:val="20"/>
          <w:szCs w:val="20"/>
        </w:rPr>
        <w:t xml:space="preserve">e saldi van kasreserves </w:t>
      </w:r>
      <w:r w:rsidR="00B45BEC">
        <w:rPr>
          <w:rFonts w:ascii="Arial" w:hAnsi="Arial" w:cs="Arial"/>
          <w:sz w:val="20"/>
          <w:szCs w:val="20"/>
        </w:rPr>
        <w:t>komen alleen voor</w:t>
      </w:r>
      <w:r w:rsidR="002D3158">
        <w:rPr>
          <w:rFonts w:ascii="Arial" w:hAnsi="Arial" w:cs="Arial"/>
          <w:sz w:val="20"/>
          <w:szCs w:val="20"/>
        </w:rPr>
        <w:t xml:space="preserve"> in de saldibalansen van de betrokken verplichtingen-kasagentschappen</w:t>
      </w:r>
      <w:r w:rsidR="00BF07D4">
        <w:rPr>
          <w:rFonts w:ascii="Arial" w:hAnsi="Arial" w:cs="Arial"/>
          <w:sz w:val="20"/>
          <w:szCs w:val="20"/>
        </w:rPr>
        <w:t>.</w:t>
      </w:r>
    </w:p>
    <w:p w:rsidR="00A315FC" w:rsidRPr="001D789E" w:rsidRDefault="00A315FC" w:rsidP="001D789E">
      <w:pPr>
        <w:spacing w:line="240" w:lineRule="atLeast"/>
        <w:rPr>
          <w:rFonts w:ascii="Arial" w:hAnsi="Arial" w:cs="Arial"/>
          <w:sz w:val="20"/>
          <w:szCs w:val="20"/>
        </w:rPr>
      </w:pPr>
    </w:p>
    <w:p w:rsidR="001D789E" w:rsidRDefault="00BA0DFF" w:rsidP="001D789E">
      <w:pPr>
        <w:keepNext/>
        <w:spacing w:line="240" w:lineRule="atLeast"/>
        <w:rPr>
          <w:rFonts w:ascii="Arial" w:hAnsi="Arial" w:cs="Arial"/>
          <w:b/>
          <w:bCs/>
          <w:sz w:val="20"/>
          <w:szCs w:val="20"/>
        </w:rPr>
      </w:pPr>
      <w:r w:rsidRPr="00BA0DFF">
        <w:rPr>
          <w:rFonts w:ascii="Arial" w:hAnsi="Arial" w:cs="Arial"/>
          <w:b/>
          <w:bCs/>
          <w:sz w:val="20"/>
          <w:szCs w:val="20"/>
        </w:rPr>
        <w:t>Artikel 4.1</w:t>
      </w:r>
      <w:r w:rsidR="003D7562">
        <w:rPr>
          <w:rFonts w:ascii="Arial" w:hAnsi="Arial" w:cs="Arial"/>
          <w:b/>
          <w:bCs/>
          <w:sz w:val="20"/>
          <w:szCs w:val="20"/>
        </w:rPr>
        <w:t>8</w:t>
      </w:r>
      <w:r w:rsidRPr="00BA0DFF">
        <w:rPr>
          <w:rFonts w:ascii="Arial" w:hAnsi="Arial" w:cs="Arial"/>
          <w:b/>
          <w:bCs/>
          <w:sz w:val="20"/>
          <w:szCs w:val="20"/>
        </w:rPr>
        <w:t xml:space="preserve"> Centraal beheer van de staatsschuld</w:t>
      </w:r>
    </w:p>
    <w:p w:rsidR="00E2106A" w:rsidRPr="00E2106A" w:rsidRDefault="00E2106A" w:rsidP="001D789E">
      <w:pPr>
        <w:keepNext/>
        <w:spacing w:line="240" w:lineRule="atLeast"/>
        <w:rPr>
          <w:rFonts w:ascii="Arial" w:hAnsi="Arial" w:cs="Arial"/>
          <w:b/>
          <w:bCs/>
          <w:sz w:val="20"/>
          <w:szCs w:val="20"/>
        </w:rPr>
      </w:pPr>
    </w:p>
    <w:p w:rsidR="00442220" w:rsidRDefault="00747D07" w:rsidP="00F3376A">
      <w:pPr>
        <w:spacing w:line="240" w:lineRule="atLeast"/>
        <w:rPr>
          <w:rFonts w:ascii="Arial" w:hAnsi="Arial" w:cs="Arial"/>
          <w:bCs/>
          <w:sz w:val="20"/>
          <w:szCs w:val="20"/>
        </w:rPr>
      </w:pPr>
      <w:r w:rsidRPr="00747D07">
        <w:rPr>
          <w:rFonts w:ascii="Arial" w:hAnsi="Arial" w:cs="Arial"/>
          <w:bCs/>
          <w:sz w:val="20"/>
          <w:szCs w:val="20"/>
        </w:rPr>
        <w:t>De Minister van Financiën krijgt</w:t>
      </w:r>
      <w:r w:rsidR="00322575">
        <w:rPr>
          <w:rFonts w:ascii="Arial" w:hAnsi="Arial" w:cs="Arial"/>
          <w:bCs/>
          <w:sz w:val="20"/>
          <w:szCs w:val="20"/>
        </w:rPr>
        <w:t xml:space="preserve"> op basis van</w:t>
      </w:r>
      <w:r w:rsidRPr="00747D07">
        <w:rPr>
          <w:rFonts w:ascii="Arial" w:hAnsi="Arial" w:cs="Arial"/>
          <w:bCs/>
          <w:sz w:val="20"/>
          <w:szCs w:val="20"/>
        </w:rPr>
        <w:t xml:space="preserve"> dit artikel de taak om de staatsschuld te beheren</w:t>
      </w:r>
      <w:r w:rsidR="00442220">
        <w:rPr>
          <w:rFonts w:ascii="Arial" w:hAnsi="Arial" w:cs="Arial"/>
          <w:bCs/>
          <w:sz w:val="20"/>
          <w:szCs w:val="20"/>
        </w:rPr>
        <w:t xml:space="preserve"> (onderdeel a)</w:t>
      </w:r>
      <w:r w:rsidRPr="00747D07">
        <w:rPr>
          <w:rFonts w:ascii="Arial" w:hAnsi="Arial" w:cs="Arial"/>
          <w:bCs/>
          <w:sz w:val="20"/>
          <w:szCs w:val="20"/>
        </w:rPr>
        <w:t>. Het gaat hierbij om het beheer van leningen</w:t>
      </w:r>
      <w:r w:rsidR="00322575">
        <w:rPr>
          <w:rFonts w:ascii="Arial" w:hAnsi="Arial" w:cs="Arial"/>
          <w:bCs/>
          <w:sz w:val="20"/>
          <w:szCs w:val="20"/>
        </w:rPr>
        <w:t xml:space="preserve"> die in het verleden door de staat zijn aangegaan</w:t>
      </w:r>
      <w:r w:rsidRPr="00747D07">
        <w:rPr>
          <w:rFonts w:ascii="Arial" w:hAnsi="Arial" w:cs="Arial"/>
          <w:bCs/>
          <w:sz w:val="20"/>
          <w:szCs w:val="20"/>
        </w:rPr>
        <w:t xml:space="preserve">. </w:t>
      </w:r>
      <w:r w:rsidR="00322575">
        <w:rPr>
          <w:rFonts w:ascii="Arial" w:hAnsi="Arial" w:cs="Arial"/>
          <w:bCs/>
          <w:sz w:val="20"/>
          <w:szCs w:val="20"/>
        </w:rPr>
        <w:t>De Minister van Financiën</w:t>
      </w:r>
      <w:r w:rsidR="00D20BE6">
        <w:rPr>
          <w:rFonts w:ascii="Arial" w:hAnsi="Arial" w:cs="Arial"/>
          <w:bCs/>
          <w:sz w:val="20"/>
          <w:szCs w:val="20"/>
        </w:rPr>
        <w:t xml:space="preserve"> </w:t>
      </w:r>
      <w:r w:rsidR="00AD7109">
        <w:rPr>
          <w:rFonts w:ascii="Arial" w:hAnsi="Arial" w:cs="Arial"/>
          <w:bCs/>
          <w:sz w:val="20"/>
          <w:szCs w:val="20"/>
        </w:rPr>
        <w:t>is verantwoordelijk voor tijdige betaling van de rente</w:t>
      </w:r>
      <w:r w:rsidRPr="00747D07">
        <w:rPr>
          <w:rFonts w:ascii="Arial" w:hAnsi="Arial" w:cs="Arial"/>
          <w:bCs/>
          <w:sz w:val="20"/>
          <w:szCs w:val="20"/>
        </w:rPr>
        <w:t xml:space="preserve">. </w:t>
      </w:r>
    </w:p>
    <w:p w:rsidR="00442220" w:rsidRDefault="00442220" w:rsidP="00F3376A">
      <w:pPr>
        <w:spacing w:line="240" w:lineRule="atLeast"/>
        <w:rPr>
          <w:rFonts w:ascii="Arial" w:hAnsi="Arial" w:cs="Arial"/>
          <w:bCs/>
          <w:sz w:val="20"/>
          <w:szCs w:val="20"/>
        </w:rPr>
      </w:pPr>
    </w:p>
    <w:p w:rsidR="001D789E" w:rsidRPr="001D789E" w:rsidRDefault="00747D07" w:rsidP="00F3376A">
      <w:pPr>
        <w:spacing w:line="240" w:lineRule="atLeast"/>
        <w:rPr>
          <w:rFonts w:ascii="Arial" w:hAnsi="Arial" w:cs="Arial"/>
          <w:bCs/>
          <w:sz w:val="20"/>
          <w:szCs w:val="20"/>
        </w:rPr>
      </w:pPr>
      <w:r w:rsidRPr="00747D07">
        <w:rPr>
          <w:rFonts w:ascii="Arial" w:hAnsi="Arial" w:cs="Arial"/>
          <w:bCs/>
          <w:sz w:val="20"/>
          <w:szCs w:val="20"/>
        </w:rPr>
        <w:t xml:space="preserve">Om de staatsschuld te financieren </w:t>
      </w:r>
      <w:r w:rsidR="00AD7109">
        <w:rPr>
          <w:rFonts w:ascii="Arial" w:hAnsi="Arial" w:cs="Arial"/>
          <w:bCs/>
          <w:sz w:val="20"/>
          <w:szCs w:val="20"/>
        </w:rPr>
        <w:t>wordt er geleend</w:t>
      </w:r>
      <w:r w:rsidRPr="00747D07">
        <w:rPr>
          <w:rFonts w:ascii="Arial" w:hAnsi="Arial" w:cs="Arial"/>
          <w:bCs/>
          <w:sz w:val="20"/>
          <w:szCs w:val="20"/>
        </w:rPr>
        <w:t xml:space="preserve"> op de kapitaalmarkt</w:t>
      </w:r>
      <w:r w:rsidR="00AD7109">
        <w:rPr>
          <w:rFonts w:ascii="Arial" w:hAnsi="Arial" w:cs="Arial"/>
          <w:bCs/>
          <w:sz w:val="20"/>
          <w:szCs w:val="20"/>
        </w:rPr>
        <w:t>. D</w:t>
      </w:r>
      <w:r w:rsidR="00442220">
        <w:rPr>
          <w:rFonts w:ascii="Arial" w:hAnsi="Arial" w:cs="Arial"/>
          <w:bCs/>
          <w:sz w:val="20"/>
          <w:szCs w:val="20"/>
        </w:rPr>
        <w:t xml:space="preserve">e </w:t>
      </w:r>
      <w:r w:rsidR="00AD7109">
        <w:rPr>
          <w:rFonts w:ascii="Arial" w:hAnsi="Arial" w:cs="Arial"/>
          <w:bCs/>
          <w:sz w:val="20"/>
          <w:szCs w:val="20"/>
        </w:rPr>
        <w:t xml:space="preserve">bevoegdheid van de </w:t>
      </w:r>
      <w:r w:rsidR="00442220">
        <w:rPr>
          <w:rFonts w:ascii="Arial" w:hAnsi="Arial" w:cs="Arial"/>
          <w:bCs/>
          <w:sz w:val="20"/>
          <w:szCs w:val="20"/>
        </w:rPr>
        <w:t>Minister van Financiën hiertoe is in onderdeel b</w:t>
      </w:r>
      <w:r w:rsidR="00AD7109">
        <w:rPr>
          <w:rFonts w:ascii="Arial" w:hAnsi="Arial" w:cs="Arial"/>
          <w:bCs/>
          <w:sz w:val="20"/>
          <w:szCs w:val="20"/>
        </w:rPr>
        <w:t xml:space="preserve"> geregeld</w:t>
      </w:r>
      <w:r w:rsidR="00442220">
        <w:rPr>
          <w:rFonts w:ascii="Arial" w:hAnsi="Arial" w:cs="Arial"/>
          <w:bCs/>
          <w:sz w:val="20"/>
          <w:szCs w:val="20"/>
        </w:rPr>
        <w:t xml:space="preserve">. </w:t>
      </w:r>
      <w:r w:rsidRPr="00747D07">
        <w:rPr>
          <w:rFonts w:ascii="Arial" w:hAnsi="Arial" w:cs="Arial"/>
          <w:bCs/>
          <w:sz w:val="20"/>
          <w:szCs w:val="20"/>
        </w:rPr>
        <w:t>Ook de herfinanciering</w:t>
      </w:r>
      <w:r w:rsidR="00AD7109">
        <w:rPr>
          <w:rFonts w:ascii="Arial" w:hAnsi="Arial" w:cs="Arial"/>
          <w:bCs/>
          <w:sz w:val="20"/>
          <w:szCs w:val="20"/>
        </w:rPr>
        <w:t xml:space="preserve"> bij aflopende</w:t>
      </w:r>
      <w:r w:rsidRPr="00747D07">
        <w:rPr>
          <w:rFonts w:ascii="Arial" w:hAnsi="Arial" w:cs="Arial"/>
          <w:bCs/>
          <w:sz w:val="20"/>
          <w:szCs w:val="20"/>
        </w:rPr>
        <w:t xml:space="preserve"> leenovereenkomsten, is de taak van de Minister van Financiën. </w:t>
      </w:r>
    </w:p>
    <w:p w:rsidR="001D789E" w:rsidRPr="001D789E" w:rsidRDefault="001D789E" w:rsidP="00F3376A">
      <w:pPr>
        <w:spacing w:line="240" w:lineRule="atLeast"/>
        <w:rPr>
          <w:rFonts w:ascii="Arial" w:hAnsi="Arial" w:cs="Arial"/>
          <w:bCs/>
          <w:sz w:val="20"/>
          <w:szCs w:val="20"/>
        </w:rPr>
      </w:pPr>
    </w:p>
    <w:p w:rsidR="004B3029" w:rsidRDefault="00BA0DFF">
      <w:pPr>
        <w:keepNext/>
        <w:spacing w:line="240" w:lineRule="atLeast"/>
        <w:rPr>
          <w:rFonts w:ascii="Arial" w:hAnsi="Arial" w:cs="Arial"/>
          <w:b/>
          <w:sz w:val="20"/>
          <w:szCs w:val="20"/>
        </w:rPr>
      </w:pPr>
      <w:r w:rsidRPr="00BA0DFF">
        <w:rPr>
          <w:rFonts w:ascii="Arial" w:hAnsi="Arial" w:cs="Arial"/>
          <w:b/>
          <w:sz w:val="20"/>
          <w:szCs w:val="20"/>
        </w:rPr>
        <w:t>Artikel 4.</w:t>
      </w:r>
      <w:r w:rsidR="003D7562">
        <w:rPr>
          <w:rFonts w:ascii="Arial" w:hAnsi="Arial" w:cs="Arial"/>
          <w:b/>
          <w:sz w:val="20"/>
          <w:szCs w:val="20"/>
        </w:rPr>
        <w:t>19</w:t>
      </w:r>
      <w:r w:rsidRPr="00BA0DFF">
        <w:rPr>
          <w:rFonts w:ascii="Arial" w:hAnsi="Arial" w:cs="Arial"/>
          <w:b/>
          <w:sz w:val="20"/>
          <w:szCs w:val="20"/>
        </w:rPr>
        <w:t xml:space="preserve"> Specifieke taken </w:t>
      </w:r>
    </w:p>
    <w:p w:rsidR="00E2106A" w:rsidRPr="00E2106A" w:rsidRDefault="00E2106A">
      <w:pPr>
        <w:keepNext/>
        <w:spacing w:line="240" w:lineRule="atLeast"/>
        <w:rPr>
          <w:rFonts w:ascii="Arial" w:hAnsi="Arial" w:cs="Arial"/>
          <w:b/>
          <w:i/>
          <w:sz w:val="20"/>
          <w:szCs w:val="20"/>
        </w:rPr>
      </w:pPr>
    </w:p>
    <w:p w:rsidR="008A386B" w:rsidRPr="008A386B" w:rsidRDefault="00A1591F" w:rsidP="001D789E">
      <w:pPr>
        <w:spacing w:line="240" w:lineRule="atLeast"/>
        <w:rPr>
          <w:rFonts w:ascii="Arial" w:hAnsi="Arial" w:cs="Arial"/>
          <w:i/>
          <w:sz w:val="20"/>
          <w:szCs w:val="20"/>
        </w:rPr>
      </w:pPr>
      <w:r w:rsidRPr="00A1591F">
        <w:rPr>
          <w:rFonts w:ascii="Arial" w:hAnsi="Arial" w:cs="Arial"/>
          <w:i/>
          <w:sz w:val="20"/>
          <w:szCs w:val="20"/>
        </w:rPr>
        <w:t>Eerste</w:t>
      </w:r>
      <w:r w:rsidR="00D155DD">
        <w:rPr>
          <w:rFonts w:ascii="Arial" w:hAnsi="Arial" w:cs="Arial"/>
          <w:i/>
          <w:sz w:val="20"/>
          <w:szCs w:val="20"/>
        </w:rPr>
        <w:t xml:space="preserve"> en </w:t>
      </w:r>
      <w:r w:rsidRPr="00A1591F">
        <w:rPr>
          <w:rFonts w:ascii="Arial" w:hAnsi="Arial" w:cs="Arial"/>
          <w:i/>
          <w:sz w:val="20"/>
          <w:szCs w:val="20"/>
        </w:rPr>
        <w:t>tweede lid</w:t>
      </w:r>
    </w:p>
    <w:p w:rsidR="00E63089" w:rsidRDefault="00E63089" w:rsidP="001D789E">
      <w:pPr>
        <w:spacing w:line="240" w:lineRule="atLeast"/>
        <w:rPr>
          <w:rFonts w:ascii="Arial" w:hAnsi="Arial" w:cs="Arial"/>
          <w:sz w:val="20"/>
          <w:szCs w:val="20"/>
        </w:rPr>
      </w:pPr>
      <w:r>
        <w:rPr>
          <w:rFonts w:ascii="Arial" w:hAnsi="Arial" w:cs="Arial"/>
          <w:sz w:val="20"/>
          <w:szCs w:val="20"/>
        </w:rPr>
        <w:t xml:space="preserve">Dit artikel regelt </w:t>
      </w:r>
      <w:r w:rsidR="00D155DD">
        <w:rPr>
          <w:rFonts w:ascii="Arial" w:hAnsi="Arial" w:cs="Arial"/>
          <w:sz w:val="20"/>
          <w:szCs w:val="20"/>
        </w:rPr>
        <w:t>een aantal</w:t>
      </w:r>
      <w:r w:rsidR="00E107FD">
        <w:rPr>
          <w:rFonts w:ascii="Arial" w:hAnsi="Arial" w:cs="Arial"/>
          <w:sz w:val="20"/>
          <w:szCs w:val="20"/>
        </w:rPr>
        <w:t xml:space="preserve"> specifieke </w:t>
      </w:r>
      <w:r>
        <w:rPr>
          <w:rFonts w:ascii="Arial" w:hAnsi="Arial" w:cs="Arial"/>
          <w:sz w:val="20"/>
          <w:szCs w:val="20"/>
        </w:rPr>
        <w:t>tak</w:t>
      </w:r>
      <w:r w:rsidR="00716A2D">
        <w:rPr>
          <w:rFonts w:ascii="Arial" w:hAnsi="Arial" w:cs="Arial"/>
          <w:sz w:val="20"/>
          <w:szCs w:val="20"/>
        </w:rPr>
        <w:t>en</w:t>
      </w:r>
      <w:r>
        <w:rPr>
          <w:rFonts w:ascii="Arial" w:hAnsi="Arial" w:cs="Arial"/>
          <w:sz w:val="20"/>
          <w:szCs w:val="20"/>
        </w:rPr>
        <w:t xml:space="preserve"> van de Minister van Financiën. </w:t>
      </w:r>
    </w:p>
    <w:p w:rsidR="00E63089" w:rsidRDefault="00E63089" w:rsidP="001D789E">
      <w:pPr>
        <w:spacing w:line="240" w:lineRule="atLeast"/>
        <w:rPr>
          <w:rFonts w:ascii="Arial" w:hAnsi="Arial" w:cs="Arial"/>
          <w:sz w:val="20"/>
          <w:szCs w:val="20"/>
        </w:rPr>
      </w:pPr>
    </w:p>
    <w:p w:rsidR="00E63089" w:rsidRDefault="00E63089" w:rsidP="001D789E">
      <w:pPr>
        <w:spacing w:line="240" w:lineRule="atLeast"/>
        <w:rPr>
          <w:rFonts w:ascii="Arial" w:hAnsi="Arial" w:cs="Arial"/>
          <w:sz w:val="20"/>
          <w:szCs w:val="20"/>
        </w:rPr>
      </w:pPr>
      <w:r>
        <w:rPr>
          <w:rFonts w:ascii="Arial" w:hAnsi="Arial" w:cs="Arial"/>
          <w:sz w:val="20"/>
          <w:szCs w:val="20"/>
        </w:rPr>
        <w:t xml:space="preserve">Artikel </w:t>
      </w:r>
      <w:r w:rsidR="0083708D">
        <w:rPr>
          <w:rFonts w:ascii="Arial" w:hAnsi="Arial" w:cs="Arial"/>
          <w:sz w:val="20"/>
          <w:szCs w:val="20"/>
        </w:rPr>
        <w:t>4</w:t>
      </w:r>
      <w:r>
        <w:rPr>
          <w:rFonts w:ascii="Arial" w:hAnsi="Arial" w:cs="Arial"/>
          <w:sz w:val="20"/>
          <w:szCs w:val="20"/>
        </w:rPr>
        <w:t>.1, tweede, aanhef en onder</w:t>
      </w:r>
      <w:r w:rsidR="008A386B">
        <w:rPr>
          <w:rFonts w:ascii="Arial" w:hAnsi="Arial" w:cs="Arial"/>
          <w:sz w:val="20"/>
          <w:szCs w:val="20"/>
        </w:rPr>
        <w:t>deel</w:t>
      </w:r>
      <w:r>
        <w:rPr>
          <w:rFonts w:ascii="Arial" w:hAnsi="Arial" w:cs="Arial"/>
          <w:sz w:val="20"/>
          <w:szCs w:val="20"/>
        </w:rPr>
        <w:t xml:space="preserve"> e, bepaalt dat elke minister </w:t>
      </w:r>
      <w:r w:rsidR="00C15552">
        <w:rPr>
          <w:rFonts w:ascii="Arial" w:hAnsi="Arial" w:cs="Arial"/>
          <w:sz w:val="20"/>
          <w:szCs w:val="20"/>
        </w:rPr>
        <w:t xml:space="preserve">met betrekking tot zijn ministerie </w:t>
      </w:r>
      <w:r>
        <w:rPr>
          <w:rFonts w:ascii="Arial" w:hAnsi="Arial" w:cs="Arial"/>
          <w:sz w:val="20"/>
          <w:szCs w:val="20"/>
        </w:rPr>
        <w:t xml:space="preserve">verantwoordelijk is voor </w:t>
      </w:r>
      <w:r w:rsidR="00C15552">
        <w:rPr>
          <w:rFonts w:ascii="Arial" w:hAnsi="Arial" w:cs="Arial"/>
          <w:sz w:val="20"/>
          <w:szCs w:val="20"/>
        </w:rPr>
        <w:t>het materieelbeheer</w:t>
      </w:r>
      <w:r>
        <w:rPr>
          <w:rStyle w:val="Nadruk"/>
          <w:rFonts w:ascii="Arial" w:hAnsi="Arial" w:cs="Arial"/>
          <w:i w:val="0"/>
          <w:sz w:val="20"/>
          <w:szCs w:val="20"/>
        </w:rPr>
        <w:t xml:space="preserve"> </w:t>
      </w:r>
      <w:r>
        <w:rPr>
          <w:rFonts w:ascii="Arial" w:hAnsi="Arial" w:cs="Arial"/>
          <w:sz w:val="20"/>
          <w:szCs w:val="20"/>
        </w:rPr>
        <w:t xml:space="preserve">van </w:t>
      </w:r>
      <w:r w:rsidR="00C15552">
        <w:rPr>
          <w:rFonts w:ascii="Arial" w:hAnsi="Arial" w:cs="Arial"/>
          <w:sz w:val="20"/>
          <w:szCs w:val="20"/>
        </w:rPr>
        <w:t xml:space="preserve">de </w:t>
      </w:r>
      <w:r>
        <w:rPr>
          <w:rFonts w:ascii="Arial" w:hAnsi="Arial" w:cs="Arial"/>
          <w:sz w:val="20"/>
          <w:szCs w:val="20"/>
        </w:rPr>
        <w:t>roerende</w:t>
      </w:r>
      <w:r w:rsidR="0083708D">
        <w:rPr>
          <w:rFonts w:ascii="Arial" w:hAnsi="Arial" w:cs="Arial"/>
          <w:sz w:val="20"/>
          <w:szCs w:val="20"/>
        </w:rPr>
        <w:t xml:space="preserve"> </w:t>
      </w:r>
      <w:r>
        <w:rPr>
          <w:rFonts w:ascii="Arial" w:hAnsi="Arial" w:cs="Arial"/>
          <w:sz w:val="20"/>
          <w:szCs w:val="20"/>
        </w:rPr>
        <w:t xml:space="preserve">zaken </w:t>
      </w:r>
      <w:r>
        <w:rPr>
          <w:rStyle w:val="Nadruk"/>
          <w:rFonts w:ascii="Arial" w:hAnsi="Arial" w:cs="Arial"/>
          <w:i w:val="0"/>
          <w:sz w:val="20"/>
          <w:szCs w:val="20"/>
        </w:rPr>
        <w:t xml:space="preserve">en de daartoe gevoerde administraties. Het onderhavige artikel regelt in </w:t>
      </w:r>
      <w:r w:rsidR="008A386B">
        <w:rPr>
          <w:rStyle w:val="Nadruk"/>
          <w:rFonts w:ascii="Arial" w:hAnsi="Arial" w:cs="Arial"/>
          <w:i w:val="0"/>
          <w:sz w:val="20"/>
          <w:szCs w:val="20"/>
        </w:rPr>
        <w:t xml:space="preserve">het eerste lid, onderdeel a, </w:t>
      </w:r>
      <w:r>
        <w:rPr>
          <w:rStyle w:val="Nadruk"/>
          <w:rFonts w:ascii="Arial" w:hAnsi="Arial" w:cs="Arial"/>
          <w:i w:val="0"/>
          <w:sz w:val="20"/>
          <w:szCs w:val="20"/>
        </w:rPr>
        <w:t xml:space="preserve">dat de Minister van Financiën belast is met het </w:t>
      </w:r>
      <w:r w:rsidR="006C47CB">
        <w:rPr>
          <w:rStyle w:val="Nadruk"/>
          <w:rFonts w:ascii="Arial" w:hAnsi="Arial" w:cs="Arial"/>
          <w:i w:val="0"/>
          <w:sz w:val="20"/>
          <w:szCs w:val="20"/>
        </w:rPr>
        <w:t>materieel</w:t>
      </w:r>
      <w:r>
        <w:rPr>
          <w:rStyle w:val="Nadruk"/>
          <w:rFonts w:ascii="Arial" w:hAnsi="Arial" w:cs="Arial"/>
          <w:i w:val="0"/>
          <w:sz w:val="20"/>
          <w:szCs w:val="20"/>
        </w:rPr>
        <w:t xml:space="preserve">beheer van de </w:t>
      </w:r>
      <w:r w:rsidRPr="00C9306E">
        <w:rPr>
          <w:rFonts w:ascii="Arial" w:hAnsi="Arial" w:cs="Arial"/>
          <w:sz w:val="20"/>
          <w:szCs w:val="20"/>
        </w:rPr>
        <w:t>overtollig</w:t>
      </w:r>
      <w:r>
        <w:rPr>
          <w:rFonts w:ascii="Arial" w:hAnsi="Arial" w:cs="Arial"/>
          <w:sz w:val="20"/>
          <w:szCs w:val="20"/>
        </w:rPr>
        <w:t>e</w:t>
      </w:r>
      <w:r w:rsidRPr="00C9306E">
        <w:rPr>
          <w:rFonts w:ascii="Arial" w:hAnsi="Arial" w:cs="Arial"/>
          <w:sz w:val="20"/>
          <w:szCs w:val="20"/>
        </w:rPr>
        <w:t xml:space="preserve"> roerende zaken </w:t>
      </w:r>
      <w:r>
        <w:rPr>
          <w:rFonts w:ascii="Arial" w:hAnsi="Arial" w:cs="Arial"/>
          <w:sz w:val="20"/>
          <w:szCs w:val="20"/>
        </w:rPr>
        <w:t>van</w:t>
      </w:r>
      <w:r w:rsidRPr="00C9306E">
        <w:rPr>
          <w:rFonts w:ascii="Arial" w:hAnsi="Arial" w:cs="Arial"/>
          <w:sz w:val="20"/>
          <w:szCs w:val="20"/>
        </w:rPr>
        <w:t xml:space="preserve"> </w:t>
      </w:r>
      <w:r w:rsidR="005D1BE9">
        <w:rPr>
          <w:rFonts w:ascii="Arial" w:hAnsi="Arial" w:cs="Arial"/>
          <w:sz w:val="20"/>
          <w:szCs w:val="20"/>
        </w:rPr>
        <w:t>het Rijk</w:t>
      </w:r>
      <w:r w:rsidR="005A3D4D">
        <w:rPr>
          <w:rFonts w:ascii="Arial" w:hAnsi="Arial" w:cs="Arial"/>
          <w:sz w:val="20"/>
          <w:szCs w:val="20"/>
        </w:rPr>
        <w:t>.</w:t>
      </w:r>
      <w:r w:rsidR="008A386B">
        <w:rPr>
          <w:rFonts w:ascii="Arial" w:hAnsi="Arial" w:cs="Arial"/>
          <w:sz w:val="20"/>
          <w:szCs w:val="20"/>
        </w:rPr>
        <w:t xml:space="preserve"> Dit is een </w:t>
      </w:r>
      <w:r w:rsidR="007709EF">
        <w:rPr>
          <w:rFonts w:ascii="Arial" w:hAnsi="Arial" w:cs="Arial"/>
          <w:sz w:val="20"/>
          <w:szCs w:val="20"/>
        </w:rPr>
        <w:t>afwijking van</w:t>
      </w:r>
      <w:r w:rsidR="008A386B">
        <w:rPr>
          <w:rFonts w:ascii="Arial" w:hAnsi="Arial" w:cs="Arial"/>
          <w:sz w:val="20"/>
          <w:szCs w:val="20"/>
        </w:rPr>
        <w:t xml:space="preserve"> artikel </w:t>
      </w:r>
      <w:r w:rsidR="0083708D">
        <w:rPr>
          <w:rFonts w:ascii="Arial" w:hAnsi="Arial" w:cs="Arial"/>
          <w:sz w:val="20"/>
          <w:szCs w:val="20"/>
        </w:rPr>
        <w:t>4</w:t>
      </w:r>
      <w:r w:rsidR="008A386B">
        <w:rPr>
          <w:rFonts w:ascii="Arial" w:hAnsi="Arial" w:cs="Arial"/>
          <w:sz w:val="20"/>
          <w:szCs w:val="20"/>
        </w:rPr>
        <w:t>.1, tweede lid, aanhef en onderdeel e.</w:t>
      </w:r>
      <w:r w:rsidR="00D155DD">
        <w:rPr>
          <w:rFonts w:ascii="Arial" w:hAnsi="Arial" w:cs="Arial"/>
          <w:sz w:val="20"/>
          <w:szCs w:val="20"/>
        </w:rPr>
        <w:t xml:space="preserve"> Daarnaast is de Minister van Financiën verantwoordelijk voor het afstoten van overtollige roerende zaken van het Rijk. </w:t>
      </w:r>
    </w:p>
    <w:p w:rsidR="00D155DD" w:rsidRDefault="00D155DD" w:rsidP="001D789E">
      <w:pPr>
        <w:spacing w:line="240" w:lineRule="atLeast"/>
        <w:rPr>
          <w:rFonts w:ascii="Arial" w:hAnsi="Arial" w:cs="Arial"/>
          <w:color w:val="000000"/>
          <w:sz w:val="20"/>
          <w:szCs w:val="20"/>
        </w:rPr>
      </w:pPr>
    </w:p>
    <w:p w:rsidR="00D155DD" w:rsidRPr="00D155DD" w:rsidRDefault="00D155DD" w:rsidP="001D789E">
      <w:pPr>
        <w:spacing w:line="240" w:lineRule="atLeast"/>
        <w:rPr>
          <w:rFonts w:ascii="Arial" w:hAnsi="Arial" w:cs="Arial"/>
          <w:i/>
          <w:color w:val="000000"/>
          <w:sz w:val="20"/>
          <w:szCs w:val="20"/>
        </w:rPr>
      </w:pPr>
      <w:r>
        <w:rPr>
          <w:rFonts w:ascii="Arial" w:hAnsi="Arial" w:cs="Arial"/>
          <w:i/>
          <w:color w:val="000000"/>
          <w:sz w:val="20"/>
          <w:szCs w:val="20"/>
        </w:rPr>
        <w:t>Derde lid</w:t>
      </w:r>
    </w:p>
    <w:p w:rsidR="001D789E" w:rsidRDefault="00747D07" w:rsidP="001D789E">
      <w:pPr>
        <w:spacing w:line="240" w:lineRule="atLeast"/>
        <w:rPr>
          <w:rFonts w:ascii="Arial" w:hAnsi="Arial" w:cs="Arial"/>
          <w:color w:val="000000"/>
          <w:sz w:val="20"/>
          <w:szCs w:val="20"/>
        </w:rPr>
      </w:pPr>
      <w:r w:rsidRPr="00747D07">
        <w:rPr>
          <w:rFonts w:ascii="Arial" w:hAnsi="Arial" w:cs="Arial"/>
          <w:color w:val="000000"/>
          <w:sz w:val="20"/>
          <w:szCs w:val="20"/>
        </w:rPr>
        <w:t>Bij leningen en garanties die andere ministers verstrekt hebben</w:t>
      </w:r>
      <w:r w:rsidR="00F153A6">
        <w:rPr>
          <w:rFonts w:ascii="Arial" w:hAnsi="Arial" w:cs="Arial"/>
          <w:color w:val="000000"/>
          <w:sz w:val="20"/>
          <w:szCs w:val="20"/>
        </w:rPr>
        <w:t xml:space="preserve">, bedoeld in </w:t>
      </w:r>
      <w:r w:rsidR="00CD09AA">
        <w:rPr>
          <w:rFonts w:ascii="Arial" w:hAnsi="Arial" w:cs="Arial"/>
          <w:color w:val="000000"/>
          <w:sz w:val="20"/>
          <w:szCs w:val="20"/>
        </w:rPr>
        <w:t xml:space="preserve">het </w:t>
      </w:r>
      <w:r w:rsidR="00D155DD">
        <w:rPr>
          <w:rFonts w:ascii="Arial" w:hAnsi="Arial" w:cs="Arial"/>
          <w:color w:val="000000"/>
          <w:sz w:val="20"/>
          <w:szCs w:val="20"/>
        </w:rPr>
        <w:t>der</w:t>
      </w:r>
      <w:r w:rsidR="00CD09AA">
        <w:rPr>
          <w:rFonts w:ascii="Arial" w:hAnsi="Arial" w:cs="Arial"/>
          <w:color w:val="000000"/>
          <w:sz w:val="20"/>
          <w:szCs w:val="20"/>
        </w:rPr>
        <w:t>de lid</w:t>
      </w:r>
      <w:r w:rsidR="00F3376A">
        <w:rPr>
          <w:rFonts w:ascii="Arial" w:hAnsi="Arial" w:cs="Arial"/>
          <w:color w:val="000000"/>
          <w:sz w:val="20"/>
          <w:szCs w:val="20"/>
        </w:rPr>
        <w:t>,</w:t>
      </w:r>
      <w:r w:rsidRPr="00747D07">
        <w:rPr>
          <w:rFonts w:ascii="Arial" w:hAnsi="Arial" w:cs="Arial"/>
          <w:color w:val="000000"/>
          <w:sz w:val="20"/>
          <w:szCs w:val="20"/>
        </w:rPr>
        <w:t xml:space="preserve"> </w:t>
      </w:r>
      <w:r w:rsidR="00F3376A" w:rsidRPr="00747D07">
        <w:rPr>
          <w:rFonts w:ascii="Arial" w:hAnsi="Arial" w:cs="Arial"/>
          <w:color w:val="000000"/>
          <w:sz w:val="20"/>
          <w:szCs w:val="20"/>
        </w:rPr>
        <w:t xml:space="preserve">gaat het om leningen en garanties </w:t>
      </w:r>
      <w:r w:rsidRPr="00747D07">
        <w:rPr>
          <w:rFonts w:ascii="Arial" w:hAnsi="Arial" w:cs="Arial"/>
          <w:color w:val="000000"/>
          <w:sz w:val="20"/>
          <w:szCs w:val="20"/>
        </w:rPr>
        <w:t xml:space="preserve">die niet op een wettelijke regeling zijn gebaseerd. </w:t>
      </w:r>
      <w:r w:rsidR="00F3376A">
        <w:rPr>
          <w:rFonts w:ascii="Arial" w:hAnsi="Arial" w:cs="Arial"/>
          <w:color w:val="000000"/>
          <w:sz w:val="20"/>
          <w:szCs w:val="20"/>
        </w:rPr>
        <w:t>In het algemeen zullen dat incidentele leningen en garanties zijn</w:t>
      </w:r>
      <w:r w:rsidR="00625EB5">
        <w:rPr>
          <w:rFonts w:ascii="Arial" w:hAnsi="Arial" w:cs="Arial"/>
          <w:color w:val="000000"/>
          <w:sz w:val="20"/>
          <w:szCs w:val="20"/>
        </w:rPr>
        <w:t xml:space="preserve">. </w:t>
      </w:r>
      <w:r w:rsidR="00AD7109">
        <w:rPr>
          <w:rFonts w:ascii="Arial" w:hAnsi="Arial" w:cs="Arial"/>
          <w:color w:val="000000"/>
          <w:sz w:val="20"/>
          <w:szCs w:val="20"/>
        </w:rPr>
        <w:t>Het c</w:t>
      </w:r>
      <w:r w:rsidR="00625EB5">
        <w:rPr>
          <w:rFonts w:ascii="Arial" w:hAnsi="Arial" w:cs="Arial"/>
          <w:color w:val="000000"/>
          <w:sz w:val="20"/>
          <w:szCs w:val="20"/>
        </w:rPr>
        <w:t xml:space="preserve">entraal beheer van </w:t>
      </w:r>
      <w:r w:rsidR="00AD7109">
        <w:rPr>
          <w:rFonts w:ascii="Arial" w:hAnsi="Arial" w:cs="Arial"/>
          <w:color w:val="000000"/>
          <w:sz w:val="20"/>
          <w:szCs w:val="20"/>
        </w:rPr>
        <w:t xml:space="preserve">dergelijke leningen </w:t>
      </w:r>
      <w:r w:rsidR="00625EB5">
        <w:rPr>
          <w:rFonts w:ascii="Arial" w:hAnsi="Arial" w:cs="Arial"/>
          <w:color w:val="000000"/>
          <w:sz w:val="20"/>
          <w:szCs w:val="20"/>
        </w:rPr>
        <w:t>is doelmatig, omdat daarmee het risico wordt verminderd dat rente en aflossing</w:t>
      </w:r>
      <w:r w:rsidR="00AD7109">
        <w:rPr>
          <w:rFonts w:ascii="Arial" w:hAnsi="Arial" w:cs="Arial"/>
          <w:color w:val="000000"/>
          <w:sz w:val="20"/>
          <w:szCs w:val="20"/>
        </w:rPr>
        <w:t xml:space="preserve">en </w:t>
      </w:r>
      <w:r w:rsidR="00625EB5">
        <w:rPr>
          <w:rFonts w:ascii="Arial" w:hAnsi="Arial" w:cs="Arial"/>
          <w:color w:val="000000"/>
          <w:sz w:val="20"/>
          <w:szCs w:val="20"/>
        </w:rPr>
        <w:t xml:space="preserve">niet of niet tijdig worden geïncasseerd. </w:t>
      </w:r>
    </w:p>
    <w:p w:rsidR="006C4BEF" w:rsidRDefault="006C4BEF" w:rsidP="001D789E">
      <w:pPr>
        <w:spacing w:line="240" w:lineRule="atLeast"/>
        <w:rPr>
          <w:rFonts w:ascii="Arial" w:hAnsi="Arial" w:cs="Arial"/>
          <w:color w:val="000000"/>
          <w:sz w:val="20"/>
          <w:szCs w:val="20"/>
        </w:rPr>
      </w:pPr>
    </w:p>
    <w:p w:rsidR="00421792" w:rsidRDefault="00625EB5" w:rsidP="005E5F7F">
      <w:pPr>
        <w:keepNext/>
        <w:rPr>
          <w:rFonts w:ascii="Arial" w:hAnsi="Arial" w:cs="Arial"/>
          <w:b/>
          <w:bCs/>
        </w:rPr>
      </w:pPr>
      <w:r>
        <w:rPr>
          <w:rFonts w:ascii="Arial" w:hAnsi="Arial" w:cs="Arial"/>
          <w:color w:val="000000"/>
          <w:sz w:val="20"/>
          <w:szCs w:val="20"/>
        </w:rPr>
        <w:t xml:space="preserve">Met de formulering dat de Minister van Financiën </w:t>
      </w:r>
      <w:r w:rsidR="00C70B15">
        <w:rPr>
          <w:rFonts w:ascii="Arial" w:hAnsi="Arial" w:cs="Arial"/>
          <w:color w:val="000000"/>
          <w:sz w:val="20"/>
          <w:szCs w:val="20"/>
        </w:rPr>
        <w:t>‘</w:t>
      </w:r>
      <w:r w:rsidRPr="00C70B15">
        <w:rPr>
          <w:rFonts w:ascii="Arial" w:hAnsi="Arial" w:cs="Arial"/>
          <w:color w:val="000000"/>
          <w:sz w:val="20"/>
          <w:szCs w:val="20"/>
        </w:rPr>
        <w:t>mede</w:t>
      </w:r>
      <w:r w:rsidR="00E63089" w:rsidRPr="00C70B15">
        <w:rPr>
          <w:rFonts w:ascii="Arial" w:hAnsi="Arial" w:cs="Arial"/>
          <w:color w:val="000000"/>
          <w:sz w:val="20"/>
          <w:szCs w:val="20"/>
        </w:rPr>
        <w:t xml:space="preserve"> </w:t>
      </w:r>
      <w:r w:rsidRPr="00C70B15">
        <w:rPr>
          <w:rFonts w:ascii="Arial" w:hAnsi="Arial" w:cs="Arial"/>
          <w:color w:val="000000"/>
          <w:sz w:val="20"/>
          <w:szCs w:val="20"/>
        </w:rPr>
        <w:t>belast</w:t>
      </w:r>
      <w:r w:rsidR="00C70B15" w:rsidRPr="00C70B15">
        <w:rPr>
          <w:rFonts w:ascii="Arial" w:hAnsi="Arial" w:cs="Arial"/>
          <w:color w:val="000000"/>
          <w:sz w:val="20"/>
          <w:szCs w:val="20"/>
        </w:rPr>
        <w:t>’</w:t>
      </w:r>
      <w:r>
        <w:rPr>
          <w:rFonts w:ascii="Arial" w:hAnsi="Arial" w:cs="Arial"/>
          <w:color w:val="000000"/>
          <w:sz w:val="20"/>
          <w:szCs w:val="20"/>
        </w:rPr>
        <w:t xml:space="preserve"> </w:t>
      </w:r>
      <w:r w:rsidR="00A70445">
        <w:rPr>
          <w:rFonts w:ascii="Arial" w:hAnsi="Arial" w:cs="Arial"/>
          <w:color w:val="000000"/>
          <w:sz w:val="20"/>
          <w:szCs w:val="20"/>
        </w:rPr>
        <w:t xml:space="preserve">is met het beheer, wordt tot uitdrukking gebracht dat bij de Minister van Financiën vooral het administratieve beheer wordt belegd. Voor zover er bijvoorbeeld sprake is van </w:t>
      </w:r>
      <w:r w:rsidR="00322575">
        <w:rPr>
          <w:rFonts w:ascii="Arial" w:hAnsi="Arial" w:cs="Arial"/>
          <w:color w:val="000000"/>
          <w:sz w:val="20"/>
          <w:szCs w:val="20"/>
        </w:rPr>
        <w:t xml:space="preserve">een </w:t>
      </w:r>
      <w:r w:rsidR="00A70445">
        <w:rPr>
          <w:rFonts w:ascii="Arial" w:hAnsi="Arial" w:cs="Arial"/>
          <w:color w:val="000000"/>
          <w:sz w:val="20"/>
          <w:szCs w:val="20"/>
        </w:rPr>
        <w:t xml:space="preserve">beleidsmatige beslissing </w:t>
      </w:r>
      <w:r w:rsidR="00C70B15">
        <w:rPr>
          <w:rFonts w:ascii="Arial" w:hAnsi="Arial" w:cs="Arial"/>
          <w:color w:val="000000"/>
          <w:sz w:val="20"/>
          <w:szCs w:val="20"/>
        </w:rPr>
        <w:t>over</w:t>
      </w:r>
      <w:r w:rsidR="00A70445">
        <w:rPr>
          <w:rFonts w:ascii="Arial" w:hAnsi="Arial" w:cs="Arial"/>
          <w:color w:val="000000"/>
          <w:sz w:val="20"/>
          <w:szCs w:val="20"/>
        </w:rPr>
        <w:t xml:space="preserve"> dergelijke leningen en garanties, blijft de beleidsverantwoordelijke minister belast.</w:t>
      </w:r>
      <w:r w:rsidR="00322575">
        <w:rPr>
          <w:rFonts w:ascii="Arial" w:hAnsi="Arial" w:cs="Arial"/>
          <w:color w:val="000000"/>
          <w:sz w:val="20"/>
          <w:szCs w:val="20"/>
        </w:rPr>
        <w:t xml:space="preserve"> Bijvoorbeeld ingeval van een besluit </w:t>
      </w:r>
      <w:r w:rsidR="00C70B15">
        <w:rPr>
          <w:rFonts w:ascii="Arial" w:hAnsi="Arial" w:cs="Arial"/>
          <w:color w:val="000000"/>
          <w:sz w:val="20"/>
          <w:szCs w:val="20"/>
        </w:rPr>
        <w:t xml:space="preserve">tot </w:t>
      </w:r>
      <w:r w:rsidR="00322575">
        <w:rPr>
          <w:rFonts w:ascii="Arial" w:hAnsi="Arial" w:cs="Arial"/>
          <w:color w:val="000000"/>
          <w:sz w:val="20"/>
          <w:szCs w:val="20"/>
        </w:rPr>
        <w:t>kwijtschelding of uit</w:t>
      </w:r>
      <w:r w:rsidR="00F478ED">
        <w:rPr>
          <w:rFonts w:ascii="Arial" w:hAnsi="Arial" w:cs="Arial"/>
          <w:color w:val="000000"/>
          <w:sz w:val="20"/>
          <w:szCs w:val="20"/>
        </w:rPr>
        <w:t>s</w:t>
      </w:r>
      <w:r w:rsidR="00322575">
        <w:rPr>
          <w:rFonts w:ascii="Arial" w:hAnsi="Arial" w:cs="Arial"/>
          <w:color w:val="000000"/>
          <w:sz w:val="20"/>
          <w:szCs w:val="20"/>
        </w:rPr>
        <w:t>tel van rentebetaling of aflossing.</w:t>
      </w:r>
      <w:bookmarkStart w:id="0" w:name="Hoofdstuk4_Titel42_Afdeling421_Artikel42"/>
      <w:bookmarkEnd w:id="0"/>
    </w:p>
    <w:p w:rsidR="00421792" w:rsidRDefault="00421792" w:rsidP="005E5F7F">
      <w:pPr>
        <w:keepNext/>
        <w:rPr>
          <w:rFonts w:ascii="Arial" w:hAnsi="Arial" w:cs="Arial"/>
          <w:b/>
          <w:bCs/>
        </w:rPr>
      </w:pPr>
    </w:p>
    <w:p w:rsidR="003D7562" w:rsidRDefault="003D7562" w:rsidP="003D7562">
      <w:pPr>
        <w:keepNext/>
        <w:spacing w:line="240" w:lineRule="atLeast"/>
        <w:rPr>
          <w:rFonts w:ascii="Arial" w:hAnsi="Arial" w:cs="Arial"/>
          <w:b/>
          <w:sz w:val="20"/>
          <w:szCs w:val="20"/>
        </w:rPr>
      </w:pPr>
      <w:r>
        <w:rPr>
          <w:rFonts w:ascii="Arial" w:hAnsi="Arial" w:cs="Arial"/>
          <w:b/>
          <w:sz w:val="20"/>
          <w:szCs w:val="20"/>
        </w:rPr>
        <w:t>Artikel 4.20 Regelgeving</w:t>
      </w:r>
    </w:p>
    <w:p w:rsidR="003D7562" w:rsidRPr="00E2106A" w:rsidRDefault="003D7562" w:rsidP="003D7562">
      <w:pPr>
        <w:keepNext/>
        <w:spacing w:line="240" w:lineRule="atLeast"/>
        <w:rPr>
          <w:rFonts w:ascii="Arial" w:hAnsi="Arial" w:cs="Arial"/>
          <w:b/>
          <w:sz w:val="20"/>
          <w:szCs w:val="20"/>
        </w:rPr>
      </w:pPr>
    </w:p>
    <w:p w:rsidR="006B448A" w:rsidRDefault="00F077DD">
      <w:pPr>
        <w:spacing w:line="240" w:lineRule="atLeast"/>
        <w:rPr>
          <w:rFonts w:ascii="Arial" w:hAnsi="Arial" w:cs="Arial"/>
          <w:i/>
          <w:color w:val="000000"/>
        </w:rPr>
      </w:pPr>
      <w:r w:rsidRPr="00F077DD">
        <w:rPr>
          <w:rFonts w:ascii="Arial" w:hAnsi="Arial" w:cs="Arial"/>
          <w:i/>
          <w:color w:val="000000"/>
          <w:sz w:val="20"/>
          <w:szCs w:val="20"/>
        </w:rPr>
        <w:t>Algemeen</w:t>
      </w:r>
    </w:p>
    <w:p w:rsidR="006B448A" w:rsidRDefault="00F077DD">
      <w:pPr>
        <w:spacing w:line="240" w:lineRule="atLeast"/>
        <w:rPr>
          <w:rFonts w:ascii="Arial" w:hAnsi="Arial" w:cs="Arial"/>
          <w:color w:val="000000"/>
          <w:sz w:val="20"/>
          <w:szCs w:val="20"/>
        </w:rPr>
      </w:pPr>
      <w:r w:rsidRPr="00F077DD">
        <w:rPr>
          <w:rFonts w:ascii="Arial" w:hAnsi="Arial" w:cs="Arial"/>
          <w:color w:val="000000"/>
          <w:sz w:val="20"/>
          <w:szCs w:val="20"/>
        </w:rPr>
        <w:t xml:space="preserve">Dit artikel geeft de Minister van Financiën de bevoegdheid om regels te stellen. Bij  regels gaat het in dit artikel om regels die gebaseerd zijn op dit wetsvoorstel en die verplichtende voorschriften bevatten die in lagere regelgeving worden vastgelegd. Aangezien dergelijke regels veelal gericht zijn op het Rijk, kan in de plaats van het stellen van wettelijke regels ook worden gekozen voor het stellen van nadere regels in de vorm van bestuurlijke regels. Bestuurlijke regels zijn regels die het bestuur, ingeval van rijksbrede regels het kabinet of ingeval van regels die gelden binnen zijn ministerie een minister, oplegt aan de organisatie waaraan hij leiding geeft. Voorbeelden zijn de regels voor de administratieve organisatie of aanwijzingen van de Minister-President of de betreffende minister. Bestuurlijke regels hebben geen wettelijke basis en binden derden (burgers, bedrijven, instellingen, andere overheden, e.d.) hierdoor niet. </w:t>
      </w:r>
    </w:p>
    <w:p w:rsidR="003D7562" w:rsidRPr="00427AE4" w:rsidRDefault="003D7562" w:rsidP="003D7562">
      <w:pPr>
        <w:spacing w:line="240" w:lineRule="atLeast"/>
        <w:rPr>
          <w:rFonts w:ascii="Arial" w:hAnsi="Arial" w:cs="Arial"/>
          <w:color w:val="000000"/>
          <w:sz w:val="20"/>
          <w:szCs w:val="20"/>
        </w:rPr>
      </w:pPr>
    </w:p>
    <w:p w:rsidR="006B448A" w:rsidRDefault="00F077DD">
      <w:pPr>
        <w:spacing w:line="240" w:lineRule="atLeast"/>
        <w:rPr>
          <w:rFonts w:ascii="Arial" w:hAnsi="Arial" w:cs="Arial"/>
          <w:i/>
          <w:color w:val="000000"/>
        </w:rPr>
      </w:pPr>
      <w:r w:rsidRPr="00F077DD">
        <w:rPr>
          <w:rFonts w:ascii="Arial" w:hAnsi="Arial" w:cs="Arial"/>
          <w:i/>
          <w:color w:val="000000"/>
          <w:sz w:val="20"/>
          <w:szCs w:val="20"/>
        </w:rPr>
        <w:t>Eerste lid</w:t>
      </w:r>
    </w:p>
    <w:p w:rsidR="003D7562" w:rsidRPr="00427AE4" w:rsidRDefault="00F077DD" w:rsidP="003D7562">
      <w:pPr>
        <w:spacing w:line="240" w:lineRule="atLeast"/>
        <w:rPr>
          <w:rFonts w:ascii="Arial" w:hAnsi="Arial" w:cs="Arial"/>
          <w:color w:val="000000"/>
          <w:sz w:val="20"/>
          <w:szCs w:val="20"/>
        </w:rPr>
      </w:pPr>
      <w:r w:rsidRPr="00F077DD">
        <w:rPr>
          <w:rFonts w:ascii="Arial" w:hAnsi="Arial" w:cs="Arial"/>
          <w:color w:val="000000"/>
          <w:sz w:val="20"/>
          <w:szCs w:val="20"/>
        </w:rPr>
        <w:t>Het eerste lid geeft de Minister van Financiën de bevoegdheid om regels te stellen over de rijksbegroting en de rijksverantwoording (onderdeel a). Daarbij valt ook te denken aan regels voor de onderliggende  processen (onderdeel b) en de informatie (onderdeel c) die in de rijksbegroting en de rijksverantwoording wordt opgenomen. Deze voorschriften worden in de Regeling rijksbegrotingsvoorschriften opgenomen.</w:t>
      </w:r>
    </w:p>
    <w:p w:rsidR="003D7562" w:rsidRPr="00427AE4" w:rsidRDefault="003D7562" w:rsidP="003D7562">
      <w:pPr>
        <w:spacing w:line="240" w:lineRule="atLeast"/>
        <w:rPr>
          <w:rFonts w:ascii="Arial" w:hAnsi="Arial" w:cs="Arial"/>
          <w:color w:val="000000"/>
          <w:sz w:val="20"/>
          <w:szCs w:val="20"/>
        </w:rPr>
      </w:pPr>
    </w:p>
    <w:p w:rsidR="006B448A" w:rsidRDefault="00F077DD">
      <w:pPr>
        <w:spacing w:line="240" w:lineRule="atLeast"/>
        <w:rPr>
          <w:rFonts w:ascii="Arial" w:hAnsi="Arial" w:cs="Arial"/>
          <w:color w:val="000000"/>
        </w:rPr>
      </w:pPr>
      <w:r w:rsidRPr="00F077DD">
        <w:rPr>
          <w:rFonts w:ascii="Arial" w:hAnsi="Arial" w:cs="Arial"/>
          <w:color w:val="000000"/>
          <w:sz w:val="20"/>
          <w:szCs w:val="20"/>
        </w:rPr>
        <w:t xml:space="preserve">Regels over het financieel beheer die op basis van onderdeel d kunnen worden gesteld, zijn onder andere regels over  het kasbeheer, de verlening van voorschotten en kwijtschelding en buiteninvorderingstelling. Deze regels bevatten onder andere voorschriften voor informatie-uitwisseling tussen de vakministeries en het Ministerie van Financiën, administratief-organisatorische voorschriften ter bevordering van een integer beheer. Het gaat om voorschriften voor een adequate controletechnische functiescheiding (‘vier ogen’-principe). </w:t>
      </w:r>
    </w:p>
    <w:p w:rsidR="003D7562" w:rsidRPr="00427AE4" w:rsidRDefault="003D7562" w:rsidP="003D7562">
      <w:pPr>
        <w:spacing w:line="240" w:lineRule="atLeast"/>
        <w:rPr>
          <w:rFonts w:ascii="Arial" w:hAnsi="Arial" w:cs="Arial"/>
          <w:color w:val="000000"/>
          <w:sz w:val="20"/>
          <w:szCs w:val="20"/>
        </w:rPr>
      </w:pPr>
    </w:p>
    <w:p w:rsidR="003D7562" w:rsidRPr="00427AE4" w:rsidRDefault="00F077DD" w:rsidP="003D7562">
      <w:pPr>
        <w:spacing w:line="240" w:lineRule="atLeast"/>
        <w:rPr>
          <w:rFonts w:ascii="Arial" w:hAnsi="Arial" w:cs="Arial"/>
          <w:color w:val="000000"/>
          <w:sz w:val="20"/>
          <w:szCs w:val="20"/>
        </w:rPr>
      </w:pPr>
      <w:r w:rsidRPr="00F077DD">
        <w:rPr>
          <w:rFonts w:ascii="Arial" w:hAnsi="Arial" w:cs="Arial"/>
          <w:color w:val="000000"/>
          <w:sz w:val="20"/>
          <w:szCs w:val="20"/>
        </w:rPr>
        <w:t>Regels, bedoeld onder e, zijn thans opgenomen in de Regeling departementale begrotingsadministratie.</w:t>
      </w:r>
    </w:p>
    <w:p w:rsidR="003D7562" w:rsidRPr="00427AE4" w:rsidRDefault="003D7562" w:rsidP="003D7562">
      <w:pPr>
        <w:spacing w:line="240" w:lineRule="atLeast"/>
        <w:rPr>
          <w:rFonts w:ascii="Arial" w:hAnsi="Arial" w:cs="Arial"/>
          <w:color w:val="000000"/>
          <w:sz w:val="20"/>
          <w:szCs w:val="20"/>
        </w:rPr>
      </w:pPr>
    </w:p>
    <w:p w:rsidR="003D7562" w:rsidRPr="00427AE4" w:rsidRDefault="00F077DD" w:rsidP="003D7562">
      <w:pPr>
        <w:spacing w:line="240" w:lineRule="atLeast"/>
        <w:rPr>
          <w:rFonts w:ascii="Arial" w:hAnsi="Arial" w:cs="Arial"/>
          <w:color w:val="000000"/>
          <w:sz w:val="20"/>
          <w:szCs w:val="20"/>
        </w:rPr>
      </w:pPr>
      <w:r w:rsidRPr="00F077DD">
        <w:rPr>
          <w:rFonts w:ascii="Arial" w:hAnsi="Arial" w:cs="Arial"/>
          <w:color w:val="000000"/>
          <w:sz w:val="20"/>
          <w:szCs w:val="20"/>
        </w:rPr>
        <w:t>De regels inzake het verrichten van privaatrechtelijke rechtshandelingen worden opgenomen in de ministeriële regeling op basis van de bepaling in dit lid, onder f. Het gaat dan om regels die gelden voor alle privaatrechtelijke rechtshandelingen die namens de Staat worden verricht met uitzondering van de privaatrechtelijke rechtshandelingen die betrekking hebben op de onroerende zaken van het Rijk. De regels die hiervoor gelden, worden op basis van het vijfde lid van dit artikel door de Minister van Binnenlandse Zaken en Koninkrijksrelaties gesteld.</w:t>
      </w:r>
    </w:p>
    <w:p w:rsidR="003D7562" w:rsidRPr="00427AE4" w:rsidRDefault="00F077DD" w:rsidP="003D7562">
      <w:pPr>
        <w:spacing w:line="240" w:lineRule="atLeast"/>
        <w:rPr>
          <w:rFonts w:ascii="Arial" w:hAnsi="Arial" w:cs="Arial"/>
          <w:color w:val="000000"/>
          <w:sz w:val="20"/>
          <w:szCs w:val="20"/>
        </w:rPr>
      </w:pPr>
      <w:r w:rsidRPr="00F077DD">
        <w:rPr>
          <w:rFonts w:ascii="Arial" w:hAnsi="Arial" w:cs="Arial"/>
          <w:color w:val="000000"/>
          <w:sz w:val="20"/>
          <w:szCs w:val="20"/>
        </w:rPr>
        <w:t xml:space="preserve"> </w:t>
      </w:r>
    </w:p>
    <w:p w:rsidR="003D7562" w:rsidRPr="00427AE4" w:rsidRDefault="00F077DD" w:rsidP="003D7562">
      <w:pPr>
        <w:spacing w:line="240" w:lineRule="atLeast"/>
        <w:rPr>
          <w:rFonts w:ascii="Arial" w:hAnsi="Arial" w:cs="Arial"/>
          <w:color w:val="000000"/>
          <w:sz w:val="20"/>
          <w:szCs w:val="20"/>
        </w:rPr>
      </w:pPr>
      <w:r w:rsidRPr="00F077DD">
        <w:rPr>
          <w:rFonts w:ascii="Arial" w:hAnsi="Arial" w:cs="Arial"/>
          <w:color w:val="000000"/>
          <w:sz w:val="20"/>
          <w:szCs w:val="20"/>
        </w:rPr>
        <w:t xml:space="preserve">Artikel 35 van de Comptabiliteitswet 2001 wordt tevens in een ministeriële regeling opgenomen. Het betreft de bepaling dat privaatrechtelijke rechtshandelingen met een geldelijk belang die namens de staat worden verricht, moeten voldoen aan een aantal procedurele regels. Dit betekent bijvoorbeeld dat de plichten en rechten van de betrokken partijen voor de staat bewijsbaar en controleerbaar worden vastgelegd. De wijze waarop de privaatrechtelijke rechtshandelingen worden verricht moeten in het maatschappelijk verkeer gebruikelijk zijn (voldoende mate van maatschappelijke acceptatie). Dit laatste vereiste slaat bijvoorbeeld op het sluiten van elektronische in plaats van schriftelijke overeenkomsten. </w:t>
      </w:r>
    </w:p>
    <w:p w:rsidR="003D7562" w:rsidRPr="00427AE4" w:rsidRDefault="003D7562" w:rsidP="003D7562">
      <w:pPr>
        <w:spacing w:line="240" w:lineRule="atLeast"/>
        <w:rPr>
          <w:rFonts w:ascii="Arial" w:hAnsi="Arial" w:cs="Arial"/>
          <w:i/>
          <w:color w:val="000000"/>
          <w:sz w:val="20"/>
          <w:szCs w:val="20"/>
        </w:rPr>
      </w:pPr>
    </w:p>
    <w:p w:rsidR="006B448A" w:rsidRDefault="00F077DD">
      <w:pPr>
        <w:spacing w:line="240" w:lineRule="atLeast"/>
        <w:rPr>
          <w:rFonts w:ascii="Arial" w:hAnsi="Arial" w:cs="Arial"/>
          <w:i/>
          <w:color w:val="000000"/>
          <w:sz w:val="20"/>
          <w:szCs w:val="20"/>
        </w:rPr>
      </w:pPr>
      <w:r w:rsidRPr="00F077DD">
        <w:rPr>
          <w:rFonts w:ascii="Arial" w:hAnsi="Arial" w:cs="Arial"/>
          <w:i/>
          <w:color w:val="000000"/>
          <w:sz w:val="20"/>
          <w:szCs w:val="20"/>
        </w:rPr>
        <w:t>Tweede lid</w:t>
      </w:r>
    </w:p>
    <w:p w:rsidR="003D7562" w:rsidRPr="00427AE4" w:rsidRDefault="00F077DD" w:rsidP="003D7562">
      <w:pPr>
        <w:spacing w:line="240" w:lineRule="atLeast"/>
        <w:rPr>
          <w:rFonts w:ascii="Arial" w:hAnsi="Arial" w:cs="Arial"/>
          <w:color w:val="000000"/>
          <w:sz w:val="20"/>
          <w:szCs w:val="20"/>
        </w:rPr>
      </w:pPr>
      <w:r w:rsidRPr="00F077DD">
        <w:rPr>
          <w:rFonts w:ascii="Arial" w:hAnsi="Arial" w:cs="Arial"/>
          <w:color w:val="000000"/>
          <w:sz w:val="20"/>
          <w:szCs w:val="20"/>
        </w:rPr>
        <w:t xml:space="preserve">Op basis van onderdeel a kan de Minister van Financiën regels stellen over het Interdepartementaal Overlegorgaan Financieel-Economische Zaken (IOFEZ). Hetzelfde geldt voor de samenstelling, de taken, de informatievoorziening en de organisatie van de departementale audit commitees. Dit is geregeld in onderdeel b. </w:t>
      </w:r>
    </w:p>
    <w:p w:rsidR="003D7562" w:rsidRPr="00427AE4" w:rsidRDefault="003D7562" w:rsidP="003D7562">
      <w:pPr>
        <w:spacing w:line="240" w:lineRule="atLeast"/>
        <w:rPr>
          <w:rFonts w:ascii="Arial" w:hAnsi="Arial" w:cs="Arial"/>
          <w:color w:val="000000"/>
          <w:sz w:val="20"/>
          <w:szCs w:val="20"/>
        </w:rPr>
      </w:pPr>
    </w:p>
    <w:p w:rsidR="003D7562" w:rsidRPr="00427AE4" w:rsidRDefault="00F077DD" w:rsidP="003D7562">
      <w:pPr>
        <w:spacing w:line="240" w:lineRule="atLeast"/>
        <w:rPr>
          <w:rFonts w:ascii="Arial" w:hAnsi="Arial" w:cs="Arial"/>
          <w:color w:val="000000"/>
          <w:sz w:val="20"/>
          <w:szCs w:val="20"/>
        </w:rPr>
      </w:pPr>
      <w:r w:rsidRPr="00F077DD">
        <w:rPr>
          <w:rFonts w:ascii="Arial" w:hAnsi="Arial" w:cs="Arial"/>
          <w:color w:val="000000"/>
          <w:sz w:val="20"/>
          <w:szCs w:val="20"/>
        </w:rPr>
        <w:t xml:space="preserve">Op basis van onderdeel c kan de Minister van Financiën voor het Rijk algemene regels over het materieelbeheer van roerende zaken van het Rijk stellen. De regels hebben onder meer betrekking op het beheer, de voorraadadministratie en de overtolligheidstelling van roerende zaken die niet meer nodig zijn voor de bedrijfsvoering. Ook kan de Minister van Financiën regels stellen voor het afstoten van de overtollige roerende zaken van het Rijk. Dit is bepaald in onderdeel d. Bij roerende zaken valt te denken aan algemene zaken zoals meubelinventaris, computers en auto’s. Daarnaast valt te denken aan specifieke roerende zaken zoals tanks en vliegtuigen bij het Ministerie van Defensie. </w:t>
      </w:r>
    </w:p>
    <w:p w:rsidR="006B448A" w:rsidRDefault="006B448A">
      <w:pPr>
        <w:spacing w:line="240" w:lineRule="atLeast"/>
        <w:rPr>
          <w:rFonts w:ascii="Arial" w:hAnsi="Arial" w:cs="Arial"/>
          <w:color w:val="000000"/>
          <w:sz w:val="20"/>
          <w:szCs w:val="20"/>
        </w:rPr>
      </w:pPr>
    </w:p>
    <w:p w:rsidR="003D7562" w:rsidRPr="00427AE4" w:rsidRDefault="00F077DD" w:rsidP="003D7562">
      <w:pPr>
        <w:spacing w:line="240" w:lineRule="atLeast"/>
        <w:rPr>
          <w:rFonts w:ascii="Arial" w:hAnsi="Arial" w:cs="Arial"/>
          <w:color w:val="000000"/>
          <w:sz w:val="20"/>
          <w:szCs w:val="20"/>
        </w:rPr>
      </w:pPr>
      <w:r w:rsidRPr="00F077DD">
        <w:rPr>
          <w:rFonts w:ascii="Arial" w:hAnsi="Arial" w:cs="Arial"/>
          <w:color w:val="000000"/>
          <w:sz w:val="20"/>
          <w:szCs w:val="20"/>
        </w:rPr>
        <w:t>Onderdeel e betreft de regels voor het toepassen van financiële beleidsinstrumenten, zoals het verstrekken van subsidies, beschikbaar stellen van budgetten voor infrastructurele (investerings)projecten. Het rijksbreed bindend raamwerk voor uitvoering van subsidies, vastgesteld door de ministerraad op 28 september 2012, is een voorbeeld van een bestuurlijke regeling bedoeld in onderdeel e. Verder kan gedacht worden aan de thans toegepaste beleidsmatige gedragslijn voor het instrument garanties (de nee-tenzij-regel).</w:t>
      </w:r>
    </w:p>
    <w:p w:rsidR="003D7562" w:rsidRPr="00427AE4" w:rsidRDefault="003D7562" w:rsidP="003D7562">
      <w:pPr>
        <w:spacing w:line="240" w:lineRule="atLeast"/>
        <w:rPr>
          <w:rFonts w:ascii="Arial" w:hAnsi="Arial" w:cs="Arial"/>
          <w:color w:val="000000"/>
          <w:sz w:val="20"/>
          <w:szCs w:val="20"/>
        </w:rPr>
      </w:pPr>
    </w:p>
    <w:p w:rsidR="003D7562" w:rsidRPr="00427AE4" w:rsidRDefault="00F077DD" w:rsidP="003D7562">
      <w:pPr>
        <w:spacing w:line="240" w:lineRule="atLeast"/>
        <w:rPr>
          <w:rFonts w:ascii="Arial" w:hAnsi="Arial" w:cs="Arial"/>
          <w:color w:val="000000"/>
          <w:sz w:val="20"/>
          <w:szCs w:val="20"/>
        </w:rPr>
      </w:pPr>
      <w:r w:rsidRPr="00F077DD">
        <w:rPr>
          <w:rFonts w:ascii="Arial" w:hAnsi="Arial" w:cs="Arial"/>
          <w:color w:val="000000"/>
          <w:sz w:val="20"/>
          <w:szCs w:val="20"/>
        </w:rPr>
        <w:t>De Minister van Financiën heeft op basis van onderdeel f de bevoegdheid om over het onderzoek naar de doeltreffendheid en doelmatigheid van beleid en over de bedrijfsvoeringsonderzoeken nadere regels te stellen. In die regelgeving worden algemene kwaliteitseisen gesteld. Thans geldt daarvoor de Regeling periodiek evaluatieonderzoek. In de Comptabiliteitswet 2001 is deze bevoegdheid gebaseerd op artikel 38, tweede lid, onderdeel a.</w:t>
      </w:r>
    </w:p>
    <w:p w:rsidR="003D7562" w:rsidRPr="00427AE4" w:rsidRDefault="003D7562" w:rsidP="003D7562">
      <w:pPr>
        <w:spacing w:line="240" w:lineRule="atLeast"/>
        <w:rPr>
          <w:rFonts w:ascii="Arial" w:hAnsi="Arial" w:cs="Arial"/>
          <w:color w:val="000000"/>
          <w:sz w:val="20"/>
          <w:szCs w:val="20"/>
        </w:rPr>
      </w:pPr>
    </w:p>
    <w:p w:rsidR="003D7562" w:rsidRPr="00427AE4" w:rsidRDefault="00F077DD" w:rsidP="003D7562">
      <w:pPr>
        <w:spacing w:line="240" w:lineRule="atLeast"/>
        <w:rPr>
          <w:rFonts w:ascii="Arial" w:hAnsi="Arial" w:cs="Arial"/>
          <w:color w:val="000000"/>
          <w:sz w:val="20"/>
          <w:szCs w:val="20"/>
        </w:rPr>
      </w:pPr>
      <w:r w:rsidRPr="00F077DD">
        <w:rPr>
          <w:rFonts w:ascii="Arial" w:hAnsi="Arial" w:cs="Arial"/>
          <w:color w:val="000000"/>
          <w:sz w:val="20"/>
          <w:szCs w:val="20"/>
        </w:rPr>
        <w:t xml:space="preserve">Een regeling die op grond van onderdeel g is vastgesteld is de Regeling agentschappen. Deze regeling bevat de instellingsvoorwaarden en –procedure voor agentschappen en regelt verder onder andere de leen- en depositofaciliteit, de bekostiging en de financiering en de verslaggevingsvoorschriften die gelden voor agentschappen. </w:t>
      </w:r>
    </w:p>
    <w:p w:rsidR="003D7562" w:rsidRPr="00427AE4" w:rsidRDefault="003D7562" w:rsidP="003D7562">
      <w:pPr>
        <w:spacing w:line="240" w:lineRule="atLeast"/>
        <w:rPr>
          <w:rFonts w:ascii="Arial" w:hAnsi="Arial" w:cs="Arial"/>
          <w:color w:val="000000"/>
          <w:sz w:val="20"/>
          <w:szCs w:val="20"/>
        </w:rPr>
      </w:pPr>
    </w:p>
    <w:p w:rsidR="003D7562" w:rsidRPr="00427AE4" w:rsidRDefault="00F077DD" w:rsidP="003D7562">
      <w:pPr>
        <w:spacing w:line="240" w:lineRule="atLeast"/>
        <w:rPr>
          <w:rFonts w:ascii="Arial" w:hAnsi="Arial" w:cs="Arial"/>
          <w:color w:val="000000"/>
          <w:sz w:val="20"/>
          <w:szCs w:val="20"/>
        </w:rPr>
      </w:pPr>
      <w:r w:rsidRPr="00F077DD">
        <w:rPr>
          <w:rFonts w:ascii="Arial" w:hAnsi="Arial" w:cs="Arial"/>
          <w:color w:val="000000"/>
          <w:sz w:val="20"/>
          <w:szCs w:val="20"/>
        </w:rPr>
        <w:t xml:space="preserve">De algemene regels die de Minister van Financiën op basis van dit artikellid kan stellen, laten onverlet dat de overige ministers op basis van sectorale wetgeving  nadere regels kunnen stellen voor bijvoorbeeld het materieelbeheer van specifieke roerende zaken. </w:t>
      </w:r>
    </w:p>
    <w:p w:rsidR="003D7562" w:rsidRPr="00427AE4" w:rsidRDefault="003D7562" w:rsidP="003D7562">
      <w:pPr>
        <w:spacing w:line="240" w:lineRule="atLeast"/>
        <w:rPr>
          <w:rFonts w:ascii="Arial" w:hAnsi="Arial" w:cs="Arial"/>
          <w:color w:val="000000"/>
          <w:sz w:val="20"/>
          <w:szCs w:val="20"/>
        </w:rPr>
      </w:pPr>
    </w:p>
    <w:p w:rsidR="006B448A" w:rsidRDefault="00F077DD">
      <w:pPr>
        <w:spacing w:line="240" w:lineRule="atLeast"/>
        <w:rPr>
          <w:rFonts w:ascii="Arial" w:hAnsi="Arial" w:cs="Arial"/>
          <w:i/>
          <w:color w:val="000000"/>
          <w:sz w:val="20"/>
          <w:szCs w:val="20"/>
        </w:rPr>
      </w:pPr>
      <w:r w:rsidRPr="00F077DD">
        <w:rPr>
          <w:rFonts w:ascii="Arial" w:hAnsi="Arial" w:cs="Arial"/>
          <w:i/>
          <w:color w:val="000000"/>
          <w:sz w:val="20"/>
          <w:szCs w:val="20"/>
        </w:rPr>
        <w:t>Derde lid</w:t>
      </w:r>
    </w:p>
    <w:p w:rsidR="003D7562" w:rsidRPr="00427AE4" w:rsidRDefault="00F077DD" w:rsidP="003D7562">
      <w:pPr>
        <w:spacing w:line="240" w:lineRule="atLeast"/>
        <w:rPr>
          <w:rFonts w:ascii="Arial" w:hAnsi="Arial" w:cs="Arial"/>
          <w:color w:val="000000"/>
          <w:sz w:val="20"/>
          <w:szCs w:val="20"/>
        </w:rPr>
      </w:pPr>
      <w:r w:rsidRPr="00F077DD">
        <w:rPr>
          <w:rFonts w:ascii="Arial" w:hAnsi="Arial" w:cs="Arial"/>
          <w:color w:val="000000"/>
          <w:sz w:val="20"/>
          <w:szCs w:val="20"/>
        </w:rPr>
        <w:t>Het ligt in de rede om bij de regelgeving over de rijksbegroting en de jaarverslagen de Tweede Kamer der Staten-Generaal vooraf in de gelegenheid te stellen aan te geven wat voor haar van belang is. Daarom regelt dit lid dat over de hoofdlijnen van een aantal lagere regelingen, te weten die voor de inrichting van die stukken en die voor de informatie die daarin met het oog op de autorisatie en de dechargeverlening wordt opgenomen, vooraf overleg met de Tweede Kamer moet worden gevoerd. In de recente praktijk is dat bijvoorbeeld gebeurd met de nieuwe begrotingspresentatie (Verantwoord begroten).</w:t>
      </w:r>
      <w:r w:rsidR="00427AE4">
        <w:rPr>
          <w:rStyle w:val="Voetnootmarkering"/>
          <w:rFonts w:ascii="Arial" w:hAnsi="Arial" w:cs="Arial"/>
          <w:color w:val="000000"/>
          <w:sz w:val="20"/>
          <w:szCs w:val="20"/>
        </w:rPr>
        <w:footnoteReference w:id="21"/>
      </w:r>
      <w:r w:rsidRPr="00F077DD">
        <w:rPr>
          <w:rFonts w:ascii="Arial" w:hAnsi="Arial" w:cs="Arial"/>
          <w:color w:val="000000"/>
          <w:sz w:val="20"/>
          <w:szCs w:val="20"/>
        </w:rPr>
        <w:t xml:space="preserve"> </w:t>
      </w:r>
    </w:p>
    <w:p w:rsidR="003D7562" w:rsidRPr="00427AE4" w:rsidRDefault="003D7562" w:rsidP="003D7562">
      <w:pPr>
        <w:spacing w:line="240" w:lineRule="atLeast"/>
        <w:rPr>
          <w:rFonts w:ascii="Arial" w:hAnsi="Arial" w:cs="Arial"/>
          <w:color w:val="000000"/>
          <w:sz w:val="20"/>
          <w:szCs w:val="20"/>
        </w:rPr>
      </w:pPr>
    </w:p>
    <w:p w:rsidR="003D7562" w:rsidRPr="00427AE4" w:rsidRDefault="00F077DD" w:rsidP="003D7562">
      <w:pPr>
        <w:spacing w:line="240" w:lineRule="atLeast"/>
        <w:rPr>
          <w:rFonts w:ascii="Arial" w:hAnsi="Arial" w:cs="Arial"/>
          <w:i/>
          <w:color w:val="000000"/>
          <w:sz w:val="20"/>
          <w:szCs w:val="20"/>
        </w:rPr>
      </w:pPr>
      <w:r w:rsidRPr="00F077DD">
        <w:rPr>
          <w:rFonts w:ascii="Arial" w:hAnsi="Arial" w:cs="Arial"/>
          <w:i/>
          <w:color w:val="000000"/>
          <w:sz w:val="20"/>
          <w:szCs w:val="20"/>
        </w:rPr>
        <w:t>Vierde  lid</w:t>
      </w:r>
    </w:p>
    <w:p w:rsidR="006B448A" w:rsidRDefault="00F077DD">
      <w:pPr>
        <w:spacing w:line="240" w:lineRule="atLeast"/>
        <w:rPr>
          <w:rFonts w:ascii="Arial" w:hAnsi="Arial" w:cs="Arial"/>
          <w:color w:val="000000"/>
          <w:sz w:val="20"/>
          <w:szCs w:val="20"/>
        </w:rPr>
      </w:pPr>
      <w:r w:rsidRPr="00F077DD">
        <w:rPr>
          <w:rFonts w:ascii="Arial" w:hAnsi="Arial" w:cs="Arial"/>
          <w:color w:val="000000"/>
          <w:sz w:val="20"/>
          <w:szCs w:val="20"/>
        </w:rPr>
        <w:t>Dit lid bevat de delegatiegrondslag om bij algemene maatregel van bestuur regels te stellen over de taken en organisatie van de departementale directies Financieel-economische zaken (onderdeel a) en over de taken, organisatie en de kwaliteitsbeheersing van de Auditdienst Rijk (onderdeel b).</w:t>
      </w:r>
    </w:p>
    <w:p w:rsidR="006B448A" w:rsidRDefault="00F077DD">
      <w:pPr>
        <w:spacing w:line="240" w:lineRule="atLeast"/>
        <w:rPr>
          <w:rFonts w:ascii="Arial" w:hAnsi="Arial" w:cs="Arial"/>
          <w:color w:val="000000"/>
          <w:sz w:val="20"/>
          <w:szCs w:val="20"/>
        </w:rPr>
      </w:pPr>
      <w:r w:rsidRPr="00F077DD">
        <w:rPr>
          <w:rFonts w:ascii="Arial" w:hAnsi="Arial" w:cs="Arial"/>
          <w:color w:val="000000"/>
          <w:sz w:val="20"/>
          <w:szCs w:val="20"/>
        </w:rPr>
        <w:t xml:space="preserve"> </w:t>
      </w:r>
    </w:p>
    <w:p w:rsidR="006B448A" w:rsidRDefault="00F077DD">
      <w:pPr>
        <w:spacing w:line="240" w:lineRule="atLeast"/>
        <w:rPr>
          <w:rFonts w:ascii="Arial" w:hAnsi="Arial" w:cs="Arial"/>
          <w:color w:val="000000"/>
          <w:sz w:val="20"/>
          <w:szCs w:val="20"/>
        </w:rPr>
      </w:pPr>
      <w:r w:rsidRPr="00F077DD">
        <w:rPr>
          <w:rFonts w:ascii="Arial" w:hAnsi="Arial" w:cs="Arial"/>
          <w:color w:val="000000"/>
          <w:sz w:val="20"/>
          <w:szCs w:val="20"/>
        </w:rPr>
        <w:t>Deze delegatiebepaling, genoemd in onderdeel b, vormt niet de basis voor het vastleggen van de zogenaamde rapporteringstoleranties voor de rechtmatigheid. De Minister van Financiën kan op basis van artikel 3.10 (Normen voor het rapporteren over de rechtmatigheid) hierover regels stellen.</w:t>
      </w:r>
    </w:p>
    <w:p w:rsidR="003D7562" w:rsidRPr="00427AE4" w:rsidRDefault="003D7562" w:rsidP="003D7562">
      <w:pPr>
        <w:spacing w:line="240" w:lineRule="atLeast"/>
        <w:rPr>
          <w:rFonts w:ascii="Arial" w:hAnsi="Arial" w:cs="Arial"/>
          <w:color w:val="000000"/>
          <w:sz w:val="20"/>
          <w:szCs w:val="20"/>
        </w:rPr>
      </w:pPr>
    </w:p>
    <w:p w:rsidR="003D7562" w:rsidRPr="00427AE4" w:rsidRDefault="00F077DD" w:rsidP="003D7562">
      <w:pPr>
        <w:spacing w:line="240" w:lineRule="atLeast"/>
        <w:rPr>
          <w:rFonts w:ascii="Arial" w:hAnsi="Arial" w:cs="Arial"/>
          <w:i/>
          <w:color w:val="000000"/>
          <w:sz w:val="20"/>
          <w:szCs w:val="20"/>
        </w:rPr>
      </w:pPr>
      <w:r w:rsidRPr="00F077DD">
        <w:rPr>
          <w:rFonts w:ascii="Arial" w:hAnsi="Arial" w:cs="Arial"/>
          <w:i/>
          <w:color w:val="000000"/>
          <w:sz w:val="20"/>
          <w:szCs w:val="20"/>
        </w:rPr>
        <w:t>Vijfde lid</w:t>
      </w:r>
    </w:p>
    <w:p w:rsidR="003D7562" w:rsidRPr="00427AE4" w:rsidRDefault="00F077DD" w:rsidP="003D7562">
      <w:pPr>
        <w:spacing w:line="240" w:lineRule="atLeast"/>
        <w:rPr>
          <w:rFonts w:ascii="Arial" w:hAnsi="Arial" w:cs="Arial"/>
          <w:color w:val="000000"/>
          <w:sz w:val="20"/>
          <w:szCs w:val="20"/>
        </w:rPr>
      </w:pPr>
      <w:r w:rsidRPr="00F077DD">
        <w:rPr>
          <w:rFonts w:ascii="Arial" w:hAnsi="Arial" w:cs="Arial"/>
          <w:color w:val="000000"/>
          <w:sz w:val="20"/>
          <w:szCs w:val="20"/>
        </w:rPr>
        <w:t>Dit lid geeft de Minister van Binnenlandse Zaken en Koninkrijksrelaties voortbordurend op de departementale verantwoordelijkheids- en bevoegdheidsverdeling met betrekking tot rijksvastgoed de bevoegdheid om voor het Rijk regels te stellen over a) het materieelbeheer van de onroerende zaken van het Rijk en de administraties die daartoe worden bijgehouden en b) het privaatrechtelijk beheer van alle onroerende zaken van het Rijk.</w:t>
      </w:r>
    </w:p>
    <w:p w:rsidR="003D7562" w:rsidRPr="00427AE4" w:rsidRDefault="003D7562" w:rsidP="003D7562">
      <w:pPr>
        <w:spacing w:line="240" w:lineRule="atLeast"/>
        <w:rPr>
          <w:rFonts w:ascii="Arial" w:hAnsi="Arial" w:cs="Arial"/>
          <w:color w:val="000000"/>
          <w:sz w:val="20"/>
          <w:szCs w:val="20"/>
        </w:rPr>
      </w:pPr>
    </w:p>
    <w:p w:rsidR="003D7562" w:rsidRPr="00427AE4" w:rsidRDefault="00F077DD" w:rsidP="003D7562">
      <w:pPr>
        <w:spacing w:line="240" w:lineRule="atLeast"/>
        <w:rPr>
          <w:rFonts w:ascii="Arial" w:hAnsi="Arial" w:cs="Arial"/>
          <w:color w:val="000000"/>
          <w:sz w:val="20"/>
          <w:szCs w:val="20"/>
        </w:rPr>
      </w:pPr>
      <w:r w:rsidRPr="00F077DD">
        <w:rPr>
          <w:rFonts w:ascii="Arial" w:hAnsi="Arial" w:cs="Arial"/>
          <w:color w:val="000000"/>
          <w:sz w:val="20"/>
          <w:szCs w:val="20"/>
        </w:rPr>
        <w:t xml:space="preserve">Gelet op de departementale verantwoordelijkheids- en bevoegdheidsverdeling is de Minister van Binnenlandse Zaken en Koninkrijksrelaties verantwoordelijk voor het materieelbeheer van de overtollige onroerende zaken van het Rijk en het privaatrechtelijk beheer van alle onroerende zaken van het Rijk, voor zover bij of krachtens de wet niet een andere minister voor dat privaatrechtelijk beheer verantwoordelijk is gesteld. Onder privaatrechtelijk beheer wordt verstaan het verrichten van alle privaatrechtelijke rechtshandelingen die betrekking hebben op de positie van de Staat als eigenaar. Het betreft zowel de uitoefening van rechten, o.a. maatregelen nemen tegen inbreuken op het eigendomsrecht, verkoop van onroerende zaken, erfpachtsuitgiften, verpachtingen, verhuringen en andere ingebruikgevingen, het aangaan van dadingen en grensregelingen, afkoop van grondrenten, het bevorderen van de afwikkeling van onbeheerde nalatenschappen, als de nakoming van verplichtingen (waaronder de behandeling en de betaling van zakelijke lasten en belastingen). </w:t>
      </w:r>
    </w:p>
    <w:p w:rsidR="003D7562" w:rsidRPr="00427AE4" w:rsidRDefault="00F077DD" w:rsidP="003D7562">
      <w:pPr>
        <w:spacing w:line="240" w:lineRule="atLeast"/>
        <w:rPr>
          <w:rFonts w:ascii="Arial" w:hAnsi="Arial" w:cs="Arial"/>
          <w:color w:val="000000"/>
          <w:sz w:val="20"/>
          <w:szCs w:val="20"/>
        </w:rPr>
      </w:pPr>
      <w:r w:rsidRPr="00F077DD">
        <w:rPr>
          <w:rFonts w:ascii="Arial" w:hAnsi="Arial" w:cs="Arial"/>
          <w:color w:val="000000"/>
          <w:sz w:val="20"/>
          <w:szCs w:val="20"/>
        </w:rPr>
        <w:t xml:space="preserve">Artikel 4.6, eerste lid, is de grondslag voor de Minister van Binnenlandse Zaken en Koninkrijksrelaties om – gelet op de departementale verantwoordelijkheids- en bevoegdheidsverdeling met betrekking rijksvastgoed – de privaatrechtelijke rechtshandelingen te verrichten die nodig zijn voor het materieelbeheer van overtollig onroerende zaken of het privaatrechtelijk beheer van alle onroerende zaken van het Rijk. </w:t>
      </w:r>
    </w:p>
    <w:p w:rsidR="003D7562" w:rsidRPr="00427AE4" w:rsidRDefault="003D7562" w:rsidP="003D7562">
      <w:pPr>
        <w:spacing w:line="240" w:lineRule="atLeast"/>
        <w:rPr>
          <w:rFonts w:ascii="Arial" w:hAnsi="Arial" w:cs="Arial"/>
          <w:color w:val="000000"/>
          <w:sz w:val="20"/>
          <w:szCs w:val="20"/>
        </w:rPr>
      </w:pPr>
    </w:p>
    <w:p w:rsidR="003D7562" w:rsidRPr="00427AE4" w:rsidRDefault="00F077DD" w:rsidP="003D7562">
      <w:pPr>
        <w:spacing w:line="240" w:lineRule="atLeast"/>
        <w:rPr>
          <w:rFonts w:ascii="Arial" w:hAnsi="Arial" w:cs="Arial"/>
          <w:color w:val="000000"/>
          <w:sz w:val="20"/>
          <w:szCs w:val="20"/>
        </w:rPr>
      </w:pPr>
      <w:r w:rsidRPr="00F077DD">
        <w:rPr>
          <w:rFonts w:ascii="Arial" w:hAnsi="Arial" w:cs="Arial"/>
          <w:color w:val="000000"/>
          <w:sz w:val="20"/>
          <w:szCs w:val="20"/>
        </w:rPr>
        <w:t>Deze departementale verdeling van verantwoordelijkheden en bevoegdheden met betrekking tot rijksvastgoed is van oudsher vastgelegd in de artikelen 25, tweede, derde en vijfde lid, 32, eerste en tweede lid, en 38, eerste lid, van de Comptabiliteitswet 2001. Bij koninklijk besluit van 5 november 2012 is bepaald dat Onze Minister van Binnenlandse Zaken en Koninkrijksrelaties wordt belast met de behartiging van de aangelegenheden op het terrein van rijksvastgoed, voor zover deze aangelegenheden voor het koninklijk besluit waren opgedragen aan de Minister van Financiën en dat de taken van het Ministerie van Financiën en van het Ministerie van Binnenlandse Zaken en Koninkrijksrelaties dienovereenkomstig worden gewijzigd.</w:t>
      </w:r>
      <w:r w:rsidRPr="00F077DD">
        <w:rPr>
          <w:color w:val="000000"/>
        </w:rPr>
        <w:footnoteReference w:id="22"/>
      </w:r>
      <w:r w:rsidRPr="00F077DD">
        <w:rPr>
          <w:rFonts w:ascii="Arial" w:hAnsi="Arial" w:cs="Arial"/>
          <w:color w:val="000000"/>
          <w:sz w:val="20"/>
          <w:szCs w:val="20"/>
        </w:rPr>
        <w:t xml:space="preserve"> Zoals in de toelichting op artikel 4.1 is uiteengezet, beslaat het domein van deze wet niet de taakverdeling tussen ministers of de afzonderlijke ministeriële verantwoordelijkheden. De artikelen 25, vijfde lid, en 32, tweede lid, van de Comptabiliteitswet 2001 zijn om die reden niet in dit wetsvoorstel opgenomen. Een inhoudelijke wijziging in de hierboven geschetste verdeling van verantwoordelijkheden en bevoegdheden met betrekking tot rijksvastgoed, die al van oudsher in praktijk wordt gebracht, is hiermee evenwel nadrukkelijk niet beoogd.</w:t>
      </w:r>
    </w:p>
    <w:p w:rsidR="006B448A" w:rsidRDefault="00F077DD">
      <w:pPr>
        <w:spacing w:line="240" w:lineRule="atLeast"/>
        <w:rPr>
          <w:rFonts w:ascii="Arial" w:hAnsi="Arial" w:cs="Arial"/>
          <w:color w:val="000000"/>
          <w:sz w:val="20"/>
          <w:szCs w:val="20"/>
        </w:rPr>
      </w:pPr>
      <w:r w:rsidRPr="00F077DD">
        <w:rPr>
          <w:rFonts w:ascii="Arial" w:hAnsi="Arial" w:cs="Arial"/>
          <w:color w:val="000000"/>
          <w:sz w:val="20"/>
          <w:szCs w:val="20"/>
        </w:rPr>
        <w:br w:type="page"/>
      </w:r>
    </w:p>
    <w:p w:rsidR="005E5F7F" w:rsidRPr="005E5F7F" w:rsidRDefault="005E5F7F" w:rsidP="005E5F7F">
      <w:pPr>
        <w:keepNext/>
        <w:rPr>
          <w:rFonts w:ascii="Arial" w:hAnsi="Arial" w:cs="Arial"/>
          <w:b/>
        </w:rPr>
      </w:pPr>
      <w:r w:rsidRPr="005E5F7F">
        <w:rPr>
          <w:rFonts w:ascii="Arial" w:hAnsi="Arial" w:cs="Arial"/>
          <w:b/>
          <w:bCs/>
        </w:rPr>
        <w:t xml:space="preserve">Hoofdstuk </w:t>
      </w:r>
      <w:r w:rsidR="001B7B63">
        <w:rPr>
          <w:rFonts w:ascii="Arial" w:hAnsi="Arial" w:cs="Arial"/>
          <w:b/>
          <w:bCs/>
        </w:rPr>
        <w:t>5</w:t>
      </w:r>
      <w:r w:rsidRPr="005E5F7F">
        <w:rPr>
          <w:rFonts w:ascii="Arial" w:hAnsi="Arial" w:cs="Arial"/>
          <w:b/>
          <w:bCs/>
        </w:rPr>
        <w:t xml:space="preserve">. </w:t>
      </w:r>
      <w:r w:rsidR="00F172E9">
        <w:rPr>
          <w:rFonts w:ascii="Arial" w:hAnsi="Arial" w:cs="Arial"/>
          <w:b/>
          <w:bCs/>
        </w:rPr>
        <w:t xml:space="preserve">Beheer van </w:t>
      </w:r>
      <w:r w:rsidR="00F172E9">
        <w:rPr>
          <w:rStyle w:val="Nadruk"/>
          <w:rFonts w:ascii="Arial" w:hAnsi="Arial" w:cs="Arial"/>
          <w:b/>
          <w:i w:val="0"/>
        </w:rPr>
        <w:t xml:space="preserve">publieke </w:t>
      </w:r>
      <w:r w:rsidR="00E01F43">
        <w:rPr>
          <w:rStyle w:val="Nadruk"/>
          <w:rFonts w:ascii="Arial" w:hAnsi="Arial" w:cs="Arial"/>
          <w:b/>
          <w:i w:val="0"/>
        </w:rPr>
        <w:t>liquide</w:t>
      </w:r>
      <w:r w:rsidR="00173122">
        <w:rPr>
          <w:rStyle w:val="Nadruk"/>
          <w:rFonts w:ascii="Arial" w:hAnsi="Arial" w:cs="Arial"/>
          <w:b/>
          <w:i w:val="0"/>
        </w:rPr>
        <w:t xml:space="preserve"> </w:t>
      </w:r>
      <w:r w:rsidRPr="005E5F7F">
        <w:rPr>
          <w:rStyle w:val="Nadruk"/>
          <w:rFonts w:ascii="Arial" w:hAnsi="Arial" w:cs="Arial"/>
          <w:b/>
          <w:i w:val="0"/>
        </w:rPr>
        <w:t>middelen</w:t>
      </w:r>
      <w:r w:rsidR="000D73A0">
        <w:rPr>
          <w:rStyle w:val="Nadruk"/>
          <w:rFonts w:ascii="Arial" w:hAnsi="Arial" w:cs="Arial"/>
          <w:b/>
          <w:i w:val="0"/>
        </w:rPr>
        <w:t xml:space="preserve"> buiten het Rijk</w:t>
      </w:r>
    </w:p>
    <w:p w:rsidR="005E5F7F" w:rsidRDefault="005E5F7F" w:rsidP="005E5F7F">
      <w:pPr>
        <w:rPr>
          <w:rFonts w:ascii="Arial" w:hAnsi="Arial" w:cs="Arial"/>
          <w:sz w:val="20"/>
          <w:szCs w:val="20"/>
        </w:rPr>
      </w:pPr>
    </w:p>
    <w:p w:rsidR="00421792" w:rsidRPr="00844D62" w:rsidRDefault="00BA0DFF" w:rsidP="00421792">
      <w:pPr>
        <w:keepNext/>
        <w:rPr>
          <w:rFonts w:ascii="Arial" w:hAnsi="Arial" w:cs="Arial"/>
          <w:sz w:val="20"/>
          <w:szCs w:val="20"/>
          <w:u w:val="single"/>
        </w:rPr>
      </w:pPr>
      <w:r w:rsidRPr="00BA0DFF">
        <w:rPr>
          <w:rFonts w:ascii="Arial" w:hAnsi="Arial" w:cs="Arial"/>
          <w:i/>
          <w:sz w:val="20"/>
          <w:szCs w:val="20"/>
        </w:rPr>
        <w:t>Algemeen</w:t>
      </w:r>
    </w:p>
    <w:p w:rsidR="00421792" w:rsidRDefault="00421792" w:rsidP="00421792">
      <w:pPr>
        <w:rPr>
          <w:rFonts w:ascii="Arial" w:hAnsi="Arial" w:cs="Arial"/>
          <w:sz w:val="20"/>
          <w:szCs w:val="20"/>
        </w:rPr>
      </w:pPr>
      <w:r>
        <w:rPr>
          <w:rFonts w:ascii="Arial" w:hAnsi="Arial" w:cs="Arial"/>
          <w:sz w:val="20"/>
          <w:szCs w:val="20"/>
        </w:rPr>
        <w:t>Dit</w:t>
      </w:r>
      <w:r w:rsidRPr="003F4687">
        <w:rPr>
          <w:rFonts w:ascii="Arial" w:hAnsi="Arial" w:cs="Arial"/>
          <w:sz w:val="20"/>
          <w:szCs w:val="20"/>
        </w:rPr>
        <w:t xml:space="preserve"> hoofdstuk </w:t>
      </w:r>
      <w:r>
        <w:rPr>
          <w:rFonts w:ascii="Arial" w:hAnsi="Arial" w:cs="Arial"/>
          <w:sz w:val="20"/>
          <w:szCs w:val="20"/>
        </w:rPr>
        <w:t>stelt</w:t>
      </w:r>
      <w:r w:rsidRPr="003F4687">
        <w:rPr>
          <w:rFonts w:ascii="Arial" w:hAnsi="Arial" w:cs="Arial"/>
          <w:sz w:val="20"/>
          <w:szCs w:val="20"/>
        </w:rPr>
        <w:t xml:space="preserve"> regels </w:t>
      </w:r>
      <w:r>
        <w:rPr>
          <w:rFonts w:ascii="Arial" w:hAnsi="Arial" w:cs="Arial"/>
          <w:sz w:val="20"/>
          <w:szCs w:val="20"/>
        </w:rPr>
        <w:t>over</w:t>
      </w:r>
      <w:r w:rsidRPr="003F4687">
        <w:rPr>
          <w:rFonts w:ascii="Arial" w:hAnsi="Arial" w:cs="Arial"/>
          <w:sz w:val="20"/>
          <w:szCs w:val="20"/>
        </w:rPr>
        <w:t xml:space="preserve"> het liquidemiddelenbeheer door organisaties buiten </w:t>
      </w:r>
      <w:r>
        <w:rPr>
          <w:rFonts w:ascii="Arial" w:hAnsi="Arial" w:cs="Arial"/>
          <w:sz w:val="20"/>
          <w:szCs w:val="20"/>
        </w:rPr>
        <w:t>het Rijk</w:t>
      </w:r>
      <w:r w:rsidRPr="003F4687">
        <w:rPr>
          <w:rFonts w:ascii="Arial" w:hAnsi="Arial" w:cs="Arial"/>
          <w:sz w:val="20"/>
          <w:szCs w:val="20"/>
        </w:rPr>
        <w:t xml:space="preserve">. Het gaat daarbij om het beheer van </w:t>
      </w:r>
      <w:r>
        <w:rPr>
          <w:rFonts w:ascii="Arial" w:hAnsi="Arial" w:cs="Arial"/>
          <w:sz w:val="20"/>
          <w:szCs w:val="20"/>
        </w:rPr>
        <w:t xml:space="preserve">de </w:t>
      </w:r>
      <w:r w:rsidRPr="003F4687">
        <w:rPr>
          <w:rFonts w:ascii="Arial" w:hAnsi="Arial" w:cs="Arial"/>
          <w:sz w:val="20"/>
          <w:szCs w:val="20"/>
        </w:rPr>
        <w:t xml:space="preserve">publieke </w:t>
      </w:r>
      <w:r w:rsidR="00E01F43">
        <w:rPr>
          <w:rFonts w:ascii="Arial" w:hAnsi="Arial" w:cs="Arial"/>
          <w:sz w:val="20"/>
          <w:szCs w:val="20"/>
        </w:rPr>
        <w:t>liquide</w:t>
      </w:r>
      <w:r w:rsidRPr="003F4687">
        <w:rPr>
          <w:rFonts w:ascii="Arial" w:hAnsi="Arial" w:cs="Arial"/>
          <w:sz w:val="20"/>
          <w:szCs w:val="20"/>
        </w:rPr>
        <w:t xml:space="preserve"> middelen. Op de eventuele private middelen van dergelijke organisaties zijn de regels in beginsel niet van toepassing. </w:t>
      </w:r>
    </w:p>
    <w:p w:rsidR="00421792" w:rsidRDefault="00421792" w:rsidP="00421792">
      <w:pPr>
        <w:rPr>
          <w:rFonts w:ascii="Arial" w:hAnsi="Arial" w:cs="Arial"/>
          <w:sz w:val="20"/>
          <w:szCs w:val="20"/>
        </w:rPr>
      </w:pPr>
      <w:r w:rsidRPr="003F4687">
        <w:rPr>
          <w:rFonts w:ascii="Arial" w:hAnsi="Arial" w:cs="Arial"/>
          <w:sz w:val="20"/>
          <w:szCs w:val="20"/>
        </w:rPr>
        <w:t xml:space="preserve">Deze regels </w:t>
      </w:r>
      <w:r>
        <w:rPr>
          <w:rFonts w:ascii="Arial" w:hAnsi="Arial" w:cs="Arial"/>
          <w:sz w:val="20"/>
          <w:szCs w:val="20"/>
        </w:rPr>
        <w:t>zijn</w:t>
      </w:r>
      <w:r w:rsidRPr="003F4687">
        <w:rPr>
          <w:rFonts w:ascii="Arial" w:hAnsi="Arial" w:cs="Arial"/>
          <w:sz w:val="20"/>
          <w:szCs w:val="20"/>
        </w:rPr>
        <w:t xml:space="preserve"> ook in de Comptabiliteitswet 2001 gesteld. Liquidemiddelenbeheer is de zorg voor het bewaken van de liquide middelen van de organisatie (de kas- en banksaldi). Daartoe wordt ook gerekend het tijdelijk uitzetten van positieve kassaldi op de geld- en kapitaalmarkt dan wel het aantrekken van financiële middelen ter opheffing van tijdelijke liquiditeitstekorten. </w:t>
      </w:r>
    </w:p>
    <w:p w:rsidR="00421792" w:rsidRDefault="00421792" w:rsidP="00421792">
      <w:pPr>
        <w:rPr>
          <w:rFonts w:ascii="Arial" w:hAnsi="Arial" w:cs="Arial"/>
          <w:sz w:val="20"/>
          <w:szCs w:val="20"/>
          <w:highlight w:val="yellow"/>
        </w:rPr>
      </w:pPr>
    </w:p>
    <w:p w:rsidR="00421792" w:rsidRPr="003F4687" w:rsidRDefault="00421792" w:rsidP="00421792">
      <w:pPr>
        <w:keepNext/>
        <w:pBdr>
          <w:top w:val="single" w:sz="4" w:space="1" w:color="auto"/>
          <w:left w:val="single" w:sz="4" w:space="4" w:color="auto"/>
          <w:bottom w:val="single" w:sz="4" w:space="1" w:color="auto"/>
          <w:right w:val="single" w:sz="4" w:space="4" w:color="auto"/>
        </w:pBdr>
        <w:tabs>
          <w:tab w:val="left" w:pos="2880"/>
        </w:tabs>
        <w:rPr>
          <w:rFonts w:ascii="Arial" w:hAnsi="Arial" w:cs="Arial"/>
          <w:b/>
          <w:sz w:val="18"/>
          <w:szCs w:val="18"/>
          <w:u w:val="single"/>
        </w:rPr>
      </w:pPr>
      <w:r w:rsidRPr="003F4687">
        <w:rPr>
          <w:rFonts w:ascii="Arial" w:hAnsi="Arial" w:cs="Arial"/>
          <w:b/>
          <w:sz w:val="18"/>
          <w:szCs w:val="18"/>
          <w:u w:val="single"/>
        </w:rPr>
        <w:t xml:space="preserve">Box </w:t>
      </w:r>
      <w:r>
        <w:rPr>
          <w:rFonts w:ascii="Arial" w:hAnsi="Arial" w:cs="Arial"/>
          <w:b/>
          <w:sz w:val="18"/>
          <w:szCs w:val="18"/>
          <w:u w:val="single"/>
        </w:rPr>
        <w:t>5-1</w:t>
      </w:r>
      <w:r w:rsidRPr="003F4687">
        <w:rPr>
          <w:rFonts w:ascii="Arial" w:hAnsi="Arial" w:cs="Arial"/>
          <w:b/>
          <w:sz w:val="18"/>
          <w:szCs w:val="18"/>
          <w:u w:val="single"/>
        </w:rPr>
        <w:t>: Liquidemiddelenbeheer</w:t>
      </w:r>
    </w:p>
    <w:p w:rsidR="00421792" w:rsidRDefault="00421792" w:rsidP="00421792">
      <w:pPr>
        <w:keepNext/>
        <w:pBdr>
          <w:top w:val="single" w:sz="4" w:space="1" w:color="auto"/>
          <w:left w:val="single" w:sz="4" w:space="4" w:color="auto"/>
          <w:bottom w:val="single" w:sz="4" w:space="1" w:color="auto"/>
          <w:right w:val="single" w:sz="4" w:space="4" w:color="auto"/>
        </w:pBdr>
        <w:tabs>
          <w:tab w:val="left" w:pos="2880"/>
        </w:tabs>
        <w:rPr>
          <w:rFonts w:ascii="Arial" w:hAnsi="Arial" w:cs="Arial"/>
          <w:sz w:val="18"/>
          <w:szCs w:val="18"/>
        </w:rPr>
      </w:pPr>
      <w:r w:rsidRPr="003F4687">
        <w:rPr>
          <w:rFonts w:ascii="Arial" w:hAnsi="Arial" w:cs="Arial"/>
          <w:sz w:val="18"/>
          <w:szCs w:val="18"/>
        </w:rPr>
        <w:t xml:space="preserve">Liquidemiddelenbeheer of treasurybeheer van een organisatie is een </w:t>
      </w:r>
      <w:r>
        <w:rPr>
          <w:rFonts w:ascii="Arial" w:hAnsi="Arial" w:cs="Arial"/>
          <w:sz w:val="18"/>
          <w:szCs w:val="18"/>
        </w:rPr>
        <w:t xml:space="preserve">onderdeel </w:t>
      </w:r>
      <w:r w:rsidRPr="003F4687">
        <w:rPr>
          <w:rFonts w:ascii="Arial" w:hAnsi="Arial" w:cs="Arial"/>
          <w:sz w:val="18"/>
          <w:szCs w:val="18"/>
        </w:rPr>
        <w:t xml:space="preserve">van het kasbeheer. Bij het kasbeheer zijn alle geldstromen </w:t>
      </w:r>
      <w:r>
        <w:rPr>
          <w:rFonts w:ascii="Arial" w:hAnsi="Arial" w:cs="Arial"/>
          <w:sz w:val="18"/>
          <w:szCs w:val="18"/>
        </w:rPr>
        <w:t xml:space="preserve">(kasmiddelen) </w:t>
      </w:r>
      <w:r w:rsidRPr="003F4687">
        <w:rPr>
          <w:rFonts w:ascii="Arial" w:hAnsi="Arial" w:cs="Arial"/>
          <w:sz w:val="18"/>
          <w:szCs w:val="18"/>
        </w:rPr>
        <w:t>betrokken die een organisatie ontvang</w:t>
      </w:r>
      <w:r>
        <w:rPr>
          <w:rFonts w:ascii="Arial" w:hAnsi="Arial" w:cs="Arial"/>
          <w:sz w:val="18"/>
          <w:szCs w:val="18"/>
        </w:rPr>
        <w:t>t (a)</w:t>
      </w:r>
      <w:r w:rsidRPr="003F4687">
        <w:rPr>
          <w:rFonts w:ascii="Arial" w:hAnsi="Arial" w:cs="Arial"/>
          <w:sz w:val="18"/>
          <w:szCs w:val="18"/>
        </w:rPr>
        <w:t>, tijdelijk - veelal op bankrekeningen –</w:t>
      </w:r>
      <w:r>
        <w:rPr>
          <w:rFonts w:ascii="Arial" w:hAnsi="Arial" w:cs="Arial"/>
          <w:sz w:val="18"/>
          <w:szCs w:val="18"/>
        </w:rPr>
        <w:t xml:space="preserve"> </w:t>
      </w:r>
      <w:r w:rsidRPr="003F4687">
        <w:rPr>
          <w:rFonts w:ascii="Arial" w:hAnsi="Arial" w:cs="Arial"/>
          <w:sz w:val="18"/>
          <w:szCs w:val="18"/>
        </w:rPr>
        <w:t xml:space="preserve">in kas </w:t>
      </w:r>
      <w:r>
        <w:rPr>
          <w:rFonts w:ascii="Arial" w:hAnsi="Arial" w:cs="Arial"/>
          <w:sz w:val="18"/>
          <w:szCs w:val="18"/>
        </w:rPr>
        <w:t>houdt</w:t>
      </w:r>
      <w:r w:rsidRPr="003F4687">
        <w:rPr>
          <w:rFonts w:ascii="Arial" w:hAnsi="Arial" w:cs="Arial"/>
          <w:sz w:val="18"/>
          <w:szCs w:val="18"/>
        </w:rPr>
        <w:t xml:space="preserve"> </w:t>
      </w:r>
      <w:r>
        <w:rPr>
          <w:rFonts w:ascii="Arial" w:hAnsi="Arial" w:cs="Arial"/>
          <w:sz w:val="18"/>
          <w:szCs w:val="18"/>
        </w:rPr>
        <w:t xml:space="preserve">(b) </w:t>
      </w:r>
      <w:r w:rsidRPr="003F4687">
        <w:rPr>
          <w:rFonts w:ascii="Arial" w:hAnsi="Arial" w:cs="Arial"/>
          <w:sz w:val="18"/>
          <w:szCs w:val="18"/>
        </w:rPr>
        <w:t xml:space="preserve">en </w:t>
      </w:r>
      <w:r>
        <w:rPr>
          <w:rFonts w:ascii="Arial" w:hAnsi="Arial" w:cs="Arial"/>
          <w:sz w:val="18"/>
          <w:szCs w:val="18"/>
        </w:rPr>
        <w:t xml:space="preserve">weer </w:t>
      </w:r>
      <w:r w:rsidRPr="003F4687">
        <w:rPr>
          <w:rFonts w:ascii="Arial" w:hAnsi="Arial" w:cs="Arial"/>
          <w:sz w:val="18"/>
          <w:szCs w:val="18"/>
        </w:rPr>
        <w:t>uitge</w:t>
      </w:r>
      <w:r>
        <w:rPr>
          <w:rFonts w:ascii="Arial" w:hAnsi="Arial" w:cs="Arial"/>
          <w:sz w:val="18"/>
          <w:szCs w:val="18"/>
        </w:rPr>
        <w:t>eft (c)</w:t>
      </w:r>
      <w:r w:rsidRPr="003F4687">
        <w:rPr>
          <w:rFonts w:ascii="Arial" w:hAnsi="Arial" w:cs="Arial"/>
          <w:sz w:val="18"/>
          <w:szCs w:val="18"/>
        </w:rPr>
        <w:t xml:space="preserve">. Het liquidemiddelenbeheer concentreert zich op fase b. </w:t>
      </w:r>
    </w:p>
    <w:p w:rsidR="00421792" w:rsidRPr="003F4687" w:rsidRDefault="00421792" w:rsidP="00421792">
      <w:pPr>
        <w:keepNext/>
        <w:pBdr>
          <w:top w:val="single" w:sz="4" w:space="1" w:color="auto"/>
          <w:left w:val="single" w:sz="4" w:space="4" w:color="auto"/>
          <w:bottom w:val="single" w:sz="4" w:space="1" w:color="auto"/>
          <w:right w:val="single" w:sz="4" w:space="4" w:color="auto"/>
        </w:pBdr>
        <w:tabs>
          <w:tab w:val="left" w:pos="2880"/>
        </w:tabs>
        <w:rPr>
          <w:rFonts w:ascii="Arial" w:hAnsi="Arial" w:cs="Arial"/>
          <w:sz w:val="18"/>
          <w:szCs w:val="18"/>
        </w:rPr>
      </w:pPr>
      <w:r w:rsidRPr="003F4687">
        <w:rPr>
          <w:rFonts w:ascii="Arial" w:hAnsi="Arial" w:cs="Arial"/>
          <w:sz w:val="18"/>
          <w:szCs w:val="18"/>
        </w:rPr>
        <w:t xml:space="preserve">Twee belangrijke onderdelen van </w:t>
      </w:r>
      <w:r>
        <w:rPr>
          <w:rFonts w:ascii="Arial" w:hAnsi="Arial" w:cs="Arial"/>
          <w:sz w:val="18"/>
          <w:szCs w:val="18"/>
        </w:rPr>
        <w:t>l</w:t>
      </w:r>
      <w:r w:rsidRPr="003F4687">
        <w:rPr>
          <w:rFonts w:ascii="Arial" w:hAnsi="Arial" w:cs="Arial"/>
          <w:sz w:val="18"/>
          <w:szCs w:val="18"/>
        </w:rPr>
        <w:t>iquidemiddelenbeheer zijn het tijdelijk uitzetten op de geld- en kapitaalmarkt van de niet direct voor de reguliere taakuit</w:t>
      </w:r>
      <w:r>
        <w:rPr>
          <w:rFonts w:ascii="Arial" w:hAnsi="Arial" w:cs="Arial"/>
          <w:sz w:val="18"/>
          <w:szCs w:val="18"/>
        </w:rPr>
        <w:t>voering</w:t>
      </w:r>
      <w:r w:rsidRPr="003F4687">
        <w:rPr>
          <w:rFonts w:ascii="Arial" w:hAnsi="Arial" w:cs="Arial"/>
          <w:sz w:val="18"/>
          <w:szCs w:val="18"/>
        </w:rPr>
        <w:t xml:space="preserve"> benodigde kasmiddelen en het aantrekken van aanvullende kasmiddelen (leningen en kredieten) op die markten om </w:t>
      </w:r>
      <w:r w:rsidR="006A00AD">
        <w:rPr>
          <w:rFonts w:ascii="Arial" w:hAnsi="Arial" w:cs="Arial"/>
          <w:sz w:val="18"/>
          <w:szCs w:val="18"/>
        </w:rPr>
        <w:t xml:space="preserve">een </w:t>
      </w:r>
      <w:r w:rsidRPr="003F4687">
        <w:rPr>
          <w:rFonts w:ascii="Arial" w:hAnsi="Arial" w:cs="Arial"/>
          <w:sz w:val="18"/>
          <w:szCs w:val="18"/>
        </w:rPr>
        <w:t xml:space="preserve">liquiditeitstekort te voorkomen. </w:t>
      </w:r>
    </w:p>
    <w:p w:rsidR="00421792" w:rsidRPr="003F4687" w:rsidRDefault="00421792" w:rsidP="00421792">
      <w:pPr>
        <w:keepNext/>
        <w:pBdr>
          <w:top w:val="single" w:sz="4" w:space="1" w:color="auto"/>
          <w:left w:val="single" w:sz="4" w:space="4" w:color="auto"/>
          <w:bottom w:val="single" w:sz="4" w:space="1" w:color="auto"/>
          <w:right w:val="single" w:sz="4" w:space="4" w:color="auto"/>
        </w:pBdr>
        <w:tabs>
          <w:tab w:val="left" w:pos="2880"/>
        </w:tabs>
        <w:rPr>
          <w:rFonts w:ascii="Arial" w:hAnsi="Arial" w:cs="Arial"/>
          <w:sz w:val="18"/>
          <w:szCs w:val="18"/>
        </w:rPr>
      </w:pPr>
    </w:p>
    <w:p w:rsidR="00421792" w:rsidRPr="00B60F1B" w:rsidRDefault="00421792" w:rsidP="00421792">
      <w:pPr>
        <w:keepNext/>
        <w:pBdr>
          <w:top w:val="single" w:sz="4" w:space="1" w:color="auto"/>
          <w:left w:val="single" w:sz="4" w:space="4" w:color="auto"/>
          <w:bottom w:val="single" w:sz="4" w:space="1" w:color="auto"/>
          <w:right w:val="single" w:sz="4" w:space="4" w:color="auto"/>
        </w:pBdr>
        <w:tabs>
          <w:tab w:val="left" w:pos="2880"/>
        </w:tabs>
        <w:rPr>
          <w:rFonts w:ascii="Arial" w:hAnsi="Arial" w:cs="Arial"/>
          <w:sz w:val="18"/>
          <w:szCs w:val="18"/>
        </w:rPr>
      </w:pPr>
      <w:r w:rsidRPr="003F4687">
        <w:rPr>
          <w:rFonts w:ascii="Arial" w:hAnsi="Arial" w:cs="Arial"/>
          <w:sz w:val="18"/>
          <w:szCs w:val="18"/>
        </w:rPr>
        <w:t xml:space="preserve">Bij </w:t>
      </w:r>
      <w:r>
        <w:rPr>
          <w:rFonts w:ascii="Arial" w:hAnsi="Arial" w:cs="Arial"/>
          <w:sz w:val="18"/>
          <w:szCs w:val="18"/>
        </w:rPr>
        <w:t>het Rijk</w:t>
      </w:r>
      <w:r w:rsidRPr="003F4687">
        <w:rPr>
          <w:rFonts w:ascii="Arial" w:hAnsi="Arial" w:cs="Arial"/>
          <w:sz w:val="18"/>
          <w:szCs w:val="18"/>
        </w:rPr>
        <w:t xml:space="preserve"> omvat het liquidemiddelenbeheer </w:t>
      </w:r>
      <w:r w:rsidRPr="003F4687">
        <w:rPr>
          <w:rFonts w:ascii="Arial" w:hAnsi="Arial" w:cs="Arial"/>
          <w:iCs/>
          <w:sz w:val="18"/>
          <w:szCs w:val="18"/>
        </w:rPr>
        <w:t>de zorg voor:</w:t>
      </w:r>
      <w:r w:rsidRPr="003F4687">
        <w:rPr>
          <w:rFonts w:ascii="Arial" w:hAnsi="Arial" w:cs="Arial"/>
          <w:iCs/>
          <w:sz w:val="18"/>
          <w:szCs w:val="18"/>
        </w:rPr>
        <w:br/>
      </w:r>
      <w:r w:rsidRPr="003F4687">
        <w:rPr>
          <w:rFonts w:ascii="Arial" w:hAnsi="Arial" w:cs="Arial"/>
          <w:sz w:val="18"/>
          <w:szCs w:val="18"/>
        </w:rPr>
        <w:t>a. de kassen</w:t>
      </w:r>
      <w:r>
        <w:rPr>
          <w:rFonts w:ascii="Arial" w:hAnsi="Arial" w:cs="Arial"/>
          <w:sz w:val="18"/>
          <w:szCs w:val="18"/>
        </w:rPr>
        <w:t xml:space="preserve"> bij het Rijk</w:t>
      </w:r>
      <w:r w:rsidRPr="003F4687">
        <w:rPr>
          <w:rFonts w:ascii="Arial" w:hAnsi="Arial" w:cs="Arial"/>
          <w:sz w:val="18"/>
          <w:szCs w:val="18"/>
        </w:rPr>
        <w:t>, waaronder de dagelijkse saldoregulatie tussen de ka</w:t>
      </w:r>
      <w:r w:rsidRPr="00AA3182">
        <w:rPr>
          <w:rFonts w:ascii="Arial" w:hAnsi="Arial" w:cs="Arial"/>
          <w:sz w:val="18"/>
          <w:szCs w:val="18"/>
        </w:rPr>
        <w:t xml:space="preserve">ssen (intern </w:t>
      </w:r>
      <w:r w:rsidRPr="00EE460E">
        <w:rPr>
          <w:rFonts w:ascii="Arial" w:hAnsi="Arial" w:cs="Arial"/>
          <w:sz w:val="18"/>
          <w:szCs w:val="18"/>
        </w:rPr>
        <w:t>schatkistbankieren)</w:t>
      </w:r>
      <w:r w:rsidRPr="00360264">
        <w:rPr>
          <w:rFonts w:ascii="Arial" w:hAnsi="Arial" w:cs="Arial"/>
          <w:sz w:val="18"/>
          <w:szCs w:val="18"/>
        </w:rPr>
        <w:t xml:space="preserve"> </w:t>
      </w:r>
      <w:r>
        <w:rPr>
          <w:rFonts w:ascii="Arial" w:hAnsi="Arial" w:cs="Arial"/>
          <w:sz w:val="18"/>
          <w:szCs w:val="18"/>
        </w:rPr>
        <w:t xml:space="preserve"> </w:t>
      </w:r>
      <w:r w:rsidRPr="00EE460E">
        <w:rPr>
          <w:rFonts w:ascii="Arial" w:hAnsi="Arial" w:cs="Arial"/>
          <w:iCs/>
          <w:sz w:val="18"/>
          <w:szCs w:val="18"/>
        </w:rPr>
        <w:br/>
      </w:r>
      <w:r w:rsidRPr="00EE460E">
        <w:rPr>
          <w:rFonts w:ascii="Arial" w:hAnsi="Arial" w:cs="Arial"/>
          <w:sz w:val="18"/>
          <w:szCs w:val="18"/>
        </w:rPr>
        <w:t>b. de onderlinge rekening-courantrelaties tussen dienstonderdelen (als uitvloeisel van intern schatkistbankieren);</w:t>
      </w:r>
      <w:r w:rsidRPr="00EE460E">
        <w:rPr>
          <w:rFonts w:ascii="Arial" w:hAnsi="Arial" w:cs="Arial"/>
          <w:sz w:val="18"/>
          <w:szCs w:val="18"/>
        </w:rPr>
        <w:br/>
        <w:t xml:space="preserve">c. het schatkistbankieren door organisaties buiten </w:t>
      </w:r>
      <w:r>
        <w:rPr>
          <w:rFonts w:ascii="Arial" w:hAnsi="Arial" w:cs="Arial"/>
          <w:sz w:val="18"/>
          <w:szCs w:val="18"/>
        </w:rPr>
        <w:t>het Rijk</w:t>
      </w:r>
      <w:r w:rsidRPr="00EE460E">
        <w:rPr>
          <w:rFonts w:ascii="Arial" w:hAnsi="Arial" w:cs="Arial"/>
          <w:sz w:val="18"/>
          <w:szCs w:val="18"/>
        </w:rPr>
        <w:t xml:space="preserve"> met publieke </w:t>
      </w:r>
      <w:r w:rsidR="00E01F43">
        <w:rPr>
          <w:rFonts w:ascii="Arial" w:hAnsi="Arial" w:cs="Arial"/>
          <w:sz w:val="18"/>
          <w:szCs w:val="18"/>
        </w:rPr>
        <w:t>liquide</w:t>
      </w:r>
      <w:r w:rsidRPr="00EE460E">
        <w:rPr>
          <w:rFonts w:ascii="Arial" w:hAnsi="Arial" w:cs="Arial"/>
          <w:sz w:val="18"/>
          <w:szCs w:val="18"/>
        </w:rPr>
        <w:t xml:space="preserve"> middelen (extern schatkistbankieren);</w:t>
      </w:r>
      <w:r w:rsidRPr="00EE460E">
        <w:rPr>
          <w:rFonts w:ascii="Arial" w:hAnsi="Arial" w:cs="Arial"/>
          <w:sz w:val="18"/>
          <w:szCs w:val="18"/>
        </w:rPr>
        <w:br/>
        <w:t>d. het uitzetten van een tijdelijk liquiditeitsoverschot op de geld- en kapitaalmarkt;</w:t>
      </w:r>
      <w:r w:rsidRPr="00EE460E">
        <w:rPr>
          <w:rFonts w:ascii="Arial" w:hAnsi="Arial" w:cs="Arial"/>
          <w:sz w:val="18"/>
          <w:szCs w:val="18"/>
        </w:rPr>
        <w:br/>
        <w:t>e. het aantrekken van financiële middelen op de geld- en kapitaalmarkt ter opheffing van een tijdelijk</w:t>
      </w:r>
      <w:r w:rsidRPr="003F4687">
        <w:rPr>
          <w:rFonts w:ascii="Arial" w:hAnsi="Arial" w:cs="Arial"/>
          <w:sz w:val="18"/>
          <w:szCs w:val="18"/>
        </w:rPr>
        <w:t xml:space="preserve"> liquiditeitstekort;</w:t>
      </w:r>
      <w:r w:rsidRPr="003F4687">
        <w:rPr>
          <w:rFonts w:ascii="Arial" w:hAnsi="Arial" w:cs="Arial"/>
          <w:sz w:val="18"/>
          <w:szCs w:val="18"/>
        </w:rPr>
        <w:br/>
        <w:t>f. het in ontvangst nemen, bewaren en afgeven van geldswaardige papieren.</w:t>
      </w:r>
    </w:p>
    <w:p w:rsidR="00421792" w:rsidRDefault="00421792" w:rsidP="00421792">
      <w:pPr>
        <w:tabs>
          <w:tab w:val="left" w:pos="2880"/>
        </w:tabs>
        <w:rPr>
          <w:rFonts w:ascii="Arial" w:hAnsi="Arial" w:cs="Arial"/>
          <w:sz w:val="20"/>
          <w:szCs w:val="20"/>
        </w:rPr>
      </w:pPr>
    </w:p>
    <w:p w:rsidR="00E01F43" w:rsidRDefault="00421792" w:rsidP="00421792">
      <w:pPr>
        <w:rPr>
          <w:rFonts w:ascii="Arial" w:hAnsi="Arial" w:cs="Arial"/>
          <w:sz w:val="20"/>
          <w:szCs w:val="20"/>
        </w:rPr>
      </w:pPr>
      <w:r w:rsidRPr="00EE460E">
        <w:rPr>
          <w:rFonts w:ascii="Arial" w:hAnsi="Arial" w:cs="Arial"/>
          <w:sz w:val="20"/>
          <w:szCs w:val="20"/>
        </w:rPr>
        <w:t xml:space="preserve">Een </w:t>
      </w:r>
      <w:r>
        <w:rPr>
          <w:rFonts w:ascii="Arial" w:hAnsi="Arial" w:cs="Arial"/>
          <w:sz w:val="20"/>
          <w:szCs w:val="20"/>
        </w:rPr>
        <w:t>onderdeel</w:t>
      </w:r>
      <w:r w:rsidRPr="00EE460E">
        <w:rPr>
          <w:rFonts w:ascii="Arial" w:hAnsi="Arial" w:cs="Arial"/>
          <w:sz w:val="20"/>
          <w:szCs w:val="20"/>
        </w:rPr>
        <w:t xml:space="preserve"> van liquidemiddelenbeheer is </w:t>
      </w:r>
      <w:r w:rsidR="00847C15">
        <w:rPr>
          <w:rFonts w:ascii="Arial" w:hAnsi="Arial" w:cs="Arial"/>
          <w:sz w:val="20"/>
          <w:szCs w:val="20"/>
        </w:rPr>
        <w:t xml:space="preserve">het </w:t>
      </w:r>
      <w:r w:rsidRPr="00EE460E">
        <w:rPr>
          <w:rFonts w:ascii="Arial" w:hAnsi="Arial" w:cs="Arial"/>
          <w:sz w:val="20"/>
          <w:szCs w:val="20"/>
        </w:rPr>
        <w:t xml:space="preserve">schatkistbankieren. Onder schatkistbankieren wordt in artikel 1.1 </w:t>
      </w:r>
      <w:r>
        <w:rPr>
          <w:rFonts w:ascii="Arial" w:hAnsi="Arial" w:cs="Arial"/>
          <w:sz w:val="20"/>
          <w:szCs w:val="20"/>
        </w:rPr>
        <w:t xml:space="preserve">(Begrippen) </w:t>
      </w:r>
      <w:r w:rsidRPr="00EE460E">
        <w:rPr>
          <w:rFonts w:ascii="Arial" w:hAnsi="Arial" w:cs="Arial"/>
          <w:sz w:val="20"/>
          <w:szCs w:val="20"/>
        </w:rPr>
        <w:t xml:space="preserve">verstaan: </w:t>
      </w:r>
      <w:r w:rsidRPr="00EE460E">
        <w:rPr>
          <w:rFonts w:ascii="Arial" w:hAnsi="Arial" w:cs="Arial"/>
          <w:i/>
          <w:sz w:val="20"/>
          <w:szCs w:val="20"/>
        </w:rPr>
        <w:t xml:space="preserve">het aanhouden van liquide middelen </w:t>
      </w:r>
      <w:r w:rsidR="00525085">
        <w:rPr>
          <w:rFonts w:ascii="Arial" w:hAnsi="Arial" w:cs="Arial"/>
          <w:i/>
          <w:sz w:val="20"/>
          <w:szCs w:val="20"/>
        </w:rPr>
        <w:t>op een bankrekening van</w:t>
      </w:r>
      <w:r>
        <w:rPr>
          <w:rFonts w:ascii="Arial" w:hAnsi="Arial" w:cs="Arial"/>
          <w:i/>
          <w:sz w:val="20"/>
          <w:szCs w:val="20"/>
        </w:rPr>
        <w:t xml:space="preserve"> </w:t>
      </w:r>
      <w:r w:rsidR="0062238F">
        <w:rPr>
          <w:rFonts w:ascii="Arial" w:hAnsi="Arial" w:cs="Arial"/>
          <w:i/>
          <w:sz w:val="20"/>
          <w:szCs w:val="20"/>
        </w:rPr>
        <w:t>de schatkist van het Rijk</w:t>
      </w:r>
      <w:r>
        <w:rPr>
          <w:rFonts w:ascii="Arial" w:hAnsi="Arial" w:cs="Arial"/>
          <w:i/>
          <w:sz w:val="20"/>
          <w:szCs w:val="20"/>
        </w:rPr>
        <w:t>.</w:t>
      </w:r>
      <w:r w:rsidRPr="00EE460E">
        <w:rPr>
          <w:rFonts w:ascii="Arial" w:hAnsi="Arial" w:cs="Arial"/>
          <w:sz w:val="20"/>
          <w:szCs w:val="20"/>
        </w:rPr>
        <w:t xml:space="preserve"> </w:t>
      </w:r>
    </w:p>
    <w:p w:rsidR="004B0949" w:rsidRDefault="004B0949" w:rsidP="004B0949">
      <w:pPr>
        <w:rPr>
          <w:rFonts w:ascii="Arial" w:hAnsi="Arial" w:cs="Arial"/>
          <w:i/>
          <w:sz w:val="20"/>
          <w:szCs w:val="20"/>
        </w:rPr>
      </w:pPr>
    </w:p>
    <w:p w:rsidR="00421792" w:rsidRDefault="00421792" w:rsidP="00421792">
      <w:pPr>
        <w:tabs>
          <w:tab w:val="left" w:pos="2880"/>
        </w:tabs>
        <w:rPr>
          <w:rFonts w:ascii="Arial" w:hAnsi="Arial" w:cs="Arial"/>
          <w:sz w:val="20"/>
          <w:szCs w:val="20"/>
        </w:rPr>
      </w:pPr>
      <w:r>
        <w:rPr>
          <w:rFonts w:ascii="Arial" w:hAnsi="Arial" w:cs="Arial"/>
          <w:sz w:val="20"/>
          <w:szCs w:val="20"/>
        </w:rPr>
        <w:t>Het s</w:t>
      </w:r>
      <w:r w:rsidRPr="000F4979">
        <w:rPr>
          <w:rFonts w:ascii="Arial" w:hAnsi="Arial" w:cs="Arial"/>
          <w:sz w:val="20"/>
          <w:szCs w:val="20"/>
        </w:rPr>
        <w:t xml:space="preserve">chatkistbankieren is een instrument voor </w:t>
      </w:r>
      <w:r>
        <w:rPr>
          <w:rFonts w:ascii="Arial" w:hAnsi="Arial" w:cs="Arial"/>
          <w:sz w:val="20"/>
          <w:szCs w:val="20"/>
        </w:rPr>
        <w:t>e</w:t>
      </w:r>
      <w:r w:rsidRPr="000F4979">
        <w:rPr>
          <w:rFonts w:ascii="Arial" w:hAnsi="Arial" w:cs="Arial"/>
          <w:sz w:val="20"/>
          <w:szCs w:val="20"/>
        </w:rPr>
        <w:t xml:space="preserve">en risicoarm </w:t>
      </w:r>
      <w:r>
        <w:rPr>
          <w:rFonts w:ascii="Arial" w:hAnsi="Arial" w:cs="Arial"/>
          <w:sz w:val="20"/>
          <w:szCs w:val="20"/>
        </w:rPr>
        <w:t>l</w:t>
      </w:r>
      <w:r w:rsidRPr="00D86A60">
        <w:rPr>
          <w:rFonts w:ascii="Arial" w:hAnsi="Arial" w:cs="Arial"/>
          <w:sz w:val="20"/>
          <w:szCs w:val="20"/>
        </w:rPr>
        <w:t>iquidemiddelenbeheer</w:t>
      </w:r>
      <w:r w:rsidRPr="00BB7BBE">
        <w:rPr>
          <w:rFonts w:ascii="Arial" w:hAnsi="Arial" w:cs="Arial"/>
          <w:sz w:val="20"/>
          <w:szCs w:val="20"/>
        </w:rPr>
        <w:t xml:space="preserve"> </w:t>
      </w:r>
      <w:r w:rsidRPr="000F4979">
        <w:rPr>
          <w:rFonts w:ascii="Arial" w:hAnsi="Arial" w:cs="Arial"/>
          <w:sz w:val="20"/>
          <w:szCs w:val="20"/>
        </w:rPr>
        <w:t>binnen de publieke</w:t>
      </w:r>
      <w:r>
        <w:rPr>
          <w:rFonts w:ascii="Arial" w:hAnsi="Arial" w:cs="Arial"/>
          <w:sz w:val="20"/>
          <w:szCs w:val="20"/>
        </w:rPr>
        <w:t xml:space="preserve"> sector. Vanuit de optiek van het Rijk kent schatkistbankieren zowel een interne als een externe component. </w:t>
      </w:r>
      <w:r w:rsidR="00BB7399">
        <w:rPr>
          <w:rFonts w:ascii="Arial" w:hAnsi="Arial" w:cs="Arial"/>
          <w:sz w:val="20"/>
          <w:szCs w:val="20"/>
        </w:rPr>
        <w:t>Een andere benaming voor het schatkistbankieren is geïntegreerd middelen beheer.</w:t>
      </w:r>
      <w:r w:rsidR="00E05B88">
        <w:rPr>
          <w:rFonts w:ascii="Arial" w:hAnsi="Arial" w:cs="Arial"/>
          <w:sz w:val="20"/>
          <w:szCs w:val="20"/>
        </w:rPr>
        <w:t xml:space="preserve"> </w:t>
      </w:r>
      <w:r>
        <w:rPr>
          <w:rFonts w:ascii="Arial" w:hAnsi="Arial" w:cs="Arial"/>
          <w:sz w:val="20"/>
          <w:szCs w:val="20"/>
        </w:rPr>
        <w:t xml:space="preserve">De </w:t>
      </w:r>
      <w:r w:rsidR="00BA0DFF" w:rsidRPr="00BA0DFF">
        <w:rPr>
          <w:rFonts w:ascii="Arial" w:hAnsi="Arial" w:cs="Arial"/>
          <w:i/>
          <w:sz w:val="20"/>
          <w:szCs w:val="20"/>
        </w:rPr>
        <w:t>interne</w:t>
      </w:r>
      <w:r>
        <w:rPr>
          <w:rFonts w:ascii="Arial" w:hAnsi="Arial" w:cs="Arial"/>
          <w:sz w:val="20"/>
          <w:szCs w:val="20"/>
        </w:rPr>
        <w:t xml:space="preserve"> component is de onderlinge afstemming van alle kassen binnen het Rijk. Dat zijn de kassen</w:t>
      </w:r>
      <w:r w:rsidR="00E01F43">
        <w:rPr>
          <w:rFonts w:ascii="Arial" w:hAnsi="Arial" w:cs="Arial"/>
          <w:sz w:val="20"/>
          <w:szCs w:val="20"/>
        </w:rPr>
        <w:t xml:space="preserve"> van het Rijk</w:t>
      </w:r>
      <w:r>
        <w:rPr>
          <w:rFonts w:ascii="Arial" w:hAnsi="Arial" w:cs="Arial"/>
          <w:sz w:val="20"/>
          <w:szCs w:val="20"/>
        </w:rPr>
        <w:t>, in beheer bij het Agentschap van de Generale Thesaurie van het Ministerie van Financiën, en de departementale kassen, in beheer bij de ministeries en de colleges</w:t>
      </w:r>
      <w:r w:rsidRPr="00DC1E01">
        <w:rPr>
          <w:rFonts w:ascii="Arial" w:hAnsi="Arial" w:cs="Arial"/>
          <w:sz w:val="20"/>
          <w:szCs w:val="20"/>
        </w:rPr>
        <w:t>.</w:t>
      </w:r>
      <w:r>
        <w:rPr>
          <w:rFonts w:ascii="Arial" w:hAnsi="Arial" w:cs="Arial"/>
          <w:sz w:val="20"/>
          <w:szCs w:val="20"/>
        </w:rPr>
        <w:t xml:space="preserve"> Die kassen tezamen vormen </w:t>
      </w:r>
      <w:r w:rsidR="0062238F">
        <w:rPr>
          <w:rFonts w:ascii="Arial" w:hAnsi="Arial" w:cs="Arial"/>
          <w:sz w:val="20"/>
          <w:szCs w:val="20"/>
        </w:rPr>
        <w:t>de schatkist van het Rijk</w:t>
      </w:r>
      <w:r>
        <w:rPr>
          <w:rFonts w:ascii="Arial" w:hAnsi="Arial" w:cs="Arial"/>
          <w:sz w:val="20"/>
          <w:szCs w:val="20"/>
        </w:rPr>
        <w:t xml:space="preserve"> (één kas)</w:t>
      </w:r>
      <w:r w:rsidR="00D867BD">
        <w:rPr>
          <w:rFonts w:ascii="Arial" w:hAnsi="Arial" w:cs="Arial"/>
          <w:sz w:val="20"/>
          <w:szCs w:val="20"/>
        </w:rPr>
        <w:t>. De schatkist van het Rijk</w:t>
      </w:r>
      <w:r>
        <w:rPr>
          <w:rFonts w:ascii="Arial" w:hAnsi="Arial" w:cs="Arial"/>
          <w:sz w:val="20"/>
          <w:szCs w:val="20"/>
        </w:rPr>
        <w:t xml:space="preserve"> bestaa</w:t>
      </w:r>
      <w:r w:rsidR="00D867BD">
        <w:rPr>
          <w:rFonts w:ascii="Arial" w:hAnsi="Arial" w:cs="Arial"/>
          <w:sz w:val="20"/>
          <w:szCs w:val="20"/>
        </w:rPr>
        <w:t>t</w:t>
      </w:r>
      <w:r>
        <w:rPr>
          <w:rFonts w:ascii="Arial" w:hAnsi="Arial" w:cs="Arial"/>
          <w:sz w:val="20"/>
          <w:szCs w:val="20"/>
        </w:rPr>
        <w:t xml:space="preserve"> in de praktijk uit alle (betaal)rekeningen die </w:t>
      </w:r>
      <w:r w:rsidR="00D867BD">
        <w:rPr>
          <w:rFonts w:ascii="Arial" w:hAnsi="Arial" w:cs="Arial"/>
          <w:sz w:val="20"/>
          <w:szCs w:val="20"/>
        </w:rPr>
        <w:t>het Rijk en de ministeries en de colleges</w:t>
      </w:r>
      <w:r>
        <w:rPr>
          <w:rFonts w:ascii="Arial" w:hAnsi="Arial" w:cs="Arial"/>
          <w:sz w:val="20"/>
          <w:szCs w:val="20"/>
        </w:rPr>
        <w:t xml:space="preserve"> bij financiële instellingen aanhouden. </w:t>
      </w:r>
    </w:p>
    <w:p w:rsidR="00421792" w:rsidRDefault="00421792" w:rsidP="00421792">
      <w:pPr>
        <w:tabs>
          <w:tab w:val="left" w:pos="2880"/>
        </w:tabs>
        <w:rPr>
          <w:rFonts w:ascii="Arial" w:hAnsi="Arial" w:cs="Arial"/>
          <w:sz w:val="20"/>
          <w:szCs w:val="20"/>
        </w:rPr>
      </w:pPr>
      <w:r w:rsidRPr="00DC1E01">
        <w:rPr>
          <w:rFonts w:ascii="Arial" w:hAnsi="Arial" w:cs="Arial"/>
          <w:sz w:val="20"/>
          <w:szCs w:val="20"/>
        </w:rPr>
        <w:t xml:space="preserve">De </w:t>
      </w:r>
      <w:r w:rsidR="00BA0DFF" w:rsidRPr="00BA0DFF">
        <w:rPr>
          <w:rFonts w:ascii="Arial" w:hAnsi="Arial" w:cs="Arial"/>
          <w:i/>
          <w:sz w:val="20"/>
          <w:szCs w:val="20"/>
        </w:rPr>
        <w:t>externe</w:t>
      </w:r>
      <w:r w:rsidRPr="00DC1E01">
        <w:rPr>
          <w:rFonts w:ascii="Arial" w:hAnsi="Arial" w:cs="Arial"/>
          <w:sz w:val="20"/>
          <w:szCs w:val="20"/>
        </w:rPr>
        <w:t xml:space="preserve"> component </w:t>
      </w:r>
      <w:r>
        <w:rPr>
          <w:rFonts w:ascii="Arial" w:hAnsi="Arial" w:cs="Arial"/>
          <w:sz w:val="20"/>
          <w:szCs w:val="20"/>
        </w:rPr>
        <w:t xml:space="preserve">van het </w:t>
      </w:r>
      <w:r w:rsidRPr="00DC1E01">
        <w:rPr>
          <w:rFonts w:ascii="Arial" w:hAnsi="Arial" w:cs="Arial"/>
          <w:sz w:val="20"/>
          <w:szCs w:val="20"/>
        </w:rPr>
        <w:t xml:space="preserve">schatkistbankieren </w:t>
      </w:r>
      <w:r>
        <w:rPr>
          <w:rFonts w:ascii="Arial" w:hAnsi="Arial" w:cs="Arial"/>
          <w:sz w:val="20"/>
          <w:szCs w:val="20"/>
        </w:rPr>
        <w:t xml:space="preserve">is het aanhouden in de schatkist </w:t>
      </w:r>
      <w:r w:rsidR="00D867BD">
        <w:rPr>
          <w:rFonts w:ascii="Arial" w:hAnsi="Arial" w:cs="Arial"/>
          <w:sz w:val="20"/>
          <w:szCs w:val="20"/>
        </w:rPr>
        <w:t xml:space="preserve">van het Rijk </w:t>
      </w:r>
      <w:r>
        <w:rPr>
          <w:rFonts w:ascii="Arial" w:hAnsi="Arial" w:cs="Arial"/>
          <w:sz w:val="20"/>
          <w:szCs w:val="20"/>
        </w:rPr>
        <w:t xml:space="preserve">van </w:t>
      </w:r>
      <w:r w:rsidRPr="00DC1E01">
        <w:rPr>
          <w:rFonts w:ascii="Arial" w:hAnsi="Arial" w:cs="Arial"/>
          <w:sz w:val="20"/>
          <w:szCs w:val="20"/>
        </w:rPr>
        <w:t>de kassen van overheidsorgan</w:t>
      </w:r>
      <w:r>
        <w:rPr>
          <w:rFonts w:ascii="Arial" w:hAnsi="Arial" w:cs="Arial"/>
          <w:sz w:val="20"/>
          <w:szCs w:val="20"/>
        </w:rPr>
        <w:t>isaties die niet behoren tot het Rijk</w:t>
      </w:r>
      <w:r w:rsidR="00D867BD">
        <w:rPr>
          <w:rFonts w:ascii="Arial" w:hAnsi="Arial" w:cs="Arial"/>
          <w:sz w:val="20"/>
          <w:szCs w:val="20"/>
        </w:rPr>
        <w:t>. H</w:t>
      </w:r>
      <w:r>
        <w:rPr>
          <w:rFonts w:ascii="Arial" w:hAnsi="Arial" w:cs="Arial"/>
          <w:sz w:val="20"/>
          <w:szCs w:val="20"/>
        </w:rPr>
        <w:t xml:space="preserve">et betreft </w:t>
      </w:r>
      <w:r w:rsidRPr="00DC1E01">
        <w:rPr>
          <w:rFonts w:ascii="Arial" w:hAnsi="Arial" w:cs="Arial"/>
          <w:sz w:val="20"/>
          <w:szCs w:val="20"/>
        </w:rPr>
        <w:t>voornamelijk</w:t>
      </w:r>
      <w:r>
        <w:rPr>
          <w:rFonts w:ascii="Arial" w:hAnsi="Arial" w:cs="Arial"/>
          <w:sz w:val="20"/>
          <w:szCs w:val="20"/>
        </w:rPr>
        <w:t xml:space="preserve"> de kassen van</w:t>
      </w:r>
      <w:r w:rsidRPr="00DC1E01">
        <w:rPr>
          <w:rFonts w:ascii="Arial" w:hAnsi="Arial" w:cs="Arial"/>
          <w:sz w:val="20"/>
          <w:szCs w:val="20"/>
        </w:rPr>
        <w:t xml:space="preserve"> </w:t>
      </w:r>
      <w:r w:rsidR="004A5C6A">
        <w:rPr>
          <w:rFonts w:ascii="Arial" w:hAnsi="Arial" w:cs="Arial"/>
          <w:sz w:val="20"/>
          <w:szCs w:val="20"/>
        </w:rPr>
        <w:t>rechtspersonen met een wettelijke of publieke taak</w:t>
      </w:r>
      <w:r w:rsidRPr="00DC1E01">
        <w:rPr>
          <w:rFonts w:ascii="Arial" w:hAnsi="Arial" w:cs="Arial"/>
          <w:sz w:val="20"/>
          <w:szCs w:val="20"/>
        </w:rPr>
        <w:t xml:space="preserve"> en </w:t>
      </w:r>
      <w:r w:rsidR="00E01F43">
        <w:rPr>
          <w:rFonts w:ascii="Arial" w:hAnsi="Arial" w:cs="Arial"/>
          <w:sz w:val="20"/>
          <w:szCs w:val="20"/>
        </w:rPr>
        <w:t xml:space="preserve">de </w:t>
      </w:r>
      <w:r w:rsidRPr="00DC1E01">
        <w:rPr>
          <w:rFonts w:ascii="Arial" w:hAnsi="Arial" w:cs="Arial"/>
          <w:sz w:val="20"/>
          <w:szCs w:val="20"/>
        </w:rPr>
        <w:t>decentrale overheden</w:t>
      </w:r>
      <w:r>
        <w:rPr>
          <w:rFonts w:ascii="Arial" w:hAnsi="Arial" w:cs="Arial"/>
          <w:sz w:val="20"/>
          <w:szCs w:val="20"/>
        </w:rPr>
        <w:t>.</w:t>
      </w:r>
      <w:r w:rsidRPr="00DC1E01">
        <w:rPr>
          <w:rFonts w:ascii="Arial" w:hAnsi="Arial" w:cs="Arial"/>
          <w:sz w:val="20"/>
          <w:szCs w:val="20"/>
        </w:rPr>
        <w:t xml:space="preserve"> </w:t>
      </w:r>
    </w:p>
    <w:p w:rsidR="00E01F43" w:rsidRDefault="00E01F43" w:rsidP="00421792">
      <w:pPr>
        <w:tabs>
          <w:tab w:val="left" w:pos="2880"/>
        </w:tabs>
        <w:rPr>
          <w:rFonts w:ascii="Arial" w:hAnsi="Arial" w:cs="Arial"/>
          <w:sz w:val="20"/>
          <w:szCs w:val="20"/>
        </w:rPr>
      </w:pPr>
    </w:p>
    <w:p w:rsidR="00421792" w:rsidRDefault="00421792" w:rsidP="00421792">
      <w:pPr>
        <w:tabs>
          <w:tab w:val="left" w:pos="2880"/>
        </w:tabs>
        <w:rPr>
          <w:rFonts w:ascii="Arial" w:hAnsi="Arial" w:cs="Arial"/>
          <w:sz w:val="20"/>
          <w:szCs w:val="20"/>
        </w:rPr>
      </w:pPr>
      <w:r>
        <w:rPr>
          <w:rFonts w:ascii="Arial" w:hAnsi="Arial" w:cs="Arial"/>
          <w:sz w:val="20"/>
          <w:szCs w:val="20"/>
        </w:rPr>
        <w:t xml:space="preserve">Het </w:t>
      </w:r>
      <w:r w:rsidRPr="00DC1E01">
        <w:rPr>
          <w:rFonts w:ascii="Arial" w:hAnsi="Arial" w:cs="Arial"/>
          <w:sz w:val="20"/>
          <w:szCs w:val="20"/>
        </w:rPr>
        <w:t>Agent</w:t>
      </w:r>
      <w:r>
        <w:rPr>
          <w:rFonts w:ascii="Arial" w:hAnsi="Arial" w:cs="Arial"/>
          <w:sz w:val="20"/>
          <w:szCs w:val="20"/>
        </w:rPr>
        <w:t>schap</w:t>
      </w:r>
      <w:r w:rsidRPr="00465EFE">
        <w:rPr>
          <w:rFonts w:ascii="Arial" w:hAnsi="Arial" w:cs="Arial"/>
          <w:sz w:val="20"/>
          <w:szCs w:val="20"/>
        </w:rPr>
        <w:t xml:space="preserve"> </w:t>
      </w:r>
      <w:r>
        <w:rPr>
          <w:rFonts w:ascii="Arial" w:hAnsi="Arial" w:cs="Arial"/>
          <w:sz w:val="20"/>
          <w:szCs w:val="20"/>
        </w:rPr>
        <w:t>van de Generale Thesaurie</w:t>
      </w:r>
      <w:r w:rsidRPr="00DC1E01">
        <w:rPr>
          <w:rFonts w:ascii="Arial" w:hAnsi="Arial" w:cs="Arial"/>
          <w:sz w:val="20"/>
          <w:szCs w:val="20"/>
        </w:rPr>
        <w:t xml:space="preserve"> </w:t>
      </w:r>
      <w:r>
        <w:rPr>
          <w:rFonts w:ascii="Arial" w:hAnsi="Arial" w:cs="Arial"/>
          <w:sz w:val="20"/>
          <w:szCs w:val="20"/>
        </w:rPr>
        <w:t>van het Ministerie van Financiën</w:t>
      </w:r>
      <w:r w:rsidRPr="00DC1E01">
        <w:rPr>
          <w:rFonts w:ascii="Arial" w:hAnsi="Arial" w:cs="Arial"/>
          <w:sz w:val="20"/>
          <w:szCs w:val="20"/>
        </w:rPr>
        <w:t xml:space="preserve"> </w:t>
      </w:r>
      <w:r>
        <w:rPr>
          <w:rFonts w:ascii="Arial" w:hAnsi="Arial" w:cs="Arial"/>
          <w:sz w:val="20"/>
          <w:szCs w:val="20"/>
        </w:rPr>
        <w:t xml:space="preserve">handelt </w:t>
      </w:r>
      <w:r w:rsidRPr="00DC1E01">
        <w:rPr>
          <w:rFonts w:ascii="Arial" w:hAnsi="Arial" w:cs="Arial"/>
          <w:sz w:val="20"/>
          <w:szCs w:val="20"/>
        </w:rPr>
        <w:t>dagelijks op de geld- en kapitaalmarkt om een liquid</w:t>
      </w:r>
      <w:r>
        <w:rPr>
          <w:rFonts w:ascii="Arial" w:hAnsi="Arial" w:cs="Arial"/>
          <w:sz w:val="20"/>
          <w:szCs w:val="20"/>
        </w:rPr>
        <w:t>iteits</w:t>
      </w:r>
      <w:r w:rsidRPr="00DC1E01">
        <w:rPr>
          <w:rFonts w:ascii="Arial" w:hAnsi="Arial" w:cs="Arial"/>
          <w:sz w:val="20"/>
          <w:szCs w:val="20"/>
        </w:rPr>
        <w:t xml:space="preserve">tekort </w:t>
      </w:r>
      <w:r>
        <w:rPr>
          <w:rFonts w:ascii="Arial" w:hAnsi="Arial" w:cs="Arial"/>
          <w:sz w:val="20"/>
          <w:szCs w:val="20"/>
        </w:rPr>
        <w:t xml:space="preserve">van </w:t>
      </w:r>
      <w:r w:rsidR="0062238F">
        <w:rPr>
          <w:rFonts w:ascii="Arial" w:hAnsi="Arial" w:cs="Arial"/>
          <w:sz w:val="20"/>
          <w:szCs w:val="20"/>
        </w:rPr>
        <w:t>de schatkist van het Rijk</w:t>
      </w:r>
      <w:r>
        <w:rPr>
          <w:rFonts w:ascii="Arial" w:hAnsi="Arial" w:cs="Arial"/>
          <w:sz w:val="20"/>
          <w:szCs w:val="20"/>
        </w:rPr>
        <w:t xml:space="preserve"> </w:t>
      </w:r>
      <w:r w:rsidRPr="00DC1E01">
        <w:rPr>
          <w:rFonts w:ascii="Arial" w:hAnsi="Arial" w:cs="Arial"/>
          <w:sz w:val="20"/>
          <w:szCs w:val="20"/>
        </w:rPr>
        <w:t xml:space="preserve">aan te vullen of </w:t>
      </w:r>
      <w:r w:rsidR="00BB7399">
        <w:rPr>
          <w:rFonts w:ascii="Arial" w:hAnsi="Arial" w:cs="Arial"/>
          <w:sz w:val="20"/>
          <w:szCs w:val="20"/>
        </w:rPr>
        <w:t>een</w:t>
      </w:r>
      <w:r w:rsidRPr="00DC1E01">
        <w:rPr>
          <w:rFonts w:ascii="Arial" w:hAnsi="Arial" w:cs="Arial"/>
          <w:sz w:val="20"/>
          <w:szCs w:val="20"/>
        </w:rPr>
        <w:t xml:space="preserve"> liquid</w:t>
      </w:r>
      <w:r>
        <w:rPr>
          <w:rFonts w:ascii="Arial" w:hAnsi="Arial" w:cs="Arial"/>
          <w:sz w:val="20"/>
          <w:szCs w:val="20"/>
        </w:rPr>
        <w:t>iteits</w:t>
      </w:r>
      <w:r w:rsidRPr="00DC1E01">
        <w:rPr>
          <w:rFonts w:ascii="Arial" w:hAnsi="Arial" w:cs="Arial"/>
          <w:sz w:val="20"/>
          <w:szCs w:val="20"/>
        </w:rPr>
        <w:t xml:space="preserve">overschot </w:t>
      </w:r>
      <w:r>
        <w:rPr>
          <w:rFonts w:ascii="Arial" w:hAnsi="Arial" w:cs="Arial"/>
          <w:sz w:val="20"/>
          <w:szCs w:val="20"/>
        </w:rPr>
        <w:t xml:space="preserve">in die kas </w:t>
      </w:r>
      <w:r w:rsidRPr="00DC1E01">
        <w:rPr>
          <w:rFonts w:ascii="Arial" w:hAnsi="Arial" w:cs="Arial"/>
          <w:sz w:val="20"/>
          <w:szCs w:val="20"/>
        </w:rPr>
        <w:t>uit te zetten.</w:t>
      </w:r>
    </w:p>
    <w:p w:rsidR="00E01F43" w:rsidRDefault="00E01F43" w:rsidP="00421792">
      <w:pPr>
        <w:tabs>
          <w:tab w:val="left" w:pos="2880"/>
        </w:tabs>
        <w:rPr>
          <w:rFonts w:ascii="Arial" w:hAnsi="Arial" w:cs="Arial"/>
          <w:sz w:val="20"/>
          <w:szCs w:val="20"/>
        </w:rPr>
      </w:pPr>
    </w:p>
    <w:p w:rsidR="00D867BD" w:rsidRDefault="00E01F43" w:rsidP="00E01F43">
      <w:pPr>
        <w:rPr>
          <w:rFonts w:ascii="Arial" w:hAnsi="Arial" w:cs="Arial"/>
          <w:sz w:val="20"/>
          <w:szCs w:val="20"/>
        </w:rPr>
      </w:pPr>
      <w:r w:rsidRPr="00EE460E">
        <w:rPr>
          <w:rFonts w:ascii="Arial" w:hAnsi="Arial" w:cs="Arial"/>
          <w:sz w:val="20"/>
          <w:szCs w:val="20"/>
        </w:rPr>
        <w:t xml:space="preserve">De doelmatigheid van het beheer van publieke middelen is met schatkistbankieren gediend, </w:t>
      </w:r>
      <w:r>
        <w:rPr>
          <w:rFonts w:ascii="Arial" w:hAnsi="Arial" w:cs="Arial"/>
          <w:sz w:val="20"/>
          <w:szCs w:val="20"/>
        </w:rPr>
        <w:t>omdat daardoor</w:t>
      </w:r>
      <w:r w:rsidRPr="00EE460E">
        <w:rPr>
          <w:rFonts w:ascii="Arial" w:hAnsi="Arial" w:cs="Arial"/>
          <w:sz w:val="20"/>
          <w:szCs w:val="20"/>
        </w:rPr>
        <w:t xml:space="preserve"> zoveel mogelijk liquide middelen in de publieke sector worden gebundeld</w:t>
      </w:r>
      <w:r w:rsidR="00BB7399">
        <w:rPr>
          <w:rFonts w:ascii="Arial" w:hAnsi="Arial" w:cs="Arial"/>
          <w:sz w:val="20"/>
          <w:szCs w:val="20"/>
        </w:rPr>
        <w:t xml:space="preserve"> en in de schatkist </w:t>
      </w:r>
      <w:r w:rsidR="00D867BD">
        <w:rPr>
          <w:rFonts w:ascii="Arial" w:hAnsi="Arial" w:cs="Arial"/>
          <w:sz w:val="20"/>
          <w:szCs w:val="20"/>
        </w:rPr>
        <w:t xml:space="preserve">worden </w:t>
      </w:r>
      <w:r w:rsidR="00BB7399">
        <w:rPr>
          <w:rFonts w:ascii="Arial" w:hAnsi="Arial" w:cs="Arial"/>
          <w:sz w:val="20"/>
          <w:szCs w:val="20"/>
        </w:rPr>
        <w:t>ge</w:t>
      </w:r>
      <w:r w:rsidR="00D867BD">
        <w:rPr>
          <w:rFonts w:ascii="Arial" w:hAnsi="Arial" w:cs="Arial"/>
          <w:sz w:val="20"/>
          <w:szCs w:val="20"/>
        </w:rPr>
        <w:t>ï</w:t>
      </w:r>
      <w:r w:rsidR="00BB7399">
        <w:rPr>
          <w:rFonts w:ascii="Arial" w:hAnsi="Arial" w:cs="Arial"/>
          <w:sz w:val="20"/>
          <w:szCs w:val="20"/>
        </w:rPr>
        <w:t>ntegreerd</w:t>
      </w:r>
      <w:r>
        <w:rPr>
          <w:rFonts w:ascii="Arial" w:hAnsi="Arial" w:cs="Arial"/>
          <w:sz w:val="20"/>
          <w:szCs w:val="20"/>
        </w:rPr>
        <w:t>.</w:t>
      </w:r>
      <w:r w:rsidRPr="00EE460E">
        <w:rPr>
          <w:rFonts w:ascii="Arial" w:hAnsi="Arial" w:cs="Arial"/>
          <w:sz w:val="20"/>
          <w:szCs w:val="20"/>
        </w:rPr>
        <w:t xml:space="preserve"> </w:t>
      </w:r>
      <w:r>
        <w:rPr>
          <w:rFonts w:ascii="Arial" w:hAnsi="Arial" w:cs="Arial"/>
          <w:sz w:val="20"/>
          <w:szCs w:val="20"/>
        </w:rPr>
        <w:t>D</w:t>
      </w:r>
      <w:r w:rsidRPr="00EE460E">
        <w:rPr>
          <w:rFonts w:ascii="Arial" w:hAnsi="Arial" w:cs="Arial"/>
          <w:sz w:val="20"/>
          <w:szCs w:val="20"/>
        </w:rPr>
        <w:t xml:space="preserve">aarmee kunnen op macroniveau schaalvoordelen worden bereikt bij het uitzetten en aantrekken van die middelen in de markt. </w:t>
      </w:r>
    </w:p>
    <w:p w:rsidR="00E01F43" w:rsidRPr="00EE460E" w:rsidRDefault="00E01F43" w:rsidP="00E01F43">
      <w:pPr>
        <w:rPr>
          <w:rFonts w:ascii="Arial" w:hAnsi="Arial" w:cs="Arial"/>
          <w:sz w:val="20"/>
          <w:szCs w:val="20"/>
        </w:rPr>
      </w:pPr>
      <w:r w:rsidRPr="00EE460E">
        <w:rPr>
          <w:rFonts w:ascii="Arial" w:hAnsi="Arial" w:cs="Arial"/>
          <w:sz w:val="20"/>
          <w:szCs w:val="20"/>
        </w:rPr>
        <w:t xml:space="preserve">Met schatkistbankieren worden ook de risico’s voor de individuele </w:t>
      </w:r>
      <w:r w:rsidR="004A5C6A">
        <w:rPr>
          <w:rFonts w:ascii="Arial" w:hAnsi="Arial" w:cs="Arial"/>
          <w:sz w:val="20"/>
          <w:szCs w:val="20"/>
        </w:rPr>
        <w:t>rechtspersonen met een wettelijke taak (</w:t>
      </w:r>
      <w:r w:rsidRPr="00EE460E">
        <w:rPr>
          <w:rFonts w:ascii="Arial" w:hAnsi="Arial" w:cs="Arial"/>
          <w:sz w:val="20"/>
          <w:szCs w:val="20"/>
        </w:rPr>
        <w:t>RWT’s</w:t>
      </w:r>
      <w:r w:rsidR="004A5C6A">
        <w:rPr>
          <w:rFonts w:ascii="Arial" w:hAnsi="Arial" w:cs="Arial"/>
          <w:sz w:val="20"/>
          <w:szCs w:val="20"/>
        </w:rPr>
        <w:t>)</w:t>
      </w:r>
      <w:r w:rsidRPr="00EE460E">
        <w:rPr>
          <w:rFonts w:ascii="Arial" w:hAnsi="Arial" w:cs="Arial"/>
          <w:sz w:val="20"/>
          <w:szCs w:val="20"/>
        </w:rPr>
        <w:t xml:space="preserve"> beperkt, omdat zij in de markt risico</w:t>
      </w:r>
      <w:r w:rsidR="004A5C6A">
        <w:rPr>
          <w:rFonts w:ascii="Arial" w:hAnsi="Arial" w:cs="Arial"/>
          <w:sz w:val="20"/>
          <w:szCs w:val="20"/>
        </w:rPr>
        <w:t>’</w:t>
      </w:r>
      <w:r w:rsidRPr="00EE460E">
        <w:rPr>
          <w:rFonts w:ascii="Arial" w:hAnsi="Arial" w:cs="Arial"/>
          <w:sz w:val="20"/>
          <w:szCs w:val="20"/>
        </w:rPr>
        <w:t xml:space="preserve">s </w:t>
      </w:r>
      <w:r w:rsidR="004A5C6A">
        <w:rPr>
          <w:rFonts w:ascii="Arial" w:hAnsi="Arial" w:cs="Arial"/>
          <w:sz w:val="20"/>
          <w:szCs w:val="20"/>
        </w:rPr>
        <w:t xml:space="preserve">kunnen </w:t>
      </w:r>
      <w:r w:rsidRPr="00EE460E">
        <w:rPr>
          <w:rFonts w:ascii="Arial" w:hAnsi="Arial" w:cs="Arial"/>
          <w:sz w:val="20"/>
          <w:szCs w:val="20"/>
        </w:rPr>
        <w:t xml:space="preserve">lopen op verlies van een uitgezette hoofdsom. De risico’s bij het uitzetten van liquide middelen in de schatkist </w:t>
      </w:r>
      <w:r w:rsidR="00D867BD">
        <w:rPr>
          <w:rFonts w:ascii="Arial" w:hAnsi="Arial" w:cs="Arial"/>
          <w:sz w:val="20"/>
          <w:szCs w:val="20"/>
        </w:rPr>
        <w:t xml:space="preserve">van het Rijk </w:t>
      </w:r>
      <w:r w:rsidRPr="00EE460E">
        <w:rPr>
          <w:rFonts w:ascii="Arial" w:hAnsi="Arial" w:cs="Arial"/>
          <w:sz w:val="20"/>
          <w:szCs w:val="20"/>
        </w:rPr>
        <w:t>zijn daarentegen nihil.</w:t>
      </w:r>
    </w:p>
    <w:p w:rsidR="00421792" w:rsidRPr="00DC1E01" w:rsidRDefault="00421792" w:rsidP="00421792">
      <w:pPr>
        <w:tabs>
          <w:tab w:val="left" w:pos="2880"/>
        </w:tabs>
        <w:rPr>
          <w:rFonts w:ascii="Arial" w:hAnsi="Arial" w:cs="Arial"/>
          <w:sz w:val="20"/>
          <w:szCs w:val="20"/>
        </w:rPr>
      </w:pPr>
    </w:p>
    <w:p w:rsidR="00421792" w:rsidRDefault="00421792" w:rsidP="00421792">
      <w:pPr>
        <w:tabs>
          <w:tab w:val="left" w:pos="2880"/>
        </w:tabs>
        <w:rPr>
          <w:rFonts w:ascii="Arial" w:hAnsi="Arial" w:cs="Arial"/>
          <w:sz w:val="20"/>
          <w:szCs w:val="20"/>
        </w:rPr>
      </w:pPr>
      <w:r w:rsidRPr="00DC1E01">
        <w:rPr>
          <w:rFonts w:ascii="Arial" w:hAnsi="Arial" w:cs="Arial"/>
          <w:sz w:val="20"/>
          <w:szCs w:val="20"/>
        </w:rPr>
        <w:t xml:space="preserve">Technisch ontstaat die ene kas </w:t>
      </w:r>
      <w:r w:rsidR="004A5C6A">
        <w:rPr>
          <w:rFonts w:ascii="Arial" w:hAnsi="Arial" w:cs="Arial"/>
          <w:sz w:val="20"/>
          <w:szCs w:val="20"/>
        </w:rPr>
        <w:t xml:space="preserve">van </w:t>
      </w:r>
      <w:r w:rsidR="0062238F">
        <w:rPr>
          <w:rFonts w:ascii="Arial" w:hAnsi="Arial" w:cs="Arial"/>
          <w:sz w:val="20"/>
          <w:szCs w:val="20"/>
        </w:rPr>
        <w:t>de schatkist van het Rijk</w:t>
      </w:r>
      <w:r w:rsidR="004A5C6A">
        <w:rPr>
          <w:rFonts w:ascii="Arial" w:hAnsi="Arial" w:cs="Arial"/>
          <w:sz w:val="20"/>
          <w:szCs w:val="20"/>
        </w:rPr>
        <w:t xml:space="preserve"> </w:t>
      </w:r>
      <w:r w:rsidRPr="00DC1E01">
        <w:rPr>
          <w:rFonts w:ascii="Arial" w:hAnsi="Arial" w:cs="Arial"/>
          <w:sz w:val="20"/>
          <w:szCs w:val="20"/>
        </w:rPr>
        <w:t xml:space="preserve">doordat alle bankrekeningen van </w:t>
      </w:r>
      <w:r>
        <w:rPr>
          <w:rFonts w:ascii="Arial" w:hAnsi="Arial" w:cs="Arial"/>
          <w:sz w:val="20"/>
          <w:szCs w:val="20"/>
        </w:rPr>
        <w:t>het Rijk</w:t>
      </w:r>
      <w:r w:rsidRPr="00DC1E01">
        <w:rPr>
          <w:rFonts w:ascii="Arial" w:hAnsi="Arial" w:cs="Arial"/>
          <w:sz w:val="20"/>
          <w:szCs w:val="20"/>
        </w:rPr>
        <w:t xml:space="preserve"> en van de overige </w:t>
      </w:r>
      <w:r w:rsidR="004A5C6A">
        <w:rPr>
          <w:rFonts w:ascii="Arial" w:hAnsi="Arial" w:cs="Arial"/>
          <w:sz w:val="20"/>
          <w:szCs w:val="20"/>
        </w:rPr>
        <w:t>organisaties buiten het Rijk</w:t>
      </w:r>
      <w:r w:rsidRPr="00DC1E01">
        <w:rPr>
          <w:rFonts w:ascii="Arial" w:hAnsi="Arial" w:cs="Arial"/>
          <w:sz w:val="20"/>
          <w:szCs w:val="20"/>
        </w:rPr>
        <w:t xml:space="preserve"> per bank worden gekoppeld aan een </w:t>
      </w:r>
      <w:r w:rsidR="00BB7399">
        <w:rPr>
          <w:rFonts w:ascii="Arial" w:hAnsi="Arial" w:cs="Arial"/>
          <w:sz w:val="20"/>
          <w:szCs w:val="20"/>
        </w:rPr>
        <w:t xml:space="preserve">zogenaamd </w:t>
      </w:r>
      <w:r w:rsidRPr="00DC1E01">
        <w:rPr>
          <w:rFonts w:ascii="Arial" w:hAnsi="Arial" w:cs="Arial"/>
          <w:sz w:val="20"/>
          <w:szCs w:val="20"/>
        </w:rPr>
        <w:t>paraplurekening van het Agentschap</w:t>
      </w:r>
      <w:r w:rsidRPr="00340D25">
        <w:rPr>
          <w:rFonts w:ascii="Arial" w:hAnsi="Arial" w:cs="Arial"/>
          <w:sz w:val="20"/>
          <w:szCs w:val="20"/>
        </w:rPr>
        <w:t xml:space="preserve"> </w:t>
      </w:r>
      <w:r>
        <w:rPr>
          <w:rFonts w:ascii="Arial" w:hAnsi="Arial" w:cs="Arial"/>
          <w:sz w:val="20"/>
          <w:szCs w:val="20"/>
        </w:rPr>
        <w:t>van de Generale Thesaurie</w:t>
      </w:r>
      <w:r w:rsidRPr="00DC1E01">
        <w:rPr>
          <w:rFonts w:ascii="Arial" w:hAnsi="Arial" w:cs="Arial"/>
          <w:sz w:val="20"/>
          <w:szCs w:val="20"/>
        </w:rPr>
        <w:t xml:space="preserve"> </w:t>
      </w:r>
      <w:r>
        <w:rPr>
          <w:rFonts w:ascii="Arial" w:hAnsi="Arial" w:cs="Arial"/>
          <w:sz w:val="20"/>
          <w:szCs w:val="20"/>
        </w:rPr>
        <w:t>van het Ministerie van Financiën</w:t>
      </w:r>
      <w:r w:rsidRPr="00DC1E01">
        <w:rPr>
          <w:rFonts w:ascii="Arial" w:hAnsi="Arial" w:cs="Arial"/>
          <w:sz w:val="20"/>
          <w:szCs w:val="20"/>
        </w:rPr>
        <w:t xml:space="preserve"> bij</w:t>
      </w:r>
      <w:r>
        <w:rPr>
          <w:rFonts w:ascii="Arial" w:hAnsi="Arial" w:cs="Arial"/>
          <w:sz w:val="20"/>
          <w:szCs w:val="20"/>
        </w:rPr>
        <w:t xml:space="preserve"> elke bank. Die rekeningen worden </w:t>
      </w:r>
      <w:r w:rsidR="00BB7399">
        <w:rPr>
          <w:rFonts w:ascii="Arial" w:hAnsi="Arial" w:cs="Arial"/>
          <w:sz w:val="20"/>
          <w:szCs w:val="20"/>
        </w:rPr>
        <w:t>vervolgens</w:t>
      </w:r>
      <w:r>
        <w:rPr>
          <w:rFonts w:ascii="Arial" w:hAnsi="Arial" w:cs="Arial"/>
          <w:sz w:val="20"/>
          <w:szCs w:val="20"/>
        </w:rPr>
        <w:t xml:space="preserve"> per bank </w:t>
      </w:r>
      <w:r w:rsidR="00BB7399">
        <w:rPr>
          <w:rFonts w:ascii="Arial" w:hAnsi="Arial" w:cs="Arial"/>
          <w:sz w:val="20"/>
          <w:szCs w:val="20"/>
        </w:rPr>
        <w:t xml:space="preserve">opgenomen </w:t>
      </w:r>
      <w:r>
        <w:rPr>
          <w:rFonts w:ascii="Arial" w:hAnsi="Arial" w:cs="Arial"/>
          <w:sz w:val="20"/>
          <w:szCs w:val="20"/>
        </w:rPr>
        <w:t xml:space="preserve">in </w:t>
      </w:r>
      <w:r w:rsidR="004A5C6A">
        <w:rPr>
          <w:rFonts w:ascii="Arial" w:hAnsi="Arial" w:cs="Arial"/>
          <w:sz w:val="20"/>
          <w:szCs w:val="20"/>
        </w:rPr>
        <w:t xml:space="preserve">een </w:t>
      </w:r>
      <w:r>
        <w:rPr>
          <w:rFonts w:ascii="Arial" w:hAnsi="Arial" w:cs="Arial"/>
          <w:sz w:val="20"/>
          <w:szCs w:val="20"/>
        </w:rPr>
        <w:t>zogenaamd concernverband van het Rijk. Dagelijks worden de bankrekeningen afgeroomd naar of aangevuld vanuit die paraplurekeningen (</w:t>
      </w:r>
      <w:r w:rsidR="00BB7399">
        <w:rPr>
          <w:rFonts w:ascii="Arial" w:hAnsi="Arial" w:cs="Arial"/>
          <w:sz w:val="20"/>
          <w:szCs w:val="20"/>
        </w:rPr>
        <w:t>‘</w:t>
      </w:r>
      <w:r>
        <w:rPr>
          <w:rFonts w:ascii="Arial" w:hAnsi="Arial" w:cs="Arial"/>
          <w:sz w:val="20"/>
          <w:szCs w:val="20"/>
        </w:rPr>
        <w:t>zero balancing</w:t>
      </w:r>
      <w:r w:rsidR="00BB7399">
        <w:rPr>
          <w:rFonts w:ascii="Arial" w:hAnsi="Arial" w:cs="Arial"/>
          <w:sz w:val="20"/>
          <w:szCs w:val="20"/>
        </w:rPr>
        <w:t>’</w:t>
      </w:r>
      <w:r>
        <w:rPr>
          <w:rFonts w:ascii="Arial" w:hAnsi="Arial" w:cs="Arial"/>
          <w:sz w:val="20"/>
          <w:szCs w:val="20"/>
        </w:rPr>
        <w:t xml:space="preserve">). </w:t>
      </w:r>
      <w:r w:rsidR="00BB7399">
        <w:rPr>
          <w:rFonts w:ascii="Arial" w:hAnsi="Arial" w:cs="Arial"/>
          <w:sz w:val="20"/>
          <w:szCs w:val="20"/>
        </w:rPr>
        <w:t>B</w:t>
      </w:r>
      <w:r>
        <w:rPr>
          <w:rFonts w:ascii="Arial" w:hAnsi="Arial" w:cs="Arial"/>
          <w:sz w:val="20"/>
          <w:szCs w:val="20"/>
        </w:rPr>
        <w:t xml:space="preserve">ij De Nederlandsche Bank </w:t>
      </w:r>
      <w:r w:rsidR="0087170E">
        <w:rPr>
          <w:rFonts w:ascii="Arial" w:hAnsi="Arial" w:cs="Arial"/>
          <w:sz w:val="20"/>
          <w:szCs w:val="20"/>
        </w:rPr>
        <w:t xml:space="preserve">N.V. </w:t>
      </w:r>
      <w:r>
        <w:rPr>
          <w:rFonts w:ascii="Arial" w:hAnsi="Arial" w:cs="Arial"/>
          <w:sz w:val="20"/>
          <w:szCs w:val="20"/>
        </w:rPr>
        <w:t>(DNB) wordt dagelijks het in de schatkist aanwezige</w:t>
      </w:r>
      <w:r w:rsidR="00D867BD">
        <w:rPr>
          <w:rFonts w:ascii="Arial" w:hAnsi="Arial" w:cs="Arial"/>
          <w:sz w:val="20"/>
          <w:szCs w:val="20"/>
        </w:rPr>
        <w:t xml:space="preserve"> </w:t>
      </w:r>
      <w:r>
        <w:rPr>
          <w:rFonts w:ascii="Arial" w:hAnsi="Arial" w:cs="Arial"/>
          <w:sz w:val="20"/>
          <w:szCs w:val="20"/>
        </w:rPr>
        <w:t xml:space="preserve">saldo zichtbaar op de bankrekening van het Agentschap van het Ministerie van Financiën bij DNB. </w:t>
      </w:r>
    </w:p>
    <w:p w:rsidR="00BB7399" w:rsidRDefault="00BB7399" w:rsidP="00421792">
      <w:pPr>
        <w:tabs>
          <w:tab w:val="left" w:pos="2880"/>
        </w:tabs>
        <w:rPr>
          <w:rFonts w:ascii="Arial" w:hAnsi="Arial" w:cs="Arial"/>
          <w:sz w:val="20"/>
          <w:szCs w:val="20"/>
        </w:rPr>
      </w:pPr>
    </w:p>
    <w:p w:rsidR="00D867BD" w:rsidRDefault="00421792" w:rsidP="00421792">
      <w:pPr>
        <w:tabs>
          <w:tab w:val="left" w:pos="2880"/>
        </w:tabs>
        <w:rPr>
          <w:rFonts w:ascii="Arial" w:hAnsi="Arial" w:cs="Arial"/>
          <w:sz w:val="20"/>
          <w:szCs w:val="20"/>
        </w:rPr>
      </w:pPr>
      <w:r>
        <w:rPr>
          <w:rFonts w:ascii="Arial" w:hAnsi="Arial" w:cs="Arial"/>
          <w:sz w:val="20"/>
          <w:szCs w:val="20"/>
        </w:rPr>
        <w:t xml:space="preserve">Binnen het Ministerie van Financiën wordt aan elk van deze bankrekeningen een rekening-courant gekoppeld. Op die rekening-courant wordt de “bancaire” relatie tussen de aan het schatkistbankieren deelnemende organisatie en het Ministerie van Financiën bijgehouden. Deze rekeningen-courant worden administratief door de afdeling Rijkshoofdboekhouding van het Ministerie van Financiën beheerd. In die rekeningen-courant worden de tegoeden die de deelnemende organisaties in de schatkist </w:t>
      </w:r>
      <w:r w:rsidR="00D867BD">
        <w:rPr>
          <w:rFonts w:ascii="Arial" w:hAnsi="Arial" w:cs="Arial"/>
          <w:sz w:val="20"/>
          <w:szCs w:val="20"/>
        </w:rPr>
        <w:t xml:space="preserve">van het Rijk </w:t>
      </w:r>
      <w:r>
        <w:rPr>
          <w:rFonts w:ascii="Arial" w:hAnsi="Arial" w:cs="Arial"/>
          <w:sz w:val="20"/>
          <w:szCs w:val="20"/>
        </w:rPr>
        <w:t>aanhouden</w:t>
      </w:r>
      <w:r w:rsidR="00BB7399">
        <w:rPr>
          <w:rFonts w:ascii="Arial" w:hAnsi="Arial" w:cs="Arial"/>
          <w:sz w:val="20"/>
          <w:szCs w:val="20"/>
        </w:rPr>
        <w:t xml:space="preserve"> zichtbaar</w:t>
      </w:r>
      <w:r>
        <w:rPr>
          <w:rFonts w:ascii="Arial" w:hAnsi="Arial" w:cs="Arial"/>
          <w:sz w:val="20"/>
          <w:szCs w:val="20"/>
        </w:rPr>
        <w:t>. Over een positief tegoed op een rekening-courant en op een eventueel daaraan gekoppelde depositorekening vergoedt het Ministerie van Financiën in het</w:t>
      </w:r>
    </w:p>
    <w:p w:rsidR="00421792" w:rsidRDefault="00421792" w:rsidP="00421792">
      <w:pPr>
        <w:tabs>
          <w:tab w:val="left" w:pos="2880"/>
        </w:tabs>
        <w:rPr>
          <w:rFonts w:ascii="Arial" w:hAnsi="Arial" w:cs="Arial"/>
          <w:sz w:val="20"/>
          <w:szCs w:val="20"/>
        </w:rPr>
      </w:pPr>
      <w:r>
        <w:rPr>
          <w:rFonts w:ascii="Arial" w:hAnsi="Arial" w:cs="Arial"/>
          <w:sz w:val="20"/>
          <w:szCs w:val="20"/>
        </w:rPr>
        <w:t>algemeen rente;</w:t>
      </w:r>
      <w:r w:rsidRPr="00620005">
        <w:rPr>
          <w:rFonts w:ascii="Arial" w:hAnsi="Arial" w:cs="Arial"/>
          <w:sz w:val="20"/>
          <w:szCs w:val="20"/>
        </w:rPr>
        <w:t xml:space="preserve"> </w:t>
      </w:r>
      <w:r>
        <w:rPr>
          <w:rFonts w:ascii="Arial" w:hAnsi="Arial" w:cs="Arial"/>
          <w:sz w:val="20"/>
          <w:szCs w:val="20"/>
        </w:rPr>
        <w:t>over een negatief saldo wordt rente in rekening gebracht.</w:t>
      </w:r>
      <w:r w:rsidR="00D867BD">
        <w:rPr>
          <w:rStyle w:val="Voetnootmarkering"/>
          <w:rFonts w:ascii="Arial" w:hAnsi="Arial" w:cs="Arial"/>
          <w:sz w:val="20"/>
          <w:szCs w:val="20"/>
        </w:rPr>
        <w:footnoteReference w:id="23"/>
      </w:r>
      <w:r>
        <w:rPr>
          <w:rFonts w:ascii="Arial" w:hAnsi="Arial" w:cs="Arial"/>
          <w:sz w:val="20"/>
          <w:szCs w:val="20"/>
        </w:rPr>
        <w:t xml:space="preserve"> Mede door de hoge kredietwaardigheid van de staat lopen de deelnemers </w:t>
      </w:r>
      <w:r w:rsidR="00D867BD">
        <w:rPr>
          <w:rFonts w:ascii="Arial" w:hAnsi="Arial" w:cs="Arial"/>
          <w:sz w:val="20"/>
          <w:szCs w:val="20"/>
        </w:rPr>
        <w:t>van het</w:t>
      </w:r>
      <w:r>
        <w:rPr>
          <w:rFonts w:ascii="Arial" w:hAnsi="Arial" w:cs="Arial"/>
          <w:sz w:val="20"/>
          <w:szCs w:val="20"/>
        </w:rPr>
        <w:t xml:space="preserve"> schatkistbankieren geen risico op hoofdsomverlies.</w:t>
      </w:r>
    </w:p>
    <w:p w:rsidR="00BB7399" w:rsidRDefault="00BB7399">
      <w:pPr>
        <w:tabs>
          <w:tab w:val="left" w:pos="2880"/>
        </w:tabs>
        <w:rPr>
          <w:rFonts w:ascii="Arial" w:hAnsi="Arial" w:cs="Arial"/>
          <w:sz w:val="20"/>
          <w:szCs w:val="20"/>
        </w:rPr>
      </w:pPr>
    </w:p>
    <w:p w:rsidR="00421608" w:rsidRDefault="004B0949">
      <w:pPr>
        <w:tabs>
          <w:tab w:val="left" w:pos="2880"/>
        </w:tabs>
        <w:rPr>
          <w:rFonts w:ascii="Arial" w:hAnsi="Arial" w:cs="Arial"/>
          <w:sz w:val="20"/>
          <w:szCs w:val="20"/>
        </w:rPr>
      </w:pPr>
      <w:r w:rsidRPr="004B0949">
        <w:rPr>
          <w:rFonts w:ascii="Arial" w:hAnsi="Arial" w:cs="Arial"/>
          <w:sz w:val="20"/>
          <w:szCs w:val="20"/>
        </w:rPr>
        <w:t>Organisaties</w:t>
      </w:r>
      <w:r w:rsidR="00421792" w:rsidRPr="00CE7A3B">
        <w:rPr>
          <w:rFonts w:ascii="Arial" w:hAnsi="Arial" w:cs="Arial"/>
          <w:i/>
          <w:sz w:val="20"/>
          <w:szCs w:val="20"/>
        </w:rPr>
        <w:t xml:space="preserve"> </w:t>
      </w:r>
      <w:r w:rsidR="00421792" w:rsidRPr="00BC212A">
        <w:rPr>
          <w:rFonts w:ascii="Arial" w:hAnsi="Arial" w:cs="Arial"/>
          <w:sz w:val="20"/>
          <w:szCs w:val="20"/>
        </w:rPr>
        <w:t xml:space="preserve">die </w:t>
      </w:r>
      <w:r w:rsidR="004A5C6A">
        <w:rPr>
          <w:rFonts w:ascii="Arial" w:hAnsi="Arial" w:cs="Arial"/>
          <w:sz w:val="20"/>
          <w:szCs w:val="20"/>
        </w:rPr>
        <w:t xml:space="preserve">in beginsel </w:t>
      </w:r>
      <w:r w:rsidR="00421792" w:rsidRPr="00BC212A">
        <w:rPr>
          <w:rFonts w:ascii="Arial" w:hAnsi="Arial" w:cs="Arial"/>
          <w:sz w:val="20"/>
          <w:szCs w:val="20"/>
        </w:rPr>
        <w:t xml:space="preserve">onder de werking </w:t>
      </w:r>
      <w:r w:rsidR="00421792">
        <w:rPr>
          <w:rFonts w:ascii="Arial" w:hAnsi="Arial" w:cs="Arial"/>
          <w:sz w:val="20"/>
          <w:szCs w:val="20"/>
        </w:rPr>
        <w:t>van het schatkistbankieren vallen</w:t>
      </w:r>
      <w:r w:rsidR="00421792" w:rsidRPr="00BC212A">
        <w:rPr>
          <w:rFonts w:ascii="Arial" w:hAnsi="Arial" w:cs="Arial"/>
          <w:sz w:val="20"/>
          <w:szCs w:val="20"/>
        </w:rPr>
        <w:t xml:space="preserve">, zijn </w:t>
      </w:r>
      <w:r w:rsidR="004A5C6A">
        <w:rPr>
          <w:rFonts w:ascii="Arial" w:hAnsi="Arial" w:cs="Arial"/>
          <w:sz w:val="20"/>
          <w:szCs w:val="20"/>
        </w:rPr>
        <w:t xml:space="preserve">onder meer rechtspersonen met een wettelijke of publieke taak en rechtspersonen die publieke liquide middelen beheren.  </w:t>
      </w:r>
    </w:p>
    <w:p w:rsidR="00421608" w:rsidRDefault="00421608">
      <w:pPr>
        <w:tabs>
          <w:tab w:val="left" w:pos="2880"/>
        </w:tabs>
        <w:rPr>
          <w:rFonts w:ascii="Arial" w:hAnsi="Arial" w:cs="Arial"/>
          <w:sz w:val="20"/>
          <w:szCs w:val="20"/>
        </w:rPr>
      </w:pPr>
    </w:p>
    <w:p w:rsidR="00421792" w:rsidRPr="00EE460E" w:rsidRDefault="00421792" w:rsidP="00421792">
      <w:pPr>
        <w:keepNext/>
        <w:pBdr>
          <w:top w:val="single" w:sz="4" w:space="1" w:color="auto"/>
          <w:left w:val="single" w:sz="4" w:space="4" w:color="auto"/>
          <w:bottom w:val="single" w:sz="4" w:space="1" w:color="auto"/>
          <w:right w:val="single" w:sz="4" w:space="4" w:color="auto"/>
        </w:pBdr>
        <w:tabs>
          <w:tab w:val="left" w:pos="2880"/>
        </w:tabs>
        <w:rPr>
          <w:rFonts w:ascii="Arial" w:hAnsi="Arial" w:cs="Arial"/>
          <w:b/>
          <w:sz w:val="18"/>
          <w:szCs w:val="18"/>
          <w:u w:val="single"/>
        </w:rPr>
      </w:pPr>
      <w:r w:rsidRPr="00EE460E">
        <w:rPr>
          <w:rFonts w:ascii="Arial" w:hAnsi="Arial" w:cs="Arial"/>
          <w:b/>
          <w:sz w:val="18"/>
          <w:szCs w:val="18"/>
          <w:u w:val="single"/>
        </w:rPr>
        <w:t xml:space="preserve">Box </w:t>
      </w:r>
      <w:r>
        <w:rPr>
          <w:rFonts w:ascii="Arial" w:hAnsi="Arial" w:cs="Arial"/>
          <w:b/>
          <w:sz w:val="18"/>
          <w:szCs w:val="18"/>
          <w:u w:val="single"/>
        </w:rPr>
        <w:t>5.</w:t>
      </w:r>
      <w:r w:rsidRPr="00EE460E">
        <w:rPr>
          <w:rFonts w:ascii="Arial" w:hAnsi="Arial" w:cs="Arial"/>
          <w:b/>
          <w:sz w:val="18"/>
          <w:szCs w:val="18"/>
          <w:u w:val="single"/>
        </w:rPr>
        <w:t>2: Schatkistbankieren door decentrale overheden en sociale fondsen</w:t>
      </w:r>
    </w:p>
    <w:p w:rsidR="00421792" w:rsidRPr="00EE460E" w:rsidRDefault="00421792" w:rsidP="00421792">
      <w:pPr>
        <w:keepNext/>
        <w:pBdr>
          <w:top w:val="single" w:sz="4" w:space="1" w:color="auto"/>
          <w:left w:val="single" w:sz="4" w:space="4" w:color="auto"/>
          <w:bottom w:val="single" w:sz="4" w:space="1" w:color="auto"/>
          <w:right w:val="single" w:sz="4" w:space="4" w:color="auto"/>
        </w:pBdr>
        <w:tabs>
          <w:tab w:val="left" w:pos="2880"/>
        </w:tabs>
        <w:rPr>
          <w:rFonts w:ascii="Arial" w:hAnsi="Arial" w:cs="Arial"/>
          <w:sz w:val="18"/>
          <w:szCs w:val="18"/>
        </w:rPr>
      </w:pPr>
      <w:r w:rsidRPr="00EE460E">
        <w:rPr>
          <w:rFonts w:ascii="Arial" w:hAnsi="Arial" w:cs="Arial"/>
          <w:sz w:val="18"/>
          <w:szCs w:val="18"/>
        </w:rPr>
        <w:t xml:space="preserve">De decentrale overheden vallen, op grond van de definitie van het begrip RWT, niet onder de werking van dit hoofdstuk. Het verplicht schatkistbankieren geldt echter wel voor de decentrale overheden. Dit is geregeld in de Wet financiering decentrale overheden (Wet Fido). </w:t>
      </w:r>
    </w:p>
    <w:p w:rsidR="004A5C6A" w:rsidRDefault="004A5C6A" w:rsidP="00421792">
      <w:pPr>
        <w:keepNext/>
        <w:pBdr>
          <w:top w:val="single" w:sz="4" w:space="1" w:color="auto"/>
          <w:left w:val="single" w:sz="4" w:space="4" w:color="auto"/>
          <w:bottom w:val="single" w:sz="4" w:space="1" w:color="auto"/>
          <w:right w:val="single" w:sz="4" w:space="4" w:color="auto"/>
        </w:pBdr>
        <w:tabs>
          <w:tab w:val="left" w:pos="2880"/>
        </w:tabs>
        <w:rPr>
          <w:rFonts w:ascii="Arial" w:hAnsi="Arial" w:cs="Arial"/>
          <w:sz w:val="18"/>
          <w:szCs w:val="18"/>
        </w:rPr>
      </w:pPr>
    </w:p>
    <w:p w:rsidR="004A5C6A" w:rsidRDefault="00421792" w:rsidP="00421792">
      <w:pPr>
        <w:keepNext/>
        <w:pBdr>
          <w:top w:val="single" w:sz="4" w:space="1" w:color="auto"/>
          <w:left w:val="single" w:sz="4" w:space="4" w:color="auto"/>
          <w:bottom w:val="single" w:sz="4" w:space="1" w:color="auto"/>
          <w:right w:val="single" w:sz="4" w:space="4" w:color="auto"/>
        </w:pBdr>
        <w:tabs>
          <w:tab w:val="left" w:pos="2880"/>
        </w:tabs>
        <w:rPr>
          <w:rFonts w:ascii="Arial" w:hAnsi="Arial" w:cs="Arial"/>
          <w:sz w:val="18"/>
          <w:szCs w:val="18"/>
        </w:rPr>
      </w:pPr>
      <w:r w:rsidRPr="00EE460E">
        <w:rPr>
          <w:rFonts w:ascii="Arial" w:hAnsi="Arial" w:cs="Arial"/>
          <w:sz w:val="18"/>
          <w:szCs w:val="18"/>
        </w:rPr>
        <w:t xml:space="preserve">De beheerders van de sociale fondsen – het UWV als beheerder van fondsen in het kader van de werknemersverzekeringen (o.a. het WW-fonds, het WAO-fonds en het ZW-fonds), de SVB als beheerder van fondsen in het kader van volksverzekeringen (het AOW-fonds en het Anw-fonds) en het </w:t>
      </w:r>
      <w:r>
        <w:rPr>
          <w:rFonts w:ascii="Arial" w:hAnsi="Arial" w:cs="Arial"/>
          <w:sz w:val="18"/>
          <w:szCs w:val="18"/>
        </w:rPr>
        <w:t>Zorginstituut Nederland</w:t>
      </w:r>
      <w:r w:rsidRPr="00EE460E">
        <w:rPr>
          <w:rFonts w:ascii="Arial" w:hAnsi="Arial" w:cs="Arial"/>
          <w:sz w:val="18"/>
          <w:szCs w:val="18"/>
        </w:rPr>
        <w:t xml:space="preserve"> als beheerder van fondsen in het kader van de zorgverzekeringen (het AFBZ en het ZVF) –  zijn niet </w:t>
      </w:r>
      <w:r w:rsidR="004A5C6A">
        <w:rPr>
          <w:rFonts w:ascii="Arial" w:hAnsi="Arial" w:cs="Arial"/>
          <w:sz w:val="18"/>
          <w:szCs w:val="18"/>
        </w:rPr>
        <w:t xml:space="preserve">op basis van dit wetsvoorstel </w:t>
      </w:r>
      <w:r w:rsidRPr="00EE460E">
        <w:rPr>
          <w:rFonts w:ascii="Arial" w:hAnsi="Arial" w:cs="Arial"/>
          <w:sz w:val="18"/>
          <w:szCs w:val="18"/>
        </w:rPr>
        <w:t xml:space="preserve">aangewezen </w:t>
      </w:r>
      <w:r w:rsidR="004A5C6A">
        <w:rPr>
          <w:rFonts w:ascii="Arial" w:hAnsi="Arial" w:cs="Arial"/>
          <w:sz w:val="18"/>
          <w:szCs w:val="18"/>
        </w:rPr>
        <w:t xml:space="preserve">om </w:t>
      </w:r>
      <w:r w:rsidRPr="00EE460E">
        <w:rPr>
          <w:rFonts w:ascii="Arial" w:hAnsi="Arial" w:cs="Arial"/>
          <w:sz w:val="18"/>
          <w:szCs w:val="18"/>
        </w:rPr>
        <w:t>verplicht</w:t>
      </w:r>
      <w:r w:rsidR="004A5C6A">
        <w:rPr>
          <w:rFonts w:ascii="Arial" w:hAnsi="Arial" w:cs="Arial"/>
          <w:sz w:val="18"/>
          <w:szCs w:val="18"/>
        </w:rPr>
        <w:t xml:space="preserve"> te</w:t>
      </w:r>
      <w:r w:rsidRPr="00EE460E">
        <w:rPr>
          <w:rFonts w:ascii="Arial" w:hAnsi="Arial" w:cs="Arial"/>
          <w:sz w:val="18"/>
          <w:szCs w:val="18"/>
        </w:rPr>
        <w:t xml:space="preserve"> schatkistbankieren. </w:t>
      </w:r>
      <w:r w:rsidR="004A5C6A">
        <w:rPr>
          <w:rFonts w:ascii="Arial" w:hAnsi="Arial" w:cs="Arial"/>
          <w:sz w:val="18"/>
          <w:szCs w:val="18"/>
        </w:rPr>
        <w:t>De verplichting om te schatkistbankieren is voor</w:t>
      </w:r>
    </w:p>
    <w:p w:rsidR="00421792" w:rsidRPr="003241E6" w:rsidRDefault="00421792" w:rsidP="00421792">
      <w:pPr>
        <w:keepNext/>
        <w:pBdr>
          <w:top w:val="single" w:sz="4" w:space="1" w:color="auto"/>
          <w:left w:val="single" w:sz="4" w:space="4" w:color="auto"/>
          <w:bottom w:val="single" w:sz="4" w:space="1" w:color="auto"/>
          <w:right w:val="single" w:sz="4" w:space="4" w:color="auto"/>
        </w:pBdr>
        <w:tabs>
          <w:tab w:val="left" w:pos="2880"/>
        </w:tabs>
        <w:rPr>
          <w:rFonts w:ascii="Arial" w:hAnsi="Arial" w:cs="Arial"/>
          <w:sz w:val="18"/>
          <w:szCs w:val="18"/>
        </w:rPr>
      </w:pPr>
      <w:r w:rsidRPr="00EE460E">
        <w:rPr>
          <w:rFonts w:ascii="Arial" w:hAnsi="Arial" w:cs="Arial"/>
          <w:sz w:val="18"/>
          <w:szCs w:val="18"/>
        </w:rPr>
        <w:t xml:space="preserve">deze sociale fondsen </w:t>
      </w:r>
      <w:r w:rsidR="00BB7399">
        <w:rPr>
          <w:rFonts w:ascii="Arial" w:hAnsi="Arial" w:cs="Arial"/>
          <w:sz w:val="18"/>
          <w:szCs w:val="18"/>
        </w:rPr>
        <w:t xml:space="preserve">al </w:t>
      </w:r>
      <w:r w:rsidRPr="00EE460E">
        <w:rPr>
          <w:rFonts w:ascii="Arial" w:hAnsi="Arial" w:cs="Arial"/>
          <w:sz w:val="18"/>
          <w:szCs w:val="18"/>
        </w:rPr>
        <w:t>geregeld op basis van de Wet financiering sociale verzekeringen en de Zorgverzekeringswet.</w:t>
      </w:r>
    </w:p>
    <w:p w:rsidR="00421792" w:rsidRDefault="00421792" w:rsidP="00421792">
      <w:pPr>
        <w:rPr>
          <w:rFonts w:ascii="Arial" w:hAnsi="Arial" w:cs="Arial"/>
          <w:sz w:val="20"/>
          <w:szCs w:val="20"/>
        </w:rPr>
      </w:pPr>
    </w:p>
    <w:p w:rsidR="00421792" w:rsidRDefault="00421792" w:rsidP="00421792">
      <w:pPr>
        <w:rPr>
          <w:rFonts w:ascii="Arial" w:hAnsi="Arial" w:cs="Arial"/>
          <w:sz w:val="20"/>
          <w:szCs w:val="20"/>
        </w:rPr>
      </w:pPr>
    </w:p>
    <w:p w:rsidR="00421792" w:rsidRPr="00027725" w:rsidRDefault="00BA0DFF" w:rsidP="00421792">
      <w:pPr>
        <w:keepNext/>
        <w:rPr>
          <w:rFonts w:ascii="Arial" w:hAnsi="Arial" w:cs="Arial"/>
          <w:b/>
          <w:i/>
          <w:sz w:val="22"/>
          <w:szCs w:val="22"/>
        </w:rPr>
      </w:pPr>
      <w:r w:rsidRPr="00BA0DFF">
        <w:rPr>
          <w:rFonts w:ascii="Arial" w:hAnsi="Arial" w:cs="Arial"/>
          <w:b/>
          <w:bCs/>
          <w:i/>
          <w:iCs/>
          <w:sz w:val="22"/>
          <w:szCs w:val="22"/>
        </w:rPr>
        <w:t>§</w:t>
      </w:r>
      <w:r w:rsidRPr="00BA0DFF">
        <w:rPr>
          <w:rFonts w:ascii="Arial" w:hAnsi="Arial" w:cs="Arial"/>
          <w:b/>
          <w:i/>
          <w:sz w:val="22"/>
          <w:szCs w:val="22"/>
        </w:rPr>
        <w:t xml:space="preserve"> 1</w:t>
      </w:r>
      <w:r w:rsidR="00027725">
        <w:rPr>
          <w:rFonts w:ascii="Arial" w:hAnsi="Arial" w:cs="Arial"/>
          <w:b/>
          <w:i/>
          <w:sz w:val="22"/>
          <w:szCs w:val="22"/>
        </w:rPr>
        <w:t>.</w:t>
      </w:r>
      <w:r w:rsidRPr="00BA0DFF">
        <w:rPr>
          <w:rFonts w:ascii="Arial" w:hAnsi="Arial" w:cs="Arial"/>
          <w:b/>
          <w:i/>
          <w:sz w:val="22"/>
          <w:szCs w:val="22"/>
        </w:rPr>
        <w:t xml:space="preserve"> Algemeen</w:t>
      </w:r>
    </w:p>
    <w:p w:rsidR="00421792" w:rsidRPr="00F172E9" w:rsidRDefault="00421792" w:rsidP="00421792">
      <w:pPr>
        <w:keepNext/>
        <w:rPr>
          <w:rFonts w:ascii="Arial" w:hAnsi="Arial" w:cs="Arial"/>
          <w:b/>
          <w:i/>
          <w:sz w:val="20"/>
          <w:szCs w:val="20"/>
        </w:rPr>
      </w:pPr>
    </w:p>
    <w:p w:rsidR="00421792" w:rsidRPr="00E2106A" w:rsidRDefault="00BA0DFF" w:rsidP="00421792">
      <w:pPr>
        <w:keepNext/>
        <w:rPr>
          <w:rFonts w:ascii="Arial" w:hAnsi="Arial" w:cs="Arial"/>
          <w:b/>
          <w:sz w:val="16"/>
          <w:szCs w:val="16"/>
        </w:rPr>
      </w:pPr>
      <w:r w:rsidRPr="00BA0DFF">
        <w:rPr>
          <w:rFonts w:ascii="Arial" w:hAnsi="Arial" w:cs="Arial"/>
          <w:b/>
          <w:sz w:val="20"/>
          <w:szCs w:val="20"/>
        </w:rPr>
        <w:t xml:space="preserve">Artikel 5.1 Aanwijzing </w:t>
      </w:r>
      <w:r w:rsidR="00BE1647">
        <w:rPr>
          <w:rFonts w:ascii="Arial" w:hAnsi="Arial" w:cs="Arial"/>
          <w:b/>
          <w:sz w:val="20"/>
          <w:szCs w:val="20"/>
        </w:rPr>
        <w:t>door Onze Minister van Financiën</w:t>
      </w:r>
      <w:r w:rsidRPr="00BA0DFF">
        <w:rPr>
          <w:rFonts w:ascii="Arial" w:hAnsi="Arial" w:cs="Arial"/>
          <w:b/>
          <w:sz w:val="16"/>
          <w:szCs w:val="16"/>
        </w:rPr>
        <w:t xml:space="preserve"> </w:t>
      </w:r>
    </w:p>
    <w:p w:rsidR="00421792" w:rsidRDefault="00421792" w:rsidP="00421792">
      <w:pPr>
        <w:keepNext/>
        <w:rPr>
          <w:rFonts w:ascii="Arial" w:hAnsi="Arial" w:cs="Arial"/>
          <w:i/>
          <w:sz w:val="20"/>
          <w:szCs w:val="20"/>
        </w:rPr>
      </w:pPr>
    </w:p>
    <w:p w:rsidR="00421792" w:rsidRPr="00E90E52" w:rsidRDefault="00421792" w:rsidP="00421792">
      <w:pPr>
        <w:keepNext/>
        <w:rPr>
          <w:rFonts w:ascii="Arial" w:hAnsi="Arial" w:cs="Arial"/>
          <w:i/>
          <w:sz w:val="20"/>
          <w:szCs w:val="20"/>
        </w:rPr>
      </w:pPr>
      <w:r w:rsidRPr="00E90E52">
        <w:rPr>
          <w:rFonts w:ascii="Arial" w:hAnsi="Arial" w:cs="Arial"/>
          <w:i/>
          <w:sz w:val="20"/>
          <w:szCs w:val="20"/>
        </w:rPr>
        <w:t xml:space="preserve">Eerste </w:t>
      </w:r>
      <w:r>
        <w:rPr>
          <w:rFonts w:ascii="Arial" w:hAnsi="Arial" w:cs="Arial"/>
          <w:i/>
          <w:sz w:val="20"/>
          <w:szCs w:val="20"/>
        </w:rPr>
        <w:t>en tweede lid</w:t>
      </w:r>
    </w:p>
    <w:p w:rsidR="004A5C6A" w:rsidRDefault="00421792" w:rsidP="00421792">
      <w:pPr>
        <w:rPr>
          <w:rFonts w:ascii="Arial" w:hAnsi="Arial" w:cs="Arial"/>
          <w:sz w:val="20"/>
          <w:szCs w:val="20"/>
        </w:rPr>
      </w:pPr>
      <w:r>
        <w:rPr>
          <w:rFonts w:ascii="Arial" w:hAnsi="Arial" w:cs="Arial"/>
          <w:sz w:val="20"/>
          <w:szCs w:val="20"/>
        </w:rPr>
        <w:t xml:space="preserve">Dit lid bepaalt dat de Minister van Financiën in overeenstemming met </w:t>
      </w:r>
      <w:r w:rsidRPr="00EE460E">
        <w:rPr>
          <w:rFonts w:ascii="Arial" w:hAnsi="Arial" w:cs="Arial"/>
          <w:sz w:val="20"/>
          <w:szCs w:val="20"/>
        </w:rPr>
        <w:t xml:space="preserve">de ministers die </w:t>
      </w:r>
      <w:r>
        <w:rPr>
          <w:rFonts w:ascii="Arial" w:hAnsi="Arial" w:cs="Arial"/>
          <w:sz w:val="20"/>
          <w:szCs w:val="20"/>
        </w:rPr>
        <w:t xml:space="preserve">daarvoor verantwoordelijk zijn, </w:t>
      </w:r>
      <w:r w:rsidR="004A5C6A">
        <w:rPr>
          <w:rFonts w:ascii="Arial" w:hAnsi="Arial" w:cs="Arial"/>
          <w:sz w:val="20"/>
          <w:szCs w:val="20"/>
        </w:rPr>
        <w:t xml:space="preserve">de </w:t>
      </w:r>
      <w:r>
        <w:rPr>
          <w:rFonts w:ascii="Arial" w:hAnsi="Arial" w:cs="Arial"/>
          <w:sz w:val="20"/>
          <w:szCs w:val="20"/>
        </w:rPr>
        <w:t xml:space="preserve">organisaties </w:t>
      </w:r>
      <w:r w:rsidR="004A5C6A">
        <w:rPr>
          <w:rFonts w:ascii="Arial" w:hAnsi="Arial" w:cs="Arial"/>
          <w:sz w:val="20"/>
          <w:szCs w:val="20"/>
        </w:rPr>
        <w:t xml:space="preserve">aanwijst die hun publieke liquide middelen </w:t>
      </w:r>
      <w:r w:rsidR="00953D81">
        <w:rPr>
          <w:rFonts w:ascii="Arial" w:hAnsi="Arial" w:cs="Arial"/>
          <w:sz w:val="20"/>
          <w:szCs w:val="20"/>
        </w:rPr>
        <w:t>(verplicht of vrijwillig)</w:t>
      </w:r>
      <w:r w:rsidR="004A5C6A">
        <w:rPr>
          <w:rFonts w:ascii="Arial" w:hAnsi="Arial" w:cs="Arial"/>
          <w:sz w:val="20"/>
          <w:szCs w:val="20"/>
        </w:rPr>
        <w:t xml:space="preserve"> aanhouden in </w:t>
      </w:r>
      <w:r w:rsidR="0062238F">
        <w:rPr>
          <w:rFonts w:ascii="Arial" w:hAnsi="Arial" w:cs="Arial"/>
          <w:sz w:val="20"/>
          <w:szCs w:val="20"/>
        </w:rPr>
        <w:t>de schatkist van het Rijk</w:t>
      </w:r>
      <w:r w:rsidR="004A5C6A">
        <w:rPr>
          <w:rFonts w:ascii="Arial" w:hAnsi="Arial" w:cs="Arial"/>
          <w:sz w:val="20"/>
          <w:szCs w:val="20"/>
        </w:rPr>
        <w:t>.</w:t>
      </w:r>
      <w:r w:rsidR="00953D81">
        <w:rPr>
          <w:rFonts w:ascii="Arial" w:hAnsi="Arial" w:cs="Arial"/>
          <w:sz w:val="20"/>
          <w:szCs w:val="20"/>
        </w:rPr>
        <w:t xml:space="preserve"> Deze organisaties worden genoemd in onderde</w:t>
      </w:r>
      <w:r w:rsidR="005C0A35">
        <w:rPr>
          <w:rFonts w:ascii="Arial" w:hAnsi="Arial" w:cs="Arial"/>
          <w:sz w:val="20"/>
          <w:szCs w:val="20"/>
        </w:rPr>
        <w:t>e</w:t>
      </w:r>
      <w:r w:rsidR="00953D81">
        <w:rPr>
          <w:rFonts w:ascii="Arial" w:hAnsi="Arial" w:cs="Arial"/>
          <w:sz w:val="20"/>
          <w:szCs w:val="20"/>
        </w:rPr>
        <w:t>l a van het eerste lid.</w:t>
      </w:r>
      <w:r w:rsidR="001D4EE7">
        <w:rPr>
          <w:rFonts w:ascii="Arial" w:hAnsi="Arial" w:cs="Arial"/>
          <w:sz w:val="20"/>
          <w:szCs w:val="20"/>
        </w:rPr>
        <w:t xml:space="preserve"> Daarnaast kunnen organisaties worden aangewezen om hun publieke middelen risico-ar</w:t>
      </w:r>
      <w:r w:rsidR="0087170E">
        <w:rPr>
          <w:rFonts w:ascii="Arial" w:hAnsi="Arial" w:cs="Arial"/>
          <w:sz w:val="20"/>
          <w:szCs w:val="20"/>
        </w:rPr>
        <w:t>m</w:t>
      </w:r>
      <w:r w:rsidR="001D4EE7">
        <w:rPr>
          <w:rFonts w:ascii="Arial" w:hAnsi="Arial" w:cs="Arial"/>
          <w:sz w:val="20"/>
          <w:szCs w:val="20"/>
        </w:rPr>
        <w:t xml:space="preserve"> uit te zetten (onder</w:t>
      </w:r>
      <w:r w:rsidR="005C0A35">
        <w:rPr>
          <w:rFonts w:ascii="Arial" w:hAnsi="Arial" w:cs="Arial"/>
          <w:sz w:val="20"/>
          <w:szCs w:val="20"/>
        </w:rPr>
        <w:t>deel b</w:t>
      </w:r>
      <w:r w:rsidR="001D4EE7">
        <w:rPr>
          <w:rFonts w:ascii="Arial" w:hAnsi="Arial" w:cs="Arial"/>
          <w:sz w:val="20"/>
          <w:szCs w:val="20"/>
        </w:rPr>
        <w:t>).</w:t>
      </w:r>
    </w:p>
    <w:p w:rsidR="004A5C6A" w:rsidRDefault="004A5C6A" w:rsidP="00421792">
      <w:pPr>
        <w:rPr>
          <w:rFonts w:ascii="Arial" w:hAnsi="Arial" w:cs="Arial"/>
          <w:sz w:val="20"/>
          <w:szCs w:val="20"/>
        </w:rPr>
      </w:pPr>
    </w:p>
    <w:p w:rsidR="00421792" w:rsidRPr="00D6483B" w:rsidRDefault="00953D81" w:rsidP="00421792">
      <w:pPr>
        <w:rPr>
          <w:rFonts w:ascii="Arial" w:hAnsi="Arial" w:cs="Arial"/>
          <w:sz w:val="20"/>
          <w:szCs w:val="20"/>
        </w:rPr>
      </w:pPr>
      <w:r>
        <w:rPr>
          <w:rFonts w:ascii="Arial" w:hAnsi="Arial" w:cs="Arial"/>
          <w:sz w:val="20"/>
          <w:szCs w:val="20"/>
        </w:rPr>
        <w:t xml:space="preserve">De aanwijzing door de Minister van Financiën geschiedt in de vorm van een beschikking. </w:t>
      </w:r>
      <w:r w:rsidR="00421792">
        <w:rPr>
          <w:rFonts w:ascii="Arial" w:hAnsi="Arial" w:cs="Arial"/>
          <w:sz w:val="20"/>
          <w:szCs w:val="20"/>
        </w:rPr>
        <w:t xml:space="preserve">De beschikking is een besluit in de zin van de Algemene wet bestuursrecht waartegen bezwaar en beroep open staat. De totaallijst van de schatkistbankierende </w:t>
      </w:r>
      <w:r>
        <w:rPr>
          <w:rFonts w:ascii="Arial" w:hAnsi="Arial" w:cs="Arial"/>
          <w:sz w:val="20"/>
          <w:szCs w:val="20"/>
        </w:rPr>
        <w:t>organisaties</w:t>
      </w:r>
      <w:r w:rsidR="00421792">
        <w:rPr>
          <w:rFonts w:ascii="Arial" w:hAnsi="Arial" w:cs="Arial"/>
          <w:sz w:val="20"/>
          <w:szCs w:val="20"/>
        </w:rPr>
        <w:t xml:space="preserve"> </w:t>
      </w:r>
      <w:r w:rsidR="00421792" w:rsidRPr="00EE460E">
        <w:rPr>
          <w:rFonts w:ascii="Arial" w:hAnsi="Arial" w:cs="Arial"/>
          <w:sz w:val="20"/>
          <w:szCs w:val="20"/>
        </w:rPr>
        <w:t>wordt openbaar gemaakt</w:t>
      </w:r>
      <w:r w:rsidR="00421792">
        <w:rPr>
          <w:rFonts w:ascii="Arial" w:hAnsi="Arial" w:cs="Arial"/>
          <w:sz w:val="20"/>
          <w:szCs w:val="20"/>
        </w:rPr>
        <w:t xml:space="preserve"> </w:t>
      </w:r>
      <w:r w:rsidR="00421792" w:rsidRPr="00EE460E">
        <w:rPr>
          <w:rFonts w:ascii="Arial" w:hAnsi="Arial" w:cs="Arial"/>
          <w:sz w:val="20"/>
          <w:szCs w:val="20"/>
        </w:rPr>
        <w:t xml:space="preserve">op de website van </w:t>
      </w:r>
      <w:r w:rsidR="00421792">
        <w:rPr>
          <w:rFonts w:ascii="Arial" w:hAnsi="Arial" w:cs="Arial"/>
          <w:sz w:val="20"/>
          <w:szCs w:val="20"/>
        </w:rPr>
        <w:t xml:space="preserve">het Agentschap van de Generale Thesaurie van het Ministerie van </w:t>
      </w:r>
      <w:r w:rsidR="00421792" w:rsidRPr="00D6483B">
        <w:rPr>
          <w:rFonts w:ascii="Arial" w:hAnsi="Arial" w:cs="Arial"/>
          <w:sz w:val="20"/>
          <w:szCs w:val="20"/>
        </w:rPr>
        <w:t>Financiën</w:t>
      </w:r>
      <w:r w:rsidR="00421792">
        <w:rPr>
          <w:rFonts w:ascii="Arial" w:hAnsi="Arial" w:cs="Arial"/>
          <w:sz w:val="20"/>
          <w:szCs w:val="20"/>
        </w:rPr>
        <w:t>.</w:t>
      </w:r>
      <w:r w:rsidR="00421792" w:rsidRPr="00D6483B">
        <w:rPr>
          <w:rFonts w:ascii="Arial" w:hAnsi="Arial" w:cs="Arial"/>
          <w:sz w:val="20"/>
          <w:szCs w:val="20"/>
        </w:rPr>
        <w:t xml:space="preserve"> </w:t>
      </w:r>
    </w:p>
    <w:p w:rsidR="00421792" w:rsidRPr="00EE460E" w:rsidRDefault="00421792" w:rsidP="00421792">
      <w:pPr>
        <w:rPr>
          <w:rFonts w:ascii="Arial" w:hAnsi="Arial" w:cs="Arial"/>
          <w:sz w:val="20"/>
          <w:szCs w:val="20"/>
        </w:rPr>
      </w:pPr>
    </w:p>
    <w:p w:rsidR="00421792" w:rsidRDefault="00953D81" w:rsidP="00421792">
      <w:pPr>
        <w:rPr>
          <w:rFonts w:ascii="Arial" w:hAnsi="Arial" w:cs="Arial"/>
          <w:sz w:val="20"/>
          <w:szCs w:val="20"/>
        </w:rPr>
      </w:pPr>
      <w:r>
        <w:rPr>
          <w:rFonts w:ascii="Arial" w:hAnsi="Arial" w:cs="Arial"/>
          <w:sz w:val="20"/>
          <w:szCs w:val="20"/>
        </w:rPr>
        <w:t>De organisaties die krachtens het eerste lid worden aangewezen, zijn te onderscheiden in de volgende categorieën:</w:t>
      </w:r>
    </w:p>
    <w:p w:rsidR="004B0949" w:rsidRDefault="00953D81" w:rsidP="004B0949">
      <w:pPr>
        <w:pStyle w:val="Lijstalinea"/>
        <w:numPr>
          <w:ilvl w:val="0"/>
          <w:numId w:val="28"/>
        </w:numPr>
        <w:rPr>
          <w:rFonts w:ascii="Arial" w:hAnsi="Arial" w:cs="Arial"/>
          <w:sz w:val="20"/>
          <w:szCs w:val="20"/>
        </w:rPr>
      </w:pPr>
      <w:r>
        <w:rPr>
          <w:rFonts w:ascii="Arial" w:hAnsi="Arial" w:cs="Arial"/>
          <w:sz w:val="20"/>
          <w:szCs w:val="20"/>
        </w:rPr>
        <w:t>verplicht schatkistbankieren</w:t>
      </w:r>
    </w:p>
    <w:p w:rsidR="004B0949" w:rsidRDefault="00953D81" w:rsidP="004B0949">
      <w:pPr>
        <w:pStyle w:val="Lijstalinea"/>
        <w:rPr>
          <w:rFonts w:ascii="Arial" w:hAnsi="Arial" w:cs="Arial"/>
          <w:sz w:val="20"/>
          <w:szCs w:val="20"/>
        </w:rPr>
      </w:pPr>
      <w:r>
        <w:rPr>
          <w:rFonts w:ascii="Arial" w:hAnsi="Arial" w:cs="Arial"/>
          <w:sz w:val="20"/>
          <w:szCs w:val="20"/>
        </w:rPr>
        <w:t>De rechtspersonen met een wettelijke of publieke taak die verplicht schatkistbankieren</w:t>
      </w:r>
      <w:r w:rsidR="00524E15">
        <w:rPr>
          <w:rFonts w:ascii="Arial" w:hAnsi="Arial" w:cs="Arial"/>
          <w:sz w:val="20"/>
          <w:szCs w:val="20"/>
        </w:rPr>
        <w:t xml:space="preserve"> </w:t>
      </w:r>
      <w:r>
        <w:rPr>
          <w:rFonts w:ascii="Arial" w:hAnsi="Arial" w:cs="Arial"/>
          <w:sz w:val="20"/>
          <w:szCs w:val="20"/>
        </w:rPr>
        <w:t xml:space="preserve">vallen onder deze categorie. </w:t>
      </w:r>
    </w:p>
    <w:p w:rsidR="004B0949" w:rsidRDefault="00953D81" w:rsidP="004B0949">
      <w:pPr>
        <w:pStyle w:val="Lijstalinea"/>
        <w:numPr>
          <w:ilvl w:val="0"/>
          <w:numId w:val="28"/>
        </w:numPr>
        <w:rPr>
          <w:rFonts w:ascii="Arial" w:hAnsi="Arial" w:cs="Arial"/>
          <w:sz w:val="20"/>
          <w:szCs w:val="20"/>
        </w:rPr>
      </w:pPr>
      <w:r>
        <w:rPr>
          <w:rFonts w:ascii="Arial" w:hAnsi="Arial" w:cs="Arial"/>
          <w:sz w:val="20"/>
          <w:szCs w:val="20"/>
        </w:rPr>
        <w:t>Vrijwillig schatkistbankieren</w:t>
      </w:r>
    </w:p>
    <w:p w:rsidR="004B0949" w:rsidRDefault="00524E15" w:rsidP="004B0949">
      <w:pPr>
        <w:pStyle w:val="Lijstalinea"/>
        <w:rPr>
          <w:rFonts w:ascii="Arial" w:hAnsi="Arial" w:cs="Arial"/>
          <w:sz w:val="20"/>
          <w:szCs w:val="20"/>
        </w:rPr>
      </w:pPr>
      <w:r>
        <w:rPr>
          <w:rFonts w:ascii="Arial" w:hAnsi="Arial" w:cs="Arial"/>
          <w:sz w:val="20"/>
          <w:szCs w:val="20"/>
        </w:rPr>
        <w:t>Onder deze categorie vallen de rechtspersonen die op basis van artikel 5.4 op hun verzoek kunnen schatkistbankieren.</w:t>
      </w:r>
    </w:p>
    <w:p w:rsidR="004B0949" w:rsidRDefault="00524E15" w:rsidP="004B0949">
      <w:pPr>
        <w:pStyle w:val="Lijstalinea"/>
        <w:numPr>
          <w:ilvl w:val="0"/>
          <w:numId w:val="28"/>
        </w:numPr>
        <w:rPr>
          <w:rFonts w:ascii="Arial" w:hAnsi="Arial" w:cs="Arial"/>
          <w:sz w:val="20"/>
          <w:szCs w:val="20"/>
        </w:rPr>
      </w:pPr>
      <w:r>
        <w:rPr>
          <w:rFonts w:ascii="Arial" w:hAnsi="Arial" w:cs="Arial"/>
          <w:sz w:val="20"/>
          <w:szCs w:val="20"/>
        </w:rPr>
        <w:t>Prudent uitzetten van liquide middelen</w:t>
      </w:r>
    </w:p>
    <w:p w:rsidR="004B0949" w:rsidRPr="004B0949" w:rsidRDefault="00524E15" w:rsidP="004B0949">
      <w:pPr>
        <w:pStyle w:val="Lijstalinea"/>
        <w:rPr>
          <w:rFonts w:ascii="Arial" w:hAnsi="Arial" w:cs="Arial"/>
          <w:sz w:val="20"/>
          <w:szCs w:val="20"/>
        </w:rPr>
      </w:pPr>
      <w:r>
        <w:rPr>
          <w:rFonts w:ascii="Arial" w:hAnsi="Arial" w:cs="Arial"/>
          <w:sz w:val="20"/>
          <w:szCs w:val="20"/>
        </w:rPr>
        <w:t xml:space="preserve">Bepaalde RWT’s zijn op basis van artikel 5.7 gehouden </w:t>
      </w:r>
      <w:r w:rsidR="001D4EE7">
        <w:rPr>
          <w:rFonts w:ascii="Arial" w:hAnsi="Arial" w:cs="Arial"/>
          <w:sz w:val="20"/>
          <w:szCs w:val="20"/>
        </w:rPr>
        <w:t>tot</w:t>
      </w:r>
      <w:r>
        <w:rPr>
          <w:rFonts w:ascii="Arial" w:hAnsi="Arial" w:cs="Arial"/>
          <w:sz w:val="20"/>
          <w:szCs w:val="20"/>
        </w:rPr>
        <w:t xml:space="preserve"> een prudent liquidemiddelenbeheer waaraan de Minister van Financiën eisen heeft gesteld.</w:t>
      </w:r>
    </w:p>
    <w:p w:rsidR="00421792" w:rsidRPr="00EE460E" w:rsidRDefault="00421792" w:rsidP="00421792">
      <w:pPr>
        <w:rPr>
          <w:rFonts w:ascii="Arial" w:hAnsi="Arial" w:cs="Arial"/>
          <w:sz w:val="20"/>
          <w:szCs w:val="20"/>
        </w:rPr>
      </w:pPr>
    </w:p>
    <w:p w:rsidR="00421792" w:rsidRPr="005D0938" w:rsidRDefault="00421792" w:rsidP="00421792">
      <w:pPr>
        <w:rPr>
          <w:rFonts w:ascii="Arial" w:hAnsi="Arial" w:cs="Arial"/>
          <w:sz w:val="20"/>
          <w:szCs w:val="20"/>
        </w:rPr>
      </w:pPr>
    </w:p>
    <w:p w:rsidR="00421792" w:rsidRPr="00027725" w:rsidRDefault="00BA0DFF" w:rsidP="00421792">
      <w:pPr>
        <w:keepNext/>
        <w:rPr>
          <w:rFonts w:ascii="Arial" w:hAnsi="Arial" w:cs="Arial"/>
          <w:b/>
          <w:i/>
          <w:sz w:val="22"/>
          <w:szCs w:val="22"/>
        </w:rPr>
      </w:pPr>
      <w:r w:rsidRPr="00BA0DFF">
        <w:rPr>
          <w:rFonts w:ascii="Arial" w:hAnsi="Arial" w:cs="Arial"/>
          <w:b/>
          <w:bCs/>
          <w:i/>
          <w:iCs/>
          <w:sz w:val="22"/>
          <w:szCs w:val="22"/>
        </w:rPr>
        <w:t>§</w:t>
      </w:r>
      <w:r w:rsidRPr="00BA0DFF">
        <w:rPr>
          <w:rFonts w:ascii="Arial" w:hAnsi="Arial" w:cs="Arial"/>
          <w:b/>
          <w:i/>
          <w:sz w:val="22"/>
          <w:szCs w:val="22"/>
        </w:rPr>
        <w:t xml:space="preserve"> 2</w:t>
      </w:r>
      <w:r w:rsidR="00027725">
        <w:rPr>
          <w:rFonts w:ascii="Arial" w:hAnsi="Arial" w:cs="Arial"/>
          <w:b/>
          <w:i/>
          <w:sz w:val="22"/>
          <w:szCs w:val="22"/>
        </w:rPr>
        <w:t>.</w:t>
      </w:r>
      <w:r w:rsidRPr="00BA0DFF">
        <w:rPr>
          <w:rFonts w:ascii="Arial" w:hAnsi="Arial" w:cs="Arial"/>
          <w:b/>
          <w:i/>
          <w:sz w:val="22"/>
          <w:szCs w:val="22"/>
        </w:rPr>
        <w:t xml:space="preserve"> Schatkistbankieren</w:t>
      </w:r>
    </w:p>
    <w:p w:rsidR="00421792" w:rsidRDefault="00421792" w:rsidP="00421792">
      <w:pPr>
        <w:rPr>
          <w:rFonts w:ascii="Arial" w:hAnsi="Arial" w:cs="Arial"/>
          <w:sz w:val="20"/>
          <w:szCs w:val="20"/>
        </w:rPr>
      </w:pPr>
    </w:p>
    <w:p w:rsidR="004B0949" w:rsidRPr="00E2106A" w:rsidRDefault="00BA0DFF" w:rsidP="004B0949">
      <w:pPr>
        <w:keepNext/>
        <w:rPr>
          <w:rFonts w:ascii="Arial" w:hAnsi="Arial" w:cs="Arial"/>
          <w:b/>
          <w:sz w:val="20"/>
          <w:szCs w:val="20"/>
        </w:rPr>
      </w:pPr>
      <w:r w:rsidRPr="00BA0DFF">
        <w:rPr>
          <w:rFonts w:ascii="Arial" w:hAnsi="Arial" w:cs="Arial"/>
          <w:b/>
          <w:sz w:val="20"/>
          <w:szCs w:val="20"/>
        </w:rPr>
        <w:t>Artikel 5.2 Verplicht schatkistbankieren</w:t>
      </w:r>
    </w:p>
    <w:p w:rsidR="00421792" w:rsidRDefault="00421792" w:rsidP="00421792">
      <w:pPr>
        <w:keepNext/>
        <w:rPr>
          <w:rFonts w:ascii="Arial" w:hAnsi="Arial" w:cs="Arial"/>
          <w:bCs/>
          <w:sz w:val="20"/>
          <w:szCs w:val="20"/>
          <w:u w:val="single"/>
        </w:rPr>
      </w:pPr>
    </w:p>
    <w:p w:rsidR="00421792" w:rsidRPr="00EE460E" w:rsidRDefault="00421792" w:rsidP="00421792">
      <w:pPr>
        <w:keepNext/>
        <w:rPr>
          <w:rFonts w:ascii="Arial" w:hAnsi="Arial" w:cs="Arial"/>
          <w:i/>
          <w:sz w:val="20"/>
          <w:szCs w:val="20"/>
        </w:rPr>
      </w:pPr>
      <w:r>
        <w:rPr>
          <w:rFonts w:ascii="Arial" w:hAnsi="Arial" w:cs="Arial"/>
          <w:i/>
          <w:sz w:val="20"/>
          <w:szCs w:val="20"/>
        </w:rPr>
        <w:t>Eerste</w:t>
      </w:r>
      <w:r w:rsidRPr="00EE460E">
        <w:rPr>
          <w:rFonts w:ascii="Arial" w:hAnsi="Arial" w:cs="Arial"/>
          <w:i/>
          <w:sz w:val="20"/>
          <w:szCs w:val="20"/>
        </w:rPr>
        <w:t xml:space="preserve"> </w:t>
      </w:r>
      <w:r>
        <w:rPr>
          <w:rFonts w:ascii="Arial" w:hAnsi="Arial" w:cs="Arial"/>
          <w:i/>
          <w:sz w:val="20"/>
          <w:szCs w:val="20"/>
        </w:rPr>
        <w:t>en tweede lid</w:t>
      </w:r>
    </w:p>
    <w:p w:rsidR="00DC60F9" w:rsidRDefault="00421792" w:rsidP="00421792">
      <w:pPr>
        <w:rPr>
          <w:rFonts w:ascii="Arial" w:hAnsi="Arial" w:cs="Arial"/>
          <w:sz w:val="20"/>
          <w:szCs w:val="20"/>
        </w:rPr>
      </w:pPr>
      <w:r>
        <w:rPr>
          <w:rFonts w:ascii="Arial" w:hAnsi="Arial" w:cs="Arial"/>
          <w:sz w:val="20"/>
          <w:szCs w:val="20"/>
        </w:rPr>
        <w:t>Het eerste lid bepaalt d</w:t>
      </w:r>
      <w:r w:rsidRPr="00EE460E">
        <w:rPr>
          <w:rFonts w:ascii="Arial" w:hAnsi="Arial" w:cs="Arial"/>
          <w:sz w:val="20"/>
          <w:szCs w:val="20"/>
        </w:rPr>
        <w:t>at alle RWT</w:t>
      </w:r>
      <w:r w:rsidR="00DC60F9">
        <w:rPr>
          <w:rFonts w:ascii="Arial" w:hAnsi="Arial" w:cs="Arial"/>
          <w:sz w:val="20"/>
          <w:szCs w:val="20"/>
        </w:rPr>
        <w:t>’</w:t>
      </w:r>
      <w:r w:rsidRPr="00EE460E">
        <w:rPr>
          <w:rFonts w:ascii="Arial" w:hAnsi="Arial" w:cs="Arial"/>
          <w:sz w:val="20"/>
          <w:szCs w:val="20"/>
        </w:rPr>
        <w:t xml:space="preserve">s </w:t>
      </w:r>
      <w:r w:rsidR="00DC60F9">
        <w:rPr>
          <w:rFonts w:ascii="Arial" w:hAnsi="Arial" w:cs="Arial"/>
          <w:sz w:val="20"/>
          <w:szCs w:val="20"/>
        </w:rPr>
        <w:t xml:space="preserve">in beginsel </w:t>
      </w:r>
      <w:r>
        <w:rPr>
          <w:rFonts w:ascii="Arial" w:hAnsi="Arial" w:cs="Arial"/>
          <w:sz w:val="20"/>
          <w:szCs w:val="20"/>
        </w:rPr>
        <w:t xml:space="preserve">verplicht </w:t>
      </w:r>
      <w:r w:rsidR="00DC60F9">
        <w:rPr>
          <w:rFonts w:ascii="Arial" w:hAnsi="Arial" w:cs="Arial"/>
          <w:sz w:val="20"/>
          <w:szCs w:val="20"/>
        </w:rPr>
        <w:t>zijn</w:t>
      </w:r>
      <w:r>
        <w:rPr>
          <w:rFonts w:ascii="Arial" w:hAnsi="Arial" w:cs="Arial"/>
          <w:sz w:val="20"/>
          <w:szCs w:val="20"/>
        </w:rPr>
        <w:t xml:space="preserve"> om te schatkistbankieren. </w:t>
      </w:r>
      <w:r w:rsidR="00DC60F9">
        <w:rPr>
          <w:rFonts w:ascii="Arial" w:hAnsi="Arial" w:cs="Arial"/>
          <w:sz w:val="20"/>
          <w:szCs w:val="20"/>
        </w:rPr>
        <w:t xml:space="preserve">Deze </w:t>
      </w:r>
      <w:r>
        <w:rPr>
          <w:rFonts w:ascii="Arial" w:hAnsi="Arial" w:cs="Arial"/>
          <w:sz w:val="20"/>
          <w:szCs w:val="20"/>
        </w:rPr>
        <w:t xml:space="preserve">hoofdregel </w:t>
      </w:r>
      <w:r w:rsidR="00DC60F9">
        <w:rPr>
          <w:rFonts w:ascii="Arial" w:hAnsi="Arial" w:cs="Arial"/>
          <w:sz w:val="20"/>
          <w:szCs w:val="20"/>
        </w:rPr>
        <w:t xml:space="preserve">geldt niet voor de RWT’s die op basis van het tweede lid zijn uitgezonderd. </w:t>
      </w:r>
      <w:r w:rsidR="00D53E49">
        <w:rPr>
          <w:rFonts w:ascii="Arial" w:hAnsi="Arial" w:cs="Arial"/>
          <w:sz w:val="20"/>
          <w:szCs w:val="20"/>
        </w:rPr>
        <w:t xml:space="preserve">Voor die RWT’s is het aanhouden van hun liquide middelen in </w:t>
      </w:r>
      <w:r w:rsidR="0062238F">
        <w:rPr>
          <w:rFonts w:ascii="Arial" w:hAnsi="Arial" w:cs="Arial"/>
          <w:sz w:val="20"/>
          <w:szCs w:val="20"/>
        </w:rPr>
        <w:t>de schatkist van het Rijk</w:t>
      </w:r>
      <w:r w:rsidR="00D53E49">
        <w:rPr>
          <w:rFonts w:ascii="Arial" w:hAnsi="Arial" w:cs="Arial"/>
          <w:sz w:val="20"/>
          <w:szCs w:val="20"/>
        </w:rPr>
        <w:t xml:space="preserve"> niet passend, gelet op de aard en omvang van hun wettelijke ta</w:t>
      </w:r>
      <w:r w:rsidR="001D4EE7">
        <w:rPr>
          <w:rFonts w:ascii="Arial" w:hAnsi="Arial" w:cs="Arial"/>
          <w:sz w:val="20"/>
          <w:szCs w:val="20"/>
        </w:rPr>
        <w:t>k</w:t>
      </w:r>
      <w:r w:rsidR="00D53E49">
        <w:rPr>
          <w:rFonts w:ascii="Arial" w:hAnsi="Arial" w:cs="Arial"/>
          <w:sz w:val="20"/>
          <w:szCs w:val="20"/>
        </w:rPr>
        <w:t xml:space="preserve">en. </w:t>
      </w:r>
      <w:r w:rsidR="00DC60F9">
        <w:rPr>
          <w:rFonts w:ascii="Arial" w:hAnsi="Arial" w:cs="Arial"/>
          <w:sz w:val="20"/>
          <w:szCs w:val="20"/>
        </w:rPr>
        <w:t>De opsomming in het tweede lid is niet cumulatief bedoeld.</w:t>
      </w:r>
    </w:p>
    <w:p w:rsidR="00DC60F9" w:rsidRDefault="00DC60F9" w:rsidP="00421792">
      <w:pPr>
        <w:rPr>
          <w:rFonts w:ascii="Arial" w:hAnsi="Arial" w:cs="Arial"/>
          <w:sz w:val="20"/>
          <w:szCs w:val="20"/>
        </w:rPr>
      </w:pPr>
    </w:p>
    <w:p w:rsidR="00D53E49" w:rsidRDefault="00DC60F9" w:rsidP="00421792">
      <w:pPr>
        <w:rPr>
          <w:rFonts w:ascii="Arial" w:hAnsi="Arial" w:cs="Arial"/>
          <w:sz w:val="20"/>
          <w:szCs w:val="20"/>
        </w:rPr>
      </w:pPr>
      <w:r>
        <w:rPr>
          <w:rFonts w:ascii="Arial" w:hAnsi="Arial" w:cs="Arial"/>
          <w:sz w:val="20"/>
          <w:szCs w:val="20"/>
        </w:rPr>
        <w:t xml:space="preserve">Omroepverenigingen </w:t>
      </w:r>
      <w:r w:rsidR="00D53E49">
        <w:rPr>
          <w:rFonts w:ascii="Arial" w:hAnsi="Arial" w:cs="Arial"/>
          <w:sz w:val="20"/>
          <w:szCs w:val="20"/>
        </w:rPr>
        <w:t xml:space="preserve">en zorgverzekeraars </w:t>
      </w:r>
      <w:r>
        <w:rPr>
          <w:rFonts w:ascii="Arial" w:hAnsi="Arial" w:cs="Arial"/>
          <w:sz w:val="20"/>
          <w:szCs w:val="20"/>
        </w:rPr>
        <w:t xml:space="preserve">zijn voorbeelden van RWT’s waarvan de taken voornamelijk een marktkarakter hebben (tweede lid, onderdeel a). </w:t>
      </w:r>
    </w:p>
    <w:p w:rsidR="00D53E49" w:rsidRDefault="00DC60F9" w:rsidP="00421792">
      <w:pPr>
        <w:rPr>
          <w:rFonts w:ascii="Arial" w:hAnsi="Arial" w:cs="Arial"/>
          <w:sz w:val="20"/>
          <w:szCs w:val="20"/>
        </w:rPr>
      </w:pPr>
      <w:r>
        <w:rPr>
          <w:rFonts w:ascii="Arial" w:hAnsi="Arial" w:cs="Arial"/>
          <w:sz w:val="20"/>
          <w:szCs w:val="20"/>
        </w:rPr>
        <w:t>Bij een RWT als bedoeld in het tweede lid, onder b, valt te denken aan De Nederlandsche Bank</w:t>
      </w:r>
      <w:r w:rsidR="0087170E">
        <w:rPr>
          <w:rFonts w:ascii="Arial" w:hAnsi="Arial" w:cs="Arial"/>
          <w:sz w:val="20"/>
          <w:szCs w:val="20"/>
        </w:rPr>
        <w:t xml:space="preserve"> N.V.</w:t>
      </w:r>
      <w:r w:rsidR="00DB5361">
        <w:rPr>
          <w:rFonts w:ascii="Arial" w:hAnsi="Arial" w:cs="Arial"/>
          <w:sz w:val="20"/>
          <w:szCs w:val="20"/>
        </w:rPr>
        <w:t xml:space="preserve">. Deze bank heeft onder andere tot taak het inlenen en uitzetten van geld. </w:t>
      </w:r>
    </w:p>
    <w:p w:rsidR="00D53E49" w:rsidRDefault="00D53E49" w:rsidP="00421792">
      <w:pPr>
        <w:rPr>
          <w:rFonts w:ascii="Arial" w:hAnsi="Arial" w:cs="Arial"/>
          <w:sz w:val="20"/>
          <w:szCs w:val="20"/>
        </w:rPr>
      </w:pPr>
    </w:p>
    <w:p w:rsidR="00DC60F9" w:rsidRDefault="00DB5361" w:rsidP="00421792">
      <w:pPr>
        <w:rPr>
          <w:rFonts w:ascii="Arial" w:hAnsi="Arial" w:cs="Arial"/>
          <w:sz w:val="20"/>
          <w:szCs w:val="20"/>
        </w:rPr>
      </w:pPr>
      <w:r>
        <w:rPr>
          <w:rFonts w:ascii="Arial" w:hAnsi="Arial" w:cs="Arial"/>
          <w:sz w:val="20"/>
          <w:szCs w:val="20"/>
        </w:rPr>
        <w:t>Een voorbeeld van een RWT als bedoeld onder het tweede lid, onderdeel</w:t>
      </w:r>
      <w:r w:rsidR="00C30271">
        <w:rPr>
          <w:rFonts w:ascii="Arial" w:hAnsi="Arial" w:cs="Arial"/>
          <w:sz w:val="20"/>
          <w:szCs w:val="20"/>
        </w:rPr>
        <w:t xml:space="preserve"> c, is een APK-keuringsstation. Een dergelijk station heeft een beperkte wettelijke taak en voert ook andere taken uit. </w:t>
      </w:r>
      <w:r>
        <w:rPr>
          <w:rFonts w:ascii="Arial" w:hAnsi="Arial" w:cs="Arial"/>
          <w:sz w:val="20"/>
          <w:szCs w:val="20"/>
        </w:rPr>
        <w:t xml:space="preserve"> </w:t>
      </w:r>
      <w:r w:rsidR="00DC60F9">
        <w:rPr>
          <w:rFonts w:ascii="Arial" w:hAnsi="Arial" w:cs="Arial"/>
          <w:sz w:val="20"/>
          <w:szCs w:val="20"/>
        </w:rPr>
        <w:t xml:space="preserve">      </w:t>
      </w:r>
    </w:p>
    <w:p w:rsidR="00421792" w:rsidRDefault="001D4EE7" w:rsidP="00421792">
      <w:pPr>
        <w:rPr>
          <w:rFonts w:ascii="Arial" w:hAnsi="Arial" w:cs="Arial"/>
          <w:sz w:val="20"/>
          <w:szCs w:val="20"/>
        </w:rPr>
      </w:pPr>
      <w:r>
        <w:rPr>
          <w:rFonts w:ascii="Arial" w:hAnsi="Arial" w:cs="Arial"/>
          <w:sz w:val="20"/>
          <w:szCs w:val="20"/>
        </w:rPr>
        <w:t xml:space="preserve">Indien een rechtspersoon over weinig middelen beschikt, is de omvang van het risico’s ook geringer. Om die reden kan de Minister van </w:t>
      </w:r>
      <w:r w:rsidR="009716FE">
        <w:rPr>
          <w:rFonts w:ascii="Arial" w:hAnsi="Arial" w:cs="Arial"/>
          <w:sz w:val="20"/>
          <w:szCs w:val="20"/>
        </w:rPr>
        <w:t>Financiën</w:t>
      </w:r>
      <w:r>
        <w:rPr>
          <w:rFonts w:ascii="Arial" w:hAnsi="Arial" w:cs="Arial"/>
          <w:sz w:val="20"/>
          <w:szCs w:val="20"/>
        </w:rPr>
        <w:t xml:space="preserve"> </w:t>
      </w:r>
      <w:r w:rsidR="009716FE">
        <w:rPr>
          <w:rFonts w:ascii="Arial" w:hAnsi="Arial" w:cs="Arial"/>
          <w:sz w:val="20"/>
          <w:szCs w:val="20"/>
        </w:rPr>
        <w:t xml:space="preserve">bepalen </w:t>
      </w:r>
      <w:r w:rsidR="00722F35">
        <w:rPr>
          <w:rFonts w:ascii="Arial" w:hAnsi="Arial" w:cs="Arial"/>
          <w:sz w:val="20"/>
          <w:szCs w:val="20"/>
        </w:rPr>
        <w:t>om</w:t>
      </w:r>
      <w:r w:rsidR="009716FE">
        <w:rPr>
          <w:rFonts w:ascii="Arial" w:hAnsi="Arial" w:cs="Arial"/>
          <w:sz w:val="20"/>
          <w:szCs w:val="20"/>
        </w:rPr>
        <w:t xml:space="preserve"> een rechtspersoon niet </w:t>
      </w:r>
      <w:r w:rsidR="00722F35">
        <w:rPr>
          <w:rFonts w:ascii="Arial" w:hAnsi="Arial" w:cs="Arial"/>
          <w:sz w:val="20"/>
          <w:szCs w:val="20"/>
        </w:rPr>
        <w:t>aan te wijzen voor het</w:t>
      </w:r>
      <w:r w:rsidR="009716FE">
        <w:rPr>
          <w:rFonts w:ascii="Arial" w:hAnsi="Arial" w:cs="Arial"/>
          <w:sz w:val="20"/>
          <w:szCs w:val="20"/>
        </w:rPr>
        <w:t xml:space="preserve"> schatkistbankieren.</w:t>
      </w:r>
    </w:p>
    <w:p w:rsidR="00421792" w:rsidRDefault="00C30271" w:rsidP="00421792">
      <w:pPr>
        <w:rPr>
          <w:rFonts w:ascii="Arial" w:hAnsi="Arial" w:cs="Arial"/>
          <w:sz w:val="20"/>
          <w:szCs w:val="20"/>
        </w:rPr>
      </w:pPr>
      <w:r>
        <w:rPr>
          <w:rFonts w:ascii="Arial" w:hAnsi="Arial" w:cs="Arial"/>
          <w:sz w:val="20"/>
          <w:szCs w:val="20"/>
        </w:rPr>
        <w:t>Ten aanzien van</w:t>
      </w:r>
      <w:r w:rsidR="00421792">
        <w:rPr>
          <w:rFonts w:ascii="Arial" w:hAnsi="Arial" w:cs="Arial"/>
          <w:sz w:val="20"/>
          <w:szCs w:val="20"/>
        </w:rPr>
        <w:t xml:space="preserve"> onderdeel d</w:t>
      </w:r>
      <w:r>
        <w:rPr>
          <w:rFonts w:ascii="Arial" w:hAnsi="Arial" w:cs="Arial"/>
          <w:sz w:val="20"/>
          <w:szCs w:val="20"/>
        </w:rPr>
        <w:t xml:space="preserve"> van het tweede lid</w:t>
      </w:r>
      <w:r w:rsidR="00421792">
        <w:rPr>
          <w:rFonts w:ascii="Arial" w:hAnsi="Arial" w:cs="Arial"/>
          <w:sz w:val="20"/>
          <w:szCs w:val="20"/>
        </w:rPr>
        <w:t xml:space="preserve"> worden twee bedragen gehanteerd, die </w:t>
      </w:r>
      <w:r>
        <w:rPr>
          <w:rFonts w:ascii="Arial" w:hAnsi="Arial" w:cs="Arial"/>
          <w:sz w:val="20"/>
          <w:szCs w:val="20"/>
        </w:rPr>
        <w:t xml:space="preserve">nader </w:t>
      </w:r>
      <w:r w:rsidR="00421792">
        <w:rPr>
          <w:rFonts w:ascii="Arial" w:hAnsi="Arial" w:cs="Arial"/>
          <w:sz w:val="20"/>
          <w:szCs w:val="20"/>
        </w:rPr>
        <w:t>in comptabele regelgeving</w:t>
      </w:r>
      <w:r>
        <w:rPr>
          <w:rFonts w:ascii="Arial" w:hAnsi="Arial" w:cs="Arial"/>
          <w:sz w:val="20"/>
          <w:szCs w:val="20"/>
        </w:rPr>
        <w:t xml:space="preserve"> worden geregeld. De bedragen zijn</w:t>
      </w:r>
      <w:r w:rsidR="00421792">
        <w:rPr>
          <w:rFonts w:ascii="Arial" w:hAnsi="Arial" w:cs="Arial"/>
          <w:sz w:val="20"/>
          <w:szCs w:val="20"/>
        </w:rPr>
        <w:t xml:space="preserve">: </w:t>
      </w:r>
    </w:p>
    <w:p w:rsidR="00421792" w:rsidRDefault="00421792" w:rsidP="00421792">
      <w:pPr>
        <w:rPr>
          <w:rFonts w:ascii="Arial" w:hAnsi="Arial" w:cs="Arial"/>
          <w:sz w:val="20"/>
          <w:szCs w:val="20"/>
        </w:rPr>
      </w:pPr>
      <w:r>
        <w:rPr>
          <w:rFonts w:ascii="Arial" w:hAnsi="Arial" w:cs="Arial"/>
          <w:sz w:val="20"/>
          <w:szCs w:val="20"/>
        </w:rPr>
        <w:t xml:space="preserve">1. </w:t>
      </w:r>
      <w:r w:rsidRPr="00E108FF">
        <w:rPr>
          <w:rFonts w:ascii="Arial" w:hAnsi="Arial" w:cs="Arial"/>
          <w:sz w:val="20"/>
          <w:szCs w:val="20"/>
        </w:rPr>
        <w:t xml:space="preserve">een totaalbedrag aan inkomsten van </w:t>
      </w:r>
      <w:r>
        <w:rPr>
          <w:rFonts w:ascii="Arial" w:hAnsi="Arial" w:cs="Arial"/>
          <w:sz w:val="20"/>
          <w:szCs w:val="20"/>
        </w:rPr>
        <w:t>€</w:t>
      </w:r>
      <w:r w:rsidRPr="00E108FF">
        <w:rPr>
          <w:rFonts w:ascii="Arial" w:hAnsi="Arial" w:cs="Arial"/>
          <w:sz w:val="20"/>
          <w:szCs w:val="20"/>
        </w:rPr>
        <w:t xml:space="preserve"> 15</w:t>
      </w:r>
      <w:r>
        <w:rPr>
          <w:rFonts w:ascii="Arial" w:hAnsi="Arial" w:cs="Arial"/>
          <w:sz w:val="20"/>
          <w:szCs w:val="20"/>
        </w:rPr>
        <w:t>,0 mln. per jaar (het laatst afgesloten jaar of het lopende jaar);</w:t>
      </w:r>
      <w:r w:rsidRPr="00E108FF">
        <w:rPr>
          <w:rFonts w:ascii="Arial" w:hAnsi="Arial" w:cs="Arial"/>
          <w:sz w:val="20"/>
          <w:szCs w:val="20"/>
        </w:rPr>
        <w:t xml:space="preserve"> </w:t>
      </w:r>
    </w:p>
    <w:p w:rsidR="00C30271" w:rsidRDefault="00421792" w:rsidP="00421792">
      <w:pPr>
        <w:rPr>
          <w:rFonts w:ascii="Arial" w:hAnsi="Arial" w:cs="Arial"/>
          <w:sz w:val="20"/>
          <w:szCs w:val="20"/>
        </w:rPr>
      </w:pPr>
      <w:r>
        <w:rPr>
          <w:rFonts w:ascii="Arial" w:hAnsi="Arial" w:cs="Arial"/>
          <w:sz w:val="20"/>
          <w:szCs w:val="20"/>
        </w:rPr>
        <w:t xml:space="preserve">2. </w:t>
      </w:r>
      <w:r w:rsidRPr="00E108FF">
        <w:rPr>
          <w:rFonts w:ascii="Arial" w:hAnsi="Arial" w:cs="Arial"/>
          <w:sz w:val="20"/>
          <w:szCs w:val="20"/>
        </w:rPr>
        <w:t xml:space="preserve">een totaalbedrag aan liquide middelen en beleggingen </w:t>
      </w:r>
      <w:r>
        <w:rPr>
          <w:rFonts w:ascii="Arial" w:hAnsi="Arial" w:cs="Arial"/>
          <w:sz w:val="20"/>
          <w:szCs w:val="20"/>
        </w:rPr>
        <w:t>van € 1,0 mln. gemiddeld over het</w:t>
      </w:r>
      <w:r w:rsidRPr="00E108FF">
        <w:rPr>
          <w:rFonts w:ascii="Arial" w:hAnsi="Arial" w:cs="Arial"/>
          <w:sz w:val="20"/>
          <w:szCs w:val="20"/>
        </w:rPr>
        <w:t xml:space="preserve"> voorafgaand</w:t>
      </w:r>
      <w:r>
        <w:rPr>
          <w:rFonts w:ascii="Arial" w:hAnsi="Arial" w:cs="Arial"/>
          <w:sz w:val="20"/>
          <w:szCs w:val="20"/>
        </w:rPr>
        <w:t xml:space="preserve">e </w:t>
      </w:r>
      <w:r w:rsidRPr="00E108FF">
        <w:rPr>
          <w:rFonts w:ascii="Arial" w:hAnsi="Arial" w:cs="Arial"/>
          <w:sz w:val="20"/>
          <w:szCs w:val="20"/>
        </w:rPr>
        <w:t xml:space="preserve">jaar </w:t>
      </w:r>
      <w:r>
        <w:rPr>
          <w:rFonts w:ascii="Arial" w:hAnsi="Arial" w:cs="Arial"/>
          <w:sz w:val="20"/>
          <w:szCs w:val="20"/>
        </w:rPr>
        <w:t>(berekend als het gemiddelde bedrag op 1 januari en op 31 december)</w:t>
      </w:r>
      <w:r w:rsidRPr="00E108FF">
        <w:rPr>
          <w:rFonts w:ascii="Arial" w:hAnsi="Arial" w:cs="Arial"/>
          <w:sz w:val="20"/>
          <w:szCs w:val="20"/>
        </w:rPr>
        <w:t>.</w:t>
      </w:r>
    </w:p>
    <w:p w:rsidR="00D35611" w:rsidRDefault="00D35611" w:rsidP="00421792">
      <w:pPr>
        <w:rPr>
          <w:rFonts w:ascii="Arial" w:hAnsi="Arial" w:cs="Arial"/>
          <w:sz w:val="20"/>
          <w:szCs w:val="20"/>
        </w:rPr>
      </w:pPr>
    </w:p>
    <w:p w:rsidR="00421792" w:rsidRDefault="00421792" w:rsidP="00421792">
      <w:pPr>
        <w:rPr>
          <w:rFonts w:ascii="Arial" w:hAnsi="Arial" w:cs="Arial"/>
          <w:sz w:val="20"/>
          <w:szCs w:val="20"/>
        </w:rPr>
      </w:pPr>
      <w:r w:rsidRPr="00E108FF">
        <w:rPr>
          <w:rFonts w:ascii="Arial" w:hAnsi="Arial" w:cs="Arial"/>
          <w:sz w:val="20"/>
          <w:szCs w:val="20"/>
        </w:rPr>
        <w:t xml:space="preserve">RWT’s die </w:t>
      </w:r>
      <w:r w:rsidRPr="00EB1FD7">
        <w:rPr>
          <w:rFonts w:ascii="Arial" w:hAnsi="Arial" w:cs="Arial"/>
          <w:sz w:val="20"/>
          <w:szCs w:val="20"/>
        </w:rPr>
        <w:t xml:space="preserve">onder beide </w:t>
      </w:r>
      <w:r w:rsidR="00C30271">
        <w:rPr>
          <w:rFonts w:ascii="Arial" w:hAnsi="Arial" w:cs="Arial"/>
          <w:sz w:val="20"/>
          <w:szCs w:val="20"/>
        </w:rPr>
        <w:t>bedragen</w:t>
      </w:r>
      <w:r w:rsidRPr="00E108FF">
        <w:rPr>
          <w:rFonts w:ascii="Arial" w:hAnsi="Arial" w:cs="Arial"/>
          <w:sz w:val="20"/>
          <w:szCs w:val="20"/>
        </w:rPr>
        <w:t xml:space="preserve"> blijven, worden </w:t>
      </w:r>
      <w:r>
        <w:rPr>
          <w:rFonts w:ascii="Arial" w:hAnsi="Arial" w:cs="Arial"/>
          <w:sz w:val="20"/>
          <w:szCs w:val="20"/>
        </w:rPr>
        <w:t xml:space="preserve">niet aangewezen voor (verplicht) schatkistbankieren, tenzij zij zelf - op grond van </w:t>
      </w:r>
      <w:r w:rsidR="00C30271">
        <w:rPr>
          <w:rFonts w:ascii="Arial" w:hAnsi="Arial" w:cs="Arial"/>
          <w:sz w:val="20"/>
          <w:szCs w:val="20"/>
        </w:rPr>
        <w:t>artikel 5.4</w:t>
      </w:r>
      <w:r w:rsidR="00923A3B">
        <w:rPr>
          <w:rFonts w:ascii="Arial" w:hAnsi="Arial" w:cs="Arial"/>
          <w:sz w:val="20"/>
          <w:szCs w:val="20"/>
        </w:rPr>
        <w:t xml:space="preserve"> </w:t>
      </w:r>
      <w:r>
        <w:rPr>
          <w:rFonts w:ascii="Arial" w:hAnsi="Arial" w:cs="Arial"/>
          <w:sz w:val="20"/>
          <w:szCs w:val="20"/>
        </w:rPr>
        <w:t>te kennen geven in aanmerking te willen komen voor schatkistbankieren.</w:t>
      </w:r>
    </w:p>
    <w:p w:rsidR="00421792" w:rsidRDefault="00421792" w:rsidP="00421792">
      <w:pPr>
        <w:rPr>
          <w:rFonts w:ascii="Arial" w:hAnsi="Arial" w:cs="Arial"/>
          <w:sz w:val="20"/>
          <w:szCs w:val="20"/>
        </w:rPr>
      </w:pPr>
    </w:p>
    <w:p w:rsidR="00C30271" w:rsidRDefault="00421792" w:rsidP="00421792">
      <w:pPr>
        <w:rPr>
          <w:rFonts w:ascii="Arial" w:hAnsi="Arial" w:cs="Arial"/>
          <w:sz w:val="20"/>
          <w:szCs w:val="20"/>
        </w:rPr>
      </w:pPr>
      <w:r>
        <w:rPr>
          <w:rFonts w:ascii="Arial" w:hAnsi="Arial" w:cs="Arial"/>
          <w:sz w:val="20"/>
          <w:szCs w:val="20"/>
        </w:rPr>
        <w:t xml:space="preserve">De uitzonderingen, bedoeld </w:t>
      </w:r>
      <w:r w:rsidR="00C30271">
        <w:rPr>
          <w:rFonts w:ascii="Arial" w:hAnsi="Arial" w:cs="Arial"/>
          <w:sz w:val="20"/>
          <w:szCs w:val="20"/>
        </w:rPr>
        <w:t xml:space="preserve">het tweede lid, </w:t>
      </w:r>
      <w:r>
        <w:rPr>
          <w:rFonts w:ascii="Arial" w:hAnsi="Arial" w:cs="Arial"/>
          <w:sz w:val="20"/>
          <w:szCs w:val="20"/>
        </w:rPr>
        <w:t xml:space="preserve">onder e, </w:t>
      </w:r>
      <w:r w:rsidRPr="003266E4">
        <w:rPr>
          <w:rFonts w:ascii="Arial" w:hAnsi="Arial" w:cs="Arial"/>
          <w:sz w:val="20"/>
          <w:szCs w:val="20"/>
        </w:rPr>
        <w:t>betref</w:t>
      </w:r>
      <w:r>
        <w:rPr>
          <w:rFonts w:ascii="Arial" w:hAnsi="Arial" w:cs="Arial"/>
          <w:sz w:val="20"/>
          <w:szCs w:val="20"/>
        </w:rPr>
        <w:t xml:space="preserve">fen </w:t>
      </w:r>
      <w:r w:rsidRPr="003266E4">
        <w:rPr>
          <w:rFonts w:ascii="Arial" w:hAnsi="Arial" w:cs="Arial"/>
          <w:sz w:val="20"/>
          <w:szCs w:val="20"/>
        </w:rPr>
        <w:t xml:space="preserve">RWT’s op specifieke beleidsterreinen. </w:t>
      </w:r>
    </w:p>
    <w:p w:rsidR="00C30271" w:rsidRDefault="00C30271" w:rsidP="00421792">
      <w:pPr>
        <w:rPr>
          <w:rFonts w:ascii="Arial" w:hAnsi="Arial" w:cs="Arial"/>
          <w:sz w:val="20"/>
          <w:szCs w:val="20"/>
        </w:rPr>
      </w:pPr>
      <w:r>
        <w:rPr>
          <w:rFonts w:ascii="Arial" w:hAnsi="Arial" w:cs="Arial"/>
          <w:sz w:val="20"/>
          <w:szCs w:val="20"/>
        </w:rPr>
        <w:t>Thans zijn de onderstaande RWT’s op basis van onderdeel e door de Minister van Financiën uitgezonderd:</w:t>
      </w:r>
    </w:p>
    <w:p w:rsidR="00722F35" w:rsidRDefault="00722F35" w:rsidP="00421792">
      <w:pPr>
        <w:rPr>
          <w:rFonts w:ascii="Arial" w:hAnsi="Arial" w:cs="Arial"/>
          <w:sz w:val="20"/>
          <w:szCs w:val="20"/>
        </w:rPr>
      </w:pPr>
    </w:p>
    <w:p w:rsidR="00421792" w:rsidRDefault="00421792" w:rsidP="00421792">
      <w:pPr>
        <w:rPr>
          <w:rFonts w:ascii="Arial" w:hAnsi="Arial" w:cs="Arial"/>
          <w:sz w:val="20"/>
          <w:szCs w:val="20"/>
        </w:rPr>
      </w:pPr>
      <w:r>
        <w:rPr>
          <w:rFonts w:ascii="Arial" w:hAnsi="Arial" w:cs="Arial"/>
          <w:sz w:val="20"/>
          <w:szCs w:val="20"/>
        </w:rPr>
        <w:t xml:space="preserve">1. </w:t>
      </w:r>
      <w:r w:rsidR="00C30271">
        <w:rPr>
          <w:rFonts w:ascii="Arial" w:hAnsi="Arial" w:cs="Arial"/>
          <w:sz w:val="20"/>
          <w:szCs w:val="20"/>
        </w:rPr>
        <w:t>RWT’s</w:t>
      </w:r>
      <w:r>
        <w:rPr>
          <w:rFonts w:ascii="Arial" w:hAnsi="Arial" w:cs="Arial"/>
          <w:sz w:val="20"/>
          <w:szCs w:val="20"/>
        </w:rPr>
        <w:t xml:space="preserve"> die </w:t>
      </w:r>
      <w:r w:rsidR="00B00AD3">
        <w:rPr>
          <w:rFonts w:ascii="Arial" w:hAnsi="Arial" w:cs="Arial"/>
          <w:sz w:val="20"/>
          <w:szCs w:val="20"/>
        </w:rPr>
        <w:t xml:space="preserve">bij een besluit van de Minister van Onderwijs, Cultuur en Wetenschap zijn </w:t>
      </w:r>
      <w:r>
        <w:rPr>
          <w:rFonts w:ascii="Arial" w:hAnsi="Arial" w:cs="Arial"/>
          <w:sz w:val="20"/>
          <w:szCs w:val="20"/>
        </w:rPr>
        <w:t>belast met de</w:t>
      </w:r>
      <w:r w:rsidRPr="00F34BE7">
        <w:rPr>
          <w:rFonts w:ascii="Arial" w:hAnsi="Arial" w:cs="Arial"/>
          <w:sz w:val="20"/>
          <w:szCs w:val="20"/>
        </w:rPr>
        <w:t xml:space="preserve"> zorg voor het beheer van museale cultuurgoederen van de </w:t>
      </w:r>
      <w:r w:rsidR="00C30271">
        <w:rPr>
          <w:rFonts w:ascii="Arial" w:hAnsi="Arial" w:cs="Arial"/>
          <w:sz w:val="20"/>
          <w:szCs w:val="20"/>
        </w:rPr>
        <w:t>s</w:t>
      </w:r>
      <w:r w:rsidRPr="00F34BE7">
        <w:rPr>
          <w:rFonts w:ascii="Arial" w:hAnsi="Arial" w:cs="Arial"/>
          <w:sz w:val="20"/>
          <w:szCs w:val="20"/>
        </w:rPr>
        <w:t>taat of andere cultuurgoederen</w:t>
      </w:r>
      <w:r>
        <w:rPr>
          <w:rFonts w:ascii="Arial" w:hAnsi="Arial" w:cs="Arial"/>
          <w:sz w:val="20"/>
          <w:szCs w:val="20"/>
        </w:rPr>
        <w:t>, bedoeld in artikel 2.8 van de Erfgoedwet</w:t>
      </w:r>
      <w:r w:rsidRPr="003266E4">
        <w:rPr>
          <w:rFonts w:ascii="Arial" w:hAnsi="Arial" w:cs="Arial"/>
          <w:sz w:val="20"/>
          <w:szCs w:val="20"/>
        </w:rPr>
        <w:t>;</w:t>
      </w:r>
    </w:p>
    <w:p w:rsidR="00421792" w:rsidRDefault="00421792" w:rsidP="00421792">
      <w:pPr>
        <w:rPr>
          <w:rFonts w:ascii="Arial" w:hAnsi="Arial" w:cs="Arial"/>
          <w:sz w:val="20"/>
          <w:szCs w:val="20"/>
        </w:rPr>
      </w:pPr>
      <w:r>
        <w:rPr>
          <w:rFonts w:ascii="Arial" w:hAnsi="Arial" w:cs="Arial"/>
          <w:sz w:val="20"/>
          <w:szCs w:val="20"/>
        </w:rPr>
        <w:t xml:space="preserve">2. </w:t>
      </w:r>
      <w:r w:rsidR="00C30271">
        <w:rPr>
          <w:rFonts w:ascii="Arial" w:hAnsi="Arial" w:cs="Arial"/>
          <w:sz w:val="20"/>
          <w:szCs w:val="20"/>
        </w:rPr>
        <w:t xml:space="preserve">RWT’s </w:t>
      </w:r>
      <w:r w:rsidRPr="003266E4">
        <w:rPr>
          <w:rFonts w:ascii="Arial" w:hAnsi="Arial" w:cs="Arial"/>
          <w:sz w:val="20"/>
          <w:szCs w:val="20"/>
        </w:rPr>
        <w:t xml:space="preserve">die </w:t>
      </w:r>
      <w:r>
        <w:rPr>
          <w:rFonts w:ascii="Arial" w:hAnsi="Arial" w:cs="Arial"/>
          <w:sz w:val="20"/>
          <w:szCs w:val="20"/>
        </w:rPr>
        <w:t xml:space="preserve">een </w:t>
      </w:r>
      <w:r w:rsidRPr="003266E4">
        <w:rPr>
          <w:rFonts w:ascii="Arial" w:hAnsi="Arial" w:cs="Arial"/>
          <w:sz w:val="20"/>
          <w:szCs w:val="20"/>
        </w:rPr>
        <w:t>ge</w:t>
      </w:r>
      <w:r>
        <w:rPr>
          <w:rFonts w:ascii="Arial" w:hAnsi="Arial" w:cs="Arial"/>
          <w:sz w:val="20"/>
          <w:szCs w:val="20"/>
        </w:rPr>
        <w:t>sloten jeugdzorginstelling zijn;</w:t>
      </w:r>
    </w:p>
    <w:p w:rsidR="00421792" w:rsidRDefault="00421792" w:rsidP="00421792">
      <w:pPr>
        <w:rPr>
          <w:rFonts w:ascii="Arial" w:hAnsi="Arial" w:cs="Arial"/>
          <w:sz w:val="20"/>
          <w:szCs w:val="20"/>
        </w:rPr>
      </w:pPr>
      <w:r>
        <w:rPr>
          <w:rFonts w:ascii="Arial" w:hAnsi="Arial" w:cs="Arial"/>
          <w:sz w:val="20"/>
          <w:szCs w:val="20"/>
        </w:rPr>
        <w:t xml:space="preserve">3. </w:t>
      </w:r>
      <w:r w:rsidR="00C30271">
        <w:rPr>
          <w:rFonts w:ascii="Arial" w:hAnsi="Arial" w:cs="Arial"/>
          <w:sz w:val="20"/>
          <w:szCs w:val="20"/>
        </w:rPr>
        <w:t xml:space="preserve">RWT’s </w:t>
      </w:r>
      <w:r w:rsidRPr="000A677E">
        <w:rPr>
          <w:rFonts w:ascii="Arial" w:hAnsi="Arial" w:cs="Arial"/>
          <w:sz w:val="20"/>
          <w:szCs w:val="20"/>
        </w:rPr>
        <w:t xml:space="preserve">die </w:t>
      </w:r>
      <w:r>
        <w:rPr>
          <w:rFonts w:ascii="Arial" w:hAnsi="Arial" w:cs="Arial"/>
          <w:sz w:val="20"/>
          <w:szCs w:val="20"/>
        </w:rPr>
        <w:t xml:space="preserve">een </w:t>
      </w:r>
      <w:r w:rsidRPr="000A677E">
        <w:rPr>
          <w:rFonts w:ascii="Arial" w:hAnsi="Arial" w:cs="Arial"/>
          <w:sz w:val="20"/>
          <w:szCs w:val="20"/>
        </w:rPr>
        <w:t xml:space="preserve">bekostigde onderwijsinstelling zijn (in </w:t>
      </w:r>
      <w:r>
        <w:rPr>
          <w:rFonts w:ascii="Arial" w:hAnsi="Arial" w:cs="Arial"/>
          <w:sz w:val="20"/>
          <w:szCs w:val="20"/>
        </w:rPr>
        <w:t>primair onderwijs, voortgezet onderwijs, hoger onderwijs en beroepsonderwijs en volwasseneneducatie</w:t>
      </w:r>
      <w:r w:rsidRPr="000A677E">
        <w:rPr>
          <w:rFonts w:ascii="Arial" w:hAnsi="Arial" w:cs="Arial"/>
          <w:sz w:val="20"/>
          <w:szCs w:val="20"/>
        </w:rPr>
        <w:t>);</w:t>
      </w:r>
    </w:p>
    <w:p w:rsidR="00421792" w:rsidRDefault="00421792" w:rsidP="00421792">
      <w:pPr>
        <w:rPr>
          <w:rFonts w:ascii="Arial" w:hAnsi="Arial" w:cs="Arial"/>
          <w:sz w:val="20"/>
          <w:szCs w:val="20"/>
        </w:rPr>
      </w:pPr>
      <w:r>
        <w:rPr>
          <w:rFonts w:ascii="Arial" w:hAnsi="Arial" w:cs="Arial"/>
          <w:sz w:val="20"/>
          <w:szCs w:val="20"/>
        </w:rPr>
        <w:t xml:space="preserve">4. </w:t>
      </w:r>
      <w:r w:rsidR="00C30271">
        <w:rPr>
          <w:rFonts w:ascii="Arial" w:hAnsi="Arial" w:cs="Arial"/>
          <w:sz w:val="20"/>
          <w:szCs w:val="20"/>
        </w:rPr>
        <w:t xml:space="preserve">RWT’s </w:t>
      </w:r>
      <w:r w:rsidRPr="000A677E">
        <w:rPr>
          <w:rFonts w:ascii="Arial" w:hAnsi="Arial" w:cs="Arial"/>
          <w:sz w:val="20"/>
          <w:szCs w:val="20"/>
        </w:rPr>
        <w:t xml:space="preserve">die </w:t>
      </w:r>
      <w:r>
        <w:rPr>
          <w:rFonts w:ascii="Arial" w:hAnsi="Arial" w:cs="Arial"/>
          <w:sz w:val="20"/>
          <w:szCs w:val="20"/>
        </w:rPr>
        <w:t xml:space="preserve">een </w:t>
      </w:r>
      <w:r w:rsidRPr="000A677E">
        <w:rPr>
          <w:rFonts w:ascii="Arial" w:hAnsi="Arial" w:cs="Arial"/>
          <w:sz w:val="20"/>
          <w:szCs w:val="20"/>
        </w:rPr>
        <w:t>kenniscentrum zijn voor het beroepsonderwijs bedrijfsleven</w:t>
      </w:r>
      <w:r w:rsidR="00C30271">
        <w:rPr>
          <w:rFonts w:ascii="Arial" w:hAnsi="Arial" w:cs="Arial"/>
          <w:sz w:val="20"/>
          <w:szCs w:val="20"/>
        </w:rPr>
        <w:t>;</w:t>
      </w:r>
    </w:p>
    <w:p w:rsidR="00C30271" w:rsidRDefault="00C30271" w:rsidP="00421792">
      <w:pPr>
        <w:rPr>
          <w:rFonts w:ascii="Arial" w:hAnsi="Arial" w:cs="Arial"/>
          <w:sz w:val="20"/>
          <w:szCs w:val="20"/>
        </w:rPr>
      </w:pPr>
      <w:r>
        <w:rPr>
          <w:rFonts w:ascii="Arial" w:hAnsi="Arial" w:cs="Arial"/>
          <w:sz w:val="20"/>
          <w:szCs w:val="20"/>
        </w:rPr>
        <w:t xml:space="preserve">5. RWT’s waarvan de bijzondere aard van de wettelijke taak het wenselijk maakt dat de RWT niet gehouden is tot schatkistbankieren. </w:t>
      </w:r>
    </w:p>
    <w:p w:rsidR="00722F35" w:rsidRDefault="00722F35" w:rsidP="00421792">
      <w:pPr>
        <w:rPr>
          <w:rFonts w:ascii="Arial" w:hAnsi="Arial" w:cs="Arial"/>
          <w:sz w:val="20"/>
          <w:szCs w:val="20"/>
        </w:rPr>
      </w:pPr>
    </w:p>
    <w:p w:rsidR="00421792" w:rsidRPr="0093574A" w:rsidRDefault="00421792" w:rsidP="00421792">
      <w:pPr>
        <w:rPr>
          <w:rFonts w:ascii="Arial" w:hAnsi="Arial" w:cs="Arial"/>
          <w:strike/>
          <w:sz w:val="20"/>
          <w:szCs w:val="20"/>
        </w:rPr>
      </w:pPr>
      <w:r w:rsidRPr="00444DF2">
        <w:rPr>
          <w:rFonts w:ascii="Arial" w:hAnsi="Arial" w:cs="Arial"/>
          <w:sz w:val="20"/>
          <w:szCs w:val="20"/>
        </w:rPr>
        <w:t xml:space="preserve">Een voorbeeld </w:t>
      </w:r>
      <w:r w:rsidR="00C30271">
        <w:rPr>
          <w:rFonts w:ascii="Arial" w:hAnsi="Arial" w:cs="Arial"/>
          <w:sz w:val="20"/>
          <w:szCs w:val="20"/>
        </w:rPr>
        <w:t xml:space="preserve">van </w:t>
      </w:r>
      <w:r w:rsidR="00722F35">
        <w:rPr>
          <w:rFonts w:ascii="Arial" w:hAnsi="Arial" w:cs="Arial"/>
          <w:sz w:val="20"/>
          <w:szCs w:val="20"/>
        </w:rPr>
        <w:t xml:space="preserve">een laatstgenoemde categorie </w:t>
      </w:r>
      <w:r w:rsidRPr="00444DF2">
        <w:rPr>
          <w:rFonts w:ascii="Arial" w:hAnsi="Arial" w:cs="Arial"/>
          <w:sz w:val="20"/>
          <w:szCs w:val="20"/>
        </w:rPr>
        <w:t>is de</w:t>
      </w:r>
      <w:r w:rsidR="003825FB">
        <w:rPr>
          <w:rFonts w:ascii="Arial" w:hAnsi="Arial" w:cs="Arial"/>
          <w:sz w:val="20"/>
          <w:szCs w:val="20"/>
        </w:rPr>
        <w:t xml:space="preserve"> </w:t>
      </w:r>
      <w:r w:rsidRPr="00444DF2">
        <w:rPr>
          <w:rFonts w:ascii="Arial" w:hAnsi="Arial" w:cs="Arial"/>
          <w:sz w:val="20"/>
          <w:szCs w:val="20"/>
        </w:rPr>
        <w:t xml:space="preserve">stichting depositogarantiefonds, die tot </w:t>
      </w:r>
      <w:r w:rsidR="003825FB">
        <w:rPr>
          <w:rFonts w:ascii="Arial" w:hAnsi="Arial" w:cs="Arial"/>
          <w:sz w:val="20"/>
          <w:szCs w:val="20"/>
        </w:rPr>
        <w:t xml:space="preserve">beoogde </w:t>
      </w:r>
      <w:r w:rsidRPr="00444DF2">
        <w:rPr>
          <w:rFonts w:ascii="Arial" w:hAnsi="Arial" w:cs="Arial"/>
          <w:sz w:val="20"/>
          <w:szCs w:val="20"/>
        </w:rPr>
        <w:t xml:space="preserve">wettelijke taak </w:t>
      </w:r>
      <w:r w:rsidR="003825FB">
        <w:rPr>
          <w:rFonts w:ascii="Arial" w:hAnsi="Arial" w:cs="Arial"/>
          <w:sz w:val="20"/>
          <w:szCs w:val="20"/>
        </w:rPr>
        <w:t>heef</w:t>
      </w:r>
      <w:r w:rsidRPr="00444DF2">
        <w:rPr>
          <w:rFonts w:ascii="Arial" w:hAnsi="Arial" w:cs="Arial"/>
          <w:sz w:val="20"/>
          <w:szCs w:val="20"/>
        </w:rPr>
        <w:t xml:space="preserve">t de bijdragen van banken aan het depositogarantiefonds te beheren. Deze stichting onderscheidt zich van andere RWT's door het feit dat zij met betrekking tot de ontvangen bijdragen uitsluitend als taak heeft daarmee liquidemiddelenbeheer (treasurybeheer) te voeren; de publieke (in de zin van: door middel van een wettelijke heffing verkregen) middelen die zij beheert staan niet – zoals bij RWT’s gebruikelijk is – ten dienste van een meer inhoudelijke taak </w:t>
      </w:r>
      <w:r w:rsidR="00722F35">
        <w:rPr>
          <w:rFonts w:ascii="Arial" w:hAnsi="Arial" w:cs="Arial"/>
          <w:sz w:val="20"/>
          <w:szCs w:val="20"/>
        </w:rPr>
        <w:t xml:space="preserve">of beleidsmatige taak </w:t>
      </w:r>
      <w:r w:rsidRPr="00444DF2">
        <w:rPr>
          <w:rFonts w:ascii="Arial" w:hAnsi="Arial" w:cs="Arial"/>
          <w:sz w:val="20"/>
          <w:szCs w:val="20"/>
        </w:rPr>
        <w:t xml:space="preserve">van de stichting. Het door de stichting te beheren depositogarantiefonds heeft tot doel om, door middel van ex ante-financiering, al bij voorbaat (een deel van) de middelen bijeen te brengen die nodig zijn voor een eventuele toepassing van het depositogarantiestelsel. Dit om te voorkomen dat de benodigde middelen volledig ex post door de banken moeten worden opgebracht. Dit raakt ook aan een andere bijzonderheid van het depositogarantiefonds en daarmee van de taak van de stichting: het feit dat, in breder perspectief, het fonds onderdeel vormt van een stelsel waarin de financiering van het </w:t>
      </w:r>
      <w:r w:rsidR="008339D6">
        <w:rPr>
          <w:rFonts w:ascii="Arial" w:hAnsi="Arial" w:cs="Arial"/>
          <w:sz w:val="20"/>
          <w:szCs w:val="20"/>
        </w:rPr>
        <w:t>depositogarantiestelsel</w:t>
      </w:r>
      <w:r w:rsidRPr="00444DF2">
        <w:rPr>
          <w:rFonts w:ascii="Arial" w:hAnsi="Arial" w:cs="Arial"/>
          <w:sz w:val="20"/>
          <w:szCs w:val="20"/>
        </w:rPr>
        <w:t xml:space="preserve"> geheel en al een zaak voor en door de banken is. Ook om die reden ligt het niet voor de hand om de stichting verplicht te laten schatkistbankieren. In beheersopzicht ligt het, gelet op de bij de stichting en de banken aanwezig expertise met het beheer van financiële middelen, meer voor de hand dat</w:t>
      </w:r>
      <w:r w:rsidR="00722F35">
        <w:rPr>
          <w:rFonts w:ascii="Arial" w:hAnsi="Arial" w:cs="Arial"/>
          <w:sz w:val="20"/>
          <w:szCs w:val="20"/>
        </w:rPr>
        <w:t xml:space="preserve"> het</w:t>
      </w:r>
      <w:r w:rsidRPr="00444DF2">
        <w:rPr>
          <w:rFonts w:ascii="Arial" w:hAnsi="Arial" w:cs="Arial"/>
          <w:sz w:val="20"/>
          <w:szCs w:val="20"/>
        </w:rPr>
        <w:t xml:space="preserve"> beheer bij de banken zelf te laten. Schatkistbankieren zal immers op voorhand niet tot een hogere opbrengst  hoeven te leiden.</w:t>
      </w:r>
    </w:p>
    <w:p w:rsidR="00421792" w:rsidRDefault="00421792" w:rsidP="00421792">
      <w:pPr>
        <w:rPr>
          <w:rFonts w:ascii="Arial" w:hAnsi="Arial" w:cs="Arial"/>
          <w:sz w:val="20"/>
          <w:szCs w:val="20"/>
        </w:rPr>
      </w:pPr>
    </w:p>
    <w:p w:rsidR="00421792" w:rsidRPr="00D83801" w:rsidRDefault="00421792" w:rsidP="00421792">
      <w:pPr>
        <w:keepNext/>
        <w:rPr>
          <w:rFonts w:ascii="Arial" w:hAnsi="Arial" w:cs="Arial"/>
          <w:i/>
          <w:sz w:val="20"/>
          <w:szCs w:val="20"/>
          <w:highlight w:val="yellow"/>
        </w:rPr>
      </w:pPr>
      <w:r w:rsidRPr="00F9017B">
        <w:rPr>
          <w:rFonts w:ascii="Arial" w:hAnsi="Arial" w:cs="Arial"/>
          <w:i/>
          <w:sz w:val="20"/>
          <w:szCs w:val="20"/>
        </w:rPr>
        <w:t>Derde lid</w:t>
      </w:r>
    </w:p>
    <w:p w:rsidR="00421792" w:rsidRDefault="00421792" w:rsidP="00421792">
      <w:pPr>
        <w:rPr>
          <w:rFonts w:ascii="Arial" w:hAnsi="Arial" w:cs="Arial"/>
          <w:sz w:val="20"/>
          <w:szCs w:val="20"/>
        </w:rPr>
      </w:pPr>
      <w:r w:rsidRPr="00BC4533">
        <w:rPr>
          <w:rFonts w:ascii="Arial" w:hAnsi="Arial" w:cs="Arial"/>
          <w:sz w:val="20"/>
          <w:szCs w:val="20"/>
        </w:rPr>
        <w:t>Dit lid maakt het mogelijk om rechtspersonen met een publieke taak aan te wijzen</w:t>
      </w:r>
      <w:r w:rsidR="005C0A35">
        <w:rPr>
          <w:rFonts w:ascii="Arial" w:hAnsi="Arial" w:cs="Arial"/>
          <w:sz w:val="20"/>
          <w:szCs w:val="20"/>
        </w:rPr>
        <w:t xml:space="preserve"> </w:t>
      </w:r>
      <w:r w:rsidR="008339D6">
        <w:rPr>
          <w:rFonts w:ascii="Arial" w:hAnsi="Arial" w:cs="Arial"/>
          <w:sz w:val="20"/>
          <w:szCs w:val="20"/>
        </w:rPr>
        <w:t xml:space="preserve">om verplicht hun publieke liquide middelen in </w:t>
      </w:r>
      <w:r w:rsidR="0062238F">
        <w:rPr>
          <w:rFonts w:ascii="Arial" w:hAnsi="Arial" w:cs="Arial"/>
          <w:sz w:val="20"/>
          <w:szCs w:val="20"/>
        </w:rPr>
        <w:t>de schatkist van het Rijk</w:t>
      </w:r>
      <w:r w:rsidR="008339D6">
        <w:rPr>
          <w:rFonts w:ascii="Arial" w:hAnsi="Arial" w:cs="Arial"/>
          <w:sz w:val="20"/>
          <w:szCs w:val="20"/>
        </w:rPr>
        <w:t xml:space="preserve"> aan te houden. </w:t>
      </w:r>
      <w:r>
        <w:rPr>
          <w:rFonts w:ascii="Arial" w:hAnsi="Arial" w:cs="Arial"/>
          <w:sz w:val="20"/>
          <w:szCs w:val="20"/>
        </w:rPr>
        <w:t xml:space="preserve">Als norm </w:t>
      </w:r>
      <w:r w:rsidR="008339D6">
        <w:rPr>
          <w:rFonts w:ascii="Arial" w:hAnsi="Arial" w:cs="Arial"/>
          <w:sz w:val="20"/>
          <w:szCs w:val="20"/>
        </w:rPr>
        <w:t>hier</w:t>
      </w:r>
      <w:r>
        <w:rPr>
          <w:rFonts w:ascii="Arial" w:hAnsi="Arial" w:cs="Arial"/>
          <w:sz w:val="20"/>
          <w:szCs w:val="20"/>
        </w:rPr>
        <w:t xml:space="preserve">voor geldt een risicoarm liquidemiddelenbeheer. Dit houdt in dat een betreffend rechtspersoon verplicht wordt om te schatkistbankieren als </w:t>
      </w:r>
      <w:r w:rsidR="008339D6">
        <w:rPr>
          <w:rFonts w:ascii="Arial" w:hAnsi="Arial" w:cs="Arial"/>
          <w:sz w:val="20"/>
          <w:szCs w:val="20"/>
        </w:rPr>
        <w:t>de</w:t>
      </w:r>
      <w:r>
        <w:rPr>
          <w:rFonts w:ascii="Arial" w:hAnsi="Arial" w:cs="Arial"/>
          <w:sz w:val="20"/>
          <w:szCs w:val="20"/>
        </w:rPr>
        <w:t xml:space="preserve"> publieke taken van die rechtspersoon naar het oordeel van de Minister van Financiën een risicoarm </w:t>
      </w:r>
      <w:r w:rsidRPr="00D86A60">
        <w:rPr>
          <w:rFonts w:ascii="Arial" w:hAnsi="Arial" w:cs="Arial"/>
          <w:sz w:val="20"/>
          <w:szCs w:val="20"/>
        </w:rPr>
        <w:t>beheer</w:t>
      </w:r>
      <w:r>
        <w:rPr>
          <w:rFonts w:ascii="Arial" w:hAnsi="Arial" w:cs="Arial"/>
          <w:sz w:val="20"/>
          <w:szCs w:val="20"/>
        </w:rPr>
        <w:t xml:space="preserve"> van de liquide middelen vereis</w:t>
      </w:r>
      <w:r w:rsidR="008339D6">
        <w:rPr>
          <w:rFonts w:ascii="Arial" w:hAnsi="Arial" w:cs="Arial"/>
          <w:sz w:val="20"/>
          <w:szCs w:val="20"/>
        </w:rPr>
        <w:t>en</w:t>
      </w:r>
      <w:r>
        <w:rPr>
          <w:rFonts w:ascii="Arial" w:hAnsi="Arial" w:cs="Arial"/>
          <w:sz w:val="20"/>
          <w:szCs w:val="20"/>
        </w:rPr>
        <w:t>.</w:t>
      </w:r>
      <w:r w:rsidR="008339D6">
        <w:rPr>
          <w:rFonts w:ascii="Arial" w:hAnsi="Arial" w:cs="Arial"/>
          <w:sz w:val="20"/>
          <w:szCs w:val="20"/>
        </w:rPr>
        <w:t xml:space="preserve"> </w:t>
      </w:r>
      <w:r w:rsidR="004B0949" w:rsidRPr="004B0949">
        <w:rPr>
          <w:rFonts w:ascii="Arial" w:hAnsi="Arial" w:cs="Arial"/>
          <w:sz w:val="20"/>
          <w:szCs w:val="20"/>
        </w:rPr>
        <w:t>Het</w:t>
      </w:r>
      <w:r w:rsidRPr="00C62B1F">
        <w:rPr>
          <w:rFonts w:ascii="Arial" w:hAnsi="Arial" w:cs="Arial"/>
          <w:sz w:val="20"/>
          <w:szCs w:val="20"/>
        </w:rPr>
        <w:t xml:space="preserve"> </w:t>
      </w:r>
      <w:r w:rsidR="008339D6">
        <w:rPr>
          <w:rFonts w:ascii="Arial" w:hAnsi="Arial" w:cs="Arial"/>
          <w:sz w:val="20"/>
          <w:szCs w:val="20"/>
        </w:rPr>
        <w:t>liquidemiddelebeheer</w:t>
      </w:r>
      <w:r w:rsidRPr="00C62B1F">
        <w:rPr>
          <w:rFonts w:ascii="Arial" w:hAnsi="Arial" w:cs="Arial"/>
          <w:sz w:val="20"/>
          <w:szCs w:val="20"/>
        </w:rPr>
        <w:t xml:space="preserve"> omvat zowel de liquide middelen die vermogensrechtelijk eigendom van die rechtspersoon zijn als liquide middelen die zij voor derden beheren (zogenaamde derden-gelden, veelal op een derden-rekening).</w:t>
      </w:r>
      <w:r w:rsidRPr="00AA3182">
        <w:rPr>
          <w:rFonts w:ascii="Arial" w:hAnsi="Arial" w:cs="Arial"/>
          <w:sz w:val="20"/>
          <w:szCs w:val="20"/>
        </w:rPr>
        <w:t xml:space="preserve"> </w:t>
      </w:r>
    </w:p>
    <w:p w:rsidR="00421792" w:rsidRDefault="00421792" w:rsidP="00421792">
      <w:pPr>
        <w:rPr>
          <w:rFonts w:ascii="Arial" w:hAnsi="Arial" w:cs="Arial"/>
          <w:sz w:val="20"/>
          <w:szCs w:val="20"/>
        </w:rPr>
      </w:pPr>
    </w:p>
    <w:p w:rsidR="003D5DD3" w:rsidRDefault="003D5DD3" w:rsidP="00421792">
      <w:pPr>
        <w:rPr>
          <w:rFonts w:ascii="Arial" w:hAnsi="Arial" w:cs="Arial"/>
          <w:sz w:val="20"/>
          <w:szCs w:val="20"/>
        </w:rPr>
      </w:pPr>
      <w:r>
        <w:rPr>
          <w:rFonts w:ascii="Arial" w:hAnsi="Arial" w:cs="Arial"/>
          <w:sz w:val="20"/>
          <w:szCs w:val="20"/>
        </w:rPr>
        <w:t>Een publieke taak is een taak die niet wettelijk is geregeld; anders zou immers sprake zijn van een wettelijke taak waartoe de rechtspersoon op basis van artikel 5.2, eerste lid, wordt aangewezen.</w:t>
      </w:r>
    </w:p>
    <w:p w:rsidR="003D5DD3" w:rsidRDefault="003D5DD3" w:rsidP="003D5DD3">
      <w:pPr>
        <w:rPr>
          <w:rFonts w:ascii="Arial" w:hAnsi="Arial" w:cs="Arial"/>
          <w:sz w:val="20"/>
          <w:szCs w:val="20"/>
        </w:rPr>
      </w:pPr>
      <w:r>
        <w:rPr>
          <w:rFonts w:ascii="Arial" w:hAnsi="Arial" w:cs="Arial"/>
          <w:sz w:val="20"/>
          <w:szCs w:val="20"/>
        </w:rPr>
        <w:t>Een publieke taak</w:t>
      </w:r>
      <w:r w:rsidR="00421792" w:rsidRPr="00BC4533">
        <w:rPr>
          <w:rFonts w:ascii="Arial" w:hAnsi="Arial" w:cs="Arial"/>
          <w:sz w:val="20"/>
          <w:szCs w:val="20"/>
        </w:rPr>
        <w:t xml:space="preserve"> is </w:t>
      </w:r>
      <w:r>
        <w:rPr>
          <w:rFonts w:ascii="Arial" w:hAnsi="Arial" w:cs="Arial"/>
          <w:sz w:val="20"/>
          <w:szCs w:val="20"/>
        </w:rPr>
        <w:t xml:space="preserve">een taak die een maatschappelijke of politieke relevantie kent en waarbij de overheid betrokken is </w:t>
      </w:r>
      <w:r w:rsidR="00421792" w:rsidRPr="00BC4533">
        <w:rPr>
          <w:rFonts w:ascii="Arial" w:hAnsi="Arial" w:cs="Arial"/>
          <w:sz w:val="20"/>
          <w:szCs w:val="20"/>
        </w:rPr>
        <w:t xml:space="preserve">bij het beleidsterrein waartoe de taak gerekend kan worden. </w:t>
      </w:r>
      <w:r>
        <w:rPr>
          <w:rFonts w:ascii="Arial" w:hAnsi="Arial" w:cs="Arial"/>
          <w:sz w:val="20"/>
          <w:szCs w:val="20"/>
        </w:rPr>
        <w:t>Daarmee is een publieke taak te onderscheiden van een private taak.</w:t>
      </w:r>
    </w:p>
    <w:p w:rsidR="002132E0" w:rsidRDefault="00421792">
      <w:pPr>
        <w:rPr>
          <w:rFonts w:ascii="Arial" w:hAnsi="Arial" w:cs="Arial"/>
          <w:sz w:val="20"/>
          <w:szCs w:val="20"/>
        </w:rPr>
      </w:pPr>
      <w:r w:rsidRPr="00BC4533">
        <w:rPr>
          <w:rFonts w:ascii="Arial" w:hAnsi="Arial" w:cs="Arial"/>
          <w:sz w:val="20"/>
          <w:szCs w:val="20"/>
        </w:rPr>
        <w:t xml:space="preserve">Voorbeelden </w:t>
      </w:r>
      <w:r w:rsidR="00722F35">
        <w:rPr>
          <w:rFonts w:ascii="Arial" w:hAnsi="Arial" w:cs="Arial"/>
          <w:sz w:val="20"/>
          <w:szCs w:val="20"/>
        </w:rPr>
        <w:t xml:space="preserve">van rechtspersonen </w:t>
      </w:r>
      <w:r w:rsidR="003D5DD3">
        <w:rPr>
          <w:rFonts w:ascii="Arial" w:hAnsi="Arial" w:cs="Arial"/>
          <w:sz w:val="20"/>
          <w:szCs w:val="20"/>
        </w:rPr>
        <w:t xml:space="preserve">met een publieke taak </w:t>
      </w:r>
      <w:r w:rsidRPr="00BC4533">
        <w:rPr>
          <w:rFonts w:ascii="Arial" w:hAnsi="Arial" w:cs="Arial"/>
          <w:sz w:val="20"/>
          <w:szCs w:val="20"/>
        </w:rPr>
        <w:t xml:space="preserve">zijn het Nationaal Restauratiefonds en het Nationaal Groenfonds. </w:t>
      </w:r>
    </w:p>
    <w:p w:rsidR="00421792" w:rsidRDefault="00421792" w:rsidP="00421792">
      <w:pPr>
        <w:rPr>
          <w:rFonts w:ascii="Arial" w:hAnsi="Arial" w:cs="Arial"/>
          <w:sz w:val="20"/>
          <w:szCs w:val="20"/>
        </w:rPr>
      </w:pPr>
    </w:p>
    <w:p w:rsidR="00421792" w:rsidRPr="00BF6085" w:rsidRDefault="00421792" w:rsidP="00421792">
      <w:pPr>
        <w:keepNext/>
        <w:rPr>
          <w:rFonts w:ascii="Arial" w:hAnsi="Arial" w:cs="Arial"/>
          <w:i/>
          <w:sz w:val="20"/>
          <w:szCs w:val="20"/>
        </w:rPr>
      </w:pPr>
      <w:r>
        <w:rPr>
          <w:rFonts w:ascii="Arial" w:hAnsi="Arial" w:cs="Arial"/>
          <w:i/>
          <w:sz w:val="20"/>
          <w:szCs w:val="20"/>
        </w:rPr>
        <w:t>Vierde</w:t>
      </w:r>
      <w:r w:rsidRPr="00BF6085">
        <w:rPr>
          <w:rFonts w:ascii="Arial" w:hAnsi="Arial" w:cs="Arial"/>
          <w:i/>
          <w:sz w:val="20"/>
          <w:szCs w:val="20"/>
        </w:rPr>
        <w:t xml:space="preserve"> lid</w:t>
      </w:r>
    </w:p>
    <w:p w:rsidR="00312BA3" w:rsidRDefault="00421792" w:rsidP="00421792">
      <w:pPr>
        <w:pStyle w:val="Plattetekst"/>
        <w:spacing w:line="240" w:lineRule="auto"/>
        <w:rPr>
          <w:rFonts w:ascii="Arial" w:hAnsi="Arial" w:cs="Arial"/>
          <w:sz w:val="20"/>
          <w:szCs w:val="20"/>
        </w:rPr>
      </w:pPr>
      <w:r w:rsidRPr="005E5F7F">
        <w:rPr>
          <w:rFonts w:ascii="Arial" w:hAnsi="Arial" w:cs="Arial"/>
          <w:sz w:val="20"/>
          <w:szCs w:val="20"/>
        </w:rPr>
        <w:t xml:space="preserve">Indien een rechtspersoon met een wettelijke taak of een publieke taak naast publieke </w:t>
      </w:r>
      <w:r w:rsidR="008339D6">
        <w:rPr>
          <w:rFonts w:ascii="Arial" w:hAnsi="Arial" w:cs="Arial"/>
          <w:sz w:val="20"/>
          <w:szCs w:val="20"/>
        </w:rPr>
        <w:t>liquide</w:t>
      </w:r>
      <w:r w:rsidRPr="005E5F7F">
        <w:rPr>
          <w:rFonts w:ascii="Arial" w:hAnsi="Arial" w:cs="Arial"/>
          <w:sz w:val="20"/>
          <w:szCs w:val="20"/>
        </w:rPr>
        <w:t xml:space="preserve"> middelen ook </w:t>
      </w:r>
      <w:r w:rsidR="008339D6">
        <w:rPr>
          <w:rFonts w:ascii="Arial" w:hAnsi="Arial" w:cs="Arial"/>
          <w:sz w:val="20"/>
          <w:szCs w:val="20"/>
        </w:rPr>
        <w:t>liquide</w:t>
      </w:r>
      <w:r w:rsidRPr="005E5F7F">
        <w:rPr>
          <w:rFonts w:ascii="Arial" w:hAnsi="Arial" w:cs="Arial"/>
          <w:sz w:val="20"/>
          <w:szCs w:val="20"/>
        </w:rPr>
        <w:t xml:space="preserve"> middelen uit </w:t>
      </w:r>
      <w:r w:rsidR="00BA0DFF" w:rsidRPr="00BA0DFF">
        <w:rPr>
          <w:rFonts w:ascii="Arial" w:hAnsi="Arial" w:cs="Arial"/>
          <w:i/>
          <w:sz w:val="20"/>
          <w:szCs w:val="20"/>
        </w:rPr>
        <w:t>private</w:t>
      </w:r>
      <w:r w:rsidRPr="005E5F7F">
        <w:rPr>
          <w:rFonts w:ascii="Arial" w:hAnsi="Arial" w:cs="Arial"/>
          <w:sz w:val="20"/>
          <w:szCs w:val="20"/>
        </w:rPr>
        <w:t xml:space="preserve"> activiteiten beheert, is </w:t>
      </w:r>
      <w:r w:rsidR="00312BA3">
        <w:rPr>
          <w:rFonts w:ascii="Arial" w:hAnsi="Arial" w:cs="Arial"/>
          <w:sz w:val="20"/>
          <w:szCs w:val="20"/>
        </w:rPr>
        <w:t xml:space="preserve">de verplichting om te </w:t>
      </w:r>
      <w:r w:rsidRPr="005E5F7F">
        <w:rPr>
          <w:rFonts w:ascii="Arial" w:hAnsi="Arial" w:cs="Arial"/>
          <w:sz w:val="20"/>
          <w:szCs w:val="20"/>
        </w:rPr>
        <w:t xml:space="preserve">schatkistbankieren op de private middelen in beginsel niet van toepassing. Dit lid stelt daaraan wel de voorwaarde dat de publieke en private middelen dan op een adequate wijze separaat in de jaarrekening worden verantwoord. Dat biedt namelijk de mogelijkheid om de omvang van de private dan wel de publieke middelen objectief te kunnen vaststellen. </w:t>
      </w:r>
    </w:p>
    <w:p w:rsidR="00312BA3" w:rsidRDefault="00312BA3" w:rsidP="00421792">
      <w:pPr>
        <w:pStyle w:val="Plattetekst"/>
        <w:spacing w:line="240" w:lineRule="auto"/>
        <w:rPr>
          <w:rFonts w:ascii="Arial" w:hAnsi="Arial" w:cs="Arial"/>
          <w:sz w:val="20"/>
          <w:szCs w:val="20"/>
        </w:rPr>
      </w:pPr>
    </w:p>
    <w:p w:rsidR="00312BA3" w:rsidRDefault="00421792" w:rsidP="00421792">
      <w:pPr>
        <w:pStyle w:val="Plattetekst"/>
        <w:spacing w:line="240" w:lineRule="auto"/>
        <w:rPr>
          <w:rFonts w:ascii="Arial" w:hAnsi="Arial" w:cs="Arial"/>
          <w:sz w:val="20"/>
          <w:szCs w:val="20"/>
        </w:rPr>
      </w:pPr>
      <w:r w:rsidRPr="005E5F7F">
        <w:rPr>
          <w:rFonts w:ascii="Arial" w:hAnsi="Arial" w:cs="Arial"/>
          <w:sz w:val="20"/>
          <w:szCs w:val="20"/>
        </w:rPr>
        <w:t>V</w:t>
      </w:r>
      <w:r w:rsidR="00312BA3">
        <w:rPr>
          <w:rFonts w:ascii="Arial" w:hAnsi="Arial" w:cs="Arial"/>
          <w:sz w:val="20"/>
          <w:szCs w:val="20"/>
        </w:rPr>
        <w:t>oor</w:t>
      </w:r>
      <w:r w:rsidRPr="005E5F7F">
        <w:rPr>
          <w:rFonts w:ascii="Arial" w:hAnsi="Arial" w:cs="Arial"/>
          <w:sz w:val="20"/>
          <w:szCs w:val="20"/>
        </w:rPr>
        <w:t xml:space="preserve"> een adequate separate verantwoording is in zijn algemeenheid een administratieve scheiding vereist tussen de inkomsten en uitgaven die samenhangen met enerzijds de publieke activiteiten en anderzijds de private activiteiten. </w:t>
      </w:r>
      <w:r w:rsidR="00312BA3" w:rsidRPr="005E5F7F">
        <w:rPr>
          <w:rFonts w:ascii="Arial" w:hAnsi="Arial" w:cs="Arial"/>
          <w:sz w:val="20"/>
          <w:szCs w:val="20"/>
        </w:rPr>
        <w:t>Echter, ook zonder dat een gescheiden administratie wordt gevoerd, kan soms aan de hand van een vuistregel gebaseerd op historische gegevens worden bepaald welk deel van de middelen als privaat kan worden aangemerkt en dus buiten de schatkist kan worden aangehouden.</w:t>
      </w:r>
      <w:r w:rsidR="00312BA3">
        <w:rPr>
          <w:rFonts w:ascii="Arial" w:hAnsi="Arial" w:cs="Arial"/>
          <w:sz w:val="20"/>
          <w:szCs w:val="20"/>
        </w:rPr>
        <w:t xml:space="preserve"> </w:t>
      </w:r>
      <w:r w:rsidRPr="005E5F7F">
        <w:rPr>
          <w:rFonts w:ascii="Arial" w:hAnsi="Arial" w:cs="Arial"/>
          <w:sz w:val="20"/>
          <w:szCs w:val="20"/>
        </w:rPr>
        <w:t>In de wettelijke regeling met betrekking tot een RWT kunnen daarvoor de nodige voorschriften zijn opgenomen.</w:t>
      </w:r>
    </w:p>
    <w:p w:rsidR="003C006C" w:rsidRDefault="003C006C" w:rsidP="00421792">
      <w:pPr>
        <w:pStyle w:val="Plattetekst"/>
        <w:spacing w:line="240" w:lineRule="auto"/>
        <w:rPr>
          <w:rFonts w:ascii="Arial" w:hAnsi="Arial" w:cs="Arial"/>
          <w:sz w:val="20"/>
          <w:szCs w:val="20"/>
        </w:rPr>
      </w:pPr>
    </w:p>
    <w:p w:rsidR="00312BA3" w:rsidRDefault="00421792" w:rsidP="00421792">
      <w:pPr>
        <w:pStyle w:val="Plattetekst"/>
        <w:spacing w:line="240" w:lineRule="auto"/>
        <w:rPr>
          <w:rFonts w:ascii="Arial" w:hAnsi="Arial" w:cs="Arial"/>
          <w:sz w:val="20"/>
          <w:szCs w:val="20"/>
        </w:rPr>
      </w:pPr>
      <w:r w:rsidRPr="005E5F7F">
        <w:rPr>
          <w:rFonts w:ascii="Arial" w:hAnsi="Arial" w:cs="Arial"/>
          <w:sz w:val="20"/>
          <w:szCs w:val="20"/>
        </w:rPr>
        <w:t xml:space="preserve">Indien er bij een RWT geen sprake is van een adequate administratieve scheiding, </w:t>
      </w:r>
      <w:r w:rsidR="00312BA3">
        <w:rPr>
          <w:rFonts w:ascii="Arial" w:hAnsi="Arial" w:cs="Arial"/>
          <w:sz w:val="20"/>
          <w:szCs w:val="20"/>
        </w:rPr>
        <w:t>is de RWT</w:t>
      </w:r>
      <w:r w:rsidR="001C45D2">
        <w:rPr>
          <w:rFonts w:ascii="Arial" w:hAnsi="Arial" w:cs="Arial"/>
          <w:sz w:val="20"/>
          <w:szCs w:val="20"/>
        </w:rPr>
        <w:t xml:space="preserve"> </w:t>
      </w:r>
      <w:r w:rsidR="00312BA3">
        <w:rPr>
          <w:rFonts w:ascii="Arial" w:hAnsi="Arial" w:cs="Arial"/>
          <w:sz w:val="20"/>
          <w:szCs w:val="20"/>
        </w:rPr>
        <w:t xml:space="preserve">gehouden om zowel de publieke als de private liquide middelen in </w:t>
      </w:r>
      <w:r w:rsidR="0062238F">
        <w:rPr>
          <w:rFonts w:ascii="Arial" w:hAnsi="Arial" w:cs="Arial"/>
          <w:sz w:val="20"/>
          <w:szCs w:val="20"/>
        </w:rPr>
        <w:t>de schatkist van het Rijk</w:t>
      </w:r>
      <w:r w:rsidR="00312BA3">
        <w:rPr>
          <w:rFonts w:ascii="Arial" w:hAnsi="Arial" w:cs="Arial"/>
          <w:sz w:val="20"/>
          <w:szCs w:val="20"/>
        </w:rPr>
        <w:t xml:space="preserve"> aan te houden.</w:t>
      </w:r>
    </w:p>
    <w:p w:rsidR="00421792" w:rsidRDefault="00421792" w:rsidP="00421792">
      <w:pPr>
        <w:rPr>
          <w:rFonts w:ascii="Arial" w:hAnsi="Arial" w:cs="Arial"/>
          <w:sz w:val="20"/>
          <w:szCs w:val="20"/>
        </w:rPr>
      </w:pPr>
    </w:p>
    <w:p w:rsidR="00421792" w:rsidRPr="001D1BA0" w:rsidRDefault="001C45D2" w:rsidP="00421792">
      <w:pPr>
        <w:keepNext/>
        <w:rPr>
          <w:rFonts w:ascii="Arial" w:hAnsi="Arial" w:cs="Arial"/>
          <w:i/>
          <w:sz w:val="20"/>
          <w:szCs w:val="20"/>
        </w:rPr>
      </w:pPr>
      <w:r>
        <w:rPr>
          <w:rFonts w:ascii="Arial" w:hAnsi="Arial" w:cs="Arial"/>
          <w:i/>
          <w:sz w:val="20"/>
          <w:szCs w:val="20"/>
        </w:rPr>
        <w:t>V</w:t>
      </w:r>
      <w:r w:rsidR="00421792">
        <w:rPr>
          <w:rFonts w:ascii="Arial" w:hAnsi="Arial" w:cs="Arial"/>
          <w:i/>
          <w:sz w:val="20"/>
          <w:szCs w:val="20"/>
        </w:rPr>
        <w:t>ijfde</w:t>
      </w:r>
      <w:r w:rsidR="00421792" w:rsidRPr="001D1BA0">
        <w:rPr>
          <w:rFonts w:ascii="Arial" w:hAnsi="Arial" w:cs="Arial"/>
          <w:i/>
          <w:sz w:val="20"/>
          <w:szCs w:val="20"/>
        </w:rPr>
        <w:t xml:space="preserve"> lid</w:t>
      </w:r>
    </w:p>
    <w:p w:rsidR="00584F83" w:rsidRDefault="00421792">
      <w:pPr>
        <w:pStyle w:val="Lijstopsomteken"/>
        <w:rPr>
          <w:i/>
        </w:rPr>
      </w:pPr>
      <w:r w:rsidRPr="00254E9C">
        <w:t>Het geïntegreerd middelenbeheer is ingegeven door onder andere de wens te komen tot een meer doelmatig beheer van publieke middelen</w:t>
      </w:r>
      <w:r w:rsidR="006F6647">
        <w:t xml:space="preserve">. Om die reden worden publieke middelen –ook indien </w:t>
      </w:r>
      <w:r w:rsidRPr="00254E9C">
        <w:t xml:space="preserve">deze middelen – buiten </w:t>
      </w:r>
      <w:r>
        <w:t>het Rijk</w:t>
      </w:r>
      <w:r w:rsidRPr="00254E9C">
        <w:t xml:space="preserve"> worden aangehouden - </w:t>
      </w:r>
      <w:r w:rsidR="006F6647">
        <w:t xml:space="preserve">gebundeld </w:t>
      </w:r>
      <w:r w:rsidRPr="00254E9C">
        <w:t xml:space="preserve">in </w:t>
      </w:r>
      <w:r w:rsidR="0062238F">
        <w:t>de schatkist van het Rijk</w:t>
      </w:r>
      <w:r w:rsidRPr="00254E9C">
        <w:t xml:space="preserve"> waardoor schaalvoordelen worden bereikt bij het uitzetten en aantrekken van die gelden in de markt. Die doelmatigheid wordt niet bevorderd indien relatief kleine hoeveelheden liquide middelen, die bovendien vaak kort in het beheer van een rechtspersoon zijn, verplicht binnen de schatkist moeten worden </w:t>
      </w:r>
      <w:r w:rsidR="00312BA3">
        <w:t>aangehouden</w:t>
      </w:r>
      <w:r w:rsidRPr="00254E9C">
        <w:t xml:space="preserve">. Gedacht </w:t>
      </w:r>
      <w:r>
        <w:t>wordt</w:t>
      </w:r>
      <w:r w:rsidRPr="00254E9C">
        <w:t xml:space="preserve"> aan kleine kassen</w:t>
      </w:r>
      <w:r w:rsidR="00312BA3">
        <w:rPr>
          <w:rStyle w:val="Voetnootmarkering"/>
        </w:rPr>
        <w:footnoteReference w:id="24"/>
      </w:r>
      <w:r w:rsidRPr="00254E9C">
        <w:t xml:space="preserve"> en aan aparte betaalrekeningen waarop slechts een betrekkelijke gering betalingsverkeer plaats heeft. Ook aan het omzetten van </w:t>
      </w:r>
      <w:r>
        <w:t xml:space="preserve">mutaties op een betaalrekening van een rechtspersoon bij een bank in mutaties op de rekening-courant van de rechtspersoon bij </w:t>
      </w:r>
      <w:r w:rsidR="0062238F">
        <w:t>de schatkist van het Rijk</w:t>
      </w:r>
      <w:r>
        <w:t xml:space="preserve"> zijn administratieve lasten en kosten verbonden. In de uitvoeringspraktijk is er behoefte aan enige </w:t>
      </w:r>
      <w:r w:rsidR="00312BA3">
        <w:t>ruimte</w:t>
      </w:r>
      <w:r>
        <w:t xml:space="preserve"> in het maken van afspraken met een rechtspersoon over het aanhouden van dergelijke liquide middelen</w:t>
      </w:r>
      <w:r w:rsidR="00912A2C" w:rsidRPr="00912A2C">
        <w:t xml:space="preserve"> </w:t>
      </w:r>
      <w:r w:rsidR="00912A2C">
        <w:t>buiten de schatkist</w:t>
      </w:r>
      <w:r>
        <w:t xml:space="preserve">. </w:t>
      </w:r>
    </w:p>
    <w:p w:rsidR="00584F83" w:rsidRDefault="00584F83">
      <w:pPr>
        <w:pStyle w:val="Lijstopsomteken"/>
      </w:pPr>
    </w:p>
    <w:p w:rsidR="00584F83" w:rsidRDefault="00421792">
      <w:pPr>
        <w:pStyle w:val="Lijstopsomteken"/>
        <w:rPr>
          <w:i/>
        </w:rPr>
      </w:pPr>
      <w:r>
        <w:t xml:space="preserve">Dit lid voorziet in deze </w:t>
      </w:r>
      <w:r w:rsidR="00312BA3">
        <w:t>ruimte</w:t>
      </w:r>
      <w:r>
        <w:t xml:space="preserve">. De Minister van Financiën kan, op verzoek van de betrokken rechtspersoon, besluiten welke liquide middelen van de rechtspersoon buiten het schatkistbankieren kunnen worden gehouden. Daarbij beoordeelt hij of er geen afbreuk wordt gedaan aan een doelmatig of een risico-arm kasbeheer. Zowel de omvang van de middelen als de duur waarin deze buiten de schatkist worden aangehouden, kunnen bij de beoordeling een rol spelen. Voorwaarde om met een verzoek van een rechtspersoon in te stemmen is, dat deze aannemelijk kan maken dat het aanhouden van de betrokken gelden buiten de schatkist noodzakelijk is voor de dagelijkse bedrijfsvoering. </w:t>
      </w:r>
    </w:p>
    <w:p w:rsidR="00584F83" w:rsidRDefault="00421792">
      <w:pPr>
        <w:pStyle w:val="Lijstopsomteken"/>
      </w:pPr>
      <w:r>
        <w:t xml:space="preserve">Zo kan het in sommige gevallen voor de bedrijfsvoering doelmatig zijn een rekening in vreemde valuta aan te houden. Steeds zal daarbij worden </w:t>
      </w:r>
      <w:r w:rsidR="006F6647">
        <w:t xml:space="preserve">beoordeeld </w:t>
      </w:r>
      <w:r>
        <w:t xml:space="preserve">of niet om andere (oneigenlijke) redenen gelden buiten het schatkistbankieren worden gehouden. Als daarvan naar het oordeel van de Minister van Financiën sprake is, zal hij niet aan het verzoek van een rechtspersoon tegemoet komen. </w:t>
      </w:r>
    </w:p>
    <w:p w:rsidR="00421792" w:rsidRPr="004309B1" w:rsidRDefault="00421792" w:rsidP="00421792">
      <w:pPr>
        <w:suppressAutoHyphens/>
        <w:rPr>
          <w:rFonts w:ascii="Arial" w:hAnsi="Arial" w:cs="Arial"/>
          <w:sz w:val="20"/>
          <w:szCs w:val="20"/>
        </w:rPr>
      </w:pPr>
    </w:p>
    <w:p w:rsidR="00421792" w:rsidRPr="007B3F32" w:rsidRDefault="006F6647" w:rsidP="00421792">
      <w:pPr>
        <w:rPr>
          <w:rFonts w:ascii="Arial" w:hAnsi="Arial" w:cs="Arial"/>
          <w:sz w:val="20"/>
          <w:szCs w:val="20"/>
        </w:rPr>
      </w:pPr>
      <w:r>
        <w:rPr>
          <w:rFonts w:ascii="Arial" w:hAnsi="Arial" w:cs="Arial"/>
          <w:sz w:val="20"/>
          <w:szCs w:val="20"/>
        </w:rPr>
        <w:t>Het</w:t>
      </w:r>
      <w:r w:rsidR="00F46B50">
        <w:rPr>
          <w:rFonts w:ascii="Arial" w:hAnsi="Arial" w:cs="Arial"/>
          <w:sz w:val="20"/>
          <w:szCs w:val="20"/>
        </w:rPr>
        <w:t xml:space="preserve"> </w:t>
      </w:r>
      <w:r w:rsidR="00421792" w:rsidRPr="007B3F32">
        <w:rPr>
          <w:rFonts w:ascii="Arial" w:hAnsi="Arial" w:cs="Arial"/>
          <w:sz w:val="20"/>
          <w:szCs w:val="20"/>
        </w:rPr>
        <w:t xml:space="preserve">is tevens van belang op welke wijze het geïntegreerd middelenbeheer wordt uitgevoerd. In de meeste gevallen zal er sprake zijn van een rechtstreekse automatische koppeling tussen de betaalrekeningen die een rechtspersoon bij </w:t>
      </w:r>
      <w:r w:rsidR="00421792">
        <w:rPr>
          <w:rFonts w:ascii="Arial" w:hAnsi="Arial" w:cs="Arial"/>
          <w:sz w:val="20"/>
          <w:szCs w:val="20"/>
        </w:rPr>
        <w:t>zijn</w:t>
      </w:r>
      <w:r w:rsidR="00421792" w:rsidRPr="007B3F32">
        <w:rPr>
          <w:rFonts w:ascii="Arial" w:hAnsi="Arial" w:cs="Arial"/>
          <w:sz w:val="20"/>
          <w:szCs w:val="20"/>
        </w:rPr>
        <w:t xml:space="preserve"> bank aanhoudt en de rekening-courant van de </w:t>
      </w:r>
      <w:r w:rsidR="00421792">
        <w:rPr>
          <w:rFonts w:ascii="Arial" w:hAnsi="Arial" w:cs="Arial"/>
          <w:sz w:val="20"/>
          <w:szCs w:val="20"/>
        </w:rPr>
        <w:t>rechtspersoon</w:t>
      </w:r>
      <w:r w:rsidR="00421792" w:rsidRPr="007B3F32">
        <w:rPr>
          <w:rFonts w:ascii="Arial" w:hAnsi="Arial" w:cs="Arial"/>
          <w:sz w:val="20"/>
          <w:szCs w:val="20"/>
        </w:rPr>
        <w:t xml:space="preserve"> bij de schatkist. Deze koppeling zorgt ervoor dat de </w:t>
      </w:r>
      <w:r w:rsidR="00421792">
        <w:rPr>
          <w:rFonts w:ascii="Arial" w:hAnsi="Arial" w:cs="Arial"/>
          <w:sz w:val="20"/>
          <w:szCs w:val="20"/>
        </w:rPr>
        <w:t>rechtspersoon zijn</w:t>
      </w:r>
      <w:r w:rsidR="00421792" w:rsidRPr="007B3F32">
        <w:rPr>
          <w:rFonts w:ascii="Arial" w:hAnsi="Arial" w:cs="Arial"/>
          <w:sz w:val="20"/>
          <w:szCs w:val="20"/>
        </w:rPr>
        <w:t xml:space="preserve"> liquide middelen in de schatkist aanhoudt. Daar waar geen sprake is van een automatische koppeling zal afroming en aanvulling van het saldo op een bankrekening van de </w:t>
      </w:r>
      <w:r w:rsidR="00421792">
        <w:rPr>
          <w:rFonts w:ascii="Arial" w:hAnsi="Arial" w:cs="Arial"/>
          <w:sz w:val="20"/>
          <w:szCs w:val="20"/>
        </w:rPr>
        <w:t>rechtspersoon</w:t>
      </w:r>
      <w:r w:rsidR="00421792" w:rsidRPr="007B3F32">
        <w:rPr>
          <w:rFonts w:ascii="Arial" w:hAnsi="Arial" w:cs="Arial"/>
          <w:sz w:val="20"/>
          <w:szCs w:val="20"/>
        </w:rPr>
        <w:t xml:space="preserve"> handmatig tot stand moeten worden gebracht. Hierbij is enige saldovorming buiten de schatkist onvermijdelijk. </w:t>
      </w:r>
      <w:r w:rsidR="00421792">
        <w:rPr>
          <w:rFonts w:ascii="Arial" w:hAnsi="Arial" w:cs="Arial"/>
          <w:sz w:val="20"/>
          <w:szCs w:val="20"/>
        </w:rPr>
        <w:t xml:space="preserve">Dit </w:t>
      </w:r>
      <w:r w:rsidR="00421792" w:rsidRPr="007B3F32">
        <w:rPr>
          <w:rFonts w:ascii="Arial" w:hAnsi="Arial" w:cs="Arial"/>
          <w:sz w:val="20"/>
          <w:szCs w:val="20"/>
        </w:rPr>
        <w:t>lid dekt ook deze situatie af.</w:t>
      </w:r>
    </w:p>
    <w:p w:rsidR="00421792" w:rsidRDefault="00421792" w:rsidP="00421792">
      <w:pPr>
        <w:keepNext/>
        <w:rPr>
          <w:rFonts w:ascii="Arial" w:hAnsi="Arial" w:cs="Arial"/>
          <w:bCs/>
          <w:sz w:val="20"/>
          <w:szCs w:val="20"/>
          <w:u w:val="single"/>
        </w:rPr>
      </w:pPr>
    </w:p>
    <w:p w:rsidR="00421792" w:rsidRDefault="00BA0DFF" w:rsidP="00421792">
      <w:pPr>
        <w:keepNext/>
        <w:rPr>
          <w:rFonts w:ascii="Arial" w:hAnsi="Arial" w:cs="Arial"/>
          <w:b/>
          <w:bCs/>
          <w:sz w:val="16"/>
          <w:szCs w:val="16"/>
        </w:rPr>
      </w:pPr>
      <w:r w:rsidRPr="00BA0DFF">
        <w:rPr>
          <w:rFonts w:ascii="Arial" w:hAnsi="Arial" w:cs="Arial"/>
          <w:b/>
          <w:bCs/>
          <w:sz w:val="20"/>
          <w:szCs w:val="20"/>
        </w:rPr>
        <w:t xml:space="preserve">Artikel 5.3 </w:t>
      </w:r>
      <w:r w:rsidR="003D7562">
        <w:rPr>
          <w:rFonts w:ascii="Arial" w:hAnsi="Arial" w:cs="Arial"/>
          <w:b/>
          <w:bCs/>
          <w:sz w:val="20"/>
          <w:szCs w:val="20"/>
        </w:rPr>
        <w:t>Verplicht s</w:t>
      </w:r>
      <w:r w:rsidRPr="00BA0DFF">
        <w:rPr>
          <w:rFonts w:ascii="Arial" w:hAnsi="Arial" w:cs="Arial"/>
          <w:b/>
          <w:bCs/>
          <w:sz w:val="20"/>
          <w:szCs w:val="20"/>
        </w:rPr>
        <w:t>chatkistbankieren met voorschotbetalingen van subsidies</w:t>
      </w:r>
      <w:r w:rsidRPr="00BA0DFF">
        <w:rPr>
          <w:rFonts w:ascii="Arial" w:hAnsi="Arial" w:cs="Arial"/>
          <w:b/>
          <w:bCs/>
          <w:sz w:val="16"/>
          <w:szCs w:val="16"/>
        </w:rPr>
        <w:t xml:space="preserve"> </w:t>
      </w:r>
    </w:p>
    <w:p w:rsidR="00E2106A" w:rsidRPr="00E2106A" w:rsidRDefault="00E2106A" w:rsidP="00421792">
      <w:pPr>
        <w:keepNext/>
        <w:rPr>
          <w:rFonts w:ascii="Arial" w:hAnsi="Arial" w:cs="Arial"/>
          <w:b/>
          <w:bCs/>
          <w:sz w:val="20"/>
          <w:szCs w:val="20"/>
        </w:rPr>
      </w:pPr>
    </w:p>
    <w:p w:rsidR="00312BA3" w:rsidRDefault="00421792" w:rsidP="00421792">
      <w:pPr>
        <w:rPr>
          <w:rFonts w:ascii="Arial" w:hAnsi="Arial" w:cs="Arial"/>
          <w:sz w:val="20"/>
          <w:szCs w:val="20"/>
        </w:rPr>
      </w:pPr>
      <w:r>
        <w:rPr>
          <w:rFonts w:ascii="Arial" w:hAnsi="Arial" w:cs="Arial"/>
          <w:sz w:val="20"/>
          <w:szCs w:val="20"/>
        </w:rPr>
        <w:t xml:space="preserve">Dit artikel regelt de bevoegdheid van de </w:t>
      </w:r>
      <w:r w:rsidR="00A916A6">
        <w:rPr>
          <w:rFonts w:ascii="Arial" w:hAnsi="Arial" w:cs="Arial"/>
          <w:sz w:val="20"/>
          <w:szCs w:val="20"/>
        </w:rPr>
        <w:t>betrokken minister</w:t>
      </w:r>
      <w:r>
        <w:rPr>
          <w:rFonts w:ascii="Arial" w:hAnsi="Arial" w:cs="Arial"/>
          <w:sz w:val="20"/>
          <w:szCs w:val="20"/>
        </w:rPr>
        <w:t xml:space="preserve"> om </w:t>
      </w:r>
      <w:r w:rsidR="00312BA3">
        <w:rPr>
          <w:rFonts w:ascii="Arial" w:hAnsi="Arial" w:cs="Arial"/>
          <w:sz w:val="20"/>
          <w:szCs w:val="20"/>
        </w:rPr>
        <w:t xml:space="preserve">een ontvanger van een subsidie </w:t>
      </w:r>
      <w:r w:rsidR="00D35611">
        <w:rPr>
          <w:rFonts w:ascii="Arial" w:hAnsi="Arial" w:cs="Arial"/>
          <w:sz w:val="20"/>
          <w:szCs w:val="20"/>
        </w:rPr>
        <w:t xml:space="preserve">te verplichten </w:t>
      </w:r>
      <w:r w:rsidR="00312BA3">
        <w:rPr>
          <w:rFonts w:ascii="Arial" w:hAnsi="Arial" w:cs="Arial"/>
          <w:sz w:val="20"/>
          <w:szCs w:val="20"/>
        </w:rPr>
        <w:t xml:space="preserve">om de voorschotbetalingen in </w:t>
      </w:r>
      <w:r w:rsidR="0062238F">
        <w:rPr>
          <w:rFonts w:ascii="Arial" w:hAnsi="Arial" w:cs="Arial"/>
          <w:sz w:val="20"/>
          <w:szCs w:val="20"/>
        </w:rPr>
        <w:t>de schatkist van het Rijk</w:t>
      </w:r>
      <w:r w:rsidR="00312BA3">
        <w:rPr>
          <w:rFonts w:ascii="Arial" w:hAnsi="Arial" w:cs="Arial"/>
          <w:sz w:val="20"/>
          <w:szCs w:val="20"/>
        </w:rPr>
        <w:t xml:space="preserve"> aan te houden.</w:t>
      </w:r>
      <w:r w:rsidR="00A916A6">
        <w:rPr>
          <w:rFonts w:ascii="Arial" w:hAnsi="Arial" w:cs="Arial"/>
          <w:sz w:val="20"/>
          <w:szCs w:val="20"/>
        </w:rPr>
        <w:t xml:space="preserve"> De betrokken minister gaat hiertoe over in overeenstemming met de Minister van Financiën.</w:t>
      </w:r>
      <w:r w:rsidR="00864774">
        <w:rPr>
          <w:rFonts w:ascii="Arial" w:hAnsi="Arial" w:cs="Arial"/>
          <w:sz w:val="20"/>
          <w:szCs w:val="20"/>
        </w:rPr>
        <w:t xml:space="preserve"> </w:t>
      </w:r>
      <w:r w:rsidR="00912A2C">
        <w:rPr>
          <w:rFonts w:ascii="Arial" w:hAnsi="Arial" w:cs="Arial"/>
          <w:sz w:val="20"/>
          <w:szCs w:val="20"/>
        </w:rPr>
        <w:t>Aangezien</w:t>
      </w:r>
      <w:r w:rsidR="00864774">
        <w:rPr>
          <w:rFonts w:ascii="Arial" w:hAnsi="Arial" w:cs="Arial"/>
          <w:sz w:val="20"/>
          <w:szCs w:val="20"/>
        </w:rPr>
        <w:t xml:space="preserve"> de betrokken minister het besluit hiervoor neemt, is de verplichting tot het schatkistbankieren onderdeel van de subsidievoorwaarden en is de ontvanger van de subsidie op basis daarvan verplicht om te schatkistbankieren </w:t>
      </w:r>
    </w:p>
    <w:p w:rsidR="00312BA3" w:rsidRDefault="00421792" w:rsidP="00421792">
      <w:pPr>
        <w:rPr>
          <w:rFonts w:ascii="Arial" w:hAnsi="Arial" w:cs="Arial"/>
          <w:iCs/>
          <w:sz w:val="20"/>
          <w:szCs w:val="20"/>
        </w:rPr>
      </w:pPr>
      <w:r w:rsidRPr="00C510DE">
        <w:rPr>
          <w:rFonts w:ascii="Arial" w:hAnsi="Arial" w:cs="Arial"/>
          <w:sz w:val="20"/>
          <w:szCs w:val="20"/>
        </w:rPr>
        <w:t xml:space="preserve">Een </w:t>
      </w:r>
      <w:r w:rsidR="00312BA3">
        <w:rPr>
          <w:rFonts w:ascii="Arial" w:hAnsi="Arial" w:cs="Arial"/>
          <w:sz w:val="20"/>
          <w:szCs w:val="20"/>
        </w:rPr>
        <w:t>voorschotbetaling</w:t>
      </w:r>
      <w:r w:rsidRPr="00C510DE">
        <w:rPr>
          <w:rFonts w:ascii="Arial" w:hAnsi="Arial" w:cs="Arial"/>
          <w:sz w:val="20"/>
          <w:szCs w:val="20"/>
        </w:rPr>
        <w:t xml:space="preserve"> is </w:t>
      </w:r>
      <w:r w:rsidRPr="00C510DE">
        <w:rPr>
          <w:rFonts w:ascii="Arial" w:hAnsi="Arial" w:cs="Arial"/>
          <w:iCs/>
          <w:sz w:val="20"/>
          <w:szCs w:val="20"/>
        </w:rPr>
        <w:t xml:space="preserve">een vooruitbetaling door </w:t>
      </w:r>
      <w:r>
        <w:rPr>
          <w:rFonts w:ascii="Arial" w:hAnsi="Arial" w:cs="Arial"/>
          <w:iCs/>
          <w:sz w:val="20"/>
          <w:szCs w:val="20"/>
        </w:rPr>
        <w:t>de overheid</w:t>
      </w:r>
      <w:r w:rsidRPr="00C510DE">
        <w:rPr>
          <w:rFonts w:ascii="Arial" w:hAnsi="Arial" w:cs="Arial"/>
          <w:iCs/>
          <w:sz w:val="20"/>
          <w:szCs w:val="20"/>
        </w:rPr>
        <w:t xml:space="preserve"> op een aan een </w:t>
      </w:r>
      <w:r>
        <w:rPr>
          <w:rFonts w:ascii="Arial" w:hAnsi="Arial" w:cs="Arial"/>
          <w:iCs/>
          <w:sz w:val="20"/>
          <w:szCs w:val="20"/>
        </w:rPr>
        <w:t xml:space="preserve">derde (een partij buiten het Rijk) </w:t>
      </w:r>
      <w:r w:rsidRPr="00105D8B">
        <w:rPr>
          <w:rFonts w:ascii="Arial" w:hAnsi="Arial" w:cs="Arial"/>
          <w:iCs/>
          <w:sz w:val="20"/>
          <w:szCs w:val="20"/>
        </w:rPr>
        <w:t>verleende subsidie.</w:t>
      </w:r>
      <w:r>
        <w:rPr>
          <w:rFonts w:ascii="Arial" w:hAnsi="Arial" w:cs="Arial"/>
          <w:iCs/>
          <w:sz w:val="20"/>
          <w:szCs w:val="20"/>
        </w:rPr>
        <w:t xml:space="preserve"> </w:t>
      </w:r>
    </w:p>
    <w:p w:rsidR="00312BA3" w:rsidRDefault="00312BA3" w:rsidP="00421792">
      <w:pPr>
        <w:rPr>
          <w:rFonts w:ascii="Arial" w:hAnsi="Arial" w:cs="Arial"/>
          <w:iCs/>
          <w:sz w:val="20"/>
          <w:szCs w:val="20"/>
        </w:rPr>
      </w:pPr>
    </w:p>
    <w:p w:rsidR="00421792" w:rsidRDefault="00421792" w:rsidP="00421792">
      <w:pPr>
        <w:rPr>
          <w:rFonts w:ascii="Arial" w:hAnsi="Arial" w:cs="Arial"/>
          <w:iCs/>
          <w:sz w:val="20"/>
          <w:szCs w:val="20"/>
        </w:rPr>
      </w:pPr>
      <w:r>
        <w:rPr>
          <w:rFonts w:ascii="Arial" w:hAnsi="Arial" w:cs="Arial"/>
          <w:iCs/>
          <w:sz w:val="20"/>
          <w:szCs w:val="20"/>
        </w:rPr>
        <w:t xml:space="preserve">Wanneer het om aanzienlijke subsidiebedragen gaat, en dus ook om aanzienlijke voorschotbetalingen, kan het doelmatig zijn de voorschotten te betrekken bij het schatkistbankieren. </w:t>
      </w:r>
      <w:r w:rsidR="00912A2C">
        <w:rPr>
          <w:rFonts w:ascii="Arial" w:hAnsi="Arial" w:cs="Arial"/>
          <w:iCs/>
          <w:sz w:val="20"/>
          <w:szCs w:val="20"/>
        </w:rPr>
        <w:t>Onze Minister</w:t>
      </w:r>
      <w:r>
        <w:rPr>
          <w:rFonts w:ascii="Arial" w:hAnsi="Arial" w:cs="Arial"/>
          <w:iCs/>
          <w:sz w:val="20"/>
          <w:szCs w:val="20"/>
        </w:rPr>
        <w:t xml:space="preserve"> d</w:t>
      </w:r>
      <w:r w:rsidR="00912A2C">
        <w:rPr>
          <w:rFonts w:ascii="Arial" w:hAnsi="Arial" w:cs="Arial"/>
          <w:iCs/>
          <w:sz w:val="20"/>
          <w:szCs w:val="20"/>
        </w:rPr>
        <w:t>ie</w:t>
      </w:r>
      <w:r>
        <w:rPr>
          <w:rFonts w:ascii="Arial" w:hAnsi="Arial" w:cs="Arial"/>
          <w:iCs/>
          <w:sz w:val="20"/>
          <w:szCs w:val="20"/>
        </w:rPr>
        <w:t xml:space="preserve"> de subsidie verleent,</w:t>
      </w:r>
      <w:r w:rsidR="006F6647">
        <w:rPr>
          <w:rFonts w:ascii="Arial" w:hAnsi="Arial" w:cs="Arial"/>
          <w:iCs/>
          <w:sz w:val="20"/>
          <w:szCs w:val="20"/>
        </w:rPr>
        <w:t xml:space="preserve"> </w:t>
      </w:r>
      <w:r w:rsidR="00912A2C">
        <w:rPr>
          <w:rFonts w:ascii="Arial" w:hAnsi="Arial" w:cs="Arial"/>
          <w:iCs/>
          <w:sz w:val="20"/>
          <w:szCs w:val="20"/>
        </w:rPr>
        <w:t>kan</w:t>
      </w:r>
      <w:r w:rsidR="006F6647">
        <w:rPr>
          <w:rFonts w:ascii="Arial" w:hAnsi="Arial" w:cs="Arial"/>
          <w:iCs/>
          <w:sz w:val="20"/>
          <w:szCs w:val="20"/>
        </w:rPr>
        <w:t xml:space="preserve"> daartoe </w:t>
      </w:r>
      <w:r w:rsidR="00A916A6">
        <w:rPr>
          <w:rFonts w:ascii="Arial" w:hAnsi="Arial" w:cs="Arial"/>
          <w:iCs/>
          <w:sz w:val="20"/>
          <w:szCs w:val="20"/>
        </w:rPr>
        <w:t xml:space="preserve">in overeenstemming met </w:t>
      </w:r>
      <w:r w:rsidR="00912A2C">
        <w:rPr>
          <w:rFonts w:ascii="Arial" w:hAnsi="Arial" w:cs="Arial"/>
          <w:iCs/>
          <w:sz w:val="20"/>
          <w:szCs w:val="20"/>
        </w:rPr>
        <w:t>Onze Minister</w:t>
      </w:r>
      <w:r w:rsidR="00A916A6">
        <w:rPr>
          <w:rFonts w:ascii="Arial" w:hAnsi="Arial" w:cs="Arial"/>
          <w:iCs/>
          <w:sz w:val="20"/>
          <w:szCs w:val="20"/>
        </w:rPr>
        <w:t xml:space="preserve"> van Financiën </w:t>
      </w:r>
      <w:r w:rsidR="006F6647">
        <w:rPr>
          <w:rFonts w:ascii="Arial" w:hAnsi="Arial" w:cs="Arial"/>
          <w:iCs/>
          <w:sz w:val="20"/>
          <w:szCs w:val="20"/>
        </w:rPr>
        <w:t>een besluit nemen</w:t>
      </w:r>
      <w:r w:rsidR="00912A2C">
        <w:rPr>
          <w:rFonts w:ascii="Arial" w:hAnsi="Arial" w:cs="Arial"/>
          <w:iCs/>
          <w:sz w:val="20"/>
          <w:szCs w:val="20"/>
        </w:rPr>
        <w:t>.</w:t>
      </w:r>
      <w:r>
        <w:rPr>
          <w:rFonts w:ascii="Arial" w:hAnsi="Arial" w:cs="Arial"/>
          <w:iCs/>
          <w:sz w:val="20"/>
          <w:szCs w:val="20"/>
        </w:rPr>
        <w:t xml:space="preserve"> </w:t>
      </w:r>
      <w:r w:rsidR="00912A2C">
        <w:rPr>
          <w:rFonts w:ascii="Arial" w:hAnsi="Arial" w:cs="Arial"/>
          <w:iCs/>
          <w:sz w:val="20"/>
          <w:szCs w:val="20"/>
        </w:rPr>
        <w:t>V</w:t>
      </w:r>
      <w:r w:rsidR="006F6647">
        <w:rPr>
          <w:rFonts w:ascii="Arial" w:hAnsi="Arial" w:cs="Arial"/>
          <w:iCs/>
          <w:sz w:val="20"/>
          <w:szCs w:val="20"/>
        </w:rPr>
        <w:t xml:space="preserve">ervolgens </w:t>
      </w:r>
      <w:r>
        <w:rPr>
          <w:rFonts w:ascii="Arial" w:hAnsi="Arial" w:cs="Arial"/>
          <w:iCs/>
          <w:sz w:val="20"/>
          <w:szCs w:val="20"/>
        </w:rPr>
        <w:t>wordt het voorschot over</w:t>
      </w:r>
      <w:r w:rsidR="00912A2C">
        <w:rPr>
          <w:rFonts w:ascii="Arial" w:hAnsi="Arial" w:cs="Arial"/>
          <w:iCs/>
          <w:sz w:val="20"/>
          <w:szCs w:val="20"/>
        </w:rPr>
        <w:t xml:space="preserve"> </w:t>
      </w:r>
      <w:r>
        <w:rPr>
          <w:rFonts w:ascii="Arial" w:hAnsi="Arial" w:cs="Arial"/>
          <w:iCs/>
          <w:sz w:val="20"/>
          <w:szCs w:val="20"/>
        </w:rPr>
        <w:t xml:space="preserve">gemaakt naar een bankrekening van de subsidieontvanger die bij de betrokken bank wordt opgenomen in concernverband met de overige bankrekeningen die </w:t>
      </w:r>
      <w:r w:rsidR="00312BA3">
        <w:rPr>
          <w:rFonts w:ascii="Arial" w:hAnsi="Arial" w:cs="Arial"/>
          <w:iCs/>
          <w:sz w:val="20"/>
          <w:szCs w:val="20"/>
        </w:rPr>
        <w:t>het Rijk</w:t>
      </w:r>
      <w:r>
        <w:rPr>
          <w:rFonts w:ascii="Arial" w:hAnsi="Arial" w:cs="Arial"/>
          <w:iCs/>
          <w:sz w:val="20"/>
          <w:szCs w:val="20"/>
        </w:rPr>
        <w:t xml:space="preserve"> bij die bank heeft. </w:t>
      </w:r>
    </w:p>
    <w:p w:rsidR="00D35611" w:rsidRDefault="00D35611" w:rsidP="00421792">
      <w:pPr>
        <w:rPr>
          <w:rFonts w:ascii="Arial" w:hAnsi="Arial" w:cs="Arial"/>
          <w:iCs/>
          <w:sz w:val="20"/>
          <w:szCs w:val="20"/>
        </w:rPr>
      </w:pPr>
    </w:p>
    <w:p w:rsidR="00D35611" w:rsidRPr="00D35611" w:rsidRDefault="00D35611" w:rsidP="00421792">
      <w:pPr>
        <w:rPr>
          <w:rFonts w:ascii="Arial" w:hAnsi="Arial" w:cs="Arial"/>
          <w:sz w:val="20"/>
          <w:szCs w:val="20"/>
        </w:rPr>
      </w:pPr>
      <w:r>
        <w:rPr>
          <w:rFonts w:ascii="Arial" w:hAnsi="Arial" w:cs="Arial"/>
          <w:sz w:val="20"/>
          <w:szCs w:val="20"/>
        </w:rPr>
        <w:t xml:space="preserve">De bepaling in dit artikel sluit het schatkistbankieren door natuurlijke personen die een subsidievoorschot ontvangen uit. Hieraan liggen privacy-overwegingen ten grondslag. </w:t>
      </w:r>
    </w:p>
    <w:p w:rsidR="00AD21B9" w:rsidRDefault="00AD21B9" w:rsidP="00421792">
      <w:pPr>
        <w:rPr>
          <w:rFonts w:ascii="Arial" w:hAnsi="Arial" w:cs="Arial"/>
          <w:iCs/>
          <w:sz w:val="20"/>
          <w:szCs w:val="20"/>
        </w:rPr>
      </w:pPr>
    </w:p>
    <w:p w:rsidR="00421792" w:rsidRDefault="00AD21B9" w:rsidP="00421792">
      <w:pPr>
        <w:rPr>
          <w:rFonts w:ascii="Arial" w:hAnsi="Arial" w:cs="Arial"/>
          <w:iCs/>
          <w:sz w:val="20"/>
          <w:szCs w:val="20"/>
        </w:rPr>
      </w:pPr>
      <w:r>
        <w:rPr>
          <w:rFonts w:ascii="Arial" w:hAnsi="Arial" w:cs="Arial"/>
          <w:iCs/>
          <w:sz w:val="20"/>
          <w:szCs w:val="20"/>
        </w:rPr>
        <w:t>D</w:t>
      </w:r>
      <w:r w:rsidR="00421792">
        <w:rPr>
          <w:rFonts w:ascii="Arial" w:hAnsi="Arial" w:cs="Arial"/>
          <w:iCs/>
          <w:sz w:val="20"/>
          <w:szCs w:val="20"/>
        </w:rPr>
        <w:t xml:space="preserve">e subsidieontvanger </w:t>
      </w:r>
      <w:r>
        <w:rPr>
          <w:rFonts w:ascii="Arial" w:hAnsi="Arial" w:cs="Arial"/>
          <w:iCs/>
          <w:sz w:val="20"/>
          <w:szCs w:val="20"/>
        </w:rPr>
        <w:t xml:space="preserve">kan </w:t>
      </w:r>
      <w:r w:rsidR="00421792">
        <w:rPr>
          <w:rFonts w:ascii="Arial" w:hAnsi="Arial" w:cs="Arial"/>
          <w:iCs/>
          <w:sz w:val="20"/>
          <w:szCs w:val="20"/>
        </w:rPr>
        <w:t xml:space="preserve">over het geld beschikken zodra hij het nodig heeft voor het doen van betalingen waarvoor de subsidie is bedoeld. In de praktijk is schatkistbankieren voornamelijk bij aanzienlijke projectsubsidies </w:t>
      </w:r>
      <w:r w:rsidR="006F6647">
        <w:rPr>
          <w:rFonts w:ascii="Arial" w:hAnsi="Arial" w:cs="Arial"/>
          <w:iCs/>
          <w:sz w:val="20"/>
          <w:szCs w:val="20"/>
        </w:rPr>
        <w:t>doelmatig</w:t>
      </w:r>
      <w:r w:rsidR="00421792">
        <w:rPr>
          <w:rFonts w:ascii="Arial" w:hAnsi="Arial" w:cs="Arial"/>
          <w:iCs/>
          <w:sz w:val="20"/>
          <w:szCs w:val="20"/>
        </w:rPr>
        <w:t xml:space="preserve">. </w:t>
      </w:r>
    </w:p>
    <w:p w:rsidR="00421792" w:rsidRDefault="00421792" w:rsidP="00421792">
      <w:pPr>
        <w:rPr>
          <w:rFonts w:ascii="Arial" w:hAnsi="Arial" w:cs="Arial"/>
          <w:sz w:val="20"/>
          <w:szCs w:val="20"/>
        </w:rPr>
      </w:pPr>
    </w:p>
    <w:p w:rsidR="00D35611" w:rsidRDefault="00421792" w:rsidP="00421792">
      <w:pPr>
        <w:rPr>
          <w:rFonts w:ascii="Arial" w:hAnsi="Arial" w:cs="Arial"/>
          <w:sz w:val="20"/>
          <w:szCs w:val="20"/>
        </w:rPr>
      </w:pPr>
      <w:r>
        <w:rPr>
          <w:rFonts w:ascii="Arial" w:hAnsi="Arial" w:cs="Arial"/>
          <w:sz w:val="20"/>
          <w:szCs w:val="20"/>
        </w:rPr>
        <w:t xml:space="preserve">Op grond van artikel 5.9 </w:t>
      </w:r>
      <w:r w:rsidR="00D35611">
        <w:rPr>
          <w:rFonts w:ascii="Arial" w:hAnsi="Arial" w:cs="Arial"/>
          <w:sz w:val="20"/>
          <w:szCs w:val="20"/>
        </w:rPr>
        <w:t>kan</w:t>
      </w:r>
      <w:r>
        <w:rPr>
          <w:rFonts w:ascii="Arial" w:hAnsi="Arial" w:cs="Arial"/>
          <w:sz w:val="20"/>
          <w:szCs w:val="20"/>
        </w:rPr>
        <w:t xml:space="preserve"> de Minister van Financiën </w:t>
      </w:r>
      <w:r w:rsidR="00D35611">
        <w:rPr>
          <w:rFonts w:ascii="Arial" w:hAnsi="Arial" w:cs="Arial"/>
          <w:sz w:val="20"/>
          <w:szCs w:val="20"/>
        </w:rPr>
        <w:t xml:space="preserve">nadere </w:t>
      </w:r>
      <w:r>
        <w:rPr>
          <w:rFonts w:ascii="Arial" w:hAnsi="Arial" w:cs="Arial"/>
          <w:sz w:val="20"/>
          <w:szCs w:val="20"/>
        </w:rPr>
        <w:t xml:space="preserve">regels </w:t>
      </w:r>
      <w:r w:rsidR="00D35611">
        <w:rPr>
          <w:rFonts w:ascii="Arial" w:hAnsi="Arial" w:cs="Arial"/>
          <w:sz w:val="20"/>
          <w:szCs w:val="20"/>
        </w:rPr>
        <w:t>stellen over het schatkistbankieren met voorschotbetalingen.</w:t>
      </w:r>
    </w:p>
    <w:p w:rsidR="00421792" w:rsidRDefault="00421792" w:rsidP="00421792">
      <w:pPr>
        <w:rPr>
          <w:rFonts w:ascii="Arial" w:hAnsi="Arial" w:cs="Arial"/>
          <w:sz w:val="20"/>
          <w:szCs w:val="20"/>
        </w:rPr>
      </w:pPr>
    </w:p>
    <w:p w:rsidR="00421792" w:rsidRPr="00E2106A" w:rsidRDefault="00BA0DFF" w:rsidP="00421792">
      <w:pPr>
        <w:keepNext/>
        <w:rPr>
          <w:rFonts w:ascii="Arial" w:hAnsi="Arial" w:cs="Arial"/>
          <w:b/>
          <w:bCs/>
          <w:sz w:val="16"/>
          <w:szCs w:val="16"/>
        </w:rPr>
      </w:pPr>
      <w:r w:rsidRPr="00BA0DFF">
        <w:rPr>
          <w:rFonts w:ascii="Arial" w:hAnsi="Arial" w:cs="Arial"/>
          <w:b/>
          <w:bCs/>
          <w:sz w:val="20"/>
          <w:szCs w:val="20"/>
        </w:rPr>
        <w:t>Artikel 5.4 Vrijwillig schatkistbankieren</w:t>
      </w:r>
      <w:r w:rsidRPr="00BA0DFF">
        <w:rPr>
          <w:rFonts w:ascii="Arial" w:hAnsi="Arial" w:cs="Arial"/>
          <w:b/>
          <w:bCs/>
          <w:sz w:val="16"/>
          <w:szCs w:val="16"/>
        </w:rPr>
        <w:t xml:space="preserve"> </w:t>
      </w:r>
    </w:p>
    <w:p w:rsidR="00421792" w:rsidRDefault="00421792" w:rsidP="00421792">
      <w:pPr>
        <w:keepNext/>
        <w:rPr>
          <w:rFonts w:ascii="Arial" w:hAnsi="Arial" w:cs="Arial"/>
          <w:i/>
          <w:sz w:val="20"/>
          <w:szCs w:val="20"/>
        </w:rPr>
      </w:pPr>
    </w:p>
    <w:p w:rsidR="003C006C" w:rsidRPr="00122BC6" w:rsidRDefault="003C006C" w:rsidP="00421792">
      <w:pPr>
        <w:keepNext/>
        <w:rPr>
          <w:rFonts w:ascii="Arial" w:hAnsi="Arial" w:cs="Arial"/>
          <w:i/>
          <w:sz w:val="20"/>
          <w:szCs w:val="20"/>
        </w:rPr>
      </w:pPr>
      <w:r>
        <w:rPr>
          <w:rFonts w:ascii="Arial" w:hAnsi="Arial" w:cs="Arial"/>
          <w:i/>
          <w:sz w:val="20"/>
          <w:szCs w:val="20"/>
        </w:rPr>
        <w:t>Eerste lid</w:t>
      </w:r>
    </w:p>
    <w:p w:rsidR="00D35611" w:rsidRDefault="00D35611" w:rsidP="00D35611">
      <w:pPr>
        <w:rPr>
          <w:rFonts w:ascii="Arial" w:hAnsi="Arial" w:cs="Arial"/>
          <w:sz w:val="20"/>
          <w:szCs w:val="20"/>
        </w:rPr>
      </w:pPr>
      <w:r>
        <w:rPr>
          <w:rFonts w:ascii="Arial" w:hAnsi="Arial" w:cs="Arial"/>
          <w:sz w:val="20"/>
          <w:szCs w:val="20"/>
        </w:rPr>
        <w:t xml:space="preserve">Op grond van dit </w:t>
      </w:r>
      <w:r w:rsidR="00424879">
        <w:rPr>
          <w:rFonts w:ascii="Arial" w:hAnsi="Arial" w:cs="Arial"/>
          <w:sz w:val="20"/>
          <w:szCs w:val="20"/>
        </w:rPr>
        <w:t>artikel</w:t>
      </w:r>
      <w:r>
        <w:rPr>
          <w:rFonts w:ascii="Arial" w:hAnsi="Arial" w:cs="Arial"/>
          <w:sz w:val="20"/>
          <w:szCs w:val="20"/>
        </w:rPr>
        <w:t xml:space="preserve"> kunnen</w:t>
      </w:r>
      <w:r w:rsidR="00424879">
        <w:rPr>
          <w:rFonts w:ascii="Arial" w:hAnsi="Arial" w:cs="Arial"/>
          <w:sz w:val="20"/>
          <w:szCs w:val="20"/>
        </w:rPr>
        <w:t xml:space="preserve"> </w:t>
      </w:r>
      <w:r>
        <w:rPr>
          <w:rFonts w:ascii="Arial" w:hAnsi="Arial" w:cs="Arial"/>
          <w:sz w:val="20"/>
          <w:szCs w:val="20"/>
        </w:rPr>
        <w:t xml:space="preserve">bepaalde RWT’s die op basis van artikel 5.2, tweede lid, zijn uitgezonderd en dus niet verplicht zijn tot schatkistbankieren, </w:t>
      </w:r>
      <w:r w:rsidR="00AD21B9">
        <w:rPr>
          <w:rFonts w:ascii="Arial" w:hAnsi="Arial" w:cs="Arial"/>
          <w:sz w:val="20"/>
          <w:szCs w:val="20"/>
        </w:rPr>
        <w:t xml:space="preserve">wel </w:t>
      </w:r>
      <w:r>
        <w:rPr>
          <w:rFonts w:ascii="Arial" w:hAnsi="Arial" w:cs="Arial"/>
          <w:sz w:val="20"/>
          <w:szCs w:val="20"/>
        </w:rPr>
        <w:t xml:space="preserve">op </w:t>
      </w:r>
      <w:r w:rsidR="00BA0DFF" w:rsidRPr="00BA0DFF">
        <w:rPr>
          <w:rFonts w:ascii="Arial" w:hAnsi="Arial" w:cs="Arial"/>
          <w:i/>
          <w:sz w:val="20"/>
          <w:szCs w:val="20"/>
        </w:rPr>
        <w:t>vrijwillige</w:t>
      </w:r>
      <w:r>
        <w:rPr>
          <w:rFonts w:ascii="Arial" w:hAnsi="Arial" w:cs="Arial"/>
          <w:sz w:val="20"/>
          <w:szCs w:val="20"/>
        </w:rPr>
        <w:t xml:space="preserve"> basis schatkistbankieren. </w:t>
      </w:r>
    </w:p>
    <w:p w:rsidR="003C006C" w:rsidRDefault="003C006C" w:rsidP="00D35611">
      <w:pPr>
        <w:rPr>
          <w:rFonts w:ascii="Arial" w:hAnsi="Arial" w:cs="Arial"/>
          <w:sz w:val="20"/>
          <w:szCs w:val="20"/>
        </w:rPr>
      </w:pPr>
    </w:p>
    <w:p w:rsidR="00923A3B" w:rsidRDefault="00424879" w:rsidP="00D35611">
      <w:pPr>
        <w:rPr>
          <w:rFonts w:ascii="Arial" w:hAnsi="Arial" w:cs="Arial"/>
          <w:sz w:val="20"/>
          <w:szCs w:val="20"/>
        </w:rPr>
      </w:pPr>
      <w:r>
        <w:rPr>
          <w:rFonts w:ascii="Arial" w:hAnsi="Arial" w:cs="Arial"/>
          <w:sz w:val="20"/>
          <w:szCs w:val="20"/>
        </w:rPr>
        <w:t>Het kan dan gaan om RWT’s die op basis van artikel 5.2, tweede lid, aanhef en onder d, voor wat betreft hun liquide activa of jaarlijkse ontvangsten te klein zijn om verplicht te moeten sc</w:t>
      </w:r>
      <w:r w:rsidR="00923A3B">
        <w:rPr>
          <w:rFonts w:ascii="Arial" w:hAnsi="Arial" w:cs="Arial"/>
          <w:sz w:val="20"/>
          <w:szCs w:val="20"/>
        </w:rPr>
        <w:t>hatkistbankieren. Ook kan het gaan om RWT’s met een geringe wettelijke taak of RWT’s die door de Minister van Financiën zijn uitgezonderd van de verplichting om t</w:t>
      </w:r>
      <w:r w:rsidR="001C45D2">
        <w:rPr>
          <w:rFonts w:ascii="Arial" w:hAnsi="Arial" w:cs="Arial"/>
          <w:sz w:val="20"/>
          <w:szCs w:val="20"/>
        </w:rPr>
        <w:t>e</w:t>
      </w:r>
      <w:r w:rsidR="00923A3B">
        <w:rPr>
          <w:rFonts w:ascii="Arial" w:hAnsi="Arial" w:cs="Arial"/>
          <w:sz w:val="20"/>
          <w:szCs w:val="20"/>
        </w:rPr>
        <w:t xml:space="preserve"> eschatkistbankieren.</w:t>
      </w:r>
    </w:p>
    <w:p w:rsidR="00424879" w:rsidRDefault="00923A3B" w:rsidP="00D35611">
      <w:pPr>
        <w:rPr>
          <w:rFonts w:ascii="Arial" w:hAnsi="Arial" w:cs="Arial"/>
          <w:sz w:val="20"/>
          <w:szCs w:val="20"/>
        </w:rPr>
      </w:pPr>
      <w:r>
        <w:rPr>
          <w:rFonts w:ascii="Arial" w:hAnsi="Arial" w:cs="Arial"/>
          <w:sz w:val="20"/>
          <w:szCs w:val="20"/>
        </w:rPr>
        <w:t>Voor deze RWT’</w:t>
      </w:r>
      <w:r w:rsidR="00424879">
        <w:rPr>
          <w:rFonts w:ascii="Arial" w:hAnsi="Arial" w:cs="Arial"/>
          <w:sz w:val="20"/>
          <w:szCs w:val="20"/>
        </w:rPr>
        <w:t xml:space="preserve">s bestaat de mogelijkheid om ondanks hun financiële omvang </w:t>
      </w:r>
      <w:r>
        <w:rPr>
          <w:rFonts w:ascii="Arial" w:hAnsi="Arial" w:cs="Arial"/>
          <w:sz w:val="20"/>
          <w:szCs w:val="20"/>
        </w:rPr>
        <w:t xml:space="preserve">of geringe taak </w:t>
      </w:r>
      <w:r w:rsidR="00424879">
        <w:rPr>
          <w:rFonts w:ascii="Arial" w:hAnsi="Arial" w:cs="Arial"/>
          <w:sz w:val="20"/>
          <w:szCs w:val="20"/>
        </w:rPr>
        <w:t>op vrijwillige basis te schatkistbankieren.</w:t>
      </w:r>
      <w:r w:rsidR="003825FB">
        <w:rPr>
          <w:rFonts w:ascii="Arial" w:hAnsi="Arial" w:cs="Arial"/>
          <w:sz w:val="20"/>
          <w:szCs w:val="20"/>
        </w:rPr>
        <w:t xml:space="preserve"> </w:t>
      </w:r>
      <w:r w:rsidR="00424879">
        <w:rPr>
          <w:rFonts w:ascii="Arial" w:hAnsi="Arial" w:cs="Arial"/>
          <w:sz w:val="20"/>
          <w:szCs w:val="20"/>
        </w:rPr>
        <w:t xml:space="preserve">Daarbij geldt dat de Minister van Financiën </w:t>
      </w:r>
      <w:r>
        <w:rPr>
          <w:rFonts w:ascii="Arial" w:hAnsi="Arial" w:cs="Arial"/>
          <w:sz w:val="20"/>
          <w:szCs w:val="20"/>
        </w:rPr>
        <w:t xml:space="preserve">wel </w:t>
      </w:r>
      <w:r w:rsidR="00424879">
        <w:rPr>
          <w:rFonts w:ascii="Arial" w:hAnsi="Arial" w:cs="Arial"/>
          <w:sz w:val="20"/>
          <w:szCs w:val="20"/>
        </w:rPr>
        <w:t>van oordeel moet zijn dat een risicoarm beheer van die liquide middelen wenselijk is.</w:t>
      </w:r>
    </w:p>
    <w:p w:rsidR="003C006C" w:rsidRDefault="003C006C" w:rsidP="00D35611">
      <w:pPr>
        <w:rPr>
          <w:rFonts w:ascii="Arial" w:hAnsi="Arial" w:cs="Arial"/>
          <w:sz w:val="20"/>
          <w:szCs w:val="20"/>
        </w:rPr>
      </w:pPr>
    </w:p>
    <w:p w:rsidR="00D35611" w:rsidRDefault="00923A3B" w:rsidP="00D35611">
      <w:pPr>
        <w:rPr>
          <w:rFonts w:ascii="Arial" w:hAnsi="Arial" w:cs="Arial"/>
          <w:sz w:val="20"/>
          <w:szCs w:val="20"/>
        </w:rPr>
      </w:pPr>
      <w:r>
        <w:rPr>
          <w:rFonts w:ascii="Arial" w:hAnsi="Arial" w:cs="Arial"/>
          <w:sz w:val="20"/>
          <w:szCs w:val="20"/>
        </w:rPr>
        <w:t xml:space="preserve">De mogelijkheid </w:t>
      </w:r>
      <w:r w:rsidR="00A51A51">
        <w:rPr>
          <w:rFonts w:ascii="Arial" w:hAnsi="Arial" w:cs="Arial"/>
          <w:sz w:val="20"/>
          <w:szCs w:val="20"/>
        </w:rPr>
        <w:t xml:space="preserve">om vrijwillige te schatkistbankieren, </w:t>
      </w:r>
      <w:r w:rsidR="000F2278">
        <w:rPr>
          <w:rFonts w:ascii="Arial" w:hAnsi="Arial" w:cs="Arial"/>
          <w:sz w:val="20"/>
          <w:szCs w:val="20"/>
        </w:rPr>
        <w:t>staat ook open</w:t>
      </w:r>
      <w:r w:rsidR="00A51A51">
        <w:rPr>
          <w:rFonts w:ascii="Arial" w:hAnsi="Arial" w:cs="Arial"/>
          <w:sz w:val="20"/>
          <w:szCs w:val="20"/>
        </w:rPr>
        <w:t xml:space="preserve"> </w:t>
      </w:r>
      <w:r>
        <w:rPr>
          <w:rFonts w:ascii="Arial" w:hAnsi="Arial" w:cs="Arial"/>
          <w:sz w:val="20"/>
          <w:szCs w:val="20"/>
        </w:rPr>
        <w:t xml:space="preserve">voor rechtspersonen die </w:t>
      </w:r>
      <w:r w:rsidR="00A51A51">
        <w:rPr>
          <w:rFonts w:ascii="Arial" w:hAnsi="Arial" w:cs="Arial"/>
          <w:sz w:val="20"/>
          <w:szCs w:val="20"/>
        </w:rPr>
        <w:t>geen wettelijke taak hebben</w:t>
      </w:r>
      <w:r>
        <w:rPr>
          <w:rFonts w:ascii="Arial" w:hAnsi="Arial" w:cs="Arial"/>
          <w:sz w:val="20"/>
          <w:szCs w:val="20"/>
        </w:rPr>
        <w:t>, maar wel publieke liquide middelen behe</w:t>
      </w:r>
      <w:r w:rsidR="00A51A51">
        <w:rPr>
          <w:rFonts w:ascii="Arial" w:hAnsi="Arial" w:cs="Arial"/>
          <w:sz w:val="20"/>
          <w:szCs w:val="20"/>
        </w:rPr>
        <w:t>ren</w:t>
      </w:r>
      <w:r>
        <w:rPr>
          <w:rFonts w:ascii="Arial" w:hAnsi="Arial" w:cs="Arial"/>
          <w:sz w:val="20"/>
          <w:szCs w:val="20"/>
        </w:rPr>
        <w:t>.</w:t>
      </w:r>
      <w:r w:rsidR="00D80D64">
        <w:rPr>
          <w:rFonts w:ascii="Arial" w:hAnsi="Arial" w:cs="Arial"/>
          <w:sz w:val="20"/>
          <w:szCs w:val="20"/>
        </w:rPr>
        <w:t xml:space="preserve"> </w:t>
      </w:r>
      <w:r>
        <w:rPr>
          <w:rFonts w:ascii="Arial" w:hAnsi="Arial" w:cs="Arial"/>
          <w:sz w:val="20"/>
          <w:szCs w:val="20"/>
        </w:rPr>
        <w:t>Daarbij valt te denken aan rechtspersonen met een publieke taak</w:t>
      </w:r>
      <w:r w:rsidR="000F2278">
        <w:rPr>
          <w:rFonts w:ascii="Arial" w:hAnsi="Arial" w:cs="Arial"/>
          <w:sz w:val="20"/>
          <w:szCs w:val="20"/>
        </w:rPr>
        <w:t>,</w:t>
      </w:r>
      <w:r>
        <w:rPr>
          <w:rFonts w:ascii="Arial" w:hAnsi="Arial" w:cs="Arial"/>
          <w:sz w:val="20"/>
          <w:szCs w:val="20"/>
        </w:rPr>
        <w:t xml:space="preserve"> die niet verplicht zijn aangewezen op grond van artikel 5.2, derde lid.</w:t>
      </w:r>
      <w:r w:rsidR="00AD21B9">
        <w:rPr>
          <w:rFonts w:ascii="Arial" w:hAnsi="Arial" w:cs="Arial"/>
          <w:sz w:val="20"/>
          <w:szCs w:val="20"/>
        </w:rPr>
        <w:t xml:space="preserve"> </w:t>
      </w:r>
      <w:r w:rsidR="00D35611">
        <w:rPr>
          <w:rFonts w:ascii="Arial" w:hAnsi="Arial" w:cs="Arial"/>
          <w:sz w:val="20"/>
          <w:szCs w:val="20"/>
        </w:rPr>
        <w:t>Het vrijwillig deelnemen aan schatkistbankieren kan, naast het oogmerk van  risicobeperking, aantrekkelijk zijn, omdat het de mogelijkheid biedt om gebruik te maken van de leenfaciliteit van de schatkist (zie artikel 5.6</w:t>
      </w:r>
      <w:r w:rsidR="00AD21B9">
        <w:rPr>
          <w:rFonts w:ascii="Arial" w:hAnsi="Arial" w:cs="Arial"/>
          <w:sz w:val="20"/>
          <w:szCs w:val="20"/>
        </w:rPr>
        <w:t>.</w:t>
      </w:r>
      <w:r w:rsidR="00D35611">
        <w:rPr>
          <w:rFonts w:ascii="Arial" w:hAnsi="Arial" w:cs="Arial"/>
          <w:sz w:val="20"/>
          <w:szCs w:val="20"/>
        </w:rPr>
        <w:t xml:space="preserve"> Lenen en verstrekken van krediet bij vrijwillig schatkistbankieren).</w:t>
      </w:r>
    </w:p>
    <w:p w:rsidR="00D35611" w:rsidRDefault="00D35611" w:rsidP="00D35611">
      <w:pPr>
        <w:rPr>
          <w:rFonts w:ascii="Arial" w:hAnsi="Arial" w:cs="Arial"/>
          <w:sz w:val="20"/>
          <w:szCs w:val="20"/>
        </w:rPr>
      </w:pPr>
      <w:r>
        <w:rPr>
          <w:rFonts w:ascii="Arial" w:hAnsi="Arial" w:cs="Arial"/>
          <w:sz w:val="20"/>
          <w:szCs w:val="20"/>
        </w:rPr>
        <w:t xml:space="preserve"> </w:t>
      </w:r>
    </w:p>
    <w:p w:rsidR="00D35611" w:rsidRDefault="003C006C" w:rsidP="00421792">
      <w:pPr>
        <w:rPr>
          <w:rFonts w:ascii="Arial" w:hAnsi="Arial" w:cs="Arial"/>
          <w:i/>
          <w:sz w:val="20"/>
          <w:szCs w:val="20"/>
        </w:rPr>
      </w:pPr>
      <w:r>
        <w:rPr>
          <w:rFonts w:ascii="Arial" w:hAnsi="Arial" w:cs="Arial"/>
          <w:i/>
          <w:sz w:val="20"/>
          <w:szCs w:val="20"/>
        </w:rPr>
        <w:t>Tweede lid</w:t>
      </w:r>
    </w:p>
    <w:p w:rsidR="003C006C" w:rsidRDefault="003C006C" w:rsidP="00421792">
      <w:pPr>
        <w:rPr>
          <w:rFonts w:ascii="Arial" w:hAnsi="Arial" w:cs="Arial"/>
          <w:sz w:val="20"/>
          <w:szCs w:val="20"/>
        </w:rPr>
      </w:pPr>
      <w:r>
        <w:rPr>
          <w:rFonts w:ascii="Arial" w:hAnsi="Arial" w:cs="Arial"/>
          <w:sz w:val="20"/>
          <w:szCs w:val="20"/>
        </w:rPr>
        <w:t xml:space="preserve">Dit lid bevat een uitzondering voor de private liquide middelen van de rechtspersoon die op grond van het eerste lid op vrijwillige basis schatkistbankiert. Zodra de private liquide middelen seperaat kunnen worden verantwoord, worden die middelen niet in de schatkist van het Rijk aangehouden. </w:t>
      </w:r>
    </w:p>
    <w:p w:rsidR="003C006C" w:rsidRDefault="003C006C" w:rsidP="00421792">
      <w:pPr>
        <w:rPr>
          <w:rFonts w:ascii="Arial" w:hAnsi="Arial" w:cs="Arial"/>
          <w:sz w:val="20"/>
          <w:szCs w:val="20"/>
        </w:rPr>
      </w:pPr>
      <w:r>
        <w:rPr>
          <w:rFonts w:ascii="Arial" w:hAnsi="Arial" w:cs="Arial"/>
          <w:sz w:val="20"/>
          <w:szCs w:val="20"/>
        </w:rPr>
        <w:t>De private liquide middelen worden alleen in de schatkist van het Rijk aangehouden als die middelen niet gescheiden kunnen worden van de publieke liquide middelen.</w:t>
      </w:r>
    </w:p>
    <w:p w:rsidR="003C006C" w:rsidRDefault="003C006C" w:rsidP="00421792">
      <w:pPr>
        <w:rPr>
          <w:rFonts w:ascii="Arial" w:hAnsi="Arial" w:cs="Arial"/>
          <w:sz w:val="20"/>
          <w:szCs w:val="20"/>
          <w:shd w:val="clear" w:color="auto" w:fill="FFFFFF"/>
        </w:rPr>
      </w:pPr>
    </w:p>
    <w:p w:rsidR="003C006C" w:rsidRDefault="003C006C" w:rsidP="00421792">
      <w:pPr>
        <w:rPr>
          <w:rFonts w:ascii="Arial" w:hAnsi="Arial" w:cs="Arial"/>
          <w:sz w:val="20"/>
          <w:szCs w:val="20"/>
        </w:rPr>
      </w:pPr>
    </w:p>
    <w:p w:rsidR="00421792" w:rsidRPr="00027725" w:rsidRDefault="00BA0DFF" w:rsidP="00421792">
      <w:pPr>
        <w:keepNext/>
        <w:rPr>
          <w:rFonts w:ascii="Arial" w:hAnsi="Arial" w:cs="Arial"/>
          <w:b/>
          <w:i/>
          <w:sz w:val="22"/>
          <w:szCs w:val="22"/>
        </w:rPr>
      </w:pPr>
      <w:r w:rsidRPr="00BA0DFF">
        <w:rPr>
          <w:rFonts w:ascii="Arial" w:hAnsi="Arial" w:cs="Arial"/>
          <w:b/>
          <w:bCs/>
          <w:i/>
          <w:iCs/>
          <w:sz w:val="22"/>
          <w:szCs w:val="22"/>
        </w:rPr>
        <w:t>§</w:t>
      </w:r>
      <w:r w:rsidRPr="00BA0DFF">
        <w:rPr>
          <w:rFonts w:ascii="Arial" w:hAnsi="Arial" w:cs="Arial"/>
          <w:b/>
          <w:i/>
          <w:sz w:val="22"/>
          <w:szCs w:val="22"/>
        </w:rPr>
        <w:t xml:space="preserve"> 3</w:t>
      </w:r>
      <w:r w:rsidR="00027725">
        <w:rPr>
          <w:rFonts w:ascii="Arial" w:hAnsi="Arial" w:cs="Arial"/>
          <w:b/>
          <w:i/>
          <w:sz w:val="22"/>
          <w:szCs w:val="22"/>
        </w:rPr>
        <w:t>.</w:t>
      </w:r>
      <w:r w:rsidRPr="00BA0DFF">
        <w:rPr>
          <w:rFonts w:ascii="Arial" w:hAnsi="Arial" w:cs="Arial"/>
          <w:b/>
          <w:i/>
          <w:sz w:val="22"/>
          <w:szCs w:val="22"/>
        </w:rPr>
        <w:t xml:space="preserve"> Lenen en verstrekken van krediet via de schatkist</w:t>
      </w:r>
      <w:r w:rsidR="00284CB9">
        <w:rPr>
          <w:rFonts w:ascii="Arial" w:hAnsi="Arial" w:cs="Arial"/>
          <w:b/>
          <w:i/>
          <w:sz w:val="22"/>
          <w:szCs w:val="22"/>
        </w:rPr>
        <w:t xml:space="preserve"> van het Rijk</w:t>
      </w:r>
    </w:p>
    <w:p w:rsidR="00421792" w:rsidRPr="005D0938" w:rsidRDefault="00421792" w:rsidP="00421792">
      <w:pPr>
        <w:keepNext/>
        <w:rPr>
          <w:rFonts w:ascii="Arial" w:hAnsi="Arial" w:cs="Arial"/>
          <w:sz w:val="20"/>
          <w:szCs w:val="20"/>
        </w:rPr>
      </w:pPr>
    </w:p>
    <w:p w:rsidR="00421792" w:rsidRPr="00E2106A" w:rsidRDefault="00BA0DFF" w:rsidP="00421792">
      <w:pPr>
        <w:keepNext/>
        <w:rPr>
          <w:rFonts w:ascii="Arial" w:hAnsi="Arial" w:cs="Arial"/>
          <w:b/>
          <w:sz w:val="20"/>
          <w:szCs w:val="20"/>
        </w:rPr>
      </w:pPr>
      <w:r w:rsidRPr="00BA0DFF">
        <w:rPr>
          <w:rFonts w:ascii="Arial" w:hAnsi="Arial" w:cs="Arial"/>
          <w:b/>
          <w:bCs/>
          <w:sz w:val="20"/>
          <w:szCs w:val="20"/>
        </w:rPr>
        <w:t>Artikel 5.5  Lenen en verstrekken</w:t>
      </w:r>
      <w:r w:rsidR="00D80D64">
        <w:rPr>
          <w:rFonts w:ascii="Arial" w:hAnsi="Arial" w:cs="Arial"/>
          <w:b/>
          <w:bCs/>
          <w:sz w:val="20"/>
          <w:szCs w:val="20"/>
        </w:rPr>
        <w:t xml:space="preserve"> </w:t>
      </w:r>
      <w:r w:rsidRPr="00BA0DFF">
        <w:rPr>
          <w:rFonts w:ascii="Arial" w:hAnsi="Arial" w:cs="Arial"/>
          <w:b/>
          <w:bCs/>
          <w:sz w:val="20"/>
          <w:szCs w:val="20"/>
        </w:rPr>
        <w:t>van krediet bij verplicht schatkistbankieren</w:t>
      </w:r>
      <w:r w:rsidRPr="00BA0DFF">
        <w:rPr>
          <w:rFonts w:ascii="Arial" w:hAnsi="Arial" w:cs="Arial"/>
          <w:b/>
          <w:bCs/>
          <w:sz w:val="16"/>
          <w:szCs w:val="16"/>
        </w:rPr>
        <w:t xml:space="preserve"> </w:t>
      </w:r>
    </w:p>
    <w:p w:rsidR="00421792" w:rsidRDefault="00421792" w:rsidP="00421792">
      <w:pPr>
        <w:keepNext/>
        <w:rPr>
          <w:rFonts w:ascii="Arial" w:hAnsi="Arial" w:cs="Arial"/>
          <w:i/>
          <w:sz w:val="20"/>
          <w:szCs w:val="20"/>
        </w:rPr>
      </w:pPr>
    </w:p>
    <w:p w:rsidR="00421792" w:rsidRPr="00FC4017" w:rsidRDefault="00421792" w:rsidP="00421792">
      <w:pPr>
        <w:keepNext/>
        <w:rPr>
          <w:rFonts w:ascii="Arial" w:hAnsi="Arial" w:cs="Arial"/>
          <w:i/>
          <w:sz w:val="20"/>
          <w:szCs w:val="20"/>
        </w:rPr>
      </w:pPr>
      <w:r w:rsidRPr="00FC4017">
        <w:rPr>
          <w:rFonts w:ascii="Arial" w:hAnsi="Arial" w:cs="Arial"/>
          <w:i/>
          <w:sz w:val="20"/>
          <w:szCs w:val="20"/>
        </w:rPr>
        <w:t>Eerst</w:t>
      </w:r>
      <w:r>
        <w:rPr>
          <w:rFonts w:ascii="Arial" w:hAnsi="Arial" w:cs="Arial"/>
          <w:i/>
          <w:sz w:val="20"/>
          <w:szCs w:val="20"/>
        </w:rPr>
        <w:t xml:space="preserve">e </w:t>
      </w:r>
      <w:r w:rsidRPr="00FC4017">
        <w:rPr>
          <w:rFonts w:ascii="Arial" w:hAnsi="Arial" w:cs="Arial"/>
          <w:i/>
          <w:sz w:val="20"/>
          <w:szCs w:val="20"/>
        </w:rPr>
        <w:t>lid</w:t>
      </w:r>
    </w:p>
    <w:p w:rsidR="00E9388A" w:rsidRDefault="00421792" w:rsidP="00421792">
      <w:pPr>
        <w:rPr>
          <w:rFonts w:ascii="Arial" w:hAnsi="Arial" w:cs="Arial"/>
          <w:sz w:val="20"/>
          <w:szCs w:val="20"/>
        </w:rPr>
      </w:pPr>
      <w:r>
        <w:rPr>
          <w:rFonts w:ascii="Arial" w:hAnsi="Arial" w:cs="Arial"/>
          <w:sz w:val="20"/>
          <w:szCs w:val="20"/>
        </w:rPr>
        <w:t xml:space="preserve">Dit lid regelt de bevoegdheid van de Minister van Financiën om aan rechtspersonen een </w:t>
      </w:r>
      <w:r w:rsidRPr="00EE460E">
        <w:rPr>
          <w:rFonts w:ascii="Arial" w:hAnsi="Arial" w:cs="Arial"/>
          <w:sz w:val="20"/>
          <w:szCs w:val="20"/>
        </w:rPr>
        <w:t xml:space="preserve">lening of rekening-courantkrediet uit de schatkist (de begroting van Nationale Schuld) te verstrekken. Die bevoegdheid oefent hij uit in overeenstemming met de betrokken verantwoordelijke minister. Zij zijn daarbij gebonden </w:t>
      </w:r>
      <w:r>
        <w:rPr>
          <w:rFonts w:ascii="Arial" w:hAnsi="Arial" w:cs="Arial"/>
          <w:sz w:val="20"/>
          <w:szCs w:val="20"/>
        </w:rPr>
        <w:t>aan</w:t>
      </w:r>
      <w:r w:rsidRPr="00EE460E">
        <w:rPr>
          <w:rFonts w:ascii="Arial" w:hAnsi="Arial" w:cs="Arial"/>
          <w:sz w:val="20"/>
          <w:szCs w:val="20"/>
        </w:rPr>
        <w:t xml:space="preserve"> de criteria die in het tweede en derde lid zijn opgenomen.</w:t>
      </w:r>
      <w:r w:rsidRPr="00012E01">
        <w:rPr>
          <w:rFonts w:ascii="Arial" w:hAnsi="Arial" w:cs="Arial"/>
          <w:sz w:val="20"/>
          <w:szCs w:val="20"/>
        </w:rPr>
        <w:t xml:space="preserve"> </w:t>
      </w:r>
    </w:p>
    <w:p w:rsidR="004C6ECC" w:rsidRDefault="00421792" w:rsidP="00421792">
      <w:pPr>
        <w:rPr>
          <w:rFonts w:ascii="Arial" w:hAnsi="Arial" w:cs="Arial"/>
          <w:sz w:val="20"/>
          <w:szCs w:val="20"/>
        </w:rPr>
      </w:pPr>
      <w:r w:rsidRPr="00EE460E">
        <w:rPr>
          <w:rFonts w:ascii="Arial" w:hAnsi="Arial" w:cs="Arial"/>
          <w:sz w:val="20"/>
          <w:szCs w:val="20"/>
        </w:rPr>
        <w:t>Dit instrument wordt ook wel als de leenfaciliteit aangeduid.</w:t>
      </w:r>
      <w:r w:rsidR="00E9388A">
        <w:rPr>
          <w:rFonts w:ascii="Arial" w:hAnsi="Arial" w:cs="Arial"/>
          <w:sz w:val="20"/>
          <w:szCs w:val="20"/>
        </w:rPr>
        <w:t xml:space="preserve"> </w:t>
      </w:r>
      <w:r w:rsidRPr="00EE460E">
        <w:rPr>
          <w:rFonts w:ascii="Arial" w:hAnsi="Arial" w:cs="Arial"/>
          <w:sz w:val="20"/>
          <w:szCs w:val="20"/>
        </w:rPr>
        <w:t>De</w:t>
      </w:r>
      <w:r w:rsidR="00E9388A">
        <w:rPr>
          <w:rFonts w:ascii="Arial" w:hAnsi="Arial" w:cs="Arial"/>
          <w:sz w:val="20"/>
          <w:szCs w:val="20"/>
        </w:rPr>
        <w:t>ze</w:t>
      </w:r>
      <w:r w:rsidRPr="00EE460E">
        <w:rPr>
          <w:rFonts w:ascii="Arial" w:hAnsi="Arial" w:cs="Arial"/>
          <w:sz w:val="20"/>
          <w:szCs w:val="20"/>
        </w:rPr>
        <w:t xml:space="preserve"> faciliteit is op grond van </w:t>
      </w:r>
      <w:r w:rsidR="004C6ECC">
        <w:rPr>
          <w:rFonts w:ascii="Arial" w:hAnsi="Arial" w:cs="Arial"/>
          <w:sz w:val="20"/>
          <w:szCs w:val="20"/>
        </w:rPr>
        <w:t>het eerste lid</w:t>
      </w:r>
      <w:r w:rsidRPr="00EE460E">
        <w:rPr>
          <w:rFonts w:ascii="Arial" w:hAnsi="Arial" w:cs="Arial"/>
          <w:sz w:val="20"/>
          <w:szCs w:val="20"/>
        </w:rPr>
        <w:t xml:space="preserve"> beperkt tot rechtspersonen </w:t>
      </w:r>
      <w:r w:rsidR="004C6ECC">
        <w:rPr>
          <w:rFonts w:ascii="Arial" w:hAnsi="Arial" w:cs="Arial"/>
          <w:sz w:val="20"/>
          <w:szCs w:val="20"/>
        </w:rPr>
        <w:t xml:space="preserve">met een wettelijke of publieke taak </w:t>
      </w:r>
      <w:r w:rsidRPr="00EE460E">
        <w:rPr>
          <w:rFonts w:ascii="Arial" w:hAnsi="Arial" w:cs="Arial"/>
          <w:sz w:val="20"/>
          <w:szCs w:val="20"/>
        </w:rPr>
        <w:t xml:space="preserve">die </w:t>
      </w:r>
      <w:r w:rsidR="00E9388A">
        <w:rPr>
          <w:rFonts w:ascii="Arial" w:hAnsi="Arial" w:cs="Arial"/>
          <w:sz w:val="20"/>
          <w:szCs w:val="20"/>
        </w:rPr>
        <w:t>reeds</w:t>
      </w:r>
      <w:r w:rsidRPr="00EE460E">
        <w:rPr>
          <w:rFonts w:ascii="Arial" w:hAnsi="Arial" w:cs="Arial"/>
          <w:sz w:val="20"/>
          <w:szCs w:val="20"/>
        </w:rPr>
        <w:t xml:space="preserve"> </w:t>
      </w:r>
      <w:r w:rsidR="004C6ECC">
        <w:rPr>
          <w:rFonts w:ascii="Arial" w:hAnsi="Arial" w:cs="Arial"/>
          <w:sz w:val="20"/>
          <w:szCs w:val="20"/>
        </w:rPr>
        <w:t xml:space="preserve">verplicht </w:t>
      </w:r>
      <w:r w:rsidRPr="00EE460E">
        <w:rPr>
          <w:rFonts w:ascii="Arial" w:hAnsi="Arial" w:cs="Arial"/>
          <w:sz w:val="20"/>
          <w:szCs w:val="20"/>
        </w:rPr>
        <w:t>schatkistbankieren</w:t>
      </w:r>
      <w:r w:rsidR="004C6ECC">
        <w:rPr>
          <w:rFonts w:ascii="Arial" w:hAnsi="Arial" w:cs="Arial"/>
          <w:sz w:val="20"/>
          <w:szCs w:val="20"/>
        </w:rPr>
        <w:t>.</w:t>
      </w:r>
    </w:p>
    <w:p w:rsidR="004C6ECC" w:rsidRDefault="004C6ECC" w:rsidP="00421792">
      <w:pPr>
        <w:rPr>
          <w:rFonts w:ascii="Arial" w:hAnsi="Arial" w:cs="Arial"/>
          <w:sz w:val="20"/>
          <w:szCs w:val="20"/>
        </w:rPr>
      </w:pPr>
    </w:p>
    <w:p w:rsidR="004C6ECC" w:rsidRDefault="004C6ECC" w:rsidP="00421792">
      <w:pPr>
        <w:rPr>
          <w:rFonts w:ascii="Arial" w:hAnsi="Arial" w:cs="Arial"/>
          <w:sz w:val="20"/>
          <w:szCs w:val="20"/>
        </w:rPr>
      </w:pPr>
      <w:r>
        <w:rPr>
          <w:rFonts w:ascii="Arial" w:hAnsi="Arial" w:cs="Arial"/>
          <w:sz w:val="20"/>
          <w:szCs w:val="20"/>
        </w:rPr>
        <w:t xml:space="preserve">Aan andere organisaties die bijvoorbeeld op basis van andere wet- of regelgeving verplicht zijn tot schatkistbankieren, kan op basis van het onderhavige artikel geen lening of rekening-courantkrediet worden verstrekt. Bij dergelijke organisaties valt te denken aan </w:t>
      </w:r>
      <w:r w:rsidR="00421792">
        <w:rPr>
          <w:rFonts w:ascii="Arial" w:hAnsi="Arial" w:cs="Arial"/>
          <w:sz w:val="20"/>
          <w:szCs w:val="20"/>
        </w:rPr>
        <w:t xml:space="preserve">de </w:t>
      </w:r>
      <w:r w:rsidR="00421792" w:rsidRPr="0072511E">
        <w:rPr>
          <w:rFonts w:ascii="Arial" w:hAnsi="Arial" w:cs="Arial"/>
          <w:sz w:val="20"/>
          <w:szCs w:val="20"/>
        </w:rPr>
        <w:t>decentrale overheden</w:t>
      </w:r>
      <w:r w:rsidR="00421792" w:rsidRPr="00224FCB">
        <w:rPr>
          <w:rFonts w:ascii="Arial" w:hAnsi="Arial" w:cs="Arial"/>
          <w:sz w:val="20"/>
          <w:szCs w:val="20"/>
        </w:rPr>
        <w:t xml:space="preserve"> en de uitvoeringsinstanties in</w:t>
      </w:r>
      <w:r w:rsidR="00421792">
        <w:rPr>
          <w:rFonts w:ascii="Arial" w:hAnsi="Arial" w:cs="Arial"/>
          <w:sz w:val="20"/>
          <w:szCs w:val="20"/>
        </w:rPr>
        <w:t xml:space="preserve"> de sociale zekerheid (UWV en SVB) en in de zorg (Zorginstituut Nederland). Het </w:t>
      </w:r>
      <w:r>
        <w:rPr>
          <w:rFonts w:ascii="Arial" w:hAnsi="Arial" w:cs="Arial"/>
          <w:sz w:val="20"/>
          <w:szCs w:val="20"/>
        </w:rPr>
        <w:t xml:space="preserve">verplicht </w:t>
      </w:r>
      <w:r w:rsidR="00421792">
        <w:rPr>
          <w:rFonts w:ascii="Arial" w:hAnsi="Arial" w:cs="Arial"/>
          <w:sz w:val="20"/>
          <w:szCs w:val="20"/>
        </w:rPr>
        <w:t xml:space="preserve">schatkistbankieren voor deze rechtspersonen is namelijk in specifieke wet- en regelgeving geregeld en het hangt van die specifieke regelgeving af of </w:t>
      </w:r>
      <w:r w:rsidR="00AD21B9">
        <w:rPr>
          <w:rFonts w:ascii="Arial" w:hAnsi="Arial" w:cs="Arial"/>
          <w:sz w:val="20"/>
          <w:szCs w:val="20"/>
        </w:rPr>
        <w:t xml:space="preserve">in een </w:t>
      </w:r>
      <w:r w:rsidR="00AD21B9" w:rsidRPr="00EE460E">
        <w:rPr>
          <w:rFonts w:ascii="Arial" w:hAnsi="Arial" w:cs="Arial"/>
          <w:sz w:val="20"/>
          <w:szCs w:val="20"/>
        </w:rPr>
        <w:t>leenfaciliteit</w:t>
      </w:r>
      <w:r w:rsidR="00421792">
        <w:rPr>
          <w:rFonts w:ascii="Arial" w:hAnsi="Arial" w:cs="Arial"/>
          <w:sz w:val="20"/>
          <w:szCs w:val="20"/>
        </w:rPr>
        <w:t xml:space="preserve"> </w:t>
      </w:r>
      <w:r w:rsidR="00E86597">
        <w:rPr>
          <w:rFonts w:ascii="Arial" w:hAnsi="Arial" w:cs="Arial"/>
          <w:sz w:val="20"/>
          <w:szCs w:val="20"/>
        </w:rPr>
        <w:t>is voorzien</w:t>
      </w:r>
      <w:r>
        <w:rPr>
          <w:rFonts w:ascii="Arial" w:hAnsi="Arial" w:cs="Arial"/>
          <w:sz w:val="20"/>
          <w:szCs w:val="20"/>
        </w:rPr>
        <w:t>.</w:t>
      </w:r>
    </w:p>
    <w:p w:rsidR="00421792" w:rsidRPr="00506B39" w:rsidRDefault="00421792" w:rsidP="00421792">
      <w:pPr>
        <w:rPr>
          <w:rFonts w:ascii="Arial" w:hAnsi="Arial" w:cs="Arial"/>
          <w:sz w:val="20"/>
          <w:szCs w:val="20"/>
        </w:rPr>
      </w:pPr>
      <w:r>
        <w:rPr>
          <w:rFonts w:ascii="Arial" w:hAnsi="Arial" w:cs="Arial"/>
          <w:sz w:val="20"/>
          <w:szCs w:val="20"/>
        </w:rPr>
        <w:t xml:space="preserve"> </w:t>
      </w:r>
    </w:p>
    <w:p w:rsidR="00421792" w:rsidRDefault="00421792" w:rsidP="00421792">
      <w:pPr>
        <w:rPr>
          <w:rFonts w:ascii="Arial" w:hAnsi="Arial" w:cs="Arial"/>
          <w:sz w:val="20"/>
          <w:szCs w:val="20"/>
        </w:rPr>
      </w:pPr>
      <w:r>
        <w:rPr>
          <w:rFonts w:ascii="Arial" w:hAnsi="Arial" w:cs="Arial"/>
          <w:sz w:val="20"/>
          <w:szCs w:val="20"/>
        </w:rPr>
        <w:t>Rechtspersonen die verplicht schatkistbankieren</w:t>
      </w:r>
      <w:r w:rsidRPr="00506B39">
        <w:rPr>
          <w:rFonts w:ascii="Arial" w:hAnsi="Arial" w:cs="Arial"/>
          <w:sz w:val="20"/>
          <w:szCs w:val="20"/>
        </w:rPr>
        <w:t xml:space="preserve"> </w:t>
      </w:r>
      <w:r>
        <w:rPr>
          <w:rFonts w:ascii="Arial" w:hAnsi="Arial" w:cs="Arial"/>
          <w:sz w:val="20"/>
          <w:szCs w:val="20"/>
        </w:rPr>
        <w:t xml:space="preserve">zijn </w:t>
      </w:r>
      <w:r w:rsidR="00E86597">
        <w:rPr>
          <w:rFonts w:ascii="Arial" w:hAnsi="Arial" w:cs="Arial"/>
          <w:sz w:val="20"/>
          <w:szCs w:val="20"/>
        </w:rPr>
        <w:t xml:space="preserve">overigens </w:t>
      </w:r>
      <w:r w:rsidRPr="00506B39">
        <w:rPr>
          <w:rFonts w:ascii="Arial" w:hAnsi="Arial" w:cs="Arial"/>
          <w:sz w:val="20"/>
          <w:szCs w:val="20"/>
        </w:rPr>
        <w:t>niet verplicht</w:t>
      </w:r>
      <w:r>
        <w:rPr>
          <w:rFonts w:ascii="Arial" w:hAnsi="Arial" w:cs="Arial"/>
          <w:sz w:val="20"/>
          <w:szCs w:val="20"/>
        </w:rPr>
        <w:t xml:space="preserve"> gebruik te maken van de leenfaciliteit</w:t>
      </w:r>
      <w:r w:rsidRPr="00506B39">
        <w:rPr>
          <w:rFonts w:ascii="Arial" w:hAnsi="Arial" w:cs="Arial"/>
          <w:sz w:val="20"/>
          <w:szCs w:val="20"/>
        </w:rPr>
        <w:t xml:space="preserve">. </w:t>
      </w:r>
      <w:r>
        <w:rPr>
          <w:rFonts w:ascii="Arial" w:hAnsi="Arial" w:cs="Arial"/>
          <w:sz w:val="20"/>
          <w:szCs w:val="20"/>
        </w:rPr>
        <w:t xml:space="preserve">Zij </w:t>
      </w:r>
      <w:r w:rsidRPr="00506B39">
        <w:rPr>
          <w:rFonts w:ascii="Arial" w:hAnsi="Arial" w:cs="Arial"/>
          <w:sz w:val="20"/>
          <w:szCs w:val="20"/>
        </w:rPr>
        <w:t xml:space="preserve">kunnen ook </w:t>
      </w:r>
      <w:r>
        <w:rPr>
          <w:rFonts w:ascii="Arial" w:hAnsi="Arial" w:cs="Arial"/>
          <w:sz w:val="20"/>
          <w:szCs w:val="20"/>
        </w:rPr>
        <w:t>via de kapitaal</w:t>
      </w:r>
      <w:r w:rsidRPr="00506B39">
        <w:rPr>
          <w:rFonts w:ascii="Arial" w:hAnsi="Arial" w:cs="Arial"/>
          <w:sz w:val="20"/>
          <w:szCs w:val="20"/>
        </w:rPr>
        <w:t>markt</w:t>
      </w:r>
      <w:r>
        <w:rPr>
          <w:rFonts w:ascii="Arial" w:hAnsi="Arial" w:cs="Arial"/>
          <w:sz w:val="20"/>
          <w:szCs w:val="20"/>
        </w:rPr>
        <w:t xml:space="preserve"> financiering</w:t>
      </w:r>
      <w:r w:rsidRPr="00506B39">
        <w:rPr>
          <w:rFonts w:ascii="Arial" w:hAnsi="Arial" w:cs="Arial"/>
          <w:sz w:val="20"/>
          <w:szCs w:val="20"/>
        </w:rPr>
        <w:t xml:space="preserve"> </w:t>
      </w:r>
      <w:r>
        <w:rPr>
          <w:rFonts w:ascii="Arial" w:hAnsi="Arial" w:cs="Arial"/>
          <w:sz w:val="20"/>
          <w:szCs w:val="20"/>
        </w:rPr>
        <w:t>aantrekken</w:t>
      </w:r>
      <w:r w:rsidRPr="00506B39">
        <w:rPr>
          <w:rFonts w:ascii="Arial" w:hAnsi="Arial" w:cs="Arial"/>
          <w:sz w:val="20"/>
          <w:szCs w:val="20"/>
        </w:rPr>
        <w:t xml:space="preserve">, maar </w:t>
      </w:r>
      <w:r w:rsidR="004C6ECC">
        <w:rPr>
          <w:rFonts w:ascii="Arial" w:hAnsi="Arial" w:cs="Arial"/>
          <w:sz w:val="20"/>
          <w:szCs w:val="20"/>
        </w:rPr>
        <w:t>mogelijk</w:t>
      </w:r>
      <w:r w:rsidRPr="00506B39">
        <w:rPr>
          <w:rFonts w:ascii="Arial" w:hAnsi="Arial" w:cs="Arial"/>
          <w:sz w:val="20"/>
          <w:szCs w:val="20"/>
        </w:rPr>
        <w:t xml:space="preserve"> </w:t>
      </w:r>
      <w:r>
        <w:rPr>
          <w:rFonts w:ascii="Arial" w:hAnsi="Arial" w:cs="Arial"/>
          <w:sz w:val="20"/>
          <w:szCs w:val="20"/>
        </w:rPr>
        <w:t>met</w:t>
      </w:r>
      <w:r w:rsidRPr="00506B39">
        <w:rPr>
          <w:rFonts w:ascii="Arial" w:hAnsi="Arial" w:cs="Arial"/>
          <w:sz w:val="20"/>
          <w:szCs w:val="20"/>
        </w:rPr>
        <w:t xml:space="preserve"> minder gunstige voorwaarden. </w:t>
      </w:r>
    </w:p>
    <w:p w:rsidR="00421792" w:rsidRPr="00506B39" w:rsidRDefault="00421792" w:rsidP="00421792">
      <w:pPr>
        <w:rPr>
          <w:rFonts w:ascii="Arial" w:hAnsi="Arial" w:cs="Arial"/>
          <w:sz w:val="20"/>
          <w:szCs w:val="20"/>
        </w:rPr>
      </w:pPr>
      <w:r w:rsidRPr="00506B39">
        <w:rPr>
          <w:rFonts w:ascii="Arial" w:hAnsi="Arial" w:cs="Arial"/>
          <w:sz w:val="20"/>
          <w:szCs w:val="20"/>
        </w:rPr>
        <w:t xml:space="preserve">De </w:t>
      </w:r>
      <w:r>
        <w:rPr>
          <w:rFonts w:ascii="Arial" w:hAnsi="Arial" w:cs="Arial"/>
          <w:sz w:val="20"/>
          <w:szCs w:val="20"/>
        </w:rPr>
        <w:t xml:space="preserve">zinsnede </w:t>
      </w:r>
      <w:r w:rsidRPr="007B34AC">
        <w:rPr>
          <w:rFonts w:ascii="Arial" w:hAnsi="Arial" w:cs="Arial"/>
          <w:i/>
          <w:sz w:val="20"/>
          <w:szCs w:val="20"/>
        </w:rPr>
        <w:t xml:space="preserve">onverminderd het </w:t>
      </w:r>
      <w:r w:rsidR="00AE688A">
        <w:rPr>
          <w:rFonts w:ascii="Arial" w:hAnsi="Arial" w:cs="Arial"/>
          <w:i/>
          <w:sz w:val="20"/>
          <w:szCs w:val="20"/>
        </w:rPr>
        <w:t xml:space="preserve">elders </w:t>
      </w:r>
      <w:r w:rsidRPr="007B34AC">
        <w:rPr>
          <w:rFonts w:ascii="Arial" w:hAnsi="Arial" w:cs="Arial"/>
          <w:i/>
          <w:sz w:val="20"/>
          <w:szCs w:val="20"/>
        </w:rPr>
        <w:t xml:space="preserve">bij of krachtens </w:t>
      </w:r>
      <w:r>
        <w:rPr>
          <w:rFonts w:ascii="Arial" w:hAnsi="Arial" w:cs="Arial"/>
          <w:i/>
          <w:sz w:val="20"/>
          <w:szCs w:val="20"/>
        </w:rPr>
        <w:t>de wet</w:t>
      </w:r>
      <w:r w:rsidRPr="007B34AC">
        <w:rPr>
          <w:rFonts w:ascii="Arial" w:hAnsi="Arial" w:cs="Arial"/>
          <w:i/>
          <w:sz w:val="20"/>
          <w:szCs w:val="20"/>
        </w:rPr>
        <w:t xml:space="preserve"> bepaald</w:t>
      </w:r>
      <w:r>
        <w:rPr>
          <w:rFonts w:ascii="Arial" w:hAnsi="Arial" w:cs="Arial"/>
          <w:i/>
          <w:sz w:val="20"/>
          <w:szCs w:val="20"/>
        </w:rPr>
        <w:t>e</w:t>
      </w:r>
      <w:r>
        <w:rPr>
          <w:rFonts w:ascii="Arial" w:hAnsi="Arial" w:cs="Arial"/>
          <w:sz w:val="20"/>
          <w:szCs w:val="20"/>
        </w:rPr>
        <w:t xml:space="preserve"> </w:t>
      </w:r>
      <w:r w:rsidRPr="00506B39">
        <w:rPr>
          <w:rFonts w:ascii="Arial" w:hAnsi="Arial" w:cs="Arial"/>
          <w:sz w:val="20"/>
          <w:szCs w:val="20"/>
        </w:rPr>
        <w:t xml:space="preserve">heeft met name betrekking op </w:t>
      </w:r>
      <w:r>
        <w:rPr>
          <w:rFonts w:ascii="Arial" w:hAnsi="Arial" w:cs="Arial"/>
          <w:sz w:val="20"/>
          <w:szCs w:val="20"/>
        </w:rPr>
        <w:t xml:space="preserve">de situatie dat </w:t>
      </w:r>
      <w:r w:rsidRPr="00506B39">
        <w:rPr>
          <w:rFonts w:ascii="Arial" w:hAnsi="Arial" w:cs="Arial"/>
          <w:sz w:val="20"/>
          <w:szCs w:val="20"/>
        </w:rPr>
        <w:t xml:space="preserve">in een instellings- of aanwijzingswet </w:t>
      </w:r>
      <w:r>
        <w:rPr>
          <w:rFonts w:ascii="Arial" w:hAnsi="Arial" w:cs="Arial"/>
          <w:sz w:val="20"/>
          <w:szCs w:val="20"/>
        </w:rPr>
        <w:t>van een RWT</w:t>
      </w:r>
      <w:r w:rsidR="001C45D2">
        <w:rPr>
          <w:rFonts w:ascii="Arial" w:hAnsi="Arial" w:cs="Arial"/>
          <w:sz w:val="20"/>
          <w:szCs w:val="20"/>
        </w:rPr>
        <w:t xml:space="preserve"> </w:t>
      </w:r>
      <w:r>
        <w:rPr>
          <w:rFonts w:ascii="Arial" w:hAnsi="Arial" w:cs="Arial"/>
          <w:sz w:val="20"/>
          <w:szCs w:val="20"/>
        </w:rPr>
        <w:t>een verbod</w:t>
      </w:r>
      <w:r w:rsidRPr="00506B39">
        <w:rPr>
          <w:rFonts w:ascii="Arial" w:hAnsi="Arial" w:cs="Arial"/>
          <w:sz w:val="20"/>
          <w:szCs w:val="20"/>
        </w:rPr>
        <w:t xml:space="preserve"> tot het aantrekken van leningen</w:t>
      </w:r>
      <w:r>
        <w:rPr>
          <w:rFonts w:ascii="Arial" w:hAnsi="Arial" w:cs="Arial"/>
          <w:sz w:val="20"/>
          <w:szCs w:val="20"/>
        </w:rPr>
        <w:t xml:space="preserve"> is opgenomen</w:t>
      </w:r>
      <w:r w:rsidRPr="00506B39">
        <w:rPr>
          <w:rFonts w:ascii="Arial" w:hAnsi="Arial" w:cs="Arial"/>
          <w:sz w:val="20"/>
          <w:szCs w:val="20"/>
        </w:rPr>
        <w:t xml:space="preserve">. </w:t>
      </w:r>
      <w:r>
        <w:rPr>
          <w:rFonts w:ascii="Arial" w:hAnsi="Arial" w:cs="Arial"/>
          <w:sz w:val="20"/>
          <w:szCs w:val="20"/>
        </w:rPr>
        <w:t>Zij kunnen dan vanzelfsprekend niet gebruikmaken van de leenfaciliteit.</w:t>
      </w:r>
    </w:p>
    <w:p w:rsidR="00421792" w:rsidRPr="00637C71" w:rsidRDefault="00421792" w:rsidP="00421792">
      <w:pPr>
        <w:rPr>
          <w:rFonts w:ascii="Arial" w:hAnsi="Arial" w:cs="Arial"/>
          <w:sz w:val="20"/>
          <w:szCs w:val="20"/>
        </w:rPr>
      </w:pPr>
    </w:p>
    <w:p w:rsidR="00421792" w:rsidRPr="00EE460E" w:rsidRDefault="004C6ECC" w:rsidP="00421792">
      <w:pPr>
        <w:rPr>
          <w:rFonts w:ascii="Arial" w:hAnsi="Arial" w:cs="Arial"/>
          <w:sz w:val="20"/>
          <w:szCs w:val="20"/>
        </w:rPr>
      </w:pPr>
      <w:r>
        <w:rPr>
          <w:rFonts w:ascii="Arial" w:hAnsi="Arial" w:cs="Arial"/>
          <w:sz w:val="20"/>
          <w:szCs w:val="20"/>
        </w:rPr>
        <w:t>De a</w:t>
      </w:r>
      <w:r w:rsidR="00421792" w:rsidRPr="00EE460E">
        <w:rPr>
          <w:rFonts w:ascii="Arial" w:hAnsi="Arial" w:cs="Arial"/>
          <w:sz w:val="20"/>
          <w:szCs w:val="20"/>
        </w:rPr>
        <w:t>anvragen voor een lening of een rekening-courantkrediet</w:t>
      </w:r>
      <w:r w:rsidR="001C45D2">
        <w:rPr>
          <w:rFonts w:ascii="Arial" w:hAnsi="Arial" w:cs="Arial"/>
          <w:sz w:val="20"/>
          <w:szCs w:val="20"/>
        </w:rPr>
        <w:t xml:space="preserve"> </w:t>
      </w:r>
      <w:r w:rsidR="00421792">
        <w:rPr>
          <w:rFonts w:ascii="Arial" w:hAnsi="Arial" w:cs="Arial"/>
          <w:sz w:val="20"/>
          <w:szCs w:val="20"/>
        </w:rPr>
        <w:t>worden</w:t>
      </w:r>
      <w:r w:rsidR="00421792" w:rsidRPr="00EE460E">
        <w:rPr>
          <w:rFonts w:ascii="Arial" w:hAnsi="Arial" w:cs="Arial"/>
          <w:sz w:val="20"/>
          <w:szCs w:val="20"/>
        </w:rPr>
        <w:t xml:space="preserve"> altijd via de betrokken verantwoordelijke minister ingediend. De vakminister toetst het verzoek aan </w:t>
      </w:r>
      <w:r>
        <w:rPr>
          <w:rFonts w:ascii="Arial" w:hAnsi="Arial" w:cs="Arial"/>
          <w:sz w:val="20"/>
          <w:szCs w:val="20"/>
        </w:rPr>
        <w:t>de volgende</w:t>
      </w:r>
      <w:r w:rsidR="00421792" w:rsidRPr="00EE460E">
        <w:rPr>
          <w:rFonts w:ascii="Arial" w:hAnsi="Arial" w:cs="Arial"/>
          <w:sz w:val="20"/>
          <w:szCs w:val="20"/>
        </w:rPr>
        <w:t xml:space="preserve"> criteria: meerjarige budgettaire inpasbaarheid in de begroting van de RWT</w:t>
      </w:r>
      <w:r w:rsidR="001C45D2">
        <w:rPr>
          <w:rFonts w:ascii="Arial" w:hAnsi="Arial" w:cs="Arial"/>
          <w:sz w:val="20"/>
          <w:szCs w:val="20"/>
        </w:rPr>
        <w:t xml:space="preserve"> </w:t>
      </w:r>
      <w:r>
        <w:rPr>
          <w:rFonts w:ascii="Arial" w:hAnsi="Arial" w:cs="Arial"/>
          <w:sz w:val="20"/>
          <w:szCs w:val="20"/>
        </w:rPr>
        <w:t>en de</w:t>
      </w:r>
      <w:r w:rsidR="00421792" w:rsidRPr="00EE460E">
        <w:rPr>
          <w:rFonts w:ascii="Arial" w:hAnsi="Arial" w:cs="Arial"/>
          <w:sz w:val="20"/>
          <w:szCs w:val="20"/>
        </w:rPr>
        <w:t xml:space="preserve"> noodza</w:t>
      </w:r>
      <w:r w:rsidR="00E86597">
        <w:rPr>
          <w:rFonts w:ascii="Arial" w:hAnsi="Arial" w:cs="Arial"/>
          <w:sz w:val="20"/>
          <w:szCs w:val="20"/>
        </w:rPr>
        <w:t>a</w:t>
      </w:r>
      <w:r w:rsidR="00421792" w:rsidRPr="00EE460E">
        <w:rPr>
          <w:rFonts w:ascii="Arial" w:hAnsi="Arial" w:cs="Arial"/>
          <w:sz w:val="20"/>
          <w:szCs w:val="20"/>
        </w:rPr>
        <w:t>k</w:t>
      </w:r>
      <w:r w:rsidR="00E86597">
        <w:rPr>
          <w:rFonts w:ascii="Arial" w:hAnsi="Arial" w:cs="Arial"/>
          <w:sz w:val="20"/>
          <w:szCs w:val="20"/>
        </w:rPr>
        <w:t xml:space="preserve"> </w:t>
      </w:r>
      <w:r w:rsidR="00421792" w:rsidRPr="00EE460E">
        <w:rPr>
          <w:rFonts w:ascii="Arial" w:hAnsi="Arial" w:cs="Arial"/>
          <w:sz w:val="20"/>
          <w:szCs w:val="20"/>
        </w:rPr>
        <w:t xml:space="preserve">van de investering voor de doelmatige uitvoering van de publieke taak (bijvoorbeeld lenen versus huren of leasen). </w:t>
      </w:r>
    </w:p>
    <w:p w:rsidR="004C6ECC" w:rsidRDefault="004C6ECC" w:rsidP="00421792">
      <w:pPr>
        <w:rPr>
          <w:rFonts w:ascii="Arial" w:hAnsi="Arial" w:cs="Arial"/>
          <w:sz w:val="20"/>
          <w:szCs w:val="20"/>
        </w:rPr>
      </w:pPr>
    </w:p>
    <w:p w:rsidR="00421792" w:rsidRPr="00637C71" w:rsidRDefault="00421792" w:rsidP="00421792">
      <w:pPr>
        <w:rPr>
          <w:rFonts w:ascii="Arial" w:hAnsi="Arial" w:cs="Arial"/>
          <w:sz w:val="20"/>
          <w:szCs w:val="20"/>
        </w:rPr>
      </w:pPr>
      <w:r w:rsidRPr="00EE460E">
        <w:rPr>
          <w:rFonts w:ascii="Arial" w:hAnsi="Arial" w:cs="Arial"/>
          <w:sz w:val="20"/>
          <w:szCs w:val="20"/>
        </w:rPr>
        <w:t xml:space="preserve">De toets op de meerjarige budgettaire inpasbaarheid binnen de begroting van de RWT is van belang, omdat de Minister van Financiën slechts een aanvraag van een lening zal honoreren als de betrokken minister de budgettaire garantiestelling, opgenomen in het </w:t>
      </w:r>
      <w:r>
        <w:rPr>
          <w:rFonts w:ascii="Arial" w:hAnsi="Arial" w:cs="Arial"/>
          <w:sz w:val="20"/>
          <w:szCs w:val="20"/>
        </w:rPr>
        <w:t>vierde</w:t>
      </w:r>
      <w:r w:rsidRPr="00EE460E">
        <w:rPr>
          <w:rFonts w:ascii="Arial" w:hAnsi="Arial" w:cs="Arial"/>
          <w:sz w:val="20"/>
          <w:szCs w:val="20"/>
        </w:rPr>
        <w:t xml:space="preserve"> lid, accepteert. Die garantstelling houdt in dat de vakminister </w:t>
      </w:r>
      <w:r w:rsidR="00AD21B9">
        <w:rPr>
          <w:rFonts w:ascii="Arial" w:hAnsi="Arial" w:cs="Arial"/>
          <w:sz w:val="20"/>
          <w:szCs w:val="20"/>
        </w:rPr>
        <w:t>de betalingsverplichting</w:t>
      </w:r>
      <w:r w:rsidRPr="00EE460E">
        <w:rPr>
          <w:rFonts w:ascii="Arial" w:hAnsi="Arial" w:cs="Arial"/>
          <w:sz w:val="20"/>
          <w:szCs w:val="20"/>
        </w:rPr>
        <w:t xml:space="preserve"> op zich neemt, </w:t>
      </w:r>
      <w:r w:rsidR="00E86597">
        <w:rPr>
          <w:rFonts w:ascii="Arial" w:hAnsi="Arial" w:cs="Arial"/>
          <w:sz w:val="20"/>
          <w:szCs w:val="20"/>
        </w:rPr>
        <w:t>wanneer</w:t>
      </w:r>
      <w:r w:rsidRPr="00EE460E">
        <w:rPr>
          <w:rFonts w:ascii="Arial" w:hAnsi="Arial" w:cs="Arial"/>
          <w:sz w:val="20"/>
          <w:szCs w:val="20"/>
        </w:rPr>
        <w:t xml:space="preserve"> de RWT zijn aflossings- en renteverplichtingen niet nakomt. Overigens kan ook een andere minister dat risico op zich nemen</w:t>
      </w:r>
      <w:r>
        <w:rPr>
          <w:rFonts w:ascii="Arial" w:hAnsi="Arial" w:cs="Arial"/>
          <w:sz w:val="20"/>
          <w:szCs w:val="20"/>
        </w:rPr>
        <w:t>,</w:t>
      </w:r>
      <w:r w:rsidRPr="00EE460E">
        <w:rPr>
          <w:rFonts w:ascii="Arial" w:hAnsi="Arial" w:cs="Arial"/>
          <w:sz w:val="20"/>
          <w:szCs w:val="20"/>
        </w:rPr>
        <w:t xml:space="preserve"> </w:t>
      </w:r>
      <w:r>
        <w:rPr>
          <w:rFonts w:ascii="Arial" w:hAnsi="Arial" w:cs="Arial"/>
          <w:sz w:val="20"/>
          <w:szCs w:val="20"/>
        </w:rPr>
        <w:t>z</w:t>
      </w:r>
      <w:r w:rsidRPr="00EE460E">
        <w:rPr>
          <w:rFonts w:ascii="Arial" w:hAnsi="Arial" w:cs="Arial"/>
          <w:sz w:val="20"/>
          <w:szCs w:val="20"/>
        </w:rPr>
        <w:t>ie het v</w:t>
      </w:r>
      <w:r w:rsidR="004C6ECC">
        <w:rPr>
          <w:rFonts w:ascii="Arial" w:hAnsi="Arial" w:cs="Arial"/>
          <w:sz w:val="20"/>
          <w:szCs w:val="20"/>
        </w:rPr>
        <w:t>ijf</w:t>
      </w:r>
      <w:r w:rsidRPr="00EE460E">
        <w:rPr>
          <w:rFonts w:ascii="Arial" w:hAnsi="Arial" w:cs="Arial"/>
          <w:sz w:val="20"/>
          <w:szCs w:val="20"/>
        </w:rPr>
        <w:t>de lid.</w:t>
      </w:r>
    </w:p>
    <w:p w:rsidR="00421792" w:rsidRPr="00506B39" w:rsidRDefault="00421792" w:rsidP="00421792">
      <w:pPr>
        <w:rPr>
          <w:rFonts w:ascii="Arial" w:hAnsi="Arial" w:cs="Arial"/>
          <w:sz w:val="20"/>
          <w:szCs w:val="20"/>
        </w:rPr>
      </w:pPr>
    </w:p>
    <w:p w:rsidR="00421792" w:rsidRDefault="00421792" w:rsidP="00421792">
      <w:pPr>
        <w:rPr>
          <w:rFonts w:ascii="Arial" w:hAnsi="Arial" w:cs="Arial"/>
          <w:sz w:val="20"/>
          <w:szCs w:val="20"/>
        </w:rPr>
      </w:pPr>
      <w:r>
        <w:rPr>
          <w:rFonts w:ascii="Arial" w:hAnsi="Arial" w:cs="Arial"/>
          <w:sz w:val="20"/>
          <w:szCs w:val="20"/>
        </w:rPr>
        <w:t>Een schatkistlening en een schatkistkrediet word</w:t>
      </w:r>
      <w:r w:rsidR="004C6ECC">
        <w:rPr>
          <w:rFonts w:ascii="Arial" w:hAnsi="Arial" w:cs="Arial"/>
          <w:sz w:val="20"/>
          <w:szCs w:val="20"/>
        </w:rPr>
        <w:t>t</w:t>
      </w:r>
      <w:r>
        <w:rPr>
          <w:rFonts w:ascii="Arial" w:hAnsi="Arial" w:cs="Arial"/>
          <w:sz w:val="20"/>
          <w:szCs w:val="20"/>
        </w:rPr>
        <w:t xml:space="preserve"> verstrekt ten laste van de begroting van Nationale Schuld. </w:t>
      </w:r>
    </w:p>
    <w:p w:rsidR="00421792" w:rsidRPr="00FC4017" w:rsidRDefault="00421792" w:rsidP="00421792">
      <w:pPr>
        <w:keepNext/>
        <w:rPr>
          <w:rFonts w:ascii="Arial" w:hAnsi="Arial" w:cs="Arial"/>
          <w:i/>
          <w:sz w:val="20"/>
          <w:szCs w:val="20"/>
        </w:rPr>
      </w:pPr>
      <w:r>
        <w:rPr>
          <w:rFonts w:ascii="Arial" w:hAnsi="Arial" w:cs="Arial"/>
          <w:i/>
          <w:sz w:val="20"/>
          <w:szCs w:val="20"/>
        </w:rPr>
        <w:t>Tweede</w:t>
      </w:r>
      <w:r w:rsidRPr="00FC4017">
        <w:rPr>
          <w:rFonts w:ascii="Arial" w:hAnsi="Arial" w:cs="Arial"/>
          <w:i/>
          <w:sz w:val="20"/>
          <w:szCs w:val="20"/>
        </w:rPr>
        <w:t xml:space="preserve"> lid</w:t>
      </w:r>
    </w:p>
    <w:p w:rsidR="00421792" w:rsidRPr="00EE460E" w:rsidRDefault="00421792" w:rsidP="00421792">
      <w:pPr>
        <w:rPr>
          <w:rFonts w:ascii="Arial" w:hAnsi="Arial" w:cs="Arial"/>
          <w:sz w:val="20"/>
          <w:szCs w:val="20"/>
        </w:rPr>
      </w:pPr>
      <w:r>
        <w:rPr>
          <w:rFonts w:ascii="Arial" w:hAnsi="Arial" w:cs="Arial"/>
          <w:sz w:val="20"/>
          <w:szCs w:val="20"/>
        </w:rPr>
        <w:t>In dit lid word</w:t>
      </w:r>
      <w:r w:rsidRPr="00D96CD6">
        <w:rPr>
          <w:rFonts w:ascii="Arial" w:hAnsi="Arial" w:cs="Arial"/>
          <w:sz w:val="20"/>
          <w:szCs w:val="20"/>
        </w:rPr>
        <w:t>t bepaald dat het verstrekken van leningen beperkt blij</w:t>
      </w:r>
      <w:r>
        <w:rPr>
          <w:rFonts w:ascii="Arial" w:hAnsi="Arial" w:cs="Arial"/>
          <w:sz w:val="20"/>
          <w:szCs w:val="20"/>
        </w:rPr>
        <w:t>ft</w:t>
      </w:r>
      <w:r w:rsidRPr="00D96CD6">
        <w:rPr>
          <w:rFonts w:ascii="Arial" w:hAnsi="Arial" w:cs="Arial"/>
          <w:sz w:val="20"/>
          <w:szCs w:val="20"/>
        </w:rPr>
        <w:t xml:space="preserve"> tot leningen </w:t>
      </w:r>
      <w:r w:rsidR="00E86597">
        <w:rPr>
          <w:rFonts w:ascii="Arial" w:hAnsi="Arial" w:cs="Arial"/>
          <w:sz w:val="20"/>
          <w:szCs w:val="20"/>
        </w:rPr>
        <w:t>voor</w:t>
      </w:r>
      <w:r w:rsidRPr="00EE460E">
        <w:rPr>
          <w:rFonts w:ascii="Arial" w:hAnsi="Arial" w:cs="Arial"/>
          <w:sz w:val="20"/>
          <w:szCs w:val="20"/>
        </w:rPr>
        <w:t xml:space="preserve"> investeringen in vaste activa, die benodigd zijn voor het uitvoeren van de </w:t>
      </w:r>
      <w:r>
        <w:rPr>
          <w:rFonts w:ascii="Arial" w:hAnsi="Arial" w:cs="Arial"/>
          <w:sz w:val="20"/>
          <w:szCs w:val="20"/>
        </w:rPr>
        <w:t xml:space="preserve">wettelijke of </w:t>
      </w:r>
      <w:r w:rsidRPr="00EE460E">
        <w:rPr>
          <w:rFonts w:ascii="Arial" w:hAnsi="Arial" w:cs="Arial"/>
          <w:sz w:val="20"/>
          <w:szCs w:val="20"/>
        </w:rPr>
        <w:t xml:space="preserve">publieke taak door de rechtspersoon. Deze formulering is ten opzichte van de tekst van artikel 48, eerste lid, van de Comptabiliteitswet 2001 iets beperkt. De beperking is gelegen in de activa die met een schatkistlening </w:t>
      </w:r>
      <w:r>
        <w:rPr>
          <w:rFonts w:ascii="Arial" w:hAnsi="Arial" w:cs="Arial"/>
          <w:sz w:val="20"/>
          <w:szCs w:val="20"/>
        </w:rPr>
        <w:t>mogen</w:t>
      </w:r>
      <w:r w:rsidRPr="00EE460E">
        <w:rPr>
          <w:rFonts w:ascii="Arial" w:hAnsi="Arial" w:cs="Arial"/>
          <w:sz w:val="20"/>
          <w:szCs w:val="20"/>
        </w:rPr>
        <w:t xml:space="preserve"> worden gefinancierd. Alleen financiering van </w:t>
      </w:r>
      <w:r w:rsidR="00BA0DFF" w:rsidRPr="00BA0DFF">
        <w:rPr>
          <w:rFonts w:ascii="Arial" w:hAnsi="Arial" w:cs="Arial"/>
          <w:i/>
          <w:sz w:val="20"/>
          <w:szCs w:val="20"/>
        </w:rPr>
        <w:t>vaste</w:t>
      </w:r>
      <w:r w:rsidRPr="00EE460E">
        <w:rPr>
          <w:rFonts w:ascii="Arial" w:hAnsi="Arial" w:cs="Arial"/>
          <w:sz w:val="20"/>
          <w:szCs w:val="20"/>
        </w:rPr>
        <w:t xml:space="preserve"> (immateriële en materiële) activa is toegestaan</w:t>
      </w:r>
      <w:r>
        <w:rPr>
          <w:rFonts w:ascii="Arial" w:hAnsi="Arial" w:cs="Arial"/>
          <w:sz w:val="20"/>
          <w:szCs w:val="20"/>
        </w:rPr>
        <w:t>. N</w:t>
      </w:r>
      <w:r w:rsidRPr="00EE460E">
        <w:rPr>
          <w:rFonts w:ascii="Arial" w:hAnsi="Arial" w:cs="Arial"/>
          <w:sz w:val="20"/>
          <w:szCs w:val="20"/>
        </w:rPr>
        <w:t xml:space="preserve">iet </w:t>
      </w:r>
      <w:r>
        <w:rPr>
          <w:rFonts w:ascii="Arial" w:hAnsi="Arial" w:cs="Arial"/>
          <w:sz w:val="20"/>
          <w:szCs w:val="20"/>
        </w:rPr>
        <w:t xml:space="preserve">toegestaan is de </w:t>
      </w:r>
      <w:r w:rsidRPr="00EE460E">
        <w:rPr>
          <w:rFonts w:ascii="Arial" w:hAnsi="Arial" w:cs="Arial"/>
          <w:sz w:val="20"/>
          <w:szCs w:val="20"/>
        </w:rPr>
        <w:t xml:space="preserve">financiering van bijvoorbeeld vlottende activa. </w:t>
      </w:r>
      <w:r>
        <w:rPr>
          <w:rFonts w:ascii="Arial" w:hAnsi="Arial" w:cs="Arial"/>
          <w:sz w:val="20"/>
          <w:szCs w:val="20"/>
        </w:rPr>
        <w:t xml:space="preserve">Het verschil tussen vaste en vlottende activa zit in de duur van het beoogde vermogensbeslag van de activa; bij een beoogd vermogensbeslag langer dan een jaar is sprake van vaste activa. </w:t>
      </w:r>
      <w:r w:rsidRPr="00522976">
        <w:rPr>
          <w:rFonts w:ascii="Arial" w:hAnsi="Arial" w:cs="Arial"/>
          <w:sz w:val="20"/>
          <w:szCs w:val="20"/>
        </w:rPr>
        <w:t>Vaste activa worden meerjarig geactiveerd op de balans</w:t>
      </w:r>
      <w:r w:rsidR="00E86597">
        <w:rPr>
          <w:rFonts w:ascii="Arial" w:hAnsi="Arial" w:cs="Arial"/>
          <w:sz w:val="20"/>
          <w:szCs w:val="20"/>
        </w:rPr>
        <w:t xml:space="preserve"> en</w:t>
      </w:r>
      <w:r>
        <w:rPr>
          <w:rFonts w:ascii="Arial" w:hAnsi="Arial" w:cs="Arial"/>
          <w:sz w:val="20"/>
          <w:szCs w:val="20"/>
        </w:rPr>
        <w:t xml:space="preserve"> er wordt o</w:t>
      </w:r>
      <w:r w:rsidRPr="00522976">
        <w:rPr>
          <w:rFonts w:ascii="Arial" w:hAnsi="Arial" w:cs="Arial"/>
          <w:sz w:val="20"/>
          <w:szCs w:val="20"/>
        </w:rPr>
        <w:t>p d</w:t>
      </w:r>
      <w:r>
        <w:rPr>
          <w:rFonts w:ascii="Arial" w:hAnsi="Arial" w:cs="Arial"/>
          <w:sz w:val="20"/>
          <w:szCs w:val="20"/>
        </w:rPr>
        <w:t>i</w:t>
      </w:r>
      <w:r w:rsidRPr="00522976">
        <w:rPr>
          <w:rFonts w:ascii="Arial" w:hAnsi="Arial" w:cs="Arial"/>
          <w:sz w:val="20"/>
          <w:szCs w:val="20"/>
        </w:rPr>
        <w:t>e activa afgeschreven.</w:t>
      </w:r>
      <w:r>
        <w:rPr>
          <w:rFonts w:ascii="Arial" w:hAnsi="Arial" w:cs="Arial"/>
          <w:sz w:val="20"/>
          <w:szCs w:val="20"/>
        </w:rPr>
        <w:t xml:space="preserve"> </w:t>
      </w:r>
      <w:r w:rsidRPr="00EE460E">
        <w:rPr>
          <w:rFonts w:ascii="Arial" w:hAnsi="Arial" w:cs="Arial"/>
          <w:sz w:val="20"/>
          <w:szCs w:val="20"/>
        </w:rPr>
        <w:t xml:space="preserve">Voor eventuele tijdelijke liquiditeitsproblemen kan een beroep gedaan worden op de rekening-courantfaciliteit (zie derde lid). </w:t>
      </w:r>
    </w:p>
    <w:p w:rsidR="004C6ECC" w:rsidRDefault="004C6ECC" w:rsidP="00421792">
      <w:pPr>
        <w:rPr>
          <w:rFonts w:ascii="Arial" w:hAnsi="Arial" w:cs="Arial"/>
          <w:sz w:val="20"/>
          <w:szCs w:val="20"/>
        </w:rPr>
      </w:pPr>
    </w:p>
    <w:p w:rsidR="00421792" w:rsidRPr="00EE460E" w:rsidRDefault="00421792" w:rsidP="00421792">
      <w:pPr>
        <w:rPr>
          <w:rFonts w:ascii="Arial" w:hAnsi="Arial" w:cs="Arial"/>
          <w:sz w:val="20"/>
          <w:szCs w:val="20"/>
        </w:rPr>
      </w:pPr>
      <w:r w:rsidRPr="00EE460E">
        <w:rPr>
          <w:rFonts w:ascii="Arial" w:hAnsi="Arial" w:cs="Arial"/>
          <w:sz w:val="20"/>
          <w:szCs w:val="20"/>
        </w:rPr>
        <w:t xml:space="preserve">Er is in de wettekst geen onderscheid gemaakt tussen leningen voor vaste activa </w:t>
      </w:r>
      <w:r w:rsidR="00E86597">
        <w:rPr>
          <w:rFonts w:ascii="Arial" w:hAnsi="Arial" w:cs="Arial"/>
          <w:sz w:val="20"/>
          <w:szCs w:val="20"/>
        </w:rPr>
        <w:t>voor</w:t>
      </w:r>
      <w:r w:rsidRPr="00EE460E">
        <w:rPr>
          <w:rFonts w:ascii="Arial" w:hAnsi="Arial" w:cs="Arial"/>
          <w:sz w:val="20"/>
          <w:szCs w:val="20"/>
        </w:rPr>
        <w:t xml:space="preserve"> de </w:t>
      </w:r>
      <w:r w:rsidR="00473E67">
        <w:rPr>
          <w:rFonts w:ascii="Arial" w:hAnsi="Arial" w:cs="Arial"/>
          <w:sz w:val="20"/>
          <w:szCs w:val="20"/>
        </w:rPr>
        <w:t xml:space="preserve">uitvoering van het beleid </w:t>
      </w:r>
      <w:r w:rsidRPr="00EE460E">
        <w:rPr>
          <w:rFonts w:ascii="Arial" w:hAnsi="Arial" w:cs="Arial"/>
          <w:sz w:val="20"/>
          <w:szCs w:val="20"/>
        </w:rPr>
        <w:t>en de bedrijfsvoering. Dat onderscheid is niet altijd even duidelijk te maken</w:t>
      </w:r>
      <w:r>
        <w:rPr>
          <w:rFonts w:ascii="Arial" w:hAnsi="Arial" w:cs="Arial"/>
          <w:sz w:val="20"/>
          <w:szCs w:val="20"/>
        </w:rPr>
        <w:t>.</w:t>
      </w:r>
      <w:r w:rsidRPr="00EE460E">
        <w:rPr>
          <w:rFonts w:ascii="Arial" w:hAnsi="Arial" w:cs="Arial"/>
          <w:sz w:val="20"/>
          <w:szCs w:val="20"/>
        </w:rPr>
        <w:t xml:space="preserve"> </w:t>
      </w:r>
      <w:r>
        <w:rPr>
          <w:rFonts w:ascii="Arial" w:hAnsi="Arial" w:cs="Arial"/>
          <w:sz w:val="20"/>
          <w:szCs w:val="20"/>
        </w:rPr>
        <w:t>B</w:t>
      </w:r>
      <w:r w:rsidRPr="00EE460E">
        <w:rPr>
          <w:rFonts w:ascii="Arial" w:hAnsi="Arial" w:cs="Arial"/>
          <w:sz w:val="20"/>
          <w:szCs w:val="20"/>
        </w:rPr>
        <w:t>ijvoorbeeld in geval van investeringen in ICT-voorzieningen (hard- en software), die zowel voor het primaire proces  als voor de bedrijfsvoering ingezet worden.</w:t>
      </w:r>
    </w:p>
    <w:p w:rsidR="004C6ECC" w:rsidRDefault="00421792" w:rsidP="00421792">
      <w:pPr>
        <w:rPr>
          <w:rFonts w:ascii="Arial" w:hAnsi="Arial" w:cs="Arial"/>
          <w:sz w:val="20"/>
          <w:szCs w:val="20"/>
        </w:rPr>
      </w:pPr>
      <w:r w:rsidRPr="00EE460E">
        <w:rPr>
          <w:rFonts w:ascii="Arial" w:hAnsi="Arial" w:cs="Arial"/>
          <w:sz w:val="20"/>
          <w:szCs w:val="20"/>
        </w:rPr>
        <w:t xml:space="preserve">Het beleid van de Minister van Financiën is </w:t>
      </w:r>
      <w:r w:rsidR="00473E67">
        <w:rPr>
          <w:rFonts w:ascii="Arial" w:hAnsi="Arial" w:cs="Arial"/>
          <w:sz w:val="20"/>
          <w:szCs w:val="20"/>
        </w:rPr>
        <w:t>om</w:t>
      </w:r>
      <w:r w:rsidRPr="00EE460E">
        <w:rPr>
          <w:rFonts w:ascii="Arial" w:hAnsi="Arial" w:cs="Arial"/>
          <w:sz w:val="20"/>
          <w:szCs w:val="20"/>
        </w:rPr>
        <w:t xml:space="preserve"> in beginsel alleen leningen voor de bedrijfsvoering te verstrekken. </w:t>
      </w:r>
    </w:p>
    <w:p w:rsidR="00421792" w:rsidRDefault="00421792" w:rsidP="00421792">
      <w:pPr>
        <w:rPr>
          <w:rFonts w:ascii="Arial" w:hAnsi="Arial" w:cs="Arial"/>
          <w:sz w:val="20"/>
          <w:szCs w:val="20"/>
        </w:rPr>
      </w:pPr>
      <w:r w:rsidRPr="00EE460E">
        <w:rPr>
          <w:rFonts w:ascii="Arial" w:hAnsi="Arial" w:cs="Arial"/>
          <w:sz w:val="20"/>
          <w:szCs w:val="20"/>
        </w:rPr>
        <w:t xml:space="preserve">Indien de taakuitvoering van een rechtspersoon </w:t>
      </w:r>
      <w:r w:rsidR="00473E67">
        <w:rPr>
          <w:rFonts w:ascii="Arial" w:hAnsi="Arial" w:cs="Arial"/>
          <w:sz w:val="20"/>
          <w:szCs w:val="20"/>
        </w:rPr>
        <w:t>vereist</w:t>
      </w:r>
      <w:r w:rsidRPr="00EE460E">
        <w:rPr>
          <w:rFonts w:ascii="Arial" w:hAnsi="Arial" w:cs="Arial"/>
          <w:sz w:val="20"/>
          <w:szCs w:val="20"/>
        </w:rPr>
        <w:t xml:space="preserve"> dat investeringen worden verricht voor het primaire proces (beleidsproces) waarvoor een vakminister verantwoordelijk is, dan zal primair de minister moeten voorzien in de noodzakelijke budgettaire middelen</w:t>
      </w:r>
      <w:r>
        <w:rPr>
          <w:rFonts w:ascii="Arial" w:hAnsi="Arial" w:cs="Arial"/>
          <w:sz w:val="20"/>
          <w:szCs w:val="20"/>
        </w:rPr>
        <w:t xml:space="preserve">. Dit betekent voorzien </w:t>
      </w:r>
      <w:r w:rsidRPr="00EE460E">
        <w:rPr>
          <w:rFonts w:ascii="Arial" w:hAnsi="Arial" w:cs="Arial"/>
          <w:sz w:val="20"/>
          <w:szCs w:val="20"/>
        </w:rPr>
        <w:t xml:space="preserve">in financiering ten laste van zijn begroting. Leningen die om beleidsmatige redenen worden verstrekt, </w:t>
      </w:r>
      <w:r w:rsidR="004C6ECC">
        <w:rPr>
          <w:rFonts w:ascii="Arial" w:hAnsi="Arial" w:cs="Arial"/>
          <w:sz w:val="20"/>
          <w:szCs w:val="20"/>
        </w:rPr>
        <w:t xml:space="preserve">komen </w:t>
      </w:r>
      <w:r w:rsidRPr="00EE460E">
        <w:rPr>
          <w:rFonts w:ascii="Arial" w:hAnsi="Arial" w:cs="Arial"/>
          <w:sz w:val="20"/>
          <w:szCs w:val="20"/>
        </w:rPr>
        <w:t>dus ten laste van de begroting van het beleidsverantwoordelijke ministerie</w:t>
      </w:r>
      <w:r w:rsidR="004C6ECC">
        <w:rPr>
          <w:rFonts w:ascii="Arial" w:hAnsi="Arial" w:cs="Arial"/>
          <w:sz w:val="20"/>
          <w:szCs w:val="20"/>
        </w:rPr>
        <w:t>.</w:t>
      </w:r>
      <w:r w:rsidRPr="00EE460E">
        <w:rPr>
          <w:rFonts w:ascii="Arial" w:hAnsi="Arial" w:cs="Arial"/>
          <w:sz w:val="20"/>
          <w:szCs w:val="20"/>
        </w:rPr>
        <w:t xml:space="preserve"> Dergelijke leningen </w:t>
      </w:r>
      <w:r>
        <w:rPr>
          <w:rFonts w:ascii="Arial" w:hAnsi="Arial" w:cs="Arial"/>
          <w:sz w:val="20"/>
          <w:szCs w:val="20"/>
        </w:rPr>
        <w:t>worden</w:t>
      </w:r>
      <w:r w:rsidRPr="00EE460E">
        <w:rPr>
          <w:rFonts w:ascii="Arial" w:hAnsi="Arial" w:cs="Arial"/>
          <w:sz w:val="20"/>
          <w:szCs w:val="20"/>
        </w:rPr>
        <w:t xml:space="preserve"> ook binnen het uitgavenkader  ingepast. Een voorbeeld hiervan is de </w:t>
      </w:r>
      <w:r w:rsidR="004C6ECC">
        <w:rPr>
          <w:rFonts w:ascii="Arial" w:hAnsi="Arial" w:cs="Arial"/>
          <w:sz w:val="20"/>
          <w:szCs w:val="20"/>
        </w:rPr>
        <w:t>financiering</w:t>
      </w:r>
      <w:r w:rsidRPr="00EE460E">
        <w:rPr>
          <w:rFonts w:ascii="Arial" w:hAnsi="Arial" w:cs="Arial"/>
          <w:sz w:val="20"/>
          <w:szCs w:val="20"/>
        </w:rPr>
        <w:t xml:space="preserve"> in de spoorinfrastructuur. De financiering lo</w:t>
      </w:r>
      <w:r w:rsidR="00473E67">
        <w:rPr>
          <w:rFonts w:ascii="Arial" w:hAnsi="Arial" w:cs="Arial"/>
          <w:sz w:val="20"/>
          <w:szCs w:val="20"/>
        </w:rPr>
        <w:t>o</w:t>
      </w:r>
      <w:r w:rsidRPr="00EE460E">
        <w:rPr>
          <w:rFonts w:ascii="Arial" w:hAnsi="Arial" w:cs="Arial"/>
          <w:sz w:val="20"/>
          <w:szCs w:val="20"/>
        </w:rPr>
        <w:t>p</w:t>
      </w:r>
      <w:r w:rsidR="00473E67">
        <w:rPr>
          <w:rFonts w:ascii="Arial" w:hAnsi="Arial" w:cs="Arial"/>
          <w:sz w:val="20"/>
          <w:szCs w:val="20"/>
        </w:rPr>
        <w:t>t</w:t>
      </w:r>
      <w:r w:rsidRPr="00EE460E">
        <w:rPr>
          <w:rFonts w:ascii="Arial" w:hAnsi="Arial" w:cs="Arial"/>
          <w:sz w:val="20"/>
          <w:szCs w:val="20"/>
        </w:rPr>
        <w:t xml:space="preserve"> via de begroting van het Infrastructuurfonds</w:t>
      </w:r>
      <w:r w:rsidR="00473E67">
        <w:rPr>
          <w:rFonts w:ascii="Arial" w:hAnsi="Arial" w:cs="Arial"/>
          <w:sz w:val="20"/>
          <w:szCs w:val="20"/>
        </w:rPr>
        <w:t>.</w:t>
      </w:r>
    </w:p>
    <w:p w:rsidR="00421792" w:rsidRDefault="00421792" w:rsidP="00421792">
      <w:pPr>
        <w:rPr>
          <w:rFonts w:ascii="Arial" w:hAnsi="Arial" w:cs="Arial"/>
          <w:sz w:val="20"/>
          <w:szCs w:val="20"/>
        </w:rPr>
      </w:pPr>
    </w:p>
    <w:p w:rsidR="00421792" w:rsidRDefault="00473E67" w:rsidP="00421792">
      <w:pPr>
        <w:rPr>
          <w:rFonts w:ascii="Arial" w:hAnsi="Arial" w:cs="Arial"/>
          <w:sz w:val="20"/>
          <w:szCs w:val="20"/>
        </w:rPr>
      </w:pPr>
      <w:r>
        <w:rPr>
          <w:rFonts w:ascii="Arial" w:hAnsi="Arial" w:cs="Arial"/>
          <w:sz w:val="20"/>
          <w:szCs w:val="20"/>
        </w:rPr>
        <w:t>I</w:t>
      </w:r>
      <w:r w:rsidR="00421792" w:rsidRPr="007932D4">
        <w:rPr>
          <w:rFonts w:ascii="Arial" w:hAnsi="Arial" w:cs="Arial"/>
          <w:sz w:val="20"/>
          <w:szCs w:val="20"/>
        </w:rPr>
        <w:t xml:space="preserve">n beginsel </w:t>
      </w:r>
      <w:r>
        <w:rPr>
          <w:rFonts w:ascii="Arial" w:hAnsi="Arial" w:cs="Arial"/>
          <w:sz w:val="20"/>
          <w:szCs w:val="20"/>
        </w:rPr>
        <w:t xml:space="preserve">wordt </w:t>
      </w:r>
      <w:r w:rsidR="00421792" w:rsidRPr="007932D4">
        <w:rPr>
          <w:rFonts w:ascii="Arial" w:hAnsi="Arial" w:cs="Arial"/>
          <w:sz w:val="20"/>
          <w:szCs w:val="20"/>
        </w:rPr>
        <w:t xml:space="preserve">de looptijd van de lening en de bijbehorende rentevastperiode van een lening  afgestemd op de termijn van de economische levensduur van </w:t>
      </w:r>
      <w:r w:rsidR="00421792">
        <w:rPr>
          <w:rFonts w:ascii="Arial" w:hAnsi="Arial" w:cs="Arial"/>
          <w:sz w:val="20"/>
          <w:szCs w:val="20"/>
        </w:rPr>
        <w:t>de</w:t>
      </w:r>
      <w:r w:rsidR="00421792" w:rsidRPr="007932D4">
        <w:rPr>
          <w:rFonts w:ascii="Arial" w:hAnsi="Arial" w:cs="Arial"/>
          <w:sz w:val="20"/>
          <w:szCs w:val="20"/>
        </w:rPr>
        <w:t xml:space="preserve"> betrokken activ</w:t>
      </w:r>
      <w:r w:rsidR="00421792">
        <w:rPr>
          <w:rFonts w:ascii="Arial" w:hAnsi="Arial" w:cs="Arial"/>
          <w:sz w:val="20"/>
          <w:szCs w:val="20"/>
        </w:rPr>
        <w:t>a</w:t>
      </w:r>
      <w:r w:rsidR="00421792" w:rsidRPr="007932D4">
        <w:rPr>
          <w:rFonts w:ascii="Arial" w:hAnsi="Arial" w:cs="Arial"/>
          <w:sz w:val="20"/>
          <w:szCs w:val="20"/>
        </w:rPr>
        <w:t>. Daardoor komt de hoogte van de rente voor de gehele periode vast te liggen en ontstaat er geen behoefte voor de rechtspersoon die de lening aantrekt door middel van derivaten de risico’s van toekomstige renteschommelingen te gaan afdekken.</w:t>
      </w:r>
    </w:p>
    <w:p w:rsidR="00421792" w:rsidRPr="00463C7A" w:rsidRDefault="00421792" w:rsidP="00421792">
      <w:pPr>
        <w:rPr>
          <w:rFonts w:ascii="Arial" w:hAnsi="Arial" w:cs="Arial"/>
          <w:sz w:val="20"/>
          <w:szCs w:val="20"/>
        </w:rPr>
      </w:pPr>
    </w:p>
    <w:p w:rsidR="00421792" w:rsidRPr="00EE460E" w:rsidRDefault="00421792" w:rsidP="00421792">
      <w:pPr>
        <w:keepNext/>
        <w:rPr>
          <w:rFonts w:ascii="Arial" w:hAnsi="Arial" w:cs="Arial"/>
          <w:i/>
          <w:sz w:val="20"/>
          <w:szCs w:val="20"/>
        </w:rPr>
      </w:pPr>
      <w:r w:rsidRPr="00EE460E">
        <w:rPr>
          <w:rFonts w:ascii="Arial" w:hAnsi="Arial" w:cs="Arial"/>
          <w:i/>
          <w:sz w:val="20"/>
          <w:szCs w:val="20"/>
        </w:rPr>
        <w:t>Derde lid</w:t>
      </w:r>
    </w:p>
    <w:p w:rsidR="00421792" w:rsidRPr="00EE460E" w:rsidRDefault="00421792" w:rsidP="00421792">
      <w:pPr>
        <w:rPr>
          <w:rFonts w:ascii="Arial" w:hAnsi="Arial" w:cs="Arial"/>
          <w:sz w:val="20"/>
          <w:szCs w:val="20"/>
        </w:rPr>
      </w:pPr>
      <w:r w:rsidRPr="00EE460E">
        <w:rPr>
          <w:rFonts w:ascii="Arial" w:hAnsi="Arial" w:cs="Arial"/>
          <w:sz w:val="20"/>
          <w:szCs w:val="20"/>
        </w:rPr>
        <w:t xml:space="preserve">Een </w:t>
      </w:r>
      <w:r w:rsidR="004C6ECC">
        <w:rPr>
          <w:rFonts w:ascii="Arial" w:hAnsi="Arial" w:cs="Arial"/>
          <w:sz w:val="20"/>
          <w:szCs w:val="20"/>
        </w:rPr>
        <w:t>rekening-courant</w:t>
      </w:r>
      <w:r w:rsidRPr="00EE460E">
        <w:rPr>
          <w:rFonts w:ascii="Arial" w:hAnsi="Arial" w:cs="Arial"/>
          <w:sz w:val="20"/>
          <w:szCs w:val="20"/>
        </w:rPr>
        <w:t xml:space="preserve">krediet wordt verstrekt voor een tijdelijke versterking van de liquiditeit van de kredietopnemende partij. Een rekening-courantkrediet is voor de kredietopnemende partij dus een instrument van liquidemiddelenbeheer. Met </w:t>
      </w:r>
      <w:r>
        <w:rPr>
          <w:rFonts w:ascii="Arial" w:hAnsi="Arial" w:cs="Arial"/>
          <w:sz w:val="20"/>
          <w:szCs w:val="20"/>
        </w:rPr>
        <w:t xml:space="preserve">een </w:t>
      </w:r>
      <w:r w:rsidR="00BA0DFF" w:rsidRPr="00BA0DFF">
        <w:rPr>
          <w:rFonts w:ascii="Arial" w:hAnsi="Arial" w:cs="Arial"/>
          <w:i/>
          <w:sz w:val="20"/>
          <w:szCs w:val="20"/>
        </w:rPr>
        <w:t>tijdelijk</w:t>
      </w:r>
      <w:r w:rsidRPr="00EE460E">
        <w:rPr>
          <w:rFonts w:ascii="Arial" w:hAnsi="Arial" w:cs="Arial"/>
          <w:sz w:val="20"/>
          <w:szCs w:val="20"/>
        </w:rPr>
        <w:t xml:space="preserve"> </w:t>
      </w:r>
      <w:r>
        <w:rPr>
          <w:rFonts w:ascii="Arial" w:hAnsi="Arial" w:cs="Arial"/>
          <w:sz w:val="20"/>
          <w:szCs w:val="20"/>
        </w:rPr>
        <w:t xml:space="preserve">liquiditeitstekort </w:t>
      </w:r>
      <w:r w:rsidRPr="00EE460E">
        <w:rPr>
          <w:rFonts w:ascii="Arial" w:hAnsi="Arial" w:cs="Arial"/>
          <w:sz w:val="20"/>
          <w:szCs w:val="20"/>
        </w:rPr>
        <w:t xml:space="preserve">wordt in dit verband in </w:t>
      </w:r>
      <w:r w:rsidR="00473E67">
        <w:rPr>
          <w:rFonts w:ascii="Arial" w:hAnsi="Arial" w:cs="Arial"/>
          <w:sz w:val="20"/>
          <w:szCs w:val="20"/>
        </w:rPr>
        <w:t xml:space="preserve">maximaal </w:t>
      </w:r>
      <w:r w:rsidRPr="00EE460E">
        <w:rPr>
          <w:rFonts w:ascii="Arial" w:hAnsi="Arial" w:cs="Arial"/>
          <w:sz w:val="20"/>
          <w:szCs w:val="20"/>
        </w:rPr>
        <w:t xml:space="preserve">twaalf maanden bedoeld. </w:t>
      </w:r>
    </w:p>
    <w:p w:rsidR="00421792" w:rsidRPr="00EE460E" w:rsidRDefault="00421792" w:rsidP="00421792">
      <w:pPr>
        <w:rPr>
          <w:rFonts w:ascii="Arial" w:hAnsi="Arial" w:cs="Arial"/>
          <w:sz w:val="20"/>
          <w:szCs w:val="20"/>
        </w:rPr>
      </w:pPr>
    </w:p>
    <w:p w:rsidR="00421792" w:rsidRPr="00EE460E" w:rsidRDefault="00421792" w:rsidP="00421792">
      <w:pPr>
        <w:keepNext/>
        <w:rPr>
          <w:rFonts w:ascii="Arial" w:hAnsi="Arial" w:cs="Arial"/>
          <w:i/>
          <w:sz w:val="20"/>
          <w:szCs w:val="20"/>
        </w:rPr>
      </w:pPr>
      <w:r w:rsidRPr="00EE460E">
        <w:rPr>
          <w:rFonts w:ascii="Arial" w:hAnsi="Arial" w:cs="Arial"/>
          <w:i/>
          <w:sz w:val="20"/>
          <w:szCs w:val="20"/>
        </w:rPr>
        <w:t>Vierde lid</w:t>
      </w:r>
    </w:p>
    <w:p w:rsidR="00421792" w:rsidRDefault="00421792" w:rsidP="00421792">
      <w:pPr>
        <w:rPr>
          <w:rFonts w:ascii="Arial" w:hAnsi="Arial" w:cs="Arial"/>
          <w:sz w:val="20"/>
          <w:szCs w:val="20"/>
        </w:rPr>
      </w:pPr>
      <w:r w:rsidRPr="00EE460E">
        <w:rPr>
          <w:rFonts w:ascii="Arial" w:hAnsi="Arial" w:cs="Arial"/>
          <w:sz w:val="20"/>
          <w:szCs w:val="20"/>
        </w:rPr>
        <w:t>Het verstrekken van schatkistleningen en schatkistkredieten zijn transacties binnen de overheidssector. Er ontstaat een interne schuldverhouding</w:t>
      </w:r>
      <w:r w:rsidR="00473E67">
        <w:rPr>
          <w:rFonts w:ascii="Arial" w:hAnsi="Arial" w:cs="Arial"/>
          <w:sz w:val="20"/>
          <w:szCs w:val="20"/>
        </w:rPr>
        <w:t>.</w:t>
      </w:r>
      <w:r>
        <w:rPr>
          <w:rFonts w:ascii="Arial" w:hAnsi="Arial" w:cs="Arial"/>
          <w:sz w:val="20"/>
          <w:szCs w:val="20"/>
        </w:rPr>
        <w:t xml:space="preserve"> Vanuit die invalshoek zou risicoafdekking daarom achterwege kunnen blijven. </w:t>
      </w:r>
      <w:r w:rsidR="004C6ECC">
        <w:rPr>
          <w:rFonts w:ascii="Arial" w:hAnsi="Arial" w:cs="Arial"/>
          <w:sz w:val="20"/>
          <w:szCs w:val="20"/>
        </w:rPr>
        <w:t>Aa</w:t>
      </w:r>
      <w:r w:rsidR="0027199A">
        <w:rPr>
          <w:rFonts w:ascii="Arial" w:hAnsi="Arial" w:cs="Arial"/>
          <w:sz w:val="20"/>
          <w:szCs w:val="20"/>
        </w:rPr>
        <w:t>n</w:t>
      </w:r>
      <w:r w:rsidR="004C6ECC">
        <w:rPr>
          <w:rFonts w:ascii="Arial" w:hAnsi="Arial" w:cs="Arial"/>
          <w:sz w:val="20"/>
          <w:szCs w:val="20"/>
        </w:rPr>
        <w:t>gezien</w:t>
      </w:r>
      <w:r>
        <w:rPr>
          <w:rFonts w:ascii="Arial" w:hAnsi="Arial" w:cs="Arial"/>
          <w:sz w:val="20"/>
          <w:szCs w:val="20"/>
        </w:rPr>
        <w:t xml:space="preserve"> de budgettaire verantwoordelijkheden verschillend verdeeld zijn, is er behoefte aan een regeling van de budgettaire risico’s die de begroting van Nationale Schuld loopt in geval van een solvabiliteitsprobleem</w:t>
      </w:r>
      <w:r w:rsidR="00473E67">
        <w:rPr>
          <w:rFonts w:ascii="Arial" w:hAnsi="Arial" w:cs="Arial"/>
          <w:sz w:val="20"/>
          <w:szCs w:val="20"/>
        </w:rPr>
        <w:t>.</w:t>
      </w:r>
      <w:r>
        <w:rPr>
          <w:rFonts w:ascii="Arial" w:hAnsi="Arial" w:cs="Arial"/>
          <w:sz w:val="20"/>
          <w:szCs w:val="20"/>
        </w:rPr>
        <w:t xml:space="preserve">  </w:t>
      </w:r>
    </w:p>
    <w:p w:rsidR="00421792" w:rsidRDefault="00473E67" w:rsidP="00421792">
      <w:pPr>
        <w:rPr>
          <w:rFonts w:ascii="Arial" w:hAnsi="Arial" w:cs="Arial"/>
          <w:sz w:val="20"/>
          <w:szCs w:val="20"/>
        </w:rPr>
      </w:pPr>
      <w:r>
        <w:rPr>
          <w:rFonts w:ascii="Arial" w:hAnsi="Arial" w:cs="Arial"/>
          <w:sz w:val="20"/>
          <w:szCs w:val="20"/>
        </w:rPr>
        <w:t>D</w:t>
      </w:r>
      <w:r w:rsidR="00421792">
        <w:rPr>
          <w:rFonts w:ascii="Arial" w:hAnsi="Arial" w:cs="Arial"/>
          <w:sz w:val="20"/>
          <w:szCs w:val="20"/>
        </w:rPr>
        <w:t>it lid</w:t>
      </w:r>
      <w:r w:rsidR="00421792" w:rsidRPr="000A4C7C">
        <w:rPr>
          <w:rFonts w:ascii="Arial" w:hAnsi="Arial" w:cs="Arial"/>
          <w:sz w:val="20"/>
          <w:szCs w:val="20"/>
        </w:rPr>
        <w:t xml:space="preserve"> </w:t>
      </w:r>
      <w:r w:rsidR="00421792">
        <w:rPr>
          <w:rFonts w:ascii="Arial" w:hAnsi="Arial" w:cs="Arial"/>
          <w:sz w:val="20"/>
          <w:szCs w:val="20"/>
        </w:rPr>
        <w:t xml:space="preserve">beoogt een </w:t>
      </w:r>
      <w:r w:rsidR="002007BD">
        <w:rPr>
          <w:rFonts w:ascii="Arial" w:hAnsi="Arial" w:cs="Arial"/>
          <w:sz w:val="20"/>
          <w:szCs w:val="20"/>
        </w:rPr>
        <w:t xml:space="preserve">regeling voor </w:t>
      </w:r>
      <w:r w:rsidR="00421792" w:rsidRPr="000A4C7C">
        <w:rPr>
          <w:rFonts w:ascii="Arial" w:hAnsi="Arial" w:cs="Arial"/>
          <w:sz w:val="20"/>
          <w:szCs w:val="20"/>
        </w:rPr>
        <w:t>de budgettaire schadeloosstelling van de begroting van Nationale Schuld.</w:t>
      </w:r>
      <w:r w:rsidR="00421792">
        <w:rPr>
          <w:rFonts w:ascii="Arial" w:hAnsi="Arial" w:cs="Arial"/>
          <w:sz w:val="20"/>
          <w:szCs w:val="20"/>
        </w:rPr>
        <w:t xml:space="preserve"> </w:t>
      </w:r>
    </w:p>
    <w:p w:rsidR="00421792" w:rsidRDefault="00421792" w:rsidP="00421792">
      <w:pPr>
        <w:rPr>
          <w:rFonts w:ascii="Arial" w:hAnsi="Arial" w:cs="Arial"/>
          <w:sz w:val="20"/>
          <w:szCs w:val="20"/>
        </w:rPr>
      </w:pPr>
    </w:p>
    <w:p w:rsidR="00421792" w:rsidRPr="008E444C" w:rsidRDefault="00421792" w:rsidP="00421792">
      <w:pPr>
        <w:rPr>
          <w:rFonts w:ascii="Arial" w:hAnsi="Arial" w:cs="Arial"/>
          <w:i/>
          <w:sz w:val="20"/>
          <w:szCs w:val="20"/>
        </w:rPr>
      </w:pPr>
      <w:r>
        <w:rPr>
          <w:rFonts w:ascii="Arial" w:hAnsi="Arial" w:cs="Arial"/>
          <w:i/>
          <w:sz w:val="20"/>
          <w:szCs w:val="20"/>
        </w:rPr>
        <w:t>Vijfde lid</w:t>
      </w:r>
    </w:p>
    <w:p w:rsidR="00421792" w:rsidRPr="00B214B6" w:rsidRDefault="00421792" w:rsidP="00421792">
      <w:pPr>
        <w:rPr>
          <w:rFonts w:ascii="Arial" w:hAnsi="Arial" w:cs="Arial"/>
          <w:sz w:val="20"/>
          <w:szCs w:val="20"/>
        </w:rPr>
      </w:pPr>
      <w:r w:rsidRPr="00EE460E">
        <w:rPr>
          <w:rFonts w:ascii="Arial" w:hAnsi="Arial" w:cs="Arial"/>
          <w:sz w:val="20"/>
          <w:szCs w:val="20"/>
        </w:rPr>
        <w:t>D</w:t>
      </w:r>
      <w:r>
        <w:rPr>
          <w:rFonts w:ascii="Arial" w:hAnsi="Arial" w:cs="Arial"/>
          <w:sz w:val="20"/>
          <w:szCs w:val="20"/>
        </w:rPr>
        <w:t>it</w:t>
      </w:r>
      <w:r w:rsidRPr="00EE460E">
        <w:rPr>
          <w:rFonts w:ascii="Arial" w:hAnsi="Arial" w:cs="Arial"/>
          <w:sz w:val="20"/>
          <w:szCs w:val="20"/>
        </w:rPr>
        <w:t xml:space="preserve"> lid voorziet</w:t>
      </w:r>
      <w:r>
        <w:rPr>
          <w:rFonts w:ascii="Arial" w:hAnsi="Arial" w:cs="Arial"/>
          <w:sz w:val="20"/>
          <w:szCs w:val="20"/>
        </w:rPr>
        <w:t>, in afwijking van het vierde lid,</w:t>
      </w:r>
      <w:r w:rsidRPr="00EE460E">
        <w:rPr>
          <w:rFonts w:ascii="Arial" w:hAnsi="Arial" w:cs="Arial"/>
          <w:sz w:val="20"/>
          <w:szCs w:val="20"/>
        </w:rPr>
        <w:t xml:space="preserve"> in de mogelijkheid dat de budgettaire compensatie wordt geleverd ten laste van een andere begroting dan </w:t>
      </w:r>
      <w:r>
        <w:rPr>
          <w:rFonts w:ascii="Arial" w:hAnsi="Arial" w:cs="Arial"/>
          <w:sz w:val="20"/>
          <w:szCs w:val="20"/>
        </w:rPr>
        <w:t>de departementale</w:t>
      </w:r>
      <w:r w:rsidRPr="00EE460E">
        <w:rPr>
          <w:rFonts w:ascii="Arial" w:hAnsi="Arial" w:cs="Arial"/>
          <w:sz w:val="20"/>
          <w:szCs w:val="20"/>
        </w:rPr>
        <w:t xml:space="preserve"> begroting van de minister die primair beleidsmatig verantwoordelijk is voor de betrokken rechtspersoon. </w:t>
      </w:r>
      <w:r>
        <w:rPr>
          <w:rFonts w:ascii="Arial" w:hAnsi="Arial" w:cs="Arial"/>
          <w:sz w:val="20"/>
          <w:szCs w:val="20"/>
        </w:rPr>
        <w:t xml:space="preserve">Een andere begroting betreft een departementale of niet-departementale begroting van een andere minister. </w:t>
      </w:r>
    </w:p>
    <w:p w:rsidR="00B34407" w:rsidRDefault="00B34407" w:rsidP="00421792">
      <w:pPr>
        <w:keepNext/>
        <w:rPr>
          <w:rFonts w:ascii="Arial" w:hAnsi="Arial" w:cs="Arial"/>
          <w:b/>
          <w:bCs/>
          <w:sz w:val="20"/>
          <w:szCs w:val="20"/>
        </w:rPr>
      </w:pPr>
    </w:p>
    <w:p w:rsidR="00421792" w:rsidRDefault="00BA0DFF" w:rsidP="00421792">
      <w:pPr>
        <w:keepNext/>
        <w:rPr>
          <w:rFonts w:ascii="Arial" w:hAnsi="Arial" w:cs="Arial"/>
          <w:b/>
          <w:bCs/>
          <w:sz w:val="16"/>
          <w:szCs w:val="16"/>
        </w:rPr>
      </w:pPr>
      <w:r w:rsidRPr="00BA0DFF">
        <w:rPr>
          <w:rFonts w:ascii="Arial" w:hAnsi="Arial" w:cs="Arial"/>
          <w:b/>
          <w:bCs/>
          <w:sz w:val="20"/>
          <w:szCs w:val="20"/>
        </w:rPr>
        <w:t>Artikel 5.6 Lenen en verstreken van krediet bij vrijwillig schatkistbankieren</w:t>
      </w:r>
      <w:r w:rsidRPr="00BA0DFF">
        <w:rPr>
          <w:rFonts w:ascii="Arial" w:hAnsi="Arial" w:cs="Arial"/>
          <w:b/>
          <w:bCs/>
          <w:sz w:val="16"/>
          <w:szCs w:val="16"/>
        </w:rPr>
        <w:t xml:space="preserve"> </w:t>
      </w:r>
    </w:p>
    <w:p w:rsidR="00E2106A" w:rsidRPr="00E2106A" w:rsidRDefault="00E2106A" w:rsidP="00421792">
      <w:pPr>
        <w:keepNext/>
        <w:rPr>
          <w:rFonts w:ascii="Arial" w:hAnsi="Arial" w:cs="Arial"/>
          <w:b/>
          <w:sz w:val="20"/>
          <w:szCs w:val="20"/>
        </w:rPr>
      </w:pPr>
    </w:p>
    <w:p w:rsidR="00421792" w:rsidRDefault="00421792" w:rsidP="00421792">
      <w:pPr>
        <w:rPr>
          <w:rFonts w:ascii="Arial" w:hAnsi="Arial" w:cs="Arial"/>
          <w:sz w:val="20"/>
          <w:szCs w:val="20"/>
        </w:rPr>
      </w:pPr>
      <w:r>
        <w:rPr>
          <w:rFonts w:ascii="Arial" w:hAnsi="Arial" w:cs="Arial"/>
          <w:sz w:val="20"/>
          <w:szCs w:val="20"/>
        </w:rPr>
        <w:t xml:space="preserve">Hetgeen in artikel 5.5 (Lenen en vertrekken van krediet bij verplicht schatkistbankieren) voor het verstrekken van schatkistleningen en –kredieten is geregeld voor rechtspersonen die verplicht schatkistbankieren, is in dit artikel geregeld voor rechtspersonen die </w:t>
      </w:r>
      <w:r w:rsidR="00A134F3" w:rsidRPr="00A134F3">
        <w:rPr>
          <w:rFonts w:ascii="Arial" w:hAnsi="Arial" w:cs="Arial"/>
          <w:sz w:val="20"/>
          <w:szCs w:val="20"/>
        </w:rPr>
        <w:t xml:space="preserve">vrijwillig </w:t>
      </w:r>
      <w:r>
        <w:rPr>
          <w:rFonts w:ascii="Arial" w:hAnsi="Arial" w:cs="Arial"/>
          <w:sz w:val="20"/>
          <w:szCs w:val="20"/>
        </w:rPr>
        <w:t>schatkistbankieren.</w:t>
      </w:r>
    </w:p>
    <w:p w:rsidR="00421792" w:rsidRDefault="00421792" w:rsidP="00421792">
      <w:pPr>
        <w:rPr>
          <w:rFonts w:ascii="Arial" w:hAnsi="Arial" w:cs="Arial"/>
          <w:sz w:val="20"/>
          <w:szCs w:val="20"/>
        </w:rPr>
      </w:pPr>
    </w:p>
    <w:p w:rsidR="004F719E" w:rsidRDefault="004F719E" w:rsidP="00421792">
      <w:pPr>
        <w:rPr>
          <w:rFonts w:ascii="Arial" w:hAnsi="Arial" w:cs="Arial"/>
          <w:sz w:val="20"/>
          <w:szCs w:val="20"/>
        </w:rPr>
      </w:pPr>
    </w:p>
    <w:p w:rsidR="00421792" w:rsidRPr="00027725" w:rsidRDefault="00BA0DFF" w:rsidP="00421792">
      <w:pPr>
        <w:keepNext/>
        <w:rPr>
          <w:rFonts w:ascii="Arial" w:hAnsi="Arial" w:cs="Arial"/>
          <w:b/>
          <w:i/>
          <w:sz w:val="22"/>
          <w:szCs w:val="22"/>
        </w:rPr>
      </w:pPr>
      <w:r w:rsidRPr="00BA0DFF">
        <w:rPr>
          <w:rFonts w:ascii="Arial" w:hAnsi="Arial" w:cs="Arial"/>
          <w:b/>
          <w:bCs/>
          <w:i/>
          <w:iCs/>
          <w:sz w:val="22"/>
          <w:szCs w:val="22"/>
        </w:rPr>
        <w:t>§</w:t>
      </w:r>
      <w:r w:rsidRPr="00BA0DFF">
        <w:rPr>
          <w:rFonts w:ascii="Arial" w:hAnsi="Arial" w:cs="Arial"/>
          <w:b/>
          <w:i/>
          <w:sz w:val="22"/>
          <w:szCs w:val="22"/>
        </w:rPr>
        <w:t xml:space="preserve"> 4</w:t>
      </w:r>
      <w:r w:rsidR="00027725">
        <w:rPr>
          <w:rFonts w:ascii="Arial" w:hAnsi="Arial" w:cs="Arial"/>
          <w:b/>
          <w:i/>
          <w:sz w:val="22"/>
          <w:szCs w:val="22"/>
        </w:rPr>
        <w:t>.</w:t>
      </w:r>
      <w:r w:rsidRPr="00BA0DFF">
        <w:rPr>
          <w:rFonts w:ascii="Arial" w:hAnsi="Arial" w:cs="Arial"/>
          <w:b/>
          <w:i/>
          <w:sz w:val="22"/>
          <w:szCs w:val="22"/>
        </w:rPr>
        <w:t xml:space="preserve"> </w:t>
      </w:r>
      <w:r w:rsidR="00284CB9">
        <w:rPr>
          <w:rFonts w:ascii="Arial" w:hAnsi="Arial" w:cs="Arial"/>
          <w:b/>
          <w:i/>
          <w:sz w:val="22"/>
          <w:szCs w:val="22"/>
        </w:rPr>
        <w:t>Beheer van l</w:t>
      </w:r>
      <w:r w:rsidRPr="00BA0DFF">
        <w:rPr>
          <w:rFonts w:ascii="Arial" w:hAnsi="Arial" w:cs="Arial"/>
          <w:b/>
          <w:i/>
          <w:sz w:val="22"/>
          <w:szCs w:val="22"/>
        </w:rPr>
        <w:t>iquidemiddelen</w:t>
      </w:r>
    </w:p>
    <w:p w:rsidR="00421792" w:rsidRDefault="00421792" w:rsidP="00421792">
      <w:pPr>
        <w:keepNext/>
        <w:rPr>
          <w:rFonts w:ascii="Arial" w:hAnsi="Arial" w:cs="Arial"/>
          <w:sz w:val="20"/>
          <w:szCs w:val="20"/>
        </w:rPr>
      </w:pPr>
    </w:p>
    <w:p w:rsidR="00421792" w:rsidRPr="00E2106A" w:rsidRDefault="00BA0DFF" w:rsidP="00421792">
      <w:pPr>
        <w:keepNext/>
        <w:rPr>
          <w:rFonts w:ascii="Arial" w:hAnsi="Arial" w:cs="Arial"/>
          <w:b/>
          <w:sz w:val="20"/>
          <w:szCs w:val="20"/>
        </w:rPr>
      </w:pPr>
      <w:r w:rsidRPr="00BA0DFF">
        <w:rPr>
          <w:rFonts w:ascii="Arial" w:hAnsi="Arial" w:cs="Arial"/>
          <w:b/>
          <w:sz w:val="20"/>
          <w:szCs w:val="20"/>
        </w:rPr>
        <w:t>Artikel 5.7 Prudent uitzetten van liquide middelen</w:t>
      </w:r>
      <w:r w:rsidRPr="00BA0DFF">
        <w:rPr>
          <w:rFonts w:ascii="Arial" w:hAnsi="Arial" w:cs="Arial"/>
          <w:b/>
          <w:sz w:val="16"/>
          <w:szCs w:val="16"/>
        </w:rPr>
        <w:t xml:space="preserve"> </w:t>
      </w:r>
    </w:p>
    <w:p w:rsidR="00421792" w:rsidRDefault="00421792" w:rsidP="00421792">
      <w:pPr>
        <w:keepNext/>
        <w:rPr>
          <w:rFonts w:ascii="Arial" w:hAnsi="Arial" w:cs="Arial"/>
          <w:i/>
          <w:sz w:val="20"/>
          <w:szCs w:val="20"/>
        </w:rPr>
      </w:pPr>
    </w:p>
    <w:p w:rsidR="00421792" w:rsidRPr="00E90E52" w:rsidRDefault="00421792" w:rsidP="00421792">
      <w:pPr>
        <w:keepNext/>
        <w:rPr>
          <w:rFonts w:ascii="Arial" w:hAnsi="Arial" w:cs="Arial"/>
          <w:i/>
          <w:sz w:val="20"/>
          <w:szCs w:val="20"/>
        </w:rPr>
      </w:pPr>
      <w:r w:rsidRPr="00E90E52">
        <w:rPr>
          <w:rFonts w:ascii="Arial" w:hAnsi="Arial" w:cs="Arial"/>
          <w:i/>
          <w:sz w:val="20"/>
          <w:szCs w:val="20"/>
        </w:rPr>
        <w:t>Eerste lid</w:t>
      </w:r>
    </w:p>
    <w:p w:rsidR="00421792" w:rsidRDefault="00421792" w:rsidP="00421792">
      <w:pPr>
        <w:rPr>
          <w:rFonts w:ascii="Arial" w:hAnsi="Arial" w:cs="Arial"/>
          <w:sz w:val="20"/>
          <w:szCs w:val="20"/>
        </w:rPr>
      </w:pPr>
      <w:r>
        <w:rPr>
          <w:rFonts w:ascii="Arial" w:hAnsi="Arial" w:cs="Arial"/>
          <w:sz w:val="20"/>
          <w:szCs w:val="20"/>
        </w:rPr>
        <w:t xml:space="preserve">Dit lid regelt dat </w:t>
      </w:r>
      <w:r w:rsidRPr="00EE460E">
        <w:rPr>
          <w:rFonts w:ascii="Arial" w:hAnsi="Arial" w:cs="Arial"/>
          <w:sz w:val="20"/>
          <w:szCs w:val="20"/>
        </w:rPr>
        <w:t xml:space="preserve">het uitzetten van </w:t>
      </w:r>
      <w:r>
        <w:rPr>
          <w:rFonts w:ascii="Arial" w:hAnsi="Arial" w:cs="Arial"/>
          <w:sz w:val="20"/>
          <w:szCs w:val="20"/>
        </w:rPr>
        <w:t xml:space="preserve">de </w:t>
      </w:r>
      <w:r w:rsidRPr="00EE460E">
        <w:rPr>
          <w:rFonts w:ascii="Arial" w:hAnsi="Arial" w:cs="Arial"/>
          <w:sz w:val="20"/>
          <w:szCs w:val="20"/>
        </w:rPr>
        <w:t xml:space="preserve">liquide middelen in </w:t>
      </w:r>
      <w:r>
        <w:rPr>
          <w:rFonts w:ascii="Arial" w:hAnsi="Arial" w:cs="Arial"/>
          <w:sz w:val="20"/>
          <w:szCs w:val="20"/>
        </w:rPr>
        <w:t xml:space="preserve">de vorm van </w:t>
      </w:r>
      <w:r w:rsidRPr="00EE460E">
        <w:rPr>
          <w:rFonts w:ascii="Arial" w:hAnsi="Arial" w:cs="Arial"/>
          <w:sz w:val="20"/>
          <w:szCs w:val="20"/>
        </w:rPr>
        <w:t xml:space="preserve">producten </w:t>
      </w:r>
      <w:r w:rsidR="002007BD">
        <w:rPr>
          <w:rFonts w:ascii="Arial" w:hAnsi="Arial" w:cs="Arial"/>
          <w:sz w:val="20"/>
          <w:szCs w:val="20"/>
        </w:rPr>
        <w:t xml:space="preserve">moet </w:t>
      </w:r>
      <w:r w:rsidRPr="00EE460E">
        <w:rPr>
          <w:rFonts w:ascii="Arial" w:hAnsi="Arial" w:cs="Arial"/>
          <w:sz w:val="20"/>
          <w:szCs w:val="20"/>
        </w:rPr>
        <w:t xml:space="preserve">voldoen aan door de Minister van Financiën te stellen eisen. Het gaat om financiële producten die op de markt verkrijgbaar zijn. De Minister van Financiën bepaalt de eisen op basis van risicoafwegingen. </w:t>
      </w:r>
      <w:r w:rsidR="004C6ECC">
        <w:rPr>
          <w:rFonts w:ascii="Arial" w:hAnsi="Arial" w:cs="Arial"/>
          <w:sz w:val="20"/>
          <w:szCs w:val="20"/>
        </w:rPr>
        <w:t>Onder de Comptabiliteitswet 2001 is dit</w:t>
      </w:r>
      <w:r w:rsidRPr="00EE460E">
        <w:rPr>
          <w:rFonts w:ascii="Arial" w:hAnsi="Arial" w:cs="Arial"/>
          <w:sz w:val="20"/>
          <w:szCs w:val="20"/>
        </w:rPr>
        <w:t xml:space="preserve"> gebeurd in de </w:t>
      </w:r>
      <w:r w:rsidRPr="00EE460E">
        <w:rPr>
          <w:rFonts w:ascii="Arial" w:hAnsi="Arial" w:cs="Arial"/>
          <w:i/>
          <w:sz w:val="20"/>
          <w:szCs w:val="20"/>
        </w:rPr>
        <w:t>Regeling rekening-courant- en leningenbeheer derden</w:t>
      </w:r>
      <w:r w:rsidRPr="00EE460E">
        <w:rPr>
          <w:rFonts w:ascii="Arial" w:hAnsi="Arial" w:cs="Arial"/>
          <w:sz w:val="20"/>
          <w:szCs w:val="20"/>
        </w:rPr>
        <w:t xml:space="preserve">. In die regeling wordt nauw aangesloten bij de gestelde eisen aan financiële producten in het kader van de </w:t>
      </w:r>
      <w:r w:rsidRPr="00EE460E">
        <w:rPr>
          <w:rFonts w:ascii="Arial" w:hAnsi="Arial" w:cs="Arial"/>
          <w:i/>
          <w:sz w:val="20"/>
          <w:szCs w:val="20"/>
        </w:rPr>
        <w:t>Wet financiering</w:t>
      </w:r>
      <w:r w:rsidRPr="003D44D7">
        <w:rPr>
          <w:rFonts w:ascii="Arial" w:hAnsi="Arial" w:cs="Arial"/>
          <w:i/>
          <w:sz w:val="20"/>
          <w:szCs w:val="20"/>
        </w:rPr>
        <w:t xml:space="preserve"> decentrale overheden</w:t>
      </w:r>
      <w:r>
        <w:rPr>
          <w:rFonts w:ascii="Arial" w:hAnsi="Arial" w:cs="Arial"/>
          <w:i/>
          <w:sz w:val="20"/>
          <w:szCs w:val="20"/>
        </w:rPr>
        <w:t xml:space="preserve"> (Wet Fido) </w:t>
      </w:r>
      <w:r w:rsidRPr="005A764C">
        <w:rPr>
          <w:rFonts w:ascii="Arial" w:hAnsi="Arial" w:cs="Arial"/>
          <w:sz w:val="20"/>
          <w:szCs w:val="20"/>
        </w:rPr>
        <w:t xml:space="preserve">en </w:t>
      </w:r>
      <w:r>
        <w:rPr>
          <w:rFonts w:ascii="Arial" w:hAnsi="Arial" w:cs="Arial"/>
          <w:sz w:val="20"/>
          <w:szCs w:val="20"/>
        </w:rPr>
        <w:t xml:space="preserve">de </w:t>
      </w:r>
      <w:r w:rsidRPr="003D44D7">
        <w:rPr>
          <w:rFonts w:ascii="Arial" w:hAnsi="Arial" w:cs="Arial"/>
          <w:i/>
          <w:sz w:val="20"/>
          <w:szCs w:val="20"/>
        </w:rPr>
        <w:t>Regeling uitzettingen en derivaten decentrale overheden</w:t>
      </w:r>
      <w:r>
        <w:rPr>
          <w:rFonts w:ascii="Arial" w:hAnsi="Arial" w:cs="Arial"/>
          <w:i/>
          <w:sz w:val="20"/>
          <w:szCs w:val="20"/>
        </w:rPr>
        <w:t xml:space="preserve"> (Ruddo</w:t>
      </w:r>
      <w:r w:rsidRPr="00EB0E39">
        <w:rPr>
          <w:rFonts w:ascii="Arial" w:hAnsi="Arial" w:cs="Arial"/>
          <w:sz w:val="20"/>
          <w:szCs w:val="20"/>
        </w:rPr>
        <w:t>).</w:t>
      </w:r>
      <w:r>
        <w:rPr>
          <w:rFonts w:ascii="Arial" w:hAnsi="Arial" w:cs="Arial"/>
          <w:sz w:val="20"/>
          <w:szCs w:val="20"/>
        </w:rPr>
        <w:t xml:space="preserve"> </w:t>
      </w:r>
      <w:r w:rsidRPr="00EE460E">
        <w:rPr>
          <w:rFonts w:ascii="Arial" w:hAnsi="Arial" w:cs="Arial"/>
          <w:sz w:val="20"/>
          <w:szCs w:val="20"/>
        </w:rPr>
        <w:t>De Ruddo stelt onder andere eisen aan de kredietwaardigheid van partijen waar liquide middelen mogen worden aangehouden en aan de soorten financiële producten waarin liquide middelen mogen worden aangehouden.</w:t>
      </w:r>
    </w:p>
    <w:p w:rsidR="00421792" w:rsidRDefault="00421792" w:rsidP="00421792">
      <w:pPr>
        <w:rPr>
          <w:rFonts w:ascii="Arial" w:hAnsi="Arial" w:cs="Arial"/>
          <w:sz w:val="20"/>
          <w:szCs w:val="20"/>
        </w:rPr>
      </w:pPr>
    </w:p>
    <w:p w:rsidR="00421792" w:rsidRPr="002F2891" w:rsidRDefault="00421792" w:rsidP="00421792">
      <w:pPr>
        <w:keepNext/>
        <w:rPr>
          <w:rFonts w:ascii="Arial" w:hAnsi="Arial" w:cs="Arial"/>
          <w:i/>
          <w:sz w:val="20"/>
          <w:szCs w:val="20"/>
        </w:rPr>
      </w:pPr>
      <w:r w:rsidRPr="002F2891">
        <w:rPr>
          <w:rFonts w:ascii="Arial" w:hAnsi="Arial" w:cs="Arial"/>
          <w:i/>
          <w:sz w:val="20"/>
          <w:szCs w:val="20"/>
        </w:rPr>
        <w:t>Tweede lid</w:t>
      </w:r>
    </w:p>
    <w:p w:rsidR="00421792" w:rsidRDefault="00421792" w:rsidP="00421792">
      <w:pPr>
        <w:rPr>
          <w:rFonts w:ascii="Arial" w:hAnsi="Arial" w:cs="Arial"/>
          <w:sz w:val="20"/>
          <w:szCs w:val="20"/>
        </w:rPr>
      </w:pPr>
      <w:r>
        <w:rPr>
          <w:rFonts w:ascii="Arial" w:hAnsi="Arial" w:cs="Arial"/>
          <w:sz w:val="20"/>
          <w:szCs w:val="20"/>
        </w:rPr>
        <w:t xml:space="preserve">Het tweede lid bepaalt dat het verbod op </w:t>
      </w:r>
      <w:r w:rsidRPr="00886C22">
        <w:rPr>
          <w:rFonts w:ascii="Arial" w:hAnsi="Arial" w:cs="Arial"/>
          <w:sz w:val="20"/>
          <w:szCs w:val="20"/>
        </w:rPr>
        <w:t xml:space="preserve">oneigenlijk </w:t>
      </w:r>
      <w:r>
        <w:rPr>
          <w:rFonts w:ascii="Arial" w:hAnsi="Arial" w:cs="Arial"/>
          <w:sz w:val="20"/>
          <w:szCs w:val="20"/>
        </w:rPr>
        <w:t>l</w:t>
      </w:r>
      <w:r w:rsidRPr="00D86A60">
        <w:rPr>
          <w:rFonts w:ascii="Arial" w:hAnsi="Arial" w:cs="Arial"/>
          <w:sz w:val="20"/>
          <w:szCs w:val="20"/>
        </w:rPr>
        <w:t>iquidemiddelenbeheer</w:t>
      </w:r>
      <w:r w:rsidRPr="00BB7BBE">
        <w:rPr>
          <w:rFonts w:ascii="Arial" w:hAnsi="Arial" w:cs="Arial"/>
          <w:sz w:val="20"/>
          <w:szCs w:val="20"/>
        </w:rPr>
        <w:t xml:space="preserve"> </w:t>
      </w:r>
      <w:r>
        <w:rPr>
          <w:rFonts w:ascii="Arial" w:hAnsi="Arial" w:cs="Arial"/>
          <w:sz w:val="20"/>
          <w:szCs w:val="20"/>
        </w:rPr>
        <w:t>in het eerste lid niet geldt voor de private liquide middelen van een rechtspersoon</w:t>
      </w:r>
      <w:r w:rsidR="002007BD">
        <w:rPr>
          <w:rFonts w:ascii="Arial" w:hAnsi="Arial" w:cs="Arial"/>
          <w:sz w:val="20"/>
          <w:szCs w:val="20"/>
        </w:rPr>
        <w:t>. Voorwaarde daarbij is dat</w:t>
      </w:r>
      <w:r>
        <w:rPr>
          <w:rFonts w:ascii="Arial" w:hAnsi="Arial" w:cs="Arial"/>
          <w:sz w:val="20"/>
          <w:szCs w:val="20"/>
        </w:rPr>
        <w:t xml:space="preserve"> deze liquide middelen op een adequate wijze separaat in de jaarrekening van de rechtspersoon worden verantwoord.</w:t>
      </w:r>
    </w:p>
    <w:p w:rsidR="003F6C1E" w:rsidRDefault="003F6C1E" w:rsidP="00421792">
      <w:pPr>
        <w:rPr>
          <w:rFonts w:ascii="Arial" w:hAnsi="Arial" w:cs="Arial"/>
          <w:sz w:val="20"/>
          <w:szCs w:val="20"/>
        </w:rPr>
      </w:pPr>
    </w:p>
    <w:p w:rsidR="003F6C1E" w:rsidRDefault="003F6C1E" w:rsidP="00421792">
      <w:pPr>
        <w:rPr>
          <w:rFonts w:ascii="Arial" w:hAnsi="Arial" w:cs="Arial"/>
          <w:i/>
          <w:sz w:val="20"/>
          <w:szCs w:val="20"/>
        </w:rPr>
      </w:pPr>
      <w:r>
        <w:rPr>
          <w:rFonts w:ascii="Arial" w:hAnsi="Arial" w:cs="Arial"/>
          <w:i/>
          <w:sz w:val="20"/>
          <w:szCs w:val="20"/>
        </w:rPr>
        <w:t>Derde lid</w:t>
      </w:r>
    </w:p>
    <w:p w:rsidR="003F6C1E" w:rsidRPr="003F6C1E" w:rsidRDefault="003F6C1E" w:rsidP="00421792">
      <w:pPr>
        <w:rPr>
          <w:rFonts w:ascii="Arial" w:hAnsi="Arial" w:cs="Arial"/>
          <w:sz w:val="20"/>
          <w:szCs w:val="20"/>
        </w:rPr>
      </w:pPr>
      <w:r>
        <w:rPr>
          <w:rFonts w:ascii="Arial" w:hAnsi="Arial" w:cs="Arial"/>
          <w:sz w:val="20"/>
          <w:szCs w:val="20"/>
        </w:rPr>
        <w:t xml:space="preserve">De regels uit dit artikel gelden niet voor rechtspersonen met een wettelijke taak waarvoor </w:t>
      </w:r>
      <w:r w:rsidR="000C6CE6">
        <w:rPr>
          <w:rFonts w:ascii="Arial" w:hAnsi="Arial" w:cs="Arial"/>
          <w:sz w:val="20"/>
          <w:szCs w:val="20"/>
        </w:rPr>
        <w:t xml:space="preserve">andere regels </w:t>
      </w:r>
      <w:r>
        <w:rPr>
          <w:rFonts w:ascii="Arial" w:hAnsi="Arial" w:cs="Arial"/>
          <w:sz w:val="20"/>
          <w:szCs w:val="20"/>
        </w:rPr>
        <w:t xml:space="preserve">over het uitzetten van liquide middelen </w:t>
      </w:r>
      <w:r w:rsidR="000C6CE6">
        <w:rPr>
          <w:rFonts w:ascii="Arial" w:hAnsi="Arial" w:cs="Arial"/>
          <w:sz w:val="20"/>
          <w:szCs w:val="20"/>
        </w:rPr>
        <w:t>gelden</w:t>
      </w:r>
      <w:r>
        <w:rPr>
          <w:rFonts w:ascii="Arial" w:hAnsi="Arial" w:cs="Arial"/>
          <w:sz w:val="20"/>
          <w:szCs w:val="20"/>
        </w:rPr>
        <w:t xml:space="preserve">. </w:t>
      </w:r>
      <w:r w:rsidR="000C6CE6">
        <w:rPr>
          <w:rFonts w:ascii="Arial" w:hAnsi="Arial" w:cs="Arial"/>
          <w:sz w:val="20"/>
          <w:szCs w:val="20"/>
        </w:rPr>
        <w:t xml:space="preserve">Het gaat om regels die door een andere minister zijn gesteld. Een voorbeeld hiervan zijn de regels die de Minister van Onderwijs, Cultuur en Wetenschap heeft voorgeschreven in </w:t>
      </w:r>
      <w:r w:rsidR="000C6CE6" w:rsidRPr="000C6CE6">
        <w:rPr>
          <w:rFonts w:ascii="Arial" w:hAnsi="Arial" w:cs="Arial"/>
          <w:i/>
          <w:sz w:val="20"/>
          <w:szCs w:val="20"/>
        </w:rPr>
        <w:t>de Regeling beleggen en belenen door instellingen voor onderwijs en onderzoek 2010</w:t>
      </w:r>
      <w:r w:rsidR="000C6CE6" w:rsidRPr="000C6CE6">
        <w:rPr>
          <w:rFonts w:ascii="Arial" w:hAnsi="Arial" w:cs="Arial"/>
          <w:sz w:val="20"/>
          <w:szCs w:val="20"/>
        </w:rPr>
        <w:t>.</w:t>
      </w:r>
      <w:r>
        <w:rPr>
          <w:rFonts w:ascii="Arial" w:hAnsi="Arial" w:cs="Arial"/>
          <w:sz w:val="20"/>
          <w:szCs w:val="20"/>
        </w:rPr>
        <w:t xml:space="preserve"> </w:t>
      </w:r>
    </w:p>
    <w:p w:rsidR="00421792" w:rsidRDefault="00421792" w:rsidP="00421792">
      <w:pPr>
        <w:rPr>
          <w:rFonts w:ascii="Arial" w:hAnsi="Arial" w:cs="Arial"/>
          <w:sz w:val="20"/>
          <w:szCs w:val="20"/>
        </w:rPr>
      </w:pPr>
    </w:p>
    <w:p w:rsidR="00421792" w:rsidRPr="00E2106A" w:rsidRDefault="00BA0DFF" w:rsidP="00421792">
      <w:pPr>
        <w:keepNext/>
        <w:rPr>
          <w:rFonts w:ascii="Arial" w:hAnsi="Arial" w:cs="Arial"/>
          <w:b/>
          <w:sz w:val="20"/>
          <w:szCs w:val="20"/>
        </w:rPr>
      </w:pPr>
      <w:r w:rsidRPr="00BA0DFF">
        <w:rPr>
          <w:rFonts w:ascii="Arial" w:hAnsi="Arial" w:cs="Arial"/>
          <w:b/>
          <w:sz w:val="20"/>
          <w:szCs w:val="20"/>
        </w:rPr>
        <w:t>Artikel 5.8 Oneigenlijk beheer</w:t>
      </w:r>
      <w:r w:rsidR="009E2406">
        <w:rPr>
          <w:rFonts w:ascii="Arial" w:hAnsi="Arial" w:cs="Arial"/>
          <w:b/>
          <w:sz w:val="20"/>
          <w:szCs w:val="20"/>
        </w:rPr>
        <w:t xml:space="preserve"> van liquide middelen</w:t>
      </w:r>
      <w:r w:rsidRPr="00BA0DFF">
        <w:rPr>
          <w:rFonts w:ascii="Arial" w:hAnsi="Arial" w:cs="Arial"/>
          <w:b/>
          <w:sz w:val="16"/>
          <w:szCs w:val="16"/>
        </w:rPr>
        <w:t xml:space="preserve"> </w:t>
      </w:r>
    </w:p>
    <w:p w:rsidR="00421792" w:rsidRDefault="00421792" w:rsidP="00421792">
      <w:pPr>
        <w:keepNext/>
        <w:rPr>
          <w:rFonts w:ascii="Arial" w:hAnsi="Arial" w:cs="Arial"/>
          <w:i/>
          <w:sz w:val="20"/>
          <w:szCs w:val="20"/>
        </w:rPr>
      </w:pPr>
    </w:p>
    <w:p w:rsidR="00421792" w:rsidRPr="00E7395E" w:rsidRDefault="00421792" w:rsidP="00421792">
      <w:pPr>
        <w:keepNext/>
        <w:rPr>
          <w:rFonts w:ascii="Arial" w:hAnsi="Arial" w:cs="Arial"/>
          <w:i/>
          <w:sz w:val="20"/>
          <w:szCs w:val="20"/>
        </w:rPr>
      </w:pPr>
      <w:r w:rsidRPr="00E7395E">
        <w:rPr>
          <w:rFonts w:ascii="Arial" w:hAnsi="Arial" w:cs="Arial"/>
          <w:i/>
          <w:sz w:val="20"/>
          <w:szCs w:val="20"/>
        </w:rPr>
        <w:t xml:space="preserve">Eerste </w:t>
      </w:r>
      <w:r>
        <w:rPr>
          <w:rFonts w:ascii="Arial" w:hAnsi="Arial" w:cs="Arial"/>
          <w:i/>
          <w:sz w:val="20"/>
          <w:szCs w:val="20"/>
        </w:rPr>
        <w:t xml:space="preserve">en tweede </w:t>
      </w:r>
      <w:r w:rsidRPr="00E7395E">
        <w:rPr>
          <w:rFonts w:ascii="Arial" w:hAnsi="Arial" w:cs="Arial"/>
          <w:i/>
          <w:sz w:val="20"/>
          <w:szCs w:val="20"/>
        </w:rPr>
        <w:t>lid</w:t>
      </w:r>
    </w:p>
    <w:p w:rsidR="000F2278" w:rsidRDefault="00421792" w:rsidP="00421792">
      <w:pPr>
        <w:rPr>
          <w:rFonts w:ascii="Arial" w:hAnsi="Arial" w:cs="Arial"/>
          <w:sz w:val="20"/>
          <w:szCs w:val="20"/>
        </w:rPr>
      </w:pPr>
      <w:r>
        <w:rPr>
          <w:rFonts w:ascii="Arial" w:hAnsi="Arial" w:cs="Arial"/>
          <w:sz w:val="20"/>
          <w:szCs w:val="20"/>
        </w:rPr>
        <w:t>Dit a</w:t>
      </w:r>
      <w:r w:rsidRPr="00886C22">
        <w:rPr>
          <w:rFonts w:ascii="Arial" w:hAnsi="Arial" w:cs="Arial"/>
          <w:sz w:val="20"/>
          <w:szCs w:val="20"/>
        </w:rPr>
        <w:t xml:space="preserve">rtikel bevat het verbod op oneigenlijk </w:t>
      </w:r>
      <w:r w:rsidR="009E2406">
        <w:rPr>
          <w:rFonts w:ascii="Arial" w:hAnsi="Arial" w:cs="Arial"/>
          <w:sz w:val="20"/>
          <w:szCs w:val="20"/>
        </w:rPr>
        <w:t xml:space="preserve">beheer van </w:t>
      </w:r>
      <w:r>
        <w:rPr>
          <w:rFonts w:ascii="Arial" w:hAnsi="Arial" w:cs="Arial"/>
          <w:sz w:val="20"/>
          <w:szCs w:val="20"/>
        </w:rPr>
        <w:t>l</w:t>
      </w:r>
      <w:r w:rsidRPr="00D86A60">
        <w:rPr>
          <w:rFonts w:ascii="Arial" w:hAnsi="Arial" w:cs="Arial"/>
          <w:sz w:val="20"/>
          <w:szCs w:val="20"/>
        </w:rPr>
        <w:t>iquidemiddelen</w:t>
      </w:r>
      <w:r w:rsidRPr="00BB7BBE">
        <w:rPr>
          <w:rFonts w:ascii="Arial" w:hAnsi="Arial" w:cs="Arial"/>
          <w:sz w:val="20"/>
          <w:szCs w:val="20"/>
        </w:rPr>
        <w:t xml:space="preserve"> </w:t>
      </w:r>
      <w:r w:rsidRPr="00886C22">
        <w:rPr>
          <w:rFonts w:ascii="Arial" w:hAnsi="Arial" w:cs="Arial"/>
          <w:sz w:val="20"/>
          <w:szCs w:val="20"/>
        </w:rPr>
        <w:t xml:space="preserve">voor </w:t>
      </w:r>
      <w:r w:rsidR="00A507F8">
        <w:rPr>
          <w:rFonts w:ascii="Arial" w:hAnsi="Arial" w:cs="Arial"/>
          <w:sz w:val="20"/>
          <w:szCs w:val="20"/>
        </w:rPr>
        <w:t xml:space="preserve">de </w:t>
      </w:r>
      <w:r w:rsidRPr="00886C22">
        <w:rPr>
          <w:rFonts w:ascii="Arial" w:hAnsi="Arial" w:cs="Arial"/>
          <w:sz w:val="20"/>
          <w:szCs w:val="20"/>
        </w:rPr>
        <w:t>rechtspersonen</w:t>
      </w:r>
      <w:r w:rsidR="00A507F8">
        <w:rPr>
          <w:rFonts w:ascii="Arial" w:hAnsi="Arial" w:cs="Arial"/>
          <w:sz w:val="20"/>
          <w:szCs w:val="20"/>
        </w:rPr>
        <w:t>, bedoeld in de artikelen 5.2, eerste en derde lid, 5.4 en 5.7</w:t>
      </w:r>
      <w:r w:rsidRPr="00F272BD">
        <w:rPr>
          <w:rFonts w:ascii="Arial" w:hAnsi="Arial" w:cs="Arial"/>
          <w:sz w:val="20"/>
          <w:szCs w:val="20"/>
        </w:rPr>
        <w:t xml:space="preserve">. </w:t>
      </w:r>
      <w:r w:rsidR="000F2278">
        <w:rPr>
          <w:rFonts w:ascii="Arial" w:hAnsi="Arial" w:cs="Arial"/>
          <w:sz w:val="20"/>
          <w:szCs w:val="20"/>
        </w:rPr>
        <w:t>Voor de</w:t>
      </w:r>
      <w:r w:rsidR="004A1BA0">
        <w:rPr>
          <w:rFonts w:ascii="Arial" w:hAnsi="Arial" w:cs="Arial"/>
          <w:sz w:val="20"/>
          <w:szCs w:val="20"/>
        </w:rPr>
        <w:t xml:space="preserve">ze </w:t>
      </w:r>
      <w:r w:rsidR="000F2278">
        <w:rPr>
          <w:rFonts w:ascii="Arial" w:hAnsi="Arial" w:cs="Arial"/>
          <w:sz w:val="20"/>
          <w:szCs w:val="20"/>
        </w:rPr>
        <w:t>rechtspersonen geldt het uitgangspunt om hun liquide middelen risico-arm te beher</w:t>
      </w:r>
      <w:r w:rsidR="004A1BA0">
        <w:rPr>
          <w:rFonts w:ascii="Arial" w:hAnsi="Arial" w:cs="Arial"/>
          <w:sz w:val="20"/>
          <w:szCs w:val="20"/>
        </w:rPr>
        <w:t xml:space="preserve">en, vandaar de verplichting om die middelen </w:t>
      </w:r>
      <w:r w:rsidR="000F2278">
        <w:rPr>
          <w:rFonts w:ascii="Arial" w:hAnsi="Arial" w:cs="Arial"/>
          <w:sz w:val="20"/>
          <w:szCs w:val="20"/>
        </w:rPr>
        <w:t xml:space="preserve">aan te houden in </w:t>
      </w:r>
      <w:r w:rsidR="0062238F">
        <w:rPr>
          <w:rFonts w:ascii="Arial" w:hAnsi="Arial" w:cs="Arial"/>
          <w:sz w:val="20"/>
          <w:szCs w:val="20"/>
        </w:rPr>
        <w:t>de schatkist van het Rijk</w:t>
      </w:r>
      <w:r w:rsidR="000F2278">
        <w:rPr>
          <w:rFonts w:ascii="Arial" w:hAnsi="Arial" w:cs="Arial"/>
          <w:sz w:val="20"/>
          <w:szCs w:val="20"/>
        </w:rPr>
        <w:t xml:space="preserve">. Gelet op het uitgangspunt van een risico-arm beheer van de liquide middelen past het niet om aan de andere kant toe te staan dat zij </w:t>
      </w:r>
      <w:r w:rsidR="004A1BA0">
        <w:rPr>
          <w:rFonts w:ascii="Arial" w:hAnsi="Arial" w:cs="Arial"/>
          <w:sz w:val="20"/>
          <w:szCs w:val="20"/>
        </w:rPr>
        <w:t>financiële middelen kunnen aantrekken om die vervolgens uit te zetten om m</w:t>
      </w:r>
      <w:r w:rsidR="002007BD">
        <w:rPr>
          <w:rFonts w:ascii="Arial" w:hAnsi="Arial" w:cs="Arial"/>
          <w:sz w:val="20"/>
          <w:szCs w:val="20"/>
        </w:rPr>
        <w:t>éé</w:t>
      </w:r>
      <w:r w:rsidR="004A1BA0">
        <w:rPr>
          <w:rFonts w:ascii="Arial" w:hAnsi="Arial" w:cs="Arial"/>
          <w:sz w:val="20"/>
          <w:szCs w:val="20"/>
        </w:rPr>
        <w:t>r financiële middelen te verwerven.</w:t>
      </w:r>
      <w:r w:rsidR="004A1BA0" w:rsidRPr="004A1BA0">
        <w:rPr>
          <w:rFonts w:ascii="Arial" w:hAnsi="Arial" w:cs="Arial"/>
          <w:sz w:val="20"/>
          <w:szCs w:val="20"/>
        </w:rPr>
        <w:t xml:space="preserve"> </w:t>
      </w:r>
      <w:r w:rsidR="004A1BA0">
        <w:rPr>
          <w:rFonts w:ascii="Arial" w:hAnsi="Arial" w:cs="Arial"/>
          <w:sz w:val="20"/>
          <w:szCs w:val="20"/>
        </w:rPr>
        <w:t>Dit verbod geldt ook op grond van de Comptabiliteitswet 2001.</w:t>
      </w:r>
    </w:p>
    <w:p w:rsidR="00C71FAE" w:rsidRDefault="00C71FAE" w:rsidP="00421792">
      <w:pPr>
        <w:rPr>
          <w:rFonts w:ascii="Arial" w:hAnsi="Arial" w:cs="Arial"/>
          <w:sz w:val="20"/>
          <w:szCs w:val="20"/>
        </w:rPr>
      </w:pPr>
    </w:p>
    <w:p w:rsidR="000F2278" w:rsidRDefault="00C71FAE" w:rsidP="00421792">
      <w:pPr>
        <w:rPr>
          <w:rFonts w:ascii="Arial" w:hAnsi="Arial" w:cs="Arial"/>
          <w:sz w:val="20"/>
          <w:szCs w:val="20"/>
        </w:rPr>
      </w:pPr>
      <w:r>
        <w:rPr>
          <w:rFonts w:ascii="Arial" w:hAnsi="Arial" w:cs="Arial"/>
          <w:sz w:val="20"/>
          <w:szCs w:val="20"/>
        </w:rPr>
        <w:t>Met</w:t>
      </w:r>
      <w:r w:rsidR="00421792" w:rsidRPr="00886C22">
        <w:rPr>
          <w:rFonts w:ascii="Arial" w:hAnsi="Arial" w:cs="Arial"/>
          <w:sz w:val="20"/>
          <w:szCs w:val="20"/>
        </w:rPr>
        <w:t xml:space="preserve"> oneigenlijk </w:t>
      </w:r>
      <w:r w:rsidR="00421792">
        <w:rPr>
          <w:rFonts w:ascii="Arial" w:hAnsi="Arial" w:cs="Arial"/>
          <w:sz w:val="20"/>
          <w:szCs w:val="20"/>
        </w:rPr>
        <w:t>l</w:t>
      </w:r>
      <w:r w:rsidR="00421792" w:rsidRPr="00D86A60">
        <w:rPr>
          <w:rFonts w:ascii="Arial" w:hAnsi="Arial" w:cs="Arial"/>
          <w:sz w:val="20"/>
          <w:szCs w:val="20"/>
        </w:rPr>
        <w:t>iquidemiddelenbeheer</w:t>
      </w:r>
      <w:r w:rsidR="00421792" w:rsidRPr="00BB7BBE">
        <w:rPr>
          <w:rFonts w:ascii="Arial" w:hAnsi="Arial" w:cs="Arial"/>
          <w:sz w:val="20"/>
          <w:szCs w:val="20"/>
        </w:rPr>
        <w:t xml:space="preserve"> </w:t>
      </w:r>
      <w:r>
        <w:rPr>
          <w:rFonts w:ascii="Arial" w:hAnsi="Arial" w:cs="Arial"/>
          <w:sz w:val="20"/>
          <w:szCs w:val="20"/>
        </w:rPr>
        <w:t>wordt bedoeld</w:t>
      </w:r>
      <w:r w:rsidR="00421792" w:rsidRPr="00886C22">
        <w:rPr>
          <w:rFonts w:ascii="Arial" w:hAnsi="Arial" w:cs="Arial"/>
          <w:sz w:val="20"/>
          <w:szCs w:val="20"/>
        </w:rPr>
        <w:t xml:space="preserve"> het actief aantrekken </w:t>
      </w:r>
      <w:r w:rsidR="00421792">
        <w:rPr>
          <w:rFonts w:ascii="Arial" w:hAnsi="Arial" w:cs="Arial"/>
          <w:sz w:val="20"/>
          <w:szCs w:val="20"/>
        </w:rPr>
        <w:t xml:space="preserve">(inlenen) </w:t>
      </w:r>
      <w:r w:rsidR="00421792" w:rsidRPr="00886C22">
        <w:rPr>
          <w:rFonts w:ascii="Arial" w:hAnsi="Arial" w:cs="Arial"/>
          <w:sz w:val="20"/>
          <w:szCs w:val="20"/>
        </w:rPr>
        <w:t xml:space="preserve">van financiële middelen </w:t>
      </w:r>
      <w:r w:rsidR="00421792">
        <w:rPr>
          <w:rFonts w:ascii="Arial" w:hAnsi="Arial" w:cs="Arial"/>
          <w:sz w:val="20"/>
          <w:szCs w:val="20"/>
        </w:rPr>
        <w:t xml:space="preserve">op de geld- en kapitaalmarkt </w:t>
      </w:r>
      <w:r w:rsidR="00421792" w:rsidRPr="00886C22">
        <w:rPr>
          <w:rFonts w:ascii="Arial" w:hAnsi="Arial" w:cs="Arial"/>
          <w:sz w:val="20"/>
          <w:szCs w:val="20"/>
        </w:rPr>
        <w:t xml:space="preserve">met </w:t>
      </w:r>
      <w:r w:rsidR="00421792">
        <w:rPr>
          <w:rFonts w:ascii="Arial" w:hAnsi="Arial" w:cs="Arial"/>
          <w:sz w:val="20"/>
          <w:szCs w:val="20"/>
        </w:rPr>
        <w:t>als</w:t>
      </w:r>
      <w:r w:rsidR="00421792" w:rsidRPr="00886C22">
        <w:rPr>
          <w:rFonts w:ascii="Arial" w:hAnsi="Arial" w:cs="Arial"/>
          <w:sz w:val="20"/>
          <w:szCs w:val="20"/>
        </w:rPr>
        <w:t xml:space="preserve"> doel extra financiële middelen te genereren door de aangetrokken gelden tegen een hogere rentevergoeding</w:t>
      </w:r>
      <w:r w:rsidR="00421792">
        <w:rPr>
          <w:rFonts w:ascii="Arial" w:hAnsi="Arial" w:cs="Arial"/>
          <w:sz w:val="20"/>
          <w:szCs w:val="20"/>
        </w:rPr>
        <w:t xml:space="preserve">, en dus met meer risico, </w:t>
      </w:r>
      <w:r w:rsidR="00421792" w:rsidRPr="00886C22">
        <w:rPr>
          <w:rFonts w:ascii="Arial" w:hAnsi="Arial" w:cs="Arial"/>
          <w:sz w:val="20"/>
          <w:szCs w:val="20"/>
        </w:rPr>
        <w:t xml:space="preserve">uit te zetten. </w:t>
      </w:r>
    </w:p>
    <w:p w:rsidR="00421792" w:rsidRDefault="002007BD" w:rsidP="00421792">
      <w:pPr>
        <w:rPr>
          <w:rFonts w:ascii="Arial" w:hAnsi="Arial" w:cs="Arial"/>
          <w:sz w:val="20"/>
          <w:szCs w:val="20"/>
        </w:rPr>
      </w:pPr>
      <w:r>
        <w:rPr>
          <w:rFonts w:ascii="Arial" w:hAnsi="Arial" w:cs="Arial"/>
          <w:sz w:val="20"/>
          <w:szCs w:val="20"/>
        </w:rPr>
        <w:t>O</w:t>
      </w:r>
      <w:r w:rsidR="00421792">
        <w:rPr>
          <w:rFonts w:ascii="Arial" w:hAnsi="Arial" w:cs="Arial"/>
          <w:sz w:val="20"/>
          <w:szCs w:val="20"/>
        </w:rPr>
        <w:t xml:space="preserve">neigenlijk </w:t>
      </w:r>
      <w:r w:rsidR="00C71FAE">
        <w:rPr>
          <w:rFonts w:ascii="Arial" w:hAnsi="Arial" w:cs="Arial"/>
          <w:sz w:val="20"/>
          <w:szCs w:val="20"/>
        </w:rPr>
        <w:t>liquidemiddelen</w:t>
      </w:r>
      <w:r w:rsidR="00421792">
        <w:rPr>
          <w:rFonts w:ascii="Arial" w:hAnsi="Arial" w:cs="Arial"/>
          <w:sz w:val="20"/>
          <w:szCs w:val="20"/>
        </w:rPr>
        <w:t>beheer</w:t>
      </w:r>
      <w:r>
        <w:rPr>
          <w:rFonts w:ascii="Arial" w:hAnsi="Arial" w:cs="Arial"/>
          <w:sz w:val="20"/>
          <w:szCs w:val="20"/>
        </w:rPr>
        <w:t xml:space="preserve"> past</w:t>
      </w:r>
      <w:r w:rsidR="00421792">
        <w:rPr>
          <w:rFonts w:ascii="Arial" w:hAnsi="Arial" w:cs="Arial"/>
          <w:sz w:val="20"/>
          <w:szCs w:val="20"/>
        </w:rPr>
        <w:t xml:space="preserve"> vanwege het </w:t>
      </w:r>
      <w:r w:rsidR="00421792" w:rsidRPr="003F4687">
        <w:rPr>
          <w:rFonts w:ascii="Arial" w:hAnsi="Arial" w:cs="Arial"/>
          <w:sz w:val="20"/>
          <w:szCs w:val="20"/>
        </w:rPr>
        <w:t xml:space="preserve">speculatieve karakter niet </w:t>
      </w:r>
      <w:r>
        <w:rPr>
          <w:rFonts w:ascii="Arial" w:hAnsi="Arial" w:cs="Arial"/>
          <w:sz w:val="20"/>
          <w:szCs w:val="20"/>
        </w:rPr>
        <w:t>bij</w:t>
      </w:r>
      <w:r w:rsidR="00421792" w:rsidRPr="003F4687">
        <w:rPr>
          <w:rFonts w:ascii="Arial" w:hAnsi="Arial" w:cs="Arial"/>
          <w:sz w:val="20"/>
          <w:szCs w:val="20"/>
        </w:rPr>
        <w:t xml:space="preserve"> de </w:t>
      </w:r>
      <w:r w:rsidR="00421792">
        <w:rPr>
          <w:rFonts w:ascii="Arial" w:hAnsi="Arial" w:cs="Arial"/>
          <w:sz w:val="20"/>
          <w:szCs w:val="20"/>
        </w:rPr>
        <w:t xml:space="preserve">wettelijke of </w:t>
      </w:r>
      <w:r w:rsidR="00421792" w:rsidRPr="003F4687">
        <w:rPr>
          <w:rFonts w:ascii="Arial" w:hAnsi="Arial" w:cs="Arial"/>
          <w:sz w:val="20"/>
          <w:szCs w:val="20"/>
        </w:rPr>
        <w:t xml:space="preserve">publieke taken van een </w:t>
      </w:r>
      <w:r w:rsidR="00421792">
        <w:rPr>
          <w:rFonts w:ascii="Arial" w:hAnsi="Arial" w:cs="Arial"/>
          <w:sz w:val="20"/>
          <w:szCs w:val="20"/>
        </w:rPr>
        <w:t>RWT</w:t>
      </w:r>
      <w:r w:rsidR="00421792" w:rsidRPr="003F4687">
        <w:rPr>
          <w:rFonts w:ascii="Arial" w:hAnsi="Arial" w:cs="Arial"/>
          <w:sz w:val="20"/>
          <w:szCs w:val="20"/>
        </w:rPr>
        <w:t>.</w:t>
      </w:r>
      <w:r w:rsidR="00421792">
        <w:rPr>
          <w:rFonts w:ascii="Arial" w:hAnsi="Arial" w:cs="Arial"/>
          <w:sz w:val="20"/>
          <w:szCs w:val="20"/>
        </w:rPr>
        <w:t xml:space="preserve"> </w:t>
      </w:r>
    </w:p>
    <w:p w:rsidR="00421792" w:rsidRDefault="00421792" w:rsidP="00421792">
      <w:pPr>
        <w:rPr>
          <w:rFonts w:ascii="Arial" w:hAnsi="Arial" w:cs="Arial"/>
          <w:sz w:val="20"/>
          <w:szCs w:val="20"/>
        </w:rPr>
      </w:pPr>
    </w:p>
    <w:p w:rsidR="00421792" w:rsidRDefault="00421792" w:rsidP="00421792">
      <w:pPr>
        <w:rPr>
          <w:rFonts w:ascii="Arial" w:hAnsi="Arial" w:cs="Arial"/>
          <w:sz w:val="20"/>
          <w:szCs w:val="20"/>
        </w:rPr>
      </w:pPr>
      <w:r>
        <w:rPr>
          <w:rFonts w:ascii="Arial" w:hAnsi="Arial" w:cs="Arial"/>
          <w:sz w:val="20"/>
          <w:szCs w:val="20"/>
        </w:rPr>
        <w:t xml:space="preserve">Het tweede lid bepaalt dat het verbod op </w:t>
      </w:r>
      <w:r w:rsidRPr="00886C22">
        <w:rPr>
          <w:rFonts w:ascii="Arial" w:hAnsi="Arial" w:cs="Arial"/>
          <w:sz w:val="20"/>
          <w:szCs w:val="20"/>
        </w:rPr>
        <w:t xml:space="preserve">oneigenlijk </w:t>
      </w:r>
      <w:r>
        <w:rPr>
          <w:rFonts w:ascii="Arial" w:hAnsi="Arial" w:cs="Arial"/>
          <w:sz w:val="20"/>
          <w:szCs w:val="20"/>
        </w:rPr>
        <w:t>l</w:t>
      </w:r>
      <w:r w:rsidRPr="00D86A60">
        <w:rPr>
          <w:rFonts w:ascii="Arial" w:hAnsi="Arial" w:cs="Arial"/>
          <w:sz w:val="20"/>
          <w:szCs w:val="20"/>
        </w:rPr>
        <w:t>iquidemiddelenbeheer</w:t>
      </w:r>
      <w:r w:rsidRPr="00BB7BBE">
        <w:rPr>
          <w:rFonts w:ascii="Arial" w:hAnsi="Arial" w:cs="Arial"/>
          <w:sz w:val="20"/>
          <w:szCs w:val="20"/>
        </w:rPr>
        <w:t xml:space="preserve"> </w:t>
      </w:r>
      <w:r>
        <w:rPr>
          <w:rFonts w:ascii="Arial" w:hAnsi="Arial" w:cs="Arial"/>
          <w:sz w:val="20"/>
          <w:szCs w:val="20"/>
        </w:rPr>
        <w:t>in het eerste lid niet geldt voor de private liquide middelen van een rechtspersoon, als deze liquide middelen op een adequate wijze separaat in de jaarrekening van de rechtspersoon worden verantwoord.</w:t>
      </w:r>
      <w:r w:rsidR="00C71FAE">
        <w:rPr>
          <w:rFonts w:ascii="Arial" w:hAnsi="Arial" w:cs="Arial"/>
          <w:sz w:val="20"/>
          <w:szCs w:val="20"/>
        </w:rPr>
        <w:t xml:space="preserve"> Zie voor een nadere toelichting over een separate verantwoording de toelichting bij artikel 5.2, vierde lid.</w:t>
      </w:r>
    </w:p>
    <w:p w:rsidR="00421792" w:rsidRDefault="00421792" w:rsidP="00421792">
      <w:pPr>
        <w:rPr>
          <w:rFonts w:ascii="Arial" w:hAnsi="Arial" w:cs="Arial"/>
          <w:sz w:val="20"/>
          <w:szCs w:val="20"/>
        </w:rPr>
      </w:pPr>
    </w:p>
    <w:p w:rsidR="004F719E" w:rsidRDefault="004F719E" w:rsidP="00421792">
      <w:pPr>
        <w:rPr>
          <w:rFonts w:ascii="Arial" w:hAnsi="Arial" w:cs="Arial"/>
          <w:sz w:val="20"/>
          <w:szCs w:val="20"/>
        </w:rPr>
      </w:pPr>
    </w:p>
    <w:p w:rsidR="00421792" w:rsidRPr="00027725" w:rsidRDefault="00BA0DFF" w:rsidP="00421792">
      <w:pPr>
        <w:keepNext/>
        <w:rPr>
          <w:rFonts w:ascii="Arial" w:hAnsi="Arial" w:cs="Arial"/>
          <w:b/>
          <w:i/>
          <w:sz w:val="22"/>
          <w:szCs w:val="22"/>
        </w:rPr>
      </w:pPr>
      <w:r w:rsidRPr="00BA0DFF">
        <w:rPr>
          <w:rFonts w:ascii="Arial" w:hAnsi="Arial" w:cs="Arial"/>
          <w:b/>
          <w:bCs/>
          <w:i/>
          <w:iCs/>
          <w:sz w:val="22"/>
          <w:szCs w:val="22"/>
        </w:rPr>
        <w:t>§</w:t>
      </w:r>
      <w:r w:rsidRPr="00BA0DFF">
        <w:rPr>
          <w:rFonts w:ascii="Arial" w:hAnsi="Arial" w:cs="Arial"/>
          <w:b/>
          <w:i/>
          <w:sz w:val="22"/>
          <w:szCs w:val="22"/>
        </w:rPr>
        <w:t xml:space="preserve"> 5</w:t>
      </w:r>
      <w:r w:rsidR="00027725">
        <w:rPr>
          <w:rFonts w:ascii="Arial" w:hAnsi="Arial" w:cs="Arial"/>
          <w:b/>
          <w:i/>
          <w:sz w:val="22"/>
          <w:szCs w:val="22"/>
        </w:rPr>
        <w:t xml:space="preserve">. </w:t>
      </w:r>
      <w:r w:rsidRPr="00BA0DFF">
        <w:rPr>
          <w:rFonts w:ascii="Arial" w:hAnsi="Arial" w:cs="Arial"/>
          <w:b/>
          <w:i/>
          <w:sz w:val="22"/>
          <w:szCs w:val="22"/>
        </w:rPr>
        <w:t>Nadere regelgeving</w:t>
      </w:r>
    </w:p>
    <w:p w:rsidR="00421792" w:rsidRDefault="00421792" w:rsidP="00421792">
      <w:pPr>
        <w:keepNext/>
        <w:rPr>
          <w:rFonts w:ascii="Arial" w:hAnsi="Arial" w:cs="Arial"/>
          <w:sz w:val="20"/>
          <w:szCs w:val="20"/>
        </w:rPr>
      </w:pPr>
    </w:p>
    <w:p w:rsidR="00421792" w:rsidRDefault="00BA0DFF" w:rsidP="00421792">
      <w:pPr>
        <w:keepNext/>
        <w:rPr>
          <w:rFonts w:ascii="Arial" w:hAnsi="Arial" w:cs="Arial"/>
          <w:b/>
          <w:bCs/>
          <w:sz w:val="16"/>
          <w:szCs w:val="16"/>
        </w:rPr>
      </w:pPr>
      <w:r w:rsidRPr="00BA0DFF">
        <w:rPr>
          <w:rFonts w:ascii="Arial" w:hAnsi="Arial" w:cs="Arial"/>
          <w:b/>
          <w:bCs/>
          <w:sz w:val="20"/>
          <w:szCs w:val="20"/>
        </w:rPr>
        <w:t>Artikel 5.9 Nadere regelgeving</w:t>
      </w:r>
      <w:r w:rsidRPr="00BA0DFF">
        <w:rPr>
          <w:rFonts w:ascii="Arial" w:hAnsi="Arial" w:cs="Arial"/>
          <w:b/>
          <w:bCs/>
          <w:sz w:val="16"/>
          <w:szCs w:val="16"/>
        </w:rPr>
        <w:t xml:space="preserve"> </w:t>
      </w:r>
    </w:p>
    <w:p w:rsidR="00E2106A" w:rsidRPr="00E2106A" w:rsidRDefault="00E2106A" w:rsidP="00421792">
      <w:pPr>
        <w:keepNext/>
        <w:rPr>
          <w:rFonts w:ascii="Arial" w:hAnsi="Arial" w:cs="Arial"/>
          <w:b/>
          <w:sz w:val="20"/>
          <w:szCs w:val="20"/>
        </w:rPr>
      </w:pPr>
    </w:p>
    <w:p w:rsidR="00421792" w:rsidRDefault="00C71FAE" w:rsidP="007F2ACF">
      <w:pPr>
        <w:keepNext/>
        <w:rPr>
          <w:rFonts w:ascii="Arial" w:hAnsi="Arial" w:cs="Arial"/>
          <w:b/>
          <w:bCs/>
        </w:rPr>
      </w:pPr>
      <w:r>
        <w:rPr>
          <w:rFonts w:ascii="Arial" w:hAnsi="Arial" w:cs="Arial"/>
          <w:sz w:val="20"/>
          <w:szCs w:val="20"/>
        </w:rPr>
        <w:t>Deze bepaling geeft de Minister van Financiën de bevoegdheid om nadere regels te stellen voor onder meer de criteria die gelden voor het schatkistbankieren, het verstrekken van leningen en krediet</w:t>
      </w:r>
      <w:r w:rsidR="000F2278">
        <w:rPr>
          <w:rFonts w:ascii="Arial" w:hAnsi="Arial" w:cs="Arial"/>
          <w:sz w:val="20"/>
          <w:szCs w:val="20"/>
        </w:rPr>
        <w:t>en</w:t>
      </w:r>
      <w:r>
        <w:rPr>
          <w:rFonts w:ascii="Arial" w:hAnsi="Arial" w:cs="Arial"/>
          <w:sz w:val="20"/>
          <w:szCs w:val="20"/>
        </w:rPr>
        <w:t xml:space="preserve"> en het prudent uitzetten van liquide middelen.</w:t>
      </w:r>
    </w:p>
    <w:p w:rsidR="00421792" w:rsidRDefault="00421792" w:rsidP="007F2ACF">
      <w:pPr>
        <w:keepNext/>
        <w:rPr>
          <w:rFonts w:ascii="Arial" w:hAnsi="Arial" w:cs="Arial"/>
          <w:b/>
          <w:bCs/>
        </w:rPr>
      </w:pPr>
    </w:p>
    <w:p w:rsidR="009E26DD" w:rsidRDefault="009E26DD">
      <w:pPr>
        <w:rPr>
          <w:rFonts w:ascii="Arial" w:hAnsi="Arial" w:cs="Arial"/>
          <w:b/>
          <w:bCs/>
        </w:rPr>
      </w:pPr>
      <w:r>
        <w:rPr>
          <w:rFonts w:ascii="Arial" w:hAnsi="Arial" w:cs="Arial"/>
          <w:b/>
          <w:bCs/>
        </w:rPr>
        <w:br w:type="page"/>
      </w:r>
    </w:p>
    <w:p w:rsidR="007F2ACF" w:rsidRPr="000D73A0" w:rsidRDefault="00A1591F" w:rsidP="007F2ACF">
      <w:pPr>
        <w:keepNext/>
        <w:rPr>
          <w:rFonts w:ascii="Arial" w:hAnsi="Arial" w:cs="Arial"/>
          <w:b/>
          <w:bCs/>
        </w:rPr>
      </w:pPr>
      <w:r w:rsidRPr="00A1591F">
        <w:rPr>
          <w:rFonts w:ascii="Arial" w:hAnsi="Arial" w:cs="Arial"/>
          <w:b/>
          <w:bCs/>
        </w:rPr>
        <w:t xml:space="preserve">Hoofdstuk </w:t>
      </w:r>
      <w:r w:rsidR="00421608">
        <w:rPr>
          <w:rFonts w:ascii="Arial" w:hAnsi="Arial" w:cs="Arial"/>
          <w:b/>
          <w:bCs/>
        </w:rPr>
        <w:t>6</w:t>
      </w:r>
      <w:r w:rsidRPr="00A1591F">
        <w:rPr>
          <w:rFonts w:ascii="Arial" w:hAnsi="Arial" w:cs="Arial"/>
          <w:b/>
          <w:bCs/>
        </w:rPr>
        <w:t xml:space="preserve">. Toezicht op het beheer van </w:t>
      </w:r>
      <w:r w:rsidR="00EF6489" w:rsidRPr="00EF6489">
        <w:rPr>
          <w:rFonts w:ascii="Arial" w:hAnsi="Arial" w:cs="Arial"/>
          <w:b/>
          <w:bCs/>
        </w:rPr>
        <w:t>publieke financiële middelen</w:t>
      </w:r>
      <w:r w:rsidRPr="00A1591F">
        <w:rPr>
          <w:bCs/>
        </w:rPr>
        <w:t xml:space="preserve"> </w:t>
      </w:r>
      <w:r w:rsidR="00673B66" w:rsidRPr="00673B66">
        <w:rPr>
          <w:rFonts w:ascii="Arial" w:hAnsi="Arial" w:cs="Arial"/>
          <w:b/>
          <w:bCs/>
        </w:rPr>
        <w:t>buiten het Rijk</w:t>
      </w:r>
    </w:p>
    <w:p w:rsidR="007F2ACF" w:rsidRPr="00102823" w:rsidRDefault="007F2ACF" w:rsidP="007F2ACF">
      <w:pPr>
        <w:keepNext/>
        <w:rPr>
          <w:rFonts w:ascii="Arial" w:hAnsi="Arial" w:cs="Arial"/>
          <w:sz w:val="20"/>
          <w:szCs w:val="20"/>
        </w:rPr>
      </w:pPr>
    </w:p>
    <w:p w:rsidR="00303070" w:rsidRPr="00844D62" w:rsidRDefault="00BA0DFF" w:rsidP="00303070">
      <w:pPr>
        <w:rPr>
          <w:rFonts w:ascii="Arial" w:hAnsi="Arial" w:cs="Arial"/>
          <w:i/>
          <w:sz w:val="20"/>
          <w:szCs w:val="20"/>
        </w:rPr>
      </w:pPr>
      <w:r w:rsidRPr="00BA0DFF">
        <w:rPr>
          <w:rFonts w:ascii="Arial" w:hAnsi="Arial" w:cs="Arial"/>
          <w:bCs/>
          <w:i/>
          <w:sz w:val="20"/>
          <w:szCs w:val="20"/>
        </w:rPr>
        <w:t>Algemeen</w:t>
      </w:r>
    </w:p>
    <w:p w:rsidR="00421608" w:rsidRDefault="00303070" w:rsidP="00303070">
      <w:pPr>
        <w:rPr>
          <w:rFonts w:ascii="Arial" w:hAnsi="Arial" w:cs="Arial"/>
          <w:bCs/>
          <w:sz w:val="20"/>
          <w:szCs w:val="20"/>
        </w:rPr>
      </w:pPr>
      <w:r w:rsidRPr="00102823">
        <w:rPr>
          <w:rFonts w:ascii="Arial" w:hAnsi="Arial" w:cs="Arial"/>
          <w:bCs/>
          <w:sz w:val="20"/>
          <w:szCs w:val="20"/>
        </w:rPr>
        <w:t xml:space="preserve">De hoofdstukken 2 tot en met </w:t>
      </w:r>
      <w:r>
        <w:rPr>
          <w:rFonts w:ascii="Arial" w:hAnsi="Arial" w:cs="Arial"/>
          <w:bCs/>
          <w:sz w:val="20"/>
          <w:szCs w:val="20"/>
        </w:rPr>
        <w:t>4 van dit wetsvoorstel</w:t>
      </w:r>
      <w:r w:rsidRPr="00102823">
        <w:rPr>
          <w:rFonts w:ascii="Arial" w:hAnsi="Arial" w:cs="Arial"/>
          <w:bCs/>
          <w:sz w:val="20"/>
          <w:szCs w:val="20"/>
        </w:rPr>
        <w:t xml:space="preserve"> behandelen de situatie waarbij </w:t>
      </w:r>
      <w:r>
        <w:rPr>
          <w:rFonts w:ascii="Arial" w:hAnsi="Arial" w:cs="Arial"/>
          <w:bCs/>
          <w:sz w:val="20"/>
          <w:szCs w:val="20"/>
        </w:rPr>
        <w:t xml:space="preserve">de </w:t>
      </w:r>
      <w:r w:rsidRPr="00102823">
        <w:rPr>
          <w:rFonts w:ascii="Arial" w:hAnsi="Arial" w:cs="Arial"/>
          <w:bCs/>
          <w:sz w:val="20"/>
          <w:szCs w:val="20"/>
        </w:rPr>
        <w:t xml:space="preserve">ministeries en </w:t>
      </w:r>
      <w:r>
        <w:rPr>
          <w:rFonts w:ascii="Arial" w:hAnsi="Arial" w:cs="Arial"/>
          <w:bCs/>
          <w:sz w:val="20"/>
          <w:szCs w:val="20"/>
        </w:rPr>
        <w:t>de colleges</w:t>
      </w:r>
      <w:r w:rsidRPr="00102823">
        <w:rPr>
          <w:rFonts w:ascii="Arial" w:hAnsi="Arial" w:cs="Arial"/>
          <w:bCs/>
          <w:sz w:val="20"/>
          <w:szCs w:val="20"/>
        </w:rPr>
        <w:t xml:space="preserve"> begrotingsgeld besteden en verantwoorden. </w:t>
      </w:r>
      <w:r>
        <w:rPr>
          <w:rFonts w:ascii="Arial" w:hAnsi="Arial" w:cs="Arial"/>
          <w:bCs/>
          <w:sz w:val="20"/>
          <w:szCs w:val="20"/>
        </w:rPr>
        <w:t>Daarbij is het uitgangspunt</w:t>
      </w:r>
      <w:r w:rsidRPr="00102823">
        <w:rPr>
          <w:rFonts w:ascii="Arial" w:hAnsi="Arial" w:cs="Arial"/>
          <w:bCs/>
          <w:sz w:val="20"/>
          <w:szCs w:val="20"/>
        </w:rPr>
        <w:t xml:space="preserve"> dat beleid </w:t>
      </w:r>
      <w:r>
        <w:rPr>
          <w:rFonts w:ascii="Arial" w:hAnsi="Arial" w:cs="Arial"/>
          <w:bCs/>
          <w:sz w:val="20"/>
          <w:szCs w:val="20"/>
        </w:rPr>
        <w:t>door</w:t>
      </w:r>
      <w:r w:rsidRPr="00102823">
        <w:rPr>
          <w:rFonts w:ascii="Arial" w:hAnsi="Arial" w:cs="Arial"/>
          <w:bCs/>
          <w:sz w:val="20"/>
          <w:szCs w:val="20"/>
        </w:rPr>
        <w:t xml:space="preserve"> het </w:t>
      </w:r>
      <w:r>
        <w:rPr>
          <w:rFonts w:ascii="Arial" w:hAnsi="Arial" w:cs="Arial"/>
          <w:bCs/>
          <w:sz w:val="20"/>
          <w:szCs w:val="20"/>
        </w:rPr>
        <w:t>ministerie</w:t>
      </w:r>
      <w:r w:rsidRPr="00102823">
        <w:rPr>
          <w:rFonts w:ascii="Arial" w:hAnsi="Arial" w:cs="Arial"/>
          <w:bCs/>
          <w:sz w:val="20"/>
          <w:szCs w:val="20"/>
        </w:rPr>
        <w:t xml:space="preserve"> wordt ontwikkeld en vervolgens door dienstonderdelen </w:t>
      </w:r>
      <w:r>
        <w:rPr>
          <w:rFonts w:ascii="Arial" w:hAnsi="Arial" w:cs="Arial"/>
          <w:bCs/>
          <w:sz w:val="20"/>
          <w:szCs w:val="20"/>
        </w:rPr>
        <w:t>van het ministerie zoals</w:t>
      </w:r>
      <w:r w:rsidRPr="00102823">
        <w:rPr>
          <w:rFonts w:ascii="Arial" w:hAnsi="Arial" w:cs="Arial"/>
          <w:bCs/>
          <w:sz w:val="20"/>
          <w:szCs w:val="20"/>
        </w:rPr>
        <w:t xml:space="preserve"> agentschappen wordt uitgevoerd. Het bestuurlijke landschap is echter nogal divers</w:t>
      </w:r>
      <w:r>
        <w:rPr>
          <w:rFonts w:ascii="Arial" w:hAnsi="Arial" w:cs="Arial"/>
          <w:bCs/>
          <w:sz w:val="20"/>
          <w:szCs w:val="20"/>
        </w:rPr>
        <w:t>. Zo wordt de u</w:t>
      </w:r>
      <w:r w:rsidRPr="00102823">
        <w:rPr>
          <w:rFonts w:ascii="Arial" w:hAnsi="Arial" w:cs="Arial"/>
          <w:bCs/>
          <w:sz w:val="20"/>
          <w:szCs w:val="20"/>
        </w:rPr>
        <w:t>itvoering van beleid veelal over</w:t>
      </w:r>
      <w:r w:rsidR="00D80D64">
        <w:rPr>
          <w:rFonts w:ascii="Arial" w:hAnsi="Arial" w:cs="Arial"/>
          <w:bCs/>
          <w:sz w:val="20"/>
          <w:szCs w:val="20"/>
        </w:rPr>
        <w:t>ged</w:t>
      </w:r>
      <w:r w:rsidRPr="00102823">
        <w:rPr>
          <w:rFonts w:ascii="Arial" w:hAnsi="Arial" w:cs="Arial"/>
          <w:bCs/>
          <w:sz w:val="20"/>
          <w:szCs w:val="20"/>
        </w:rPr>
        <w:t xml:space="preserve">ragen aan organisaties buiten het Rijk zoals aan decentrale overheden of rechtspersonen met een wettelijke taak (RWT’s). Bij het overdragen van taken </w:t>
      </w:r>
      <w:r>
        <w:rPr>
          <w:rFonts w:ascii="Arial" w:hAnsi="Arial" w:cs="Arial"/>
          <w:bCs/>
          <w:sz w:val="20"/>
          <w:szCs w:val="20"/>
        </w:rPr>
        <w:t>is het van belang dat</w:t>
      </w:r>
      <w:r w:rsidRPr="00102823">
        <w:rPr>
          <w:rFonts w:ascii="Arial" w:hAnsi="Arial" w:cs="Arial"/>
          <w:bCs/>
          <w:sz w:val="20"/>
          <w:szCs w:val="20"/>
        </w:rPr>
        <w:t xml:space="preserve"> de beleidsverantwoordelijke minister toezicht houd</w:t>
      </w:r>
      <w:r>
        <w:rPr>
          <w:rFonts w:ascii="Arial" w:hAnsi="Arial" w:cs="Arial"/>
          <w:bCs/>
          <w:sz w:val="20"/>
          <w:szCs w:val="20"/>
        </w:rPr>
        <w:t>t</w:t>
      </w:r>
      <w:r w:rsidRPr="00102823">
        <w:rPr>
          <w:rFonts w:ascii="Arial" w:hAnsi="Arial" w:cs="Arial"/>
          <w:bCs/>
          <w:sz w:val="20"/>
          <w:szCs w:val="20"/>
        </w:rPr>
        <w:t xml:space="preserve"> op de uitvoering van </w:t>
      </w:r>
      <w:r>
        <w:rPr>
          <w:rFonts w:ascii="Arial" w:hAnsi="Arial" w:cs="Arial"/>
          <w:bCs/>
          <w:sz w:val="20"/>
          <w:szCs w:val="20"/>
        </w:rPr>
        <w:t>het beleid</w:t>
      </w:r>
      <w:r w:rsidRPr="00102823">
        <w:rPr>
          <w:rFonts w:ascii="Arial" w:hAnsi="Arial" w:cs="Arial"/>
          <w:bCs/>
          <w:sz w:val="20"/>
          <w:szCs w:val="20"/>
        </w:rPr>
        <w:t xml:space="preserve"> en op de besteding van de begrotingsmiddelen</w:t>
      </w:r>
      <w:r>
        <w:rPr>
          <w:rFonts w:ascii="Arial" w:hAnsi="Arial" w:cs="Arial"/>
          <w:bCs/>
          <w:sz w:val="20"/>
          <w:szCs w:val="20"/>
        </w:rPr>
        <w:t xml:space="preserve"> die daarmee verbonden zijn</w:t>
      </w:r>
      <w:r w:rsidRPr="00102823">
        <w:rPr>
          <w:rFonts w:ascii="Arial" w:hAnsi="Arial" w:cs="Arial"/>
          <w:bCs/>
          <w:sz w:val="20"/>
          <w:szCs w:val="20"/>
        </w:rPr>
        <w:t xml:space="preserve">. </w:t>
      </w:r>
    </w:p>
    <w:p w:rsidR="00303070" w:rsidRPr="00102823" w:rsidRDefault="00303070" w:rsidP="00303070">
      <w:pPr>
        <w:rPr>
          <w:rFonts w:ascii="Arial" w:hAnsi="Arial" w:cs="Arial"/>
          <w:bCs/>
          <w:sz w:val="20"/>
          <w:szCs w:val="20"/>
        </w:rPr>
      </w:pPr>
    </w:p>
    <w:p w:rsidR="00421608" w:rsidRDefault="00303070" w:rsidP="00421608">
      <w:pPr>
        <w:pStyle w:val="Lijstalinea"/>
        <w:ind w:left="0"/>
        <w:rPr>
          <w:rFonts w:ascii="Arial" w:hAnsi="Arial" w:cs="Arial"/>
          <w:sz w:val="20"/>
          <w:szCs w:val="20"/>
        </w:rPr>
      </w:pPr>
      <w:r>
        <w:rPr>
          <w:rFonts w:ascii="Arial" w:hAnsi="Arial" w:cs="Arial"/>
          <w:bCs/>
          <w:sz w:val="20"/>
          <w:szCs w:val="20"/>
        </w:rPr>
        <w:t>Dit hoofdstuk</w:t>
      </w:r>
      <w:r w:rsidRPr="00BA6A17">
        <w:rPr>
          <w:rFonts w:ascii="Arial" w:hAnsi="Arial" w:cs="Arial"/>
          <w:bCs/>
          <w:sz w:val="20"/>
          <w:szCs w:val="20"/>
        </w:rPr>
        <w:t xml:space="preserve"> gaat over het toezicht op het beheer van </w:t>
      </w:r>
      <w:r w:rsidRPr="00A1591F">
        <w:rPr>
          <w:rFonts w:ascii="Arial" w:hAnsi="Arial" w:cs="Arial"/>
          <w:bCs/>
          <w:sz w:val="20"/>
          <w:szCs w:val="20"/>
        </w:rPr>
        <w:t>publieke</w:t>
      </w:r>
      <w:r>
        <w:rPr>
          <w:rFonts w:ascii="Arial" w:hAnsi="Arial" w:cs="Arial"/>
          <w:bCs/>
          <w:sz w:val="20"/>
          <w:szCs w:val="20"/>
        </w:rPr>
        <w:t xml:space="preserve"> middelen door organisaties buiten het Rijk</w:t>
      </w:r>
      <w:r w:rsidR="00421608">
        <w:rPr>
          <w:rFonts w:ascii="Arial" w:hAnsi="Arial" w:cs="Arial"/>
          <w:bCs/>
          <w:sz w:val="20"/>
          <w:szCs w:val="20"/>
        </w:rPr>
        <w:t xml:space="preserve"> en bevat algemene regels hierover.</w:t>
      </w:r>
      <w:r w:rsidRPr="006A34EC">
        <w:rPr>
          <w:rFonts w:ascii="Arial" w:hAnsi="Arial" w:cs="Arial"/>
          <w:sz w:val="20"/>
          <w:szCs w:val="20"/>
        </w:rPr>
        <w:t xml:space="preserve"> </w:t>
      </w:r>
      <w:r w:rsidR="00421608">
        <w:rPr>
          <w:rFonts w:ascii="Arial" w:hAnsi="Arial" w:cs="Arial"/>
          <w:sz w:val="20"/>
          <w:szCs w:val="20"/>
        </w:rPr>
        <w:t>Naast deze algemene regels kunnen de b</w:t>
      </w:r>
      <w:r w:rsidR="00421608" w:rsidRPr="00102823">
        <w:rPr>
          <w:rFonts w:ascii="Arial" w:hAnsi="Arial" w:cs="Arial"/>
          <w:sz w:val="20"/>
          <w:szCs w:val="20"/>
        </w:rPr>
        <w:t xml:space="preserve">eleidsverantwoordelijke ministers </w:t>
      </w:r>
      <w:r w:rsidR="00421608">
        <w:rPr>
          <w:rFonts w:ascii="Arial" w:hAnsi="Arial" w:cs="Arial"/>
          <w:sz w:val="20"/>
          <w:szCs w:val="20"/>
        </w:rPr>
        <w:t>voor de diverse sectoren, zoals onderwijs, zorg of wonen,</w:t>
      </w:r>
      <w:r w:rsidR="000C67F1">
        <w:rPr>
          <w:rFonts w:ascii="Arial" w:hAnsi="Arial" w:cs="Arial"/>
          <w:sz w:val="20"/>
          <w:szCs w:val="20"/>
        </w:rPr>
        <w:t xml:space="preserve"> andere regels</w:t>
      </w:r>
      <w:r w:rsidR="00421608">
        <w:rPr>
          <w:rFonts w:ascii="Arial" w:hAnsi="Arial" w:cs="Arial"/>
          <w:sz w:val="20"/>
          <w:szCs w:val="20"/>
        </w:rPr>
        <w:t xml:space="preserve"> </w:t>
      </w:r>
      <w:r w:rsidR="00421608" w:rsidRPr="00102823">
        <w:rPr>
          <w:rFonts w:ascii="Arial" w:hAnsi="Arial" w:cs="Arial"/>
          <w:sz w:val="20"/>
          <w:szCs w:val="20"/>
        </w:rPr>
        <w:t>in specifieke</w:t>
      </w:r>
      <w:r w:rsidR="00421608">
        <w:rPr>
          <w:rFonts w:ascii="Arial" w:hAnsi="Arial" w:cs="Arial"/>
          <w:sz w:val="20"/>
          <w:szCs w:val="20"/>
        </w:rPr>
        <w:t xml:space="preserve"> </w:t>
      </w:r>
      <w:r w:rsidR="00421608" w:rsidRPr="00102823">
        <w:rPr>
          <w:rFonts w:ascii="Arial" w:hAnsi="Arial" w:cs="Arial"/>
          <w:sz w:val="20"/>
          <w:szCs w:val="20"/>
        </w:rPr>
        <w:t>wet</w:t>
      </w:r>
      <w:r w:rsidR="00421608">
        <w:rPr>
          <w:rFonts w:ascii="Arial" w:hAnsi="Arial" w:cs="Arial"/>
          <w:sz w:val="20"/>
          <w:szCs w:val="20"/>
        </w:rPr>
        <w:t>geving</w:t>
      </w:r>
      <w:r w:rsidR="000C67F1">
        <w:rPr>
          <w:rFonts w:ascii="Arial" w:hAnsi="Arial" w:cs="Arial"/>
          <w:sz w:val="20"/>
          <w:szCs w:val="20"/>
        </w:rPr>
        <w:t xml:space="preserve"> </w:t>
      </w:r>
      <w:r w:rsidR="00421608">
        <w:rPr>
          <w:rFonts w:ascii="Arial" w:hAnsi="Arial" w:cs="Arial"/>
          <w:sz w:val="20"/>
          <w:szCs w:val="20"/>
        </w:rPr>
        <w:t>voorschrijven.</w:t>
      </w:r>
      <w:r w:rsidR="00421608" w:rsidRPr="00102823">
        <w:rPr>
          <w:rFonts w:ascii="Arial" w:hAnsi="Arial" w:cs="Arial"/>
          <w:sz w:val="20"/>
          <w:szCs w:val="20"/>
        </w:rPr>
        <w:t xml:space="preserve"> </w:t>
      </w:r>
    </w:p>
    <w:p w:rsidR="00421608" w:rsidRDefault="00421608" w:rsidP="00421608">
      <w:pPr>
        <w:pStyle w:val="Lijstalinea"/>
        <w:ind w:left="0"/>
        <w:rPr>
          <w:rFonts w:ascii="Arial" w:hAnsi="Arial" w:cs="Arial"/>
          <w:sz w:val="20"/>
          <w:szCs w:val="20"/>
        </w:rPr>
      </w:pPr>
    </w:p>
    <w:p w:rsidR="00421608" w:rsidRDefault="00421608" w:rsidP="00421608">
      <w:pPr>
        <w:pStyle w:val="Lijstalinea"/>
        <w:ind w:left="0"/>
        <w:rPr>
          <w:rFonts w:ascii="Arial" w:hAnsi="Arial" w:cs="Arial"/>
          <w:sz w:val="20"/>
          <w:szCs w:val="20"/>
        </w:rPr>
      </w:pPr>
      <w:r>
        <w:rPr>
          <w:rFonts w:ascii="Arial" w:hAnsi="Arial" w:cs="Arial"/>
          <w:sz w:val="20"/>
          <w:szCs w:val="20"/>
        </w:rPr>
        <w:t xml:space="preserve">Het uitgangspunt </w:t>
      </w:r>
      <w:r w:rsidRPr="00102823">
        <w:rPr>
          <w:rFonts w:ascii="Arial" w:hAnsi="Arial" w:cs="Arial"/>
          <w:sz w:val="20"/>
          <w:szCs w:val="20"/>
        </w:rPr>
        <w:t>is dat de minister verantwoordelijk</w:t>
      </w:r>
      <w:r>
        <w:rPr>
          <w:rFonts w:ascii="Arial" w:hAnsi="Arial" w:cs="Arial"/>
          <w:sz w:val="20"/>
          <w:szCs w:val="20"/>
        </w:rPr>
        <w:t xml:space="preserve"> is</w:t>
      </w:r>
      <w:r w:rsidRPr="00102823">
        <w:rPr>
          <w:rFonts w:ascii="Arial" w:hAnsi="Arial" w:cs="Arial"/>
          <w:sz w:val="20"/>
          <w:szCs w:val="20"/>
        </w:rPr>
        <w:t xml:space="preserve"> voor de besteding van </w:t>
      </w:r>
      <w:r>
        <w:rPr>
          <w:rFonts w:ascii="Arial" w:hAnsi="Arial" w:cs="Arial"/>
          <w:sz w:val="20"/>
          <w:szCs w:val="20"/>
        </w:rPr>
        <w:t xml:space="preserve">de </w:t>
      </w:r>
      <w:r w:rsidRPr="00102823">
        <w:rPr>
          <w:rFonts w:ascii="Arial" w:hAnsi="Arial" w:cs="Arial"/>
          <w:sz w:val="20"/>
          <w:szCs w:val="20"/>
        </w:rPr>
        <w:t xml:space="preserve">publieke middelen </w:t>
      </w:r>
      <w:r>
        <w:rPr>
          <w:rFonts w:ascii="Arial" w:hAnsi="Arial" w:cs="Arial"/>
          <w:sz w:val="20"/>
          <w:szCs w:val="20"/>
        </w:rPr>
        <w:t xml:space="preserve">die aan </w:t>
      </w:r>
      <w:r w:rsidRPr="00102823">
        <w:rPr>
          <w:rFonts w:ascii="Arial" w:hAnsi="Arial" w:cs="Arial"/>
          <w:sz w:val="20"/>
          <w:szCs w:val="20"/>
        </w:rPr>
        <w:t>zijn begroting</w:t>
      </w:r>
      <w:r>
        <w:rPr>
          <w:rFonts w:ascii="Arial" w:hAnsi="Arial" w:cs="Arial"/>
          <w:sz w:val="20"/>
          <w:szCs w:val="20"/>
        </w:rPr>
        <w:t xml:space="preserve"> ten grondslag liggen</w:t>
      </w:r>
      <w:r w:rsidRPr="00102823">
        <w:rPr>
          <w:rFonts w:ascii="Arial" w:hAnsi="Arial" w:cs="Arial"/>
          <w:sz w:val="20"/>
          <w:szCs w:val="20"/>
        </w:rPr>
        <w:t xml:space="preserve">. </w:t>
      </w:r>
      <w:r>
        <w:rPr>
          <w:rFonts w:ascii="Arial" w:hAnsi="Arial" w:cs="Arial"/>
          <w:sz w:val="20"/>
          <w:szCs w:val="20"/>
        </w:rPr>
        <w:t xml:space="preserve">De minister is verantwoordelijk voor </w:t>
      </w:r>
      <w:r w:rsidRPr="00102823">
        <w:rPr>
          <w:rFonts w:ascii="Arial" w:hAnsi="Arial" w:cs="Arial"/>
          <w:sz w:val="20"/>
          <w:szCs w:val="20"/>
        </w:rPr>
        <w:t xml:space="preserve">de overdracht van de begrotingsmiddelen aan </w:t>
      </w:r>
      <w:r>
        <w:rPr>
          <w:rFonts w:ascii="Arial" w:hAnsi="Arial" w:cs="Arial"/>
          <w:sz w:val="20"/>
          <w:szCs w:val="20"/>
        </w:rPr>
        <w:t xml:space="preserve">de betreffende </w:t>
      </w:r>
      <w:r w:rsidRPr="00102823">
        <w:rPr>
          <w:rFonts w:ascii="Arial" w:hAnsi="Arial" w:cs="Arial"/>
          <w:sz w:val="20"/>
          <w:szCs w:val="20"/>
        </w:rPr>
        <w:t>organisatie</w:t>
      </w:r>
      <w:r w:rsidR="0057248E">
        <w:rPr>
          <w:rFonts w:ascii="Arial" w:hAnsi="Arial" w:cs="Arial"/>
          <w:sz w:val="20"/>
          <w:szCs w:val="20"/>
        </w:rPr>
        <w:t xml:space="preserve"> buiten het Rijk</w:t>
      </w:r>
      <w:r>
        <w:rPr>
          <w:rFonts w:ascii="Arial" w:hAnsi="Arial" w:cs="Arial"/>
          <w:sz w:val="20"/>
          <w:szCs w:val="20"/>
        </w:rPr>
        <w:t>. De concrete</w:t>
      </w:r>
      <w:r w:rsidRPr="00102823">
        <w:rPr>
          <w:rFonts w:ascii="Arial" w:hAnsi="Arial" w:cs="Arial"/>
          <w:sz w:val="20"/>
          <w:szCs w:val="20"/>
        </w:rPr>
        <w:t xml:space="preserve"> besteding </w:t>
      </w:r>
      <w:r>
        <w:rPr>
          <w:rFonts w:ascii="Arial" w:hAnsi="Arial" w:cs="Arial"/>
          <w:sz w:val="20"/>
          <w:szCs w:val="20"/>
        </w:rPr>
        <w:t xml:space="preserve">van de middelen </w:t>
      </w:r>
      <w:r w:rsidRPr="00102823">
        <w:rPr>
          <w:rFonts w:ascii="Arial" w:hAnsi="Arial" w:cs="Arial"/>
          <w:sz w:val="20"/>
          <w:szCs w:val="20"/>
        </w:rPr>
        <w:t xml:space="preserve">door </w:t>
      </w:r>
      <w:r>
        <w:rPr>
          <w:rFonts w:ascii="Arial" w:hAnsi="Arial" w:cs="Arial"/>
          <w:sz w:val="20"/>
          <w:szCs w:val="20"/>
        </w:rPr>
        <w:t>de o</w:t>
      </w:r>
      <w:r w:rsidRPr="00102823">
        <w:rPr>
          <w:rFonts w:ascii="Arial" w:hAnsi="Arial" w:cs="Arial"/>
          <w:sz w:val="20"/>
          <w:szCs w:val="20"/>
        </w:rPr>
        <w:t>rganisatie</w:t>
      </w:r>
      <w:r>
        <w:rPr>
          <w:rFonts w:ascii="Arial" w:hAnsi="Arial" w:cs="Arial"/>
          <w:sz w:val="20"/>
          <w:szCs w:val="20"/>
        </w:rPr>
        <w:t xml:space="preserve"> en het beheer van die middelen</w:t>
      </w:r>
      <w:r w:rsidRPr="00102823">
        <w:rPr>
          <w:rFonts w:ascii="Arial" w:hAnsi="Arial" w:cs="Arial"/>
          <w:sz w:val="20"/>
          <w:szCs w:val="20"/>
        </w:rPr>
        <w:t xml:space="preserve"> </w:t>
      </w:r>
      <w:r>
        <w:rPr>
          <w:rFonts w:ascii="Arial" w:hAnsi="Arial" w:cs="Arial"/>
          <w:sz w:val="20"/>
          <w:szCs w:val="20"/>
        </w:rPr>
        <w:t>behoren</w:t>
      </w:r>
      <w:r w:rsidRPr="00102823">
        <w:rPr>
          <w:rFonts w:ascii="Arial" w:hAnsi="Arial" w:cs="Arial"/>
          <w:sz w:val="20"/>
          <w:szCs w:val="20"/>
        </w:rPr>
        <w:t xml:space="preserve"> </w:t>
      </w:r>
      <w:r>
        <w:rPr>
          <w:rFonts w:ascii="Arial" w:hAnsi="Arial" w:cs="Arial"/>
          <w:sz w:val="20"/>
          <w:szCs w:val="20"/>
        </w:rPr>
        <w:t>primair</w:t>
      </w:r>
      <w:r w:rsidRPr="00102823">
        <w:rPr>
          <w:rFonts w:ascii="Arial" w:hAnsi="Arial" w:cs="Arial"/>
          <w:sz w:val="20"/>
          <w:szCs w:val="20"/>
        </w:rPr>
        <w:t xml:space="preserve"> </w:t>
      </w:r>
      <w:r>
        <w:rPr>
          <w:rFonts w:ascii="Arial" w:hAnsi="Arial" w:cs="Arial"/>
          <w:sz w:val="20"/>
          <w:szCs w:val="20"/>
        </w:rPr>
        <w:t xml:space="preserve">tot </w:t>
      </w:r>
      <w:r w:rsidRPr="00102823">
        <w:rPr>
          <w:rFonts w:ascii="Arial" w:hAnsi="Arial" w:cs="Arial"/>
          <w:sz w:val="20"/>
          <w:szCs w:val="20"/>
        </w:rPr>
        <w:t>de verantwoordelijkheid van de organisatie</w:t>
      </w:r>
      <w:r>
        <w:rPr>
          <w:rFonts w:ascii="Arial" w:hAnsi="Arial" w:cs="Arial"/>
          <w:sz w:val="20"/>
          <w:szCs w:val="20"/>
        </w:rPr>
        <w:t xml:space="preserve"> zelf</w:t>
      </w:r>
      <w:r w:rsidRPr="00102823">
        <w:rPr>
          <w:rFonts w:ascii="Arial" w:hAnsi="Arial" w:cs="Arial"/>
          <w:sz w:val="20"/>
          <w:szCs w:val="20"/>
        </w:rPr>
        <w:t>.</w:t>
      </w:r>
      <w:r>
        <w:rPr>
          <w:rFonts w:ascii="Arial" w:hAnsi="Arial" w:cs="Arial"/>
          <w:sz w:val="20"/>
          <w:szCs w:val="20"/>
        </w:rPr>
        <w:t xml:space="preserve"> De ministers zijn hiervoor</w:t>
      </w:r>
      <w:r w:rsidR="0057248E">
        <w:rPr>
          <w:rFonts w:ascii="Arial" w:hAnsi="Arial" w:cs="Arial"/>
          <w:sz w:val="20"/>
          <w:szCs w:val="20"/>
        </w:rPr>
        <w:t xml:space="preserve"> secundair verantwoordelijk. </w:t>
      </w:r>
      <w:r>
        <w:rPr>
          <w:rFonts w:ascii="Arial" w:hAnsi="Arial" w:cs="Arial"/>
          <w:sz w:val="20"/>
          <w:szCs w:val="20"/>
        </w:rPr>
        <w:t>Hoe ver d</w:t>
      </w:r>
      <w:r w:rsidRPr="00102823">
        <w:rPr>
          <w:rFonts w:ascii="Arial" w:hAnsi="Arial" w:cs="Arial"/>
          <w:sz w:val="20"/>
          <w:szCs w:val="20"/>
        </w:rPr>
        <w:t xml:space="preserve">e </w:t>
      </w:r>
      <w:r>
        <w:rPr>
          <w:rFonts w:ascii="Arial" w:hAnsi="Arial" w:cs="Arial"/>
          <w:sz w:val="20"/>
          <w:szCs w:val="20"/>
        </w:rPr>
        <w:t xml:space="preserve">ministeriële </w:t>
      </w:r>
      <w:r w:rsidRPr="00102823">
        <w:rPr>
          <w:rFonts w:ascii="Arial" w:hAnsi="Arial" w:cs="Arial"/>
          <w:sz w:val="20"/>
          <w:szCs w:val="20"/>
        </w:rPr>
        <w:t>verantwoordelijkheid strekt</w:t>
      </w:r>
      <w:r>
        <w:rPr>
          <w:rFonts w:ascii="Arial" w:hAnsi="Arial" w:cs="Arial"/>
          <w:sz w:val="20"/>
          <w:szCs w:val="20"/>
        </w:rPr>
        <w:t>,</w:t>
      </w:r>
      <w:r w:rsidRPr="00102823">
        <w:rPr>
          <w:rFonts w:ascii="Arial" w:hAnsi="Arial" w:cs="Arial"/>
          <w:sz w:val="20"/>
          <w:szCs w:val="20"/>
        </w:rPr>
        <w:t xml:space="preserve"> hangt af van het wettelijk</w:t>
      </w:r>
      <w:r>
        <w:rPr>
          <w:rFonts w:ascii="Arial" w:hAnsi="Arial" w:cs="Arial"/>
          <w:sz w:val="20"/>
          <w:szCs w:val="20"/>
        </w:rPr>
        <w:t>e</w:t>
      </w:r>
      <w:r w:rsidRPr="00102823">
        <w:rPr>
          <w:rFonts w:ascii="Arial" w:hAnsi="Arial" w:cs="Arial"/>
          <w:sz w:val="20"/>
          <w:szCs w:val="20"/>
        </w:rPr>
        <w:t xml:space="preserve"> en bestuurlijk</w:t>
      </w:r>
      <w:r>
        <w:rPr>
          <w:rFonts w:ascii="Arial" w:hAnsi="Arial" w:cs="Arial"/>
          <w:sz w:val="20"/>
          <w:szCs w:val="20"/>
        </w:rPr>
        <w:t>e</w:t>
      </w:r>
      <w:r w:rsidRPr="00102823">
        <w:rPr>
          <w:rFonts w:ascii="Arial" w:hAnsi="Arial" w:cs="Arial"/>
          <w:sz w:val="20"/>
          <w:szCs w:val="20"/>
        </w:rPr>
        <w:t xml:space="preserve"> kader </w:t>
      </w:r>
      <w:r>
        <w:rPr>
          <w:rFonts w:ascii="Arial" w:hAnsi="Arial" w:cs="Arial"/>
          <w:sz w:val="20"/>
          <w:szCs w:val="20"/>
        </w:rPr>
        <w:t xml:space="preserve">op basis </w:t>
      </w:r>
      <w:r w:rsidRPr="00102823">
        <w:rPr>
          <w:rFonts w:ascii="Arial" w:hAnsi="Arial" w:cs="Arial"/>
          <w:sz w:val="20"/>
          <w:szCs w:val="20"/>
        </w:rPr>
        <w:t>waar</w:t>
      </w:r>
      <w:r>
        <w:rPr>
          <w:rFonts w:ascii="Arial" w:hAnsi="Arial" w:cs="Arial"/>
          <w:sz w:val="20"/>
          <w:szCs w:val="20"/>
        </w:rPr>
        <w:t>van</w:t>
      </w:r>
      <w:r w:rsidRPr="00102823">
        <w:rPr>
          <w:rFonts w:ascii="Arial" w:hAnsi="Arial" w:cs="Arial"/>
          <w:sz w:val="20"/>
          <w:szCs w:val="20"/>
        </w:rPr>
        <w:t xml:space="preserve"> de publie</w:t>
      </w:r>
      <w:r>
        <w:rPr>
          <w:rFonts w:ascii="Arial" w:hAnsi="Arial" w:cs="Arial"/>
          <w:sz w:val="20"/>
          <w:szCs w:val="20"/>
        </w:rPr>
        <w:t xml:space="preserve">ke middelen worden versterkt </w:t>
      </w:r>
      <w:r w:rsidRPr="00102823">
        <w:rPr>
          <w:rFonts w:ascii="Arial" w:hAnsi="Arial" w:cs="Arial"/>
          <w:sz w:val="20"/>
          <w:szCs w:val="20"/>
        </w:rPr>
        <w:t xml:space="preserve">of </w:t>
      </w:r>
      <w:r>
        <w:rPr>
          <w:rFonts w:ascii="Arial" w:hAnsi="Arial" w:cs="Arial"/>
          <w:sz w:val="20"/>
          <w:szCs w:val="20"/>
        </w:rPr>
        <w:t xml:space="preserve">waarvan </w:t>
      </w:r>
      <w:r w:rsidRPr="00102823">
        <w:rPr>
          <w:rFonts w:ascii="Arial" w:hAnsi="Arial" w:cs="Arial"/>
          <w:sz w:val="20"/>
          <w:szCs w:val="20"/>
        </w:rPr>
        <w:t xml:space="preserve">de uitvoering van taken wordt overgedragen. </w:t>
      </w:r>
    </w:p>
    <w:p w:rsidR="00421608" w:rsidRDefault="00421608" w:rsidP="00421608">
      <w:pPr>
        <w:pStyle w:val="Lijstalinea"/>
        <w:ind w:left="0"/>
        <w:rPr>
          <w:rFonts w:ascii="Arial" w:hAnsi="Arial" w:cs="Arial"/>
          <w:sz w:val="20"/>
          <w:szCs w:val="20"/>
        </w:rPr>
      </w:pPr>
    </w:p>
    <w:p w:rsidR="00421608" w:rsidRPr="00102823" w:rsidRDefault="00421608" w:rsidP="00421608">
      <w:pPr>
        <w:pStyle w:val="Lijstalinea"/>
        <w:ind w:left="0"/>
        <w:rPr>
          <w:rFonts w:ascii="Arial" w:hAnsi="Arial" w:cs="Arial"/>
          <w:sz w:val="20"/>
          <w:szCs w:val="20"/>
        </w:rPr>
      </w:pPr>
      <w:r>
        <w:rPr>
          <w:rFonts w:ascii="Arial" w:hAnsi="Arial" w:cs="Arial"/>
          <w:sz w:val="20"/>
          <w:szCs w:val="20"/>
        </w:rPr>
        <w:t>Verder</w:t>
      </w:r>
      <w:r w:rsidRPr="00102823">
        <w:rPr>
          <w:rFonts w:ascii="Arial" w:hAnsi="Arial" w:cs="Arial"/>
          <w:sz w:val="20"/>
          <w:szCs w:val="20"/>
        </w:rPr>
        <w:t xml:space="preserve"> is de minister verantwoordelijk voor het </w:t>
      </w:r>
      <w:r>
        <w:rPr>
          <w:rFonts w:ascii="Arial" w:hAnsi="Arial" w:cs="Arial"/>
          <w:sz w:val="20"/>
          <w:szCs w:val="20"/>
        </w:rPr>
        <w:t>betreffende beleid, wettelijke kader of stelsel. Om die reden kan de verantwoordings</w:t>
      </w:r>
      <w:r w:rsidRPr="00102823">
        <w:rPr>
          <w:rFonts w:ascii="Arial" w:hAnsi="Arial" w:cs="Arial"/>
          <w:sz w:val="20"/>
          <w:szCs w:val="20"/>
        </w:rPr>
        <w:t xml:space="preserve">informatie over de uitvoering van taken of de besteding van middelen voor de minister </w:t>
      </w:r>
      <w:r>
        <w:rPr>
          <w:rFonts w:ascii="Arial" w:hAnsi="Arial" w:cs="Arial"/>
          <w:sz w:val="20"/>
          <w:szCs w:val="20"/>
        </w:rPr>
        <w:t xml:space="preserve">een </w:t>
      </w:r>
      <w:r w:rsidRPr="00102823">
        <w:rPr>
          <w:rFonts w:ascii="Arial" w:hAnsi="Arial" w:cs="Arial"/>
          <w:sz w:val="20"/>
          <w:szCs w:val="20"/>
        </w:rPr>
        <w:t xml:space="preserve">aanleiding zijn om </w:t>
      </w:r>
      <w:r>
        <w:rPr>
          <w:rFonts w:ascii="Arial" w:hAnsi="Arial" w:cs="Arial"/>
          <w:sz w:val="20"/>
          <w:szCs w:val="20"/>
        </w:rPr>
        <w:t xml:space="preserve">de uitvoering van </w:t>
      </w:r>
      <w:r w:rsidRPr="00102823">
        <w:rPr>
          <w:rFonts w:ascii="Arial" w:hAnsi="Arial" w:cs="Arial"/>
          <w:sz w:val="20"/>
          <w:szCs w:val="20"/>
        </w:rPr>
        <w:t xml:space="preserve">taken bij te stellen of de voorwaarden voor de besteding van </w:t>
      </w:r>
      <w:r>
        <w:rPr>
          <w:rFonts w:ascii="Arial" w:hAnsi="Arial" w:cs="Arial"/>
          <w:sz w:val="20"/>
          <w:szCs w:val="20"/>
        </w:rPr>
        <w:t xml:space="preserve">de </w:t>
      </w:r>
      <w:r w:rsidRPr="00102823">
        <w:rPr>
          <w:rFonts w:ascii="Arial" w:hAnsi="Arial" w:cs="Arial"/>
          <w:sz w:val="20"/>
          <w:szCs w:val="20"/>
        </w:rPr>
        <w:t>middelen</w:t>
      </w:r>
      <w:r>
        <w:rPr>
          <w:rFonts w:ascii="Arial" w:hAnsi="Arial" w:cs="Arial"/>
          <w:sz w:val="20"/>
          <w:szCs w:val="20"/>
        </w:rPr>
        <w:t xml:space="preserve"> aan te passen</w:t>
      </w:r>
      <w:r w:rsidRPr="00102823">
        <w:rPr>
          <w:rFonts w:ascii="Arial" w:hAnsi="Arial" w:cs="Arial"/>
          <w:sz w:val="20"/>
          <w:szCs w:val="20"/>
        </w:rPr>
        <w:t xml:space="preserve">. </w:t>
      </w:r>
    </w:p>
    <w:p w:rsidR="00421608" w:rsidRDefault="00421608" w:rsidP="00303070">
      <w:pPr>
        <w:rPr>
          <w:rFonts w:ascii="Arial" w:hAnsi="Arial" w:cs="Arial"/>
          <w:sz w:val="20"/>
          <w:szCs w:val="20"/>
        </w:rPr>
      </w:pPr>
    </w:p>
    <w:p w:rsidR="0057248E" w:rsidRDefault="0057248E" w:rsidP="0057248E">
      <w:pPr>
        <w:pStyle w:val="Lijstalinea"/>
        <w:ind w:left="0"/>
        <w:rPr>
          <w:rFonts w:ascii="Arial" w:hAnsi="Arial" w:cs="Arial"/>
          <w:sz w:val="20"/>
          <w:szCs w:val="20"/>
        </w:rPr>
      </w:pPr>
      <w:r>
        <w:rPr>
          <w:rFonts w:ascii="Arial" w:hAnsi="Arial" w:cs="Arial"/>
          <w:sz w:val="20"/>
          <w:szCs w:val="20"/>
        </w:rPr>
        <w:t xml:space="preserve">Volgens dit wetsvoorstel </w:t>
      </w:r>
      <w:r w:rsidRPr="00102823">
        <w:rPr>
          <w:rFonts w:ascii="Arial" w:hAnsi="Arial" w:cs="Arial"/>
          <w:sz w:val="20"/>
          <w:szCs w:val="20"/>
        </w:rPr>
        <w:t xml:space="preserve">vindt </w:t>
      </w:r>
      <w:r>
        <w:rPr>
          <w:rFonts w:ascii="Arial" w:hAnsi="Arial" w:cs="Arial"/>
          <w:sz w:val="20"/>
          <w:szCs w:val="20"/>
        </w:rPr>
        <w:t>ministerieel toezicht</w:t>
      </w:r>
      <w:r w:rsidRPr="00102823">
        <w:rPr>
          <w:rFonts w:ascii="Arial" w:hAnsi="Arial" w:cs="Arial"/>
          <w:sz w:val="20"/>
          <w:szCs w:val="20"/>
        </w:rPr>
        <w:t xml:space="preserve"> allereerst plaats aan de hand van de informatie die </w:t>
      </w:r>
      <w:r>
        <w:rPr>
          <w:rFonts w:ascii="Arial" w:hAnsi="Arial" w:cs="Arial"/>
          <w:sz w:val="20"/>
          <w:szCs w:val="20"/>
        </w:rPr>
        <w:t xml:space="preserve">de </w:t>
      </w:r>
      <w:r w:rsidRPr="00102823">
        <w:rPr>
          <w:rFonts w:ascii="Arial" w:hAnsi="Arial" w:cs="Arial"/>
          <w:sz w:val="20"/>
          <w:szCs w:val="20"/>
        </w:rPr>
        <w:t xml:space="preserve">organisaties </w:t>
      </w:r>
      <w:r>
        <w:rPr>
          <w:rFonts w:ascii="Arial" w:hAnsi="Arial" w:cs="Arial"/>
          <w:sz w:val="20"/>
          <w:szCs w:val="20"/>
        </w:rPr>
        <w:t xml:space="preserve">buiten het Rijk </w:t>
      </w:r>
      <w:r w:rsidRPr="00102823">
        <w:rPr>
          <w:rFonts w:ascii="Arial" w:hAnsi="Arial" w:cs="Arial"/>
          <w:sz w:val="20"/>
          <w:szCs w:val="20"/>
        </w:rPr>
        <w:t xml:space="preserve">moeten verstrekken aan de minister. </w:t>
      </w:r>
      <w:r>
        <w:rPr>
          <w:rFonts w:ascii="Arial" w:hAnsi="Arial" w:cs="Arial"/>
          <w:sz w:val="20"/>
          <w:szCs w:val="20"/>
        </w:rPr>
        <w:t xml:space="preserve">Een volgende stap is dat de minister de organisatie om nadere inlichtingen vraagt. Een laatste en verdergaande stap betreft de mogelijkheid voor de minister om </w:t>
      </w:r>
      <w:r w:rsidRPr="00102823">
        <w:rPr>
          <w:rFonts w:ascii="Arial" w:hAnsi="Arial" w:cs="Arial"/>
          <w:sz w:val="20"/>
          <w:szCs w:val="20"/>
        </w:rPr>
        <w:t xml:space="preserve">een onderzoek ter plaatse – dus bij de organisatie zelf – </w:t>
      </w:r>
      <w:r>
        <w:rPr>
          <w:rFonts w:ascii="Arial" w:hAnsi="Arial" w:cs="Arial"/>
          <w:sz w:val="20"/>
          <w:szCs w:val="20"/>
        </w:rPr>
        <w:t>uit te voeren</w:t>
      </w:r>
      <w:r w:rsidRPr="00102823">
        <w:rPr>
          <w:rFonts w:ascii="Arial" w:hAnsi="Arial" w:cs="Arial"/>
          <w:sz w:val="20"/>
          <w:szCs w:val="20"/>
        </w:rPr>
        <w:t xml:space="preserve">. </w:t>
      </w:r>
      <w:r>
        <w:rPr>
          <w:rFonts w:ascii="Arial" w:hAnsi="Arial" w:cs="Arial"/>
          <w:sz w:val="20"/>
          <w:szCs w:val="20"/>
        </w:rPr>
        <w:br/>
      </w:r>
    </w:p>
    <w:p w:rsidR="0057248E" w:rsidRDefault="0057248E" w:rsidP="0057248E">
      <w:pPr>
        <w:pStyle w:val="Lijstalinea"/>
        <w:ind w:left="0"/>
        <w:rPr>
          <w:rFonts w:ascii="Arial" w:hAnsi="Arial" w:cs="Arial"/>
          <w:sz w:val="20"/>
          <w:szCs w:val="20"/>
        </w:rPr>
      </w:pPr>
      <w:r w:rsidRPr="00102823">
        <w:rPr>
          <w:rFonts w:ascii="Arial" w:hAnsi="Arial" w:cs="Arial"/>
          <w:sz w:val="20"/>
          <w:szCs w:val="20"/>
        </w:rPr>
        <w:t>Deze bevoegdheid tot onderzoek ter plaatse geldt</w:t>
      </w:r>
      <w:r w:rsidR="002007BD">
        <w:rPr>
          <w:rFonts w:ascii="Arial" w:hAnsi="Arial" w:cs="Arial"/>
          <w:sz w:val="20"/>
          <w:szCs w:val="20"/>
        </w:rPr>
        <w:t xml:space="preserve"> -</w:t>
      </w:r>
      <w:r>
        <w:rPr>
          <w:rFonts w:ascii="Arial" w:hAnsi="Arial" w:cs="Arial"/>
          <w:sz w:val="20"/>
          <w:szCs w:val="20"/>
        </w:rPr>
        <w:t>behoudens het anders bij wet bepaalde</w:t>
      </w:r>
      <w:r w:rsidR="002007BD">
        <w:rPr>
          <w:rFonts w:ascii="Arial" w:hAnsi="Arial" w:cs="Arial"/>
          <w:sz w:val="20"/>
          <w:szCs w:val="20"/>
        </w:rPr>
        <w:t xml:space="preserve">- </w:t>
      </w:r>
      <w:r w:rsidRPr="00102823">
        <w:rPr>
          <w:rFonts w:ascii="Arial" w:hAnsi="Arial" w:cs="Arial"/>
          <w:sz w:val="20"/>
          <w:szCs w:val="20"/>
        </w:rPr>
        <w:t xml:space="preserve"> niet wanneer begrotingsmiddelen </w:t>
      </w:r>
      <w:r>
        <w:rPr>
          <w:rFonts w:ascii="Arial" w:hAnsi="Arial" w:cs="Arial"/>
          <w:sz w:val="20"/>
          <w:szCs w:val="20"/>
        </w:rPr>
        <w:t xml:space="preserve">bijvoorbeeld in de vorm van een specifieke uitkering </w:t>
      </w:r>
      <w:r w:rsidRPr="00102823">
        <w:rPr>
          <w:rFonts w:ascii="Arial" w:hAnsi="Arial" w:cs="Arial"/>
          <w:sz w:val="20"/>
          <w:szCs w:val="20"/>
        </w:rPr>
        <w:t>aan decentrale overheden word</w:t>
      </w:r>
      <w:r>
        <w:rPr>
          <w:rFonts w:ascii="Arial" w:hAnsi="Arial" w:cs="Arial"/>
          <w:sz w:val="20"/>
          <w:szCs w:val="20"/>
        </w:rPr>
        <w:t>en</w:t>
      </w:r>
      <w:r w:rsidRPr="00102823">
        <w:rPr>
          <w:rFonts w:ascii="Arial" w:hAnsi="Arial" w:cs="Arial"/>
          <w:sz w:val="20"/>
          <w:szCs w:val="20"/>
        </w:rPr>
        <w:t xml:space="preserve"> verstrekt. Decentrale overheden beschikken </w:t>
      </w:r>
      <w:r>
        <w:rPr>
          <w:rFonts w:ascii="Arial" w:hAnsi="Arial" w:cs="Arial"/>
          <w:sz w:val="20"/>
          <w:szCs w:val="20"/>
        </w:rPr>
        <w:t xml:space="preserve">immers </w:t>
      </w:r>
      <w:r w:rsidRPr="00102823">
        <w:rPr>
          <w:rFonts w:ascii="Arial" w:hAnsi="Arial" w:cs="Arial"/>
          <w:sz w:val="20"/>
          <w:szCs w:val="20"/>
        </w:rPr>
        <w:t xml:space="preserve">over zelf gekozen en ingerichte controle- en toezichtsorganen. </w:t>
      </w:r>
      <w:r>
        <w:rPr>
          <w:rFonts w:ascii="Arial" w:hAnsi="Arial" w:cs="Arial"/>
          <w:sz w:val="20"/>
          <w:szCs w:val="20"/>
        </w:rPr>
        <w:t>Ministerieel t</w:t>
      </w:r>
      <w:r w:rsidRPr="00102823">
        <w:rPr>
          <w:rFonts w:ascii="Arial" w:hAnsi="Arial" w:cs="Arial"/>
          <w:sz w:val="20"/>
          <w:szCs w:val="20"/>
        </w:rPr>
        <w:t xml:space="preserve">oezicht vindt </w:t>
      </w:r>
      <w:r>
        <w:rPr>
          <w:rFonts w:ascii="Arial" w:hAnsi="Arial" w:cs="Arial"/>
          <w:sz w:val="20"/>
          <w:szCs w:val="20"/>
        </w:rPr>
        <w:t>in die situatie</w:t>
      </w:r>
      <w:r w:rsidRPr="00102823">
        <w:rPr>
          <w:rFonts w:ascii="Arial" w:hAnsi="Arial" w:cs="Arial"/>
          <w:sz w:val="20"/>
          <w:szCs w:val="20"/>
        </w:rPr>
        <w:t xml:space="preserve"> op afstand </w:t>
      </w:r>
      <w:r>
        <w:rPr>
          <w:rFonts w:ascii="Arial" w:hAnsi="Arial" w:cs="Arial"/>
          <w:sz w:val="20"/>
          <w:szCs w:val="20"/>
        </w:rPr>
        <w:t xml:space="preserve">plaats en geschiedt </w:t>
      </w:r>
      <w:r w:rsidRPr="00102823">
        <w:rPr>
          <w:rFonts w:ascii="Arial" w:hAnsi="Arial" w:cs="Arial"/>
          <w:sz w:val="20"/>
          <w:szCs w:val="20"/>
        </w:rPr>
        <w:t>aan de hand van informatie</w:t>
      </w:r>
      <w:r>
        <w:rPr>
          <w:rFonts w:ascii="Arial" w:hAnsi="Arial" w:cs="Arial"/>
          <w:sz w:val="20"/>
          <w:szCs w:val="20"/>
        </w:rPr>
        <w:t xml:space="preserve"> die de decentrale overheden aan de minister verstrekken.</w:t>
      </w:r>
      <w:r w:rsidRPr="00102823">
        <w:rPr>
          <w:rFonts w:ascii="Arial" w:hAnsi="Arial" w:cs="Arial"/>
          <w:sz w:val="20"/>
          <w:szCs w:val="20"/>
        </w:rPr>
        <w:t xml:space="preserve"> </w:t>
      </w:r>
    </w:p>
    <w:p w:rsidR="0057248E" w:rsidRPr="00102823" w:rsidRDefault="0057248E" w:rsidP="0057248E">
      <w:pPr>
        <w:pStyle w:val="Lijstalinea"/>
        <w:ind w:left="0"/>
        <w:rPr>
          <w:rFonts w:ascii="Arial" w:hAnsi="Arial" w:cs="Arial"/>
          <w:sz w:val="20"/>
          <w:szCs w:val="20"/>
        </w:rPr>
      </w:pPr>
      <w:r>
        <w:rPr>
          <w:rFonts w:ascii="Arial" w:hAnsi="Arial" w:cs="Arial"/>
          <w:sz w:val="20"/>
          <w:szCs w:val="20"/>
        </w:rPr>
        <w:t xml:space="preserve">Daarentegen heeft de minister wel bevoegdheden om onderzoek ter plaatse bij de decentrale overheden te verrichten, indien de </w:t>
      </w:r>
      <w:r w:rsidRPr="00102823">
        <w:rPr>
          <w:rFonts w:ascii="Arial" w:hAnsi="Arial" w:cs="Arial"/>
          <w:sz w:val="20"/>
          <w:szCs w:val="20"/>
        </w:rPr>
        <w:t>decentrale overheden publieke middelen ontvangen van de E</w:t>
      </w:r>
      <w:r>
        <w:rPr>
          <w:rFonts w:ascii="Arial" w:hAnsi="Arial" w:cs="Arial"/>
          <w:sz w:val="20"/>
          <w:szCs w:val="20"/>
        </w:rPr>
        <w:t xml:space="preserve">uropese </w:t>
      </w:r>
      <w:r w:rsidRPr="00102823">
        <w:rPr>
          <w:rFonts w:ascii="Arial" w:hAnsi="Arial" w:cs="Arial"/>
          <w:sz w:val="20"/>
          <w:szCs w:val="20"/>
        </w:rPr>
        <w:t>U</w:t>
      </w:r>
      <w:r>
        <w:rPr>
          <w:rFonts w:ascii="Arial" w:hAnsi="Arial" w:cs="Arial"/>
          <w:sz w:val="20"/>
          <w:szCs w:val="20"/>
        </w:rPr>
        <w:t>nie</w:t>
      </w:r>
      <w:r w:rsidRPr="00102823">
        <w:rPr>
          <w:rFonts w:ascii="Arial" w:hAnsi="Arial" w:cs="Arial"/>
          <w:sz w:val="20"/>
          <w:szCs w:val="20"/>
        </w:rPr>
        <w:t xml:space="preserve">. </w:t>
      </w:r>
      <w:r w:rsidR="00001A38">
        <w:rPr>
          <w:rFonts w:ascii="Arial" w:hAnsi="Arial" w:cs="Arial"/>
          <w:sz w:val="20"/>
          <w:szCs w:val="20"/>
        </w:rPr>
        <w:t xml:space="preserve">Aangezien </w:t>
      </w:r>
      <w:r w:rsidRPr="00102823">
        <w:rPr>
          <w:rFonts w:ascii="Arial" w:hAnsi="Arial" w:cs="Arial"/>
          <w:sz w:val="20"/>
          <w:szCs w:val="20"/>
        </w:rPr>
        <w:t>de E</w:t>
      </w:r>
      <w:r>
        <w:rPr>
          <w:rFonts w:ascii="Arial" w:hAnsi="Arial" w:cs="Arial"/>
          <w:sz w:val="20"/>
          <w:szCs w:val="20"/>
        </w:rPr>
        <w:t xml:space="preserve">uropese </w:t>
      </w:r>
      <w:r w:rsidRPr="00102823">
        <w:rPr>
          <w:rFonts w:ascii="Arial" w:hAnsi="Arial" w:cs="Arial"/>
          <w:sz w:val="20"/>
          <w:szCs w:val="20"/>
        </w:rPr>
        <w:t>U</w:t>
      </w:r>
      <w:r>
        <w:rPr>
          <w:rFonts w:ascii="Arial" w:hAnsi="Arial" w:cs="Arial"/>
          <w:sz w:val="20"/>
          <w:szCs w:val="20"/>
        </w:rPr>
        <w:t>nie</w:t>
      </w:r>
      <w:r w:rsidRPr="00102823">
        <w:rPr>
          <w:rFonts w:ascii="Arial" w:hAnsi="Arial" w:cs="Arial"/>
          <w:sz w:val="20"/>
          <w:szCs w:val="20"/>
        </w:rPr>
        <w:t xml:space="preserve"> </w:t>
      </w:r>
      <w:r>
        <w:rPr>
          <w:rFonts w:ascii="Arial" w:hAnsi="Arial" w:cs="Arial"/>
          <w:sz w:val="20"/>
          <w:szCs w:val="20"/>
        </w:rPr>
        <w:t>Nederland als</w:t>
      </w:r>
      <w:r w:rsidRPr="00102823">
        <w:rPr>
          <w:rFonts w:ascii="Arial" w:hAnsi="Arial" w:cs="Arial"/>
          <w:sz w:val="20"/>
          <w:szCs w:val="20"/>
        </w:rPr>
        <w:t xml:space="preserve"> lidstaat verantwoordelijk </w:t>
      </w:r>
      <w:r>
        <w:rPr>
          <w:rFonts w:ascii="Arial" w:hAnsi="Arial" w:cs="Arial"/>
          <w:sz w:val="20"/>
          <w:szCs w:val="20"/>
        </w:rPr>
        <w:t xml:space="preserve">kan </w:t>
      </w:r>
      <w:r w:rsidRPr="00102823">
        <w:rPr>
          <w:rFonts w:ascii="Arial" w:hAnsi="Arial" w:cs="Arial"/>
          <w:sz w:val="20"/>
          <w:szCs w:val="20"/>
        </w:rPr>
        <w:t>houd</w:t>
      </w:r>
      <w:r>
        <w:rPr>
          <w:rFonts w:ascii="Arial" w:hAnsi="Arial" w:cs="Arial"/>
          <w:sz w:val="20"/>
          <w:szCs w:val="20"/>
        </w:rPr>
        <w:t>en</w:t>
      </w:r>
      <w:r w:rsidRPr="00102823">
        <w:rPr>
          <w:rFonts w:ascii="Arial" w:hAnsi="Arial" w:cs="Arial"/>
          <w:sz w:val="20"/>
          <w:szCs w:val="20"/>
        </w:rPr>
        <w:t xml:space="preserve"> voor het financieel beheer </w:t>
      </w:r>
      <w:r>
        <w:rPr>
          <w:rFonts w:ascii="Arial" w:hAnsi="Arial" w:cs="Arial"/>
          <w:sz w:val="20"/>
          <w:szCs w:val="20"/>
        </w:rPr>
        <w:t>van</w:t>
      </w:r>
      <w:r w:rsidRPr="00102823">
        <w:rPr>
          <w:rFonts w:ascii="Arial" w:hAnsi="Arial" w:cs="Arial"/>
          <w:sz w:val="20"/>
          <w:szCs w:val="20"/>
        </w:rPr>
        <w:t xml:space="preserve"> de organisatie</w:t>
      </w:r>
      <w:r w:rsidR="00001A38">
        <w:rPr>
          <w:rFonts w:ascii="Arial" w:hAnsi="Arial" w:cs="Arial"/>
          <w:sz w:val="20"/>
          <w:szCs w:val="20"/>
        </w:rPr>
        <w:t>, heeft de minister deze</w:t>
      </w:r>
      <w:r w:rsidR="00001A38" w:rsidRPr="00102823">
        <w:rPr>
          <w:rFonts w:ascii="Arial" w:hAnsi="Arial" w:cs="Arial"/>
          <w:sz w:val="20"/>
          <w:szCs w:val="20"/>
        </w:rPr>
        <w:t xml:space="preserve"> controlebevoegdheden ter plaatse</w:t>
      </w:r>
      <w:r w:rsidR="00D80D64">
        <w:rPr>
          <w:rFonts w:ascii="Arial" w:hAnsi="Arial" w:cs="Arial"/>
          <w:sz w:val="20"/>
          <w:szCs w:val="20"/>
        </w:rPr>
        <w:t>.</w:t>
      </w:r>
      <w:r w:rsidRPr="00102823">
        <w:rPr>
          <w:rFonts w:ascii="Arial" w:hAnsi="Arial" w:cs="Arial"/>
          <w:sz w:val="20"/>
          <w:szCs w:val="20"/>
        </w:rPr>
        <w:t xml:space="preserve"> </w:t>
      </w:r>
    </w:p>
    <w:p w:rsidR="00421608" w:rsidRDefault="00421608" w:rsidP="00303070">
      <w:pPr>
        <w:rPr>
          <w:rFonts w:ascii="Arial" w:hAnsi="Arial" w:cs="Arial"/>
          <w:sz w:val="20"/>
          <w:szCs w:val="20"/>
        </w:rPr>
      </w:pPr>
    </w:p>
    <w:p w:rsidR="00303070" w:rsidRPr="00102823" w:rsidRDefault="0057248E" w:rsidP="00303070">
      <w:pPr>
        <w:rPr>
          <w:rFonts w:ascii="Arial" w:hAnsi="Arial" w:cs="Arial"/>
          <w:bCs/>
          <w:sz w:val="20"/>
          <w:szCs w:val="20"/>
        </w:rPr>
      </w:pPr>
      <w:r>
        <w:rPr>
          <w:rFonts w:ascii="Arial" w:hAnsi="Arial" w:cs="Arial"/>
          <w:sz w:val="20"/>
          <w:szCs w:val="20"/>
        </w:rPr>
        <w:t xml:space="preserve">In dit hoofdstuk wordt </w:t>
      </w:r>
      <w:r w:rsidR="00303070" w:rsidRPr="00A1591F">
        <w:rPr>
          <w:rFonts w:ascii="Arial" w:hAnsi="Arial" w:cs="Arial"/>
          <w:bCs/>
          <w:sz w:val="20"/>
          <w:szCs w:val="20"/>
        </w:rPr>
        <w:t>het begrip publieke middelen gehanteerd. De reden is dat het niet alleen gaat om begrotingsmiddelen die aan organisaties buiten het Rijk worden versterkt</w:t>
      </w:r>
      <w:r w:rsidR="00303070">
        <w:rPr>
          <w:rFonts w:ascii="Arial" w:hAnsi="Arial" w:cs="Arial"/>
          <w:bCs/>
          <w:sz w:val="20"/>
          <w:szCs w:val="20"/>
        </w:rPr>
        <w:t xml:space="preserve">. </w:t>
      </w:r>
      <w:r>
        <w:rPr>
          <w:rFonts w:ascii="Arial" w:hAnsi="Arial" w:cs="Arial"/>
          <w:bCs/>
          <w:sz w:val="20"/>
          <w:szCs w:val="20"/>
        </w:rPr>
        <w:t>Het</w:t>
      </w:r>
      <w:r w:rsidR="00303070" w:rsidRPr="00A1591F">
        <w:rPr>
          <w:rFonts w:ascii="Arial" w:hAnsi="Arial" w:cs="Arial"/>
          <w:bCs/>
          <w:sz w:val="20"/>
          <w:szCs w:val="20"/>
        </w:rPr>
        <w:t xml:space="preserve"> gaat ook om de opbrengsten van wettelijke heffingen</w:t>
      </w:r>
      <w:r w:rsidR="00303070">
        <w:rPr>
          <w:rFonts w:ascii="Arial" w:hAnsi="Arial" w:cs="Arial"/>
          <w:bCs/>
          <w:sz w:val="20"/>
          <w:szCs w:val="20"/>
        </w:rPr>
        <w:t xml:space="preserve"> </w:t>
      </w:r>
      <w:r w:rsidR="00303070" w:rsidRPr="00A1591F">
        <w:rPr>
          <w:rFonts w:ascii="Arial" w:hAnsi="Arial" w:cs="Arial"/>
          <w:bCs/>
          <w:sz w:val="20"/>
          <w:szCs w:val="20"/>
        </w:rPr>
        <w:t xml:space="preserve">waarmee RWT’s </w:t>
      </w:r>
      <w:r w:rsidR="00303070" w:rsidRPr="00BA6A17">
        <w:rPr>
          <w:rFonts w:ascii="Arial" w:hAnsi="Arial" w:cs="Arial"/>
          <w:bCs/>
          <w:sz w:val="20"/>
          <w:szCs w:val="20"/>
        </w:rPr>
        <w:t>voor de uitvoering van hun taken worden</w:t>
      </w:r>
      <w:r w:rsidR="001055BA">
        <w:rPr>
          <w:rFonts w:ascii="Arial" w:hAnsi="Arial" w:cs="Arial"/>
          <w:bCs/>
          <w:sz w:val="20"/>
          <w:szCs w:val="20"/>
        </w:rPr>
        <w:t xml:space="preserve"> bekostigd</w:t>
      </w:r>
      <w:r w:rsidR="00303070" w:rsidRPr="00A1591F">
        <w:rPr>
          <w:rFonts w:ascii="Arial" w:hAnsi="Arial" w:cs="Arial"/>
          <w:bCs/>
          <w:sz w:val="20"/>
          <w:szCs w:val="20"/>
        </w:rPr>
        <w:t xml:space="preserve">. </w:t>
      </w:r>
      <w:r w:rsidR="00303070">
        <w:rPr>
          <w:rFonts w:ascii="Arial" w:hAnsi="Arial" w:cs="Arial"/>
          <w:bCs/>
          <w:sz w:val="20"/>
          <w:szCs w:val="20"/>
        </w:rPr>
        <w:t>Wettelijke h</w:t>
      </w:r>
      <w:r w:rsidR="00303070" w:rsidRPr="00A1591F">
        <w:rPr>
          <w:rFonts w:ascii="Arial" w:hAnsi="Arial" w:cs="Arial"/>
          <w:sz w:val="20"/>
          <w:szCs w:val="20"/>
        </w:rPr>
        <w:t xml:space="preserve">effingen kunnen belastingen, </w:t>
      </w:r>
      <w:r w:rsidR="00303070">
        <w:rPr>
          <w:rFonts w:ascii="Arial" w:hAnsi="Arial" w:cs="Arial"/>
          <w:sz w:val="20"/>
          <w:szCs w:val="20"/>
        </w:rPr>
        <w:t>premies</w:t>
      </w:r>
      <w:r w:rsidR="00303070" w:rsidRPr="00A1591F">
        <w:rPr>
          <w:rFonts w:ascii="Arial" w:hAnsi="Arial" w:cs="Arial"/>
          <w:sz w:val="20"/>
          <w:szCs w:val="20"/>
        </w:rPr>
        <w:t xml:space="preserve"> of overheidstarieven zijn</w:t>
      </w:r>
      <w:r w:rsidR="00303070">
        <w:rPr>
          <w:rFonts w:ascii="Arial" w:hAnsi="Arial" w:cs="Arial"/>
          <w:sz w:val="20"/>
          <w:szCs w:val="20"/>
        </w:rPr>
        <w:t xml:space="preserve">. </w:t>
      </w:r>
    </w:p>
    <w:p w:rsidR="00303070" w:rsidRPr="00102823" w:rsidRDefault="00303070" w:rsidP="00303070">
      <w:pPr>
        <w:rPr>
          <w:rFonts w:ascii="Arial" w:hAnsi="Arial" w:cs="Arial"/>
          <w:b/>
          <w:sz w:val="20"/>
          <w:szCs w:val="20"/>
        </w:rPr>
      </w:pPr>
      <w:r w:rsidRPr="00102823">
        <w:rPr>
          <w:rFonts w:ascii="Arial" w:hAnsi="Arial" w:cs="Arial"/>
          <w:bCs/>
          <w:sz w:val="20"/>
          <w:szCs w:val="20"/>
        </w:rPr>
        <w:t xml:space="preserve">Een bijzondere vorm van publieke middelen betreffen de bijdragen </w:t>
      </w:r>
      <w:r>
        <w:rPr>
          <w:rFonts w:ascii="Arial" w:hAnsi="Arial" w:cs="Arial"/>
          <w:bCs/>
          <w:sz w:val="20"/>
          <w:szCs w:val="20"/>
        </w:rPr>
        <w:t xml:space="preserve">ten laste </w:t>
      </w:r>
      <w:r w:rsidRPr="00102823">
        <w:rPr>
          <w:rFonts w:ascii="Arial" w:hAnsi="Arial" w:cs="Arial"/>
          <w:bCs/>
          <w:sz w:val="20"/>
          <w:szCs w:val="20"/>
        </w:rPr>
        <w:t xml:space="preserve">van de </w:t>
      </w:r>
      <w:r>
        <w:rPr>
          <w:rFonts w:ascii="Arial" w:hAnsi="Arial" w:cs="Arial"/>
          <w:bCs/>
          <w:sz w:val="20"/>
          <w:szCs w:val="20"/>
        </w:rPr>
        <w:t>begroting</w:t>
      </w:r>
      <w:r w:rsidRPr="00102823">
        <w:rPr>
          <w:rFonts w:ascii="Arial" w:hAnsi="Arial" w:cs="Arial"/>
          <w:bCs/>
          <w:sz w:val="20"/>
          <w:szCs w:val="20"/>
        </w:rPr>
        <w:t xml:space="preserve"> </w:t>
      </w:r>
      <w:r>
        <w:rPr>
          <w:rFonts w:ascii="Arial" w:hAnsi="Arial" w:cs="Arial"/>
          <w:bCs/>
          <w:sz w:val="20"/>
          <w:szCs w:val="20"/>
        </w:rPr>
        <w:t xml:space="preserve">van de Europese Unie </w:t>
      </w:r>
      <w:r w:rsidRPr="00102823">
        <w:rPr>
          <w:rFonts w:ascii="Arial" w:hAnsi="Arial" w:cs="Arial"/>
          <w:bCs/>
          <w:sz w:val="20"/>
          <w:szCs w:val="20"/>
        </w:rPr>
        <w:t xml:space="preserve">die aan organisaties </w:t>
      </w:r>
      <w:r>
        <w:rPr>
          <w:rFonts w:ascii="Arial" w:hAnsi="Arial" w:cs="Arial"/>
          <w:bCs/>
          <w:sz w:val="20"/>
          <w:szCs w:val="20"/>
        </w:rPr>
        <w:t>buiten</w:t>
      </w:r>
      <w:r w:rsidRPr="00102823">
        <w:rPr>
          <w:rFonts w:ascii="Arial" w:hAnsi="Arial" w:cs="Arial"/>
          <w:bCs/>
          <w:sz w:val="20"/>
          <w:szCs w:val="20"/>
        </w:rPr>
        <w:t xml:space="preserve"> het Rijk worden verstrekt. De achtergrond van het toezicht door ministers op de besteding en het financieel beheer van deze bijdragen van EU</w:t>
      </w:r>
      <w:r>
        <w:rPr>
          <w:rFonts w:ascii="Arial" w:hAnsi="Arial" w:cs="Arial"/>
          <w:bCs/>
          <w:sz w:val="20"/>
          <w:szCs w:val="20"/>
        </w:rPr>
        <w:t>-instellingen</w:t>
      </w:r>
      <w:r w:rsidRPr="00102823">
        <w:rPr>
          <w:rFonts w:ascii="Arial" w:hAnsi="Arial" w:cs="Arial"/>
          <w:bCs/>
          <w:sz w:val="20"/>
          <w:szCs w:val="20"/>
        </w:rPr>
        <w:t xml:space="preserve"> betreft het feit dat </w:t>
      </w:r>
      <w:r>
        <w:rPr>
          <w:rFonts w:ascii="Arial" w:hAnsi="Arial" w:cs="Arial"/>
          <w:sz w:val="20"/>
          <w:szCs w:val="20"/>
        </w:rPr>
        <w:t>niet alleen de betreffende organisaties die de bijdragen hebben ontvangen</w:t>
      </w:r>
      <w:r>
        <w:rPr>
          <w:rFonts w:ascii="Arial" w:hAnsi="Arial" w:cs="Arial"/>
          <w:bCs/>
          <w:sz w:val="20"/>
          <w:szCs w:val="20"/>
        </w:rPr>
        <w:t xml:space="preserve">, maar ook </w:t>
      </w:r>
      <w:r w:rsidRPr="00102823">
        <w:rPr>
          <w:rFonts w:ascii="Arial" w:hAnsi="Arial" w:cs="Arial"/>
          <w:bCs/>
          <w:sz w:val="20"/>
          <w:szCs w:val="20"/>
        </w:rPr>
        <w:t>de</w:t>
      </w:r>
      <w:r w:rsidRPr="00102823">
        <w:rPr>
          <w:rFonts w:ascii="Arial" w:hAnsi="Arial" w:cs="Arial"/>
          <w:sz w:val="20"/>
          <w:szCs w:val="20"/>
        </w:rPr>
        <w:t xml:space="preserve"> </w:t>
      </w:r>
      <w:r>
        <w:rPr>
          <w:rFonts w:ascii="Arial" w:hAnsi="Arial" w:cs="Arial"/>
          <w:sz w:val="20"/>
          <w:szCs w:val="20"/>
        </w:rPr>
        <w:t xml:space="preserve">betrokken lidstaat verantwoordelijk kan worden gesteld ingeval van fraude of een </w:t>
      </w:r>
      <w:r w:rsidRPr="00102823">
        <w:rPr>
          <w:rFonts w:ascii="Arial" w:hAnsi="Arial" w:cs="Arial"/>
          <w:sz w:val="20"/>
          <w:szCs w:val="20"/>
        </w:rPr>
        <w:t>ondoelmatigheid</w:t>
      </w:r>
      <w:r>
        <w:rPr>
          <w:rFonts w:ascii="Arial" w:hAnsi="Arial" w:cs="Arial"/>
          <w:sz w:val="20"/>
          <w:szCs w:val="20"/>
        </w:rPr>
        <w:t xml:space="preserve"> of</w:t>
      </w:r>
      <w:r w:rsidRPr="00102823">
        <w:rPr>
          <w:rFonts w:ascii="Arial" w:hAnsi="Arial" w:cs="Arial"/>
          <w:sz w:val="20"/>
          <w:szCs w:val="20"/>
        </w:rPr>
        <w:t xml:space="preserve"> onregelmatigheid</w:t>
      </w:r>
      <w:r>
        <w:rPr>
          <w:rFonts w:ascii="Arial" w:hAnsi="Arial" w:cs="Arial"/>
          <w:sz w:val="20"/>
          <w:szCs w:val="20"/>
        </w:rPr>
        <w:t xml:space="preserve">. </w:t>
      </w:r>
    </w:p>
    <w:p w:rsidR="00303070" w:rsidRPr="00102823" w:rsidRDefault="00303070" w:rsidP="00303070">
      <w:pPr>
        <w:keepNext/>
        <w:rPr>
          <w:rFonts w:ascii="Arial" w:hAnsi="Arial" w:cs="Arial"/>
          <w:bCs/>
          <w:sz w:val="20"/>
          <w:szCs w:val="20"/>
          <w:u w:val="single"/>
        </w:rPr>
      </w:pPr>
    </w:p>
    <w:p w:rsidR="00303070" w:rsidRPr="00027725" w:rsidRDefault="00BA0DFF" w:rsidP="00303070">
      <w:pPr>
        <w:keepNext/>
        <w:rPr>
          <w:rFonts w:ascii="Arial" w:hAnsi="Arial" w:cs="Arial"/>
          <w:b/>
          <w:bCs/>
          <w:i/>
          <w:iCs/>
          <w:sz w:val="22"/>
          <w:szCs w:val="22"/>
        </w:rPr>
      </w:pPr>
      <w:r w:rsidRPr="00BA0DFF">
        <w:rPr>
          <w:rFonts w:ascii="Arial" w:hAnsi="Arial" w:cs="Arial"/>
          <w:b/>
          <w:bCs/>
          <w:i/>
          <w:iCs/>
          <w:sz w:val="22"/>
          <w:szCs w:val="22"/>
        </w:rPr>
        <w:t>§ 1</w:t>
      </w:r>
      <w:r w:rsidR="00027725">
        <w:rPr>
          <w:rFonts w:ascii="Arial" w:hAnsi="Arial" w:cs="Arial"/>
          <w:b/>
          <w:bCs/>
          <w:i/>
          <w:iCs/>
          <w:sz w:val="22"/>
          <w:szCs w:val="22"/>
        </w:rPr>
        <w:t>.</w:t>
      </w:r>
      <w:r w:rsidRPr="00BA0DFF">
        <w:rPr>
          <w:rFonts w:ascii="Arial" w:hAnsi="Arial" w:cs="Arial"/>
          <w:b/>
          <w:bCs/>
          <w:i/>
          <w:iCs/>
          <w:sz w:val="22"/>
          <w:szCs w:val="22"/>
        </w:rPr>
        <w:t xml:space="preserve"> Toezicht op beheer publieke financiële middelen buiten het Rijk  </w:t>
      </w:r>
    </w:p>
    <w:p w:rsidR="00303070" w:rsidRDefault="00303070" w:rsidP="00303070">
      <w:pPr>
        <w:keepNext/>
        <w:rPr>
          <w:rFonts w:ascii="Arial" w:hAnsi="Arial" w:cs="Arial"/>
          <w:bCs/>
          <w:sz w:val="20"/>
          <w:szCs w:val="20"/>
          <w:u w:val="single"/>
        </w:rPr>
      </w:pPr>
    </w:p>
    <w:p w:rsidR="00303070" w:rsidRDefault="00BA0DFF" w:rsidP="00303070">
      <w:pPr>
        <w:keepNext/>
        <w:rPr>
          <w:rFonts w:ascii="Arial" w:hAnsi="Arial" w:cs="Arial"/>
          <w:b/>
          <w:bCs/>
          <w:sz w:val="20"/>
          <w:szCs w:val="20"/>
        </w:rPr>
      </w:pPr>
      <w:r w:rsidRPr="00BA0DFF">
        <w:rPr>
          <w:rFonts w:ascii="Arial" w:hAnsi="Arial" w:cs="Arial"/>
          <w:b/>
          <w:bCs/>
          <w:sz w:val="20"/>
          <w:szCs w:val="20"/>
        </w:rPr>
        <w:t xml:space="preserve">Artikel 6.1 Toezicht </w:t>
      </w:r>
      <w:r w:rsidR="003A4EF3">
        <w:rPr>
          <w:rFonts w:ascii="Arial" w:hAnsi="Arial" w:cs="Arial"/>
          <w:b/>
          <w:bCs/>
          <w:sz w:val="20"/>
          <w:szCs w:val="20"/>
        </w:rPr>
        <w:t>door</w:t>
      </w:r>
      <w:r w:rsidR="00F70D1E">
        <w:rPr>
          <w:rFonts w:ascii="Arial" w:hAnsi="Arial" w:cs="Arial"/>
          <w:b/>
          <w:bCs/>
          <w:sz w:val="20"/>
          <w:szCs w:val="20"/>
        </w:rPr>
        <w:t xml:space="preserve"> </w:t>
      </w:r>
      <w:r w:rsidR="00D80D64">
        <w:rPr>
          <w:rFonts w:ascii="Arial" w:hAnsi="Arial" w:cs="Arial"/>
          <w:b/>
          <w:bCs/>
          <w:sz w:val="20"/>
          <w:szCs w:val="20"/>
        </w:rPr>
        <w:t xml:space="preserve">Onze </w:t>
      </w:r>
      <w:r w:rsidRPr="00BA0DFF">
        <w:rPr>
          <w:rFonts w:ascii="Arial" w:hAnsi="Arial" w:cs="Arial"/>
          <w:b/>
          <w:bCs/>
          <w:sz w:val="20"/>
          <w:szCs w:val="20"/>
        </w:rPr>
        <w:t xml:space="preserve">Ministers </w:t>
      </w:r>
    </w:p>
    <w:p w:rsidR="00E2106A" w:rsidRDefault="00E2106A" w:rsidP="00303070">
      <w:pPr>
        <w:keepNext/>
        <w:rPr>
          <w:rFonts w:ascii="Arial" w:hAnsi="Arial" w:cs="Arial"/>
          <w:b/>
          <w:bCs/>
          <w:sz w:val="20"/>
          <w:szCs w:val="20"/>
        </w:rPr>
      </w:pPr>
    </w:p>
    <w:p w:rsidR="005D19F7" w:rsidRPr="00C91519" w:rsidRDefault="00C91519" w:rsidP="00303070">
      <w:pPr>
        <w:keepNext/>
        <w:rPr>
          <w:rFonts w:ascii="Arial" w:hAnsi="Arial" w:cs="Arial"/>
          <w:bCs/>
          <w:sz w:val="20"/>
          <w:szCs w:val="20"/>
        </w:rPr>
      </w:pPr>
      <w:r>
        <w:rPr>
          <w:rFonts w:ascii="Arial" w:hAnsi="Arial" w:cs="Arial"/>
          <w:bCs/>
          <w:sz w:val="20"/>
          <w:szCs w:val="20"/>
        </w:rPr>
        <w:t xml:space="preserve">Dit artikel </w:t>
      </w:r>
      <w:r w:rsidR="005D19F7">
        <w:rPr>
          <w:rFonts w:ascii="Arial" w:hAnsi="Arial" w:cs="Arial"/>
          <w:bCs/>
          <w:sz w:val="20"/>
          <w:szCs w:val="20"/>
        </w:rPr>
        <w:t xml:space="preserve">geeft een opsomming van de organisaties buiten het Rijk waarop het toezicht van </w:t>
      </w:r>
      <w:r w:rsidR="00BD5E43">
        <w:rPr>
          <w:rFonts w:ascii="Arial" w:hAnsi="Arial" w:cs="Arial"/>
          <w:bCs/>
          <w:sz w:val="20"/>
          <w:szCs w:val="20"/>
        </w:rPr>
        <w:t>Onze Ministers</w:t>
      </w:r>
      <w:r w:rsidR="005D19F7">
        <w:rPr>
          <w:rFonts w:ascii="Arial" w:hAnsi="Arial" w:cs="Arial"/>
          <w:bCs/>
          <w:sz w:val="20"/>
          <w:szCs w:val="20"/>
        </w:rPr>
        <w:t xml:space="preserve"> ten aanzien van de publieke financiële middelen van toepassing is.</w:t>
      </w:r>
    </w:p>
    <w:p w:rsidR="00C91519" w:rsidRPr="00E2106A" w:rsidRDefault="00C91519" w:rsidP="00303070">
      <w:pPr>
        <w:keepNext/>
        <w:rPr>
          <w:rFonts w:ascii="Arial" w:hAnsi="Arial" w:cs="Arial"/>
          <w:b/>
          <w:bCs/>
          <w:sz w:val="20"/>
          <w:szCs w:val="20"/>
        </w:rPr>
      </w:pPr>
    </w:p>
    <w:p w:rsidR="0057248E" w:rsidRDefault="00303070" w:rsidP="00303070">
      <w:pPr>
        <w:pStyle w:val="Lijstalinea"/>
        <w:tabs>
          <w:tab w:val="left" w:pos="142"/>
        </w:tabs>
        <w:ind w:left="0"/>
        <w:rPr>
          <w:rFonts w:ascii="Arial" w:hAnsi="Arial" w:cs="Arial"/>
          <w:sz w:val="20"/>
          <w:szCs w:val="20"/>
        </w:rPr>
      </w:pPr>
      <w:r w:rsidRPr="00AA7B15">
        <w:rPr>
          <w:rFonts w:ascii="Arial" w:hAnsi="Arial" w:cs="Arial"/>
          <w:sz w:val="20"/>
          <w:szCs w:val="20"/>
        </w:rPr>
        <w:t xml:space="preserve">De zinsnede in de aanhef </w:t>
      </w:r>
      <w:r w:rsidRPr="00D91BCE">
        <w:rPr>
          <w:rFonts w:ascii="Arial" w:hAnsi="Arial" w:cs="Arial"/>
          <w:sz w:val="20"/>
          <w:szCs w:val="20"/>
        </w:rPr>
        <w:t xml:space="preserve">’’onverminderd het </w:t>
      </w:r>
      <w:r w:rsidR="00AE688A">
        <w:rPr>
          <w:rFonts w:ascii="Arial" w:hAnsi="Arial" w:cs="Arial"/>
          <w:sz w:val="20"/>
          <w:szCs w:val="20"/>
        </w:rPr>
        <w:t>elders</w:t>
      </w:r>
      <w:r w:rsidRPr="00D91BCE">
        <w:rPr>
          <w:rFonts w:ascii="Arial" w:hAnsi="Arial" w:cs="Arial"/>
          <w:sz w:val="20"/>
          <w:szCs w:val="20"/>
        </w:rPr>
        <w:t xml:space="preserve"> bij wet </w:t>
      </w:r>
      <w:r>
        <w:rPr>
          <w:rFonts w:ascii="Arial" w:hAnsi="Arial" w:cs="Arial"/>
          <w:sz w:val="20"/>
          <w:szCs w:val="20"/>
        </w:rPr>
        <w:t xml:space="preserve">of EU-verordening </w:t>
      </w:r>
      <w:r w:rsidRPr="00D91BCE">
        <w:rPr>
          <w:rFonts w:ascii="Arial" w:hAnsi="Arial" w:cs="Arial"/>
          <w:sz w:val="20"/>
          <w:szCs w:val="20"/>
        </w:rPr>
        <w:t>bepaald</w:t>
      </w:r>
      <w:r>
        <w:rPr>
          <w:rFonts w:ascii="Arial" w:hAnsi="Arial" w:cs="Arial"/>
          <w:sz w:val="20"/>
          <w:szCs w:val="20"/>
        </w:rPr>
        <w:t>e</w:t>
      </w:r>
      <w:r w:rsidRPr="00D91BCE">
        <w:rPr>
          <w:rFonts w:ascii="Arial" w:hAnsi="Arial" w:cs="Arial"/>
          <w:sz w:val="20"/>
          <w:szCs w:val="20"/>
        </w:rPr>
        <w:t>”,</w:t>
      </w:r>
      <w:r w:rsidRPr="00AA7B15">
        <w:rPr>
          <w:rFonts w:ascii="Arial" w:hAnsi="Arial" w:cs="Arial"/>
          <w:i/>
          <w:sz w:val="20"/>
          <w:szCs w:val="20"/>
        </w:rPr>
        <w:t xml:space="preserve"> </w:t>
      </w:r>
      <w:r w:rsidRPr="00AA7B15">
        <w:rPr>
          <w:rFonts w:ascii="Arial" w:hAnsi="Arial" w:cs="Arial"/>
          <w:sz w:val="20"/>
          <w:szCs w:val="20"/>
        </w:rPr>
        <w:t xml:space="preserve">houdt in dat als in </w:t>
      </w:r>
      <w:r w:rsidR="0057248E">
        <w:rPr>
          <w:rFonts w:ascii="Arial" w:hAnsi="Arial" w:cs="Arial"/>
          <w:sz w:val="20"/>
          <w:szCs w:val="20"/>
        </w:rPr>
        <w:t>een Europese verordening of andere</w:t>
      </w:r>
      <w:r w:rsidRPr="00AA7B15">
        <w:rPr>
          <w:rFonts w:ascii="Arial" w:hAnsi="Arial" w:cs="Arial"/>
          <w:sz w:val="20"/>
          <w:szCs w:val="20"/>
        </w:rPr>
        <w:t xml:space="preserve"> </w:t>
      </w:r>
      <w:r w:rsidR="005D19F7">
        <w:rPr>
          <w:rFonts w:ascii="Arial" w:hAnsi="Arial" w:cs="Arial"/>
          <w:sz w:val="20"/>
          <w:szCs w:val="20"/>
        </w:rPr>
        <w:t xml:space="preserve">Nederlandse </w:t>
      </w:r>
      <w:r w:rsidRPr="00AA7B15">
        <w:rPr>
          <w:rFonts w:ascii="Arial" w:hAnsi="Arial" w:cs="Arial"/>
          <w:sz w:val="20"/>
          <w:szCs w:val="20"/>
        </w:rPr>
        <w:t xml:space="preserve">wetgeving </w:t>
      </w:r>
      <w:r>
        <w:rPr>
          <w:rFonts w:ascii="Arial" w:hAnsi="Arial" w:cs="Arial"/>
          <w:sz w:val="20"/>
          <w:szCs w:val="20"/>
        </w:rPr>
        <w:t>het</w:t>
      </w:r>
      <w:r w:rsidRPr="00AA7B15">
        <w:rPr>
          <w:rFonts w:ascii="Arial" w:hAnsi="Arial" w:cs="Arial"/>
          <w:sz w:val="20"/>
          <w:szCs w:val="20"/>
        </w:rPr>
        <w:t xml:space="preserve"> ministeriële </w:t>
      </w:r>
      <w:r>
        <w:rPr>
          <w:rFonts w:ascii="Arial" w:hAnsi="Arial" w:cs="Arial"/>
          <w:sz w:val="20"/>
          <w:szCs w:val="20"/>
        </w:rPr>
        <w:t>toezicht</w:t>
      </w:r>
      <w:r w:rsidRPr="00AA7B15">
        <w:rPr>
          <w:rFonts w:ascii="Arial" w:hAnsi="Arial" w:cs="Arial"/>
          <w:sz w:val="20"/>
          <w:szCs w:val="20"/>
        </w:rPr>
        <w:t xml:space="preserve"> anders is geregeld, d</w:t>
      </w:r>
      <w:r>
        <w:rPr>
          <w:rFonts w:ascii="Arial" w:hAnsi="Arial" w:cs="Arial"/>
          <w:sz w:val="20"/>
          <w:szCs w:val="20"/>
        </w:rPr>
        <w:t xml:space="preserve">at die </w:t>
      </w:r>
      <w:r w:rsidR="0057248E">
        <w:rPr>
          <w:rFonts w:ascii="Arial" w:hAnsi="Arial" w:cs="Arial"/>
          <w:sz w:val="20"/>
          <w:szCs w:val="20"/>
        </w:rPr>
        <w:t>bepalingen</w:t>
      </w:r>
      <w:r>
        <w:rPr>
          <w:rFonts w:ascii="Arial" w:hAnsi="Arial" w:cs="Arial"/>
          <w:sz w:val="20"/>
          <w:szCs w:val="20"/>
        </w:rPr>
        <w:t xml:space="preserve"> </w:t>
      </w:r>
      <w:r w:rsidRPr="00AA7B15">
        <w:rPr>
          <w:rFonts w:ascii="Arial" w:hAnsi="Arial" w:cs="Arial"/>
          <w:sz w:val="20"/>
          <w:szCs w:val="20"/>
        </w:rPr>
        <w:t>voorrang he</w:t>
      </w:r>
      <w:r w:rsidR="0057248E">
        <w:rPr>
          <w:rFonts w:ascii="Arial" w:hAnsi="Arial" w:cs="Arial"/>
          <w:sz w:val="20"/>
          <w:szCs w:val="20"/>
        </w:rPr>
        <w:t>bben</w:t>
      </w:r>
      <w:r w:rsidRPr="00AA7B15">
        <w:rPr>
          <w:rFonts w:ascii="Arial" w:hAnsi="Arial" w:cs="Arial"/>
          <w:sz w:val="20"/>
          <w:szCs w:val="20"/>
        </w:rPr>
        <w:t xml:space="preserve"> op de generieke bepalingen uit </w:t>
      </w:r>
      <w:r w:rsidR="005D19F7">
        <w:rPr>
          <w:rFonts w:ascii="Arial" w:hAnsi="Arial" w:cs="Arial"/>
          <w:sz w:val="20"/>
          <w:szCs w:val="20"/>
        </w:rPr>
        <w:t>deze wet</w:t>
      </w:r>
      <w:r>
        <w:rPr>
          <w:rFonts w:ascii="Arial" w:hAnsi="Arial" w:cs="Arial"/>
          <w:sz w:val="20"/>
          <w:szCs w:val="20"/>
        </w:rPr>
        <w:t>.</w:t>
      </w:r>
      <w:r w:rsidRPr="00AA7B15">
        <w:rPr>
          <w:rFonts w:ascii="Arial" w:hAnsi="Arial" w:cs="Arial"/>
          <w:sz w:val="20"/>
          <w:szCs w:val="20"/>
        </w:rPr>
        <w:t xml:space="preserve"> </w:t>
      </w:r>
    </w:p>
    <w:p w:rsidR="00B850E5" w:rsidRPr="00B850E5" w:rsidRDefault="004B0949" w:rsidP="00303070">
      <w:pPr>
        <w:pStyle w:val="Lijstalinea"/>
        <w:tabs>
          <w:tab w:val="left" w:pos="142"/>
        </w:tabs>
        <w:ind w:left="0"/>
        <w:rPr>
          <w:rFonts w:ascii="Arial" w:hAnsi="Arial" w:cs="Arial"/>
          <w:sz w:val="20"/>
          <w:szCs w:val="20"/>
        </w:rPr>
      </w:pPr>
      <w:r w:rsidRPr="004B0949">
        <w:rPr>
          <w:rFonts w:ascii="Arial" w:hAnsi="Arial" w:cs="Arial"/>
          <w:sz w:val="20"/>
          <w:szCs w:val="20"/>
        </w:rPr>
        <w:t>Bij een Europese verordening valt te denken aan Financieel Reglement van de EU-begroting</w:t>
      </w:r>
      <w:r w:rsidR="00B850E5">
        <w:rPr>
          <w:rStyle w:val="Voetnootmarkering"/>
          <w:rFonts w:ascii="Arial" w:hAnsi="Arial" w:cs="Arial"/>
          <w:sz w:val="20"/>
          <w:szCs w:val="20"/>
        </w:rPr>
        <w:footnoteReference w:id="25"/>
      </w:r>
      <w:r w:rsidRPr="004B0949">
        <w:rPr>
          <w:rFonts w:ascii="Arial" w:hAnsi="Arial" w:cs="Arial"/>
          <w:sz w:val="20"/>
          <w:szCs w:val="20"/>
        </w:rPr>
        <w:t xml:space="preserve"> en de Common Provisions Regulation.</w:t>
      </w:r>
      <w:r w:rsidR="00B850E5">
        <w:rPr>
          <w:rStyle w:val="Voetnootmarkering"/>
          <w:rFonts w:ascii="Arial" w:hAnsi="Arial" w:cs="Arial"/>
          <w:sz w:val="20"/>
          <w:szCs w:val="20"/>
        </w:rPr>
        <w:footnoteReference w:id="26"/>
      </w:r>
      <w:r w:rsidRPr="004B0949">
        <w:rPr>
          <w:rFonts w:ascii="Arial" w:hAnsi="Arial" w:cs="Arial"/>
          <w:sz w:val="20"/>
          <w:szCs w:val="20"/>
        </w:rPr>
        <w:t xml:space="preserve">  </w:t>
      </w:r>
    </w:p>
    <w:p w:rsidR="00B850E5" w:rsidRDefault="00B850E5" w:rsidP="00303070">
      <w:pPr>
        <w:pStyle w:val="Lijstalinea"/>
        <w:tabs>
          <w:tab w:val="left" w:pos="142"/>
        </w:tabs>
        <w:ind w:left="0"/>
        <w:rPr>
          <w:rFonts w:ascii="Arial" w:hAnsi="Arial" w:cs="Arial"/>
          <w:sz w:val="20"/>
          <w:szCs w:val="20"/>
          <w:highlight w:val="yellow"/>
        </w:rPr>
      </w:pPr>
    </w:p>
    <w:p w:rsidR="009737EC" w:rsidRDefault="00DB1E09" w:rsidP="000A3D63">
      <w:pPr>
        <w:autoSpaceDE w:val="0"/>
        <w:autoSpaceDN w:val="0"/>
        <w:ind w:left="284" w:hanging="284"/>
        <w:rPr>
          <w:rFonts w:ascii="Arial" w:hAnsi="Arial" w:cs="Arial"/>
          <w:sz w:val="20"/>
          <w:szCs w:val="20"/>
        </w:rPr>
      </w:pPr>
      <w:r>
        <w:rPr>
          <w:rFonts w:ascii="Arial" w:hAnsi="Arial" w:cs="Arial"/>
          <w:sz w:val="20"/>
          <w:szCs w:val="20"/>
        </w:rPr>
        <w:t>Onderdeel</w:t>
      </w:r>
      <w:r w:rsidR="00303070">
        <w:rPr>
          <w:rFonts w:ascii="Arial" w:hAnsi="Arial" w:cs="Arial"/>
          <w:sz w:val="20"/>
          <w:szCs w:val="20"/>
        </w:rPr>
        <w:t xml:space="preserve"> a bepaalt dat de </w:t>
      </w:r>
      <w:r w:rsidR="009737EC">
        <w:rPr>
          <w:rFonts w:ascii="Arial" w:hAnsi="Arial" w:cs="Arial"/>
          <w:sz w:val="20"/>
          <w:szCs w:val="20"/>
        </w:rPr>
        <w:t xml:space="preserve">beleidsverantwoordelijke </w:t>
      </w:r>
      <w:r w:rsidR="00303070">
        <w:rPr>
          <w:rFonts w:ascii="Arial" w:hAnsi="Arial" w:cs="Arial"/>
          <w:sz w:val="20"/>
          <w:szCs w:val="20"/>
        </w:rPr>
        <w:t>ministers toezicht houden op</w:t>
      </w:r>
      <w:r w:rsidR="000A3D63" w:rsidRPr="000A3D63">
        <w:rPr>
          <w:rFonts w:ascii="Arial" w:hAnsi="Arial" w:cs="Arial"/>
          <w:sz w:val="20"/>
          <w:szCs w:val="20"/>
        </w:rPr>
        <w:t xml:space="preserve"> </w:t>
      </w:r>
      <w:r w:rsidR="000A3D63">
        <w:rPr>
          <w:rFonts w:ascii="Arial" w:hAnsi="Arial" w:cs="Arial"/>
          <w:sz w:val="20"/>
          <w:szCs w:val="20"/>
        </w:rPr>
        <w:t xml:space="preserve">de </w:t>
      </w:r>
      <w:r w:rsidR="007709EF">
        <w:rPr>
          <w:rFonts w:ascii="Arial" w:hAnsi="Arial" w:cs="Arial"/>
          <w:sz w:val="20"/>
          <w:szCs w:val="20"/>
        </w:rPr>
        <w:t>in dit artikel</w:t>
      </w:r>
    </w:p>
    <w:p w:rsidR="00A134F3" w:rsidRDefault="007709EF" w:rsidP="00A134F3">
      <w:pPr>
        <w:autoSpaceDE w:val="0"/>
        <w:autoSpaceDN w:val="0"/>
        <w:ind w:left="284" w:hanging="284"/>
        <w:rPr>
          <w:rFonts w:ascii="Arial" w:hAnsi="Arial" w:cs="Arial"/>
          <w:sz w:val="20"/>
          <w:szCs w:val="20"/>
        </w:rPr>
      </w:pPr>
      <w:r>
        <w:rPr>
          <w:rFonts w:ascii="Arial" w:hAnsi="Arial" w:cs="Arial"/>
          <w:sz w:val="20"/>
          <w:szCs w:val="20"/>
        </w:rPr>
        <w:t xml:space="preserve">bedoelde </w:t>
      </w:r>
      <w:r w:rsidR="000A3D63">
        <w:rPr>
          <w:rFonts w:ascii="Arial" w:hAnsi="Arial" w:cs="Arial"/>
          <w:sz w:val="20"/>
          <w:szCs w:val="20"/>
        </w:rPr>
        <w:t>rechtspersonen,</w:t>
      </w:r>
      <w:r w:rsidR="009737EC">
        <w:rPr>
          <w:rFonts w:ascii="Arial" w:hAnsi="Arial" w:cs="Arial"/>
          <w:sz w:val="20"/>
          <w:szCs w:val="20"/>
        </w:rPr>
        <w:t xml:space="preserve"> </w:t>
      </w:r>
      <w:r>
        <w:rPr>
          <w:rFonts w:ascii="Arial" w:hAnsi="Arial" w:cs="Arial"/>
          <w:sz w:val="20"/>
          <w:szCs w:val="20"/>
        </w:rPr>
        <w:t>c</w:t>
      </w:r>
      <w:r w:rsidR="000A3D63">
        <w:rPr>
          <w:rFonts w:ascii="Arial" w:hAnsi="Arial" w:cs="Arial"/>
          <w:sz w:val="20"/>
          <w:szCs w:val="20"/>
        </w:rPr>
        <w:t>ommanditaire</w:t>
      </w:r>
      <w:r w:rsidR="00001A38">
        <w:rPr>
          <w:rFonts w:ascii="Arial" w:hAnsi="Arial" w:cs="Arial"/>
          <w:sz w:val="20"/>
          <w:szCs w:val="20"/>
        </w:rPr>
        <w:t xml:space="preserve"> </w:t>
      </w:r>
      <w:r w:rsidR="000A3D63">
        <w:rPr>
          <w:rFonts w:ascii="Arial" w:hAnsi="Arial" w:cs="Arial"/>
          <w:sz w:val="20"/>
          <w:szCs w:val="20"/>
        </w:rPr>
        <w:t>vennootschappen, vennootschappen onder firma en</w:t>
      </w:r>
    </w:p>
    <w:p w:rsidR="00A134F3" w:rsidRDefault="000A3D63" w:rsidP="00A134F3">
      <w:pPr>
        <w:autoSpaceDE w:val="0"/>
        <w:autoSpaceDN w:val="0"/>
        <w:ind w:left="284" w:hanging="284"/>
        <w:rPr>
          <w:rFonts w:ascii="Arial" w:hAnsi="Arial" w:cs="Arial"/>
          <w:sz w:val="20"/>
          <w:szCs w:val="20"/>
        </w:rPr>
      </w:pPr>
      <w:r>
        <w:rPr>
          <w:rFonts w:ascii="Arial" w:hAnsi="Arial" w:cs="Arial"/>
          <w:sz w:val="20"/>
          <w:szCs w:val="20"/>
        </w:rPr>
        <w:t>natuurlijke personen die een</w:t>
      </w:r>
      <w:r w:rsidR="00E07083">
        <w:rPr>
          <w:rFonts w:ascii="Arial" w:hAnsi="Arial" w:cs="Arial"/>
          <w:sz w:val="20"/>
          <w:szCs w:val="20"/>
        </w:rPr>
        <w:t xml:space="preserve"> </w:t>
      </w:r>
      <w:r>
        <w:rPr>
          <w:rFonts w:ascii="Arial" w:hAnsi="Arial" w:cs="Arial"/>
          <w:sz w:val="20"/>
          <w:szCs w:val="20"/>
        </w:rPr>
        <w:t>beroep of bedrijf</w:t>
      </w:r>
      <w:r w:rsidR="00E07083">
        <w:rPr>
          <w:rFonts w:ascii="Arial" w:hAnsi="Arial" w:cs="Arial"/>
          <w:sz w:val="20"/>
          <w:szCs w:val="20"/>
        </w:rPr>
        <w:t xml:space="preserve"> </w:t>
      </w:r>
      <w:r>
        <w:rPr>
          <w:rFonts w:ascii="Arial" w:hAnsi="Arial" w:cs="Arial"/>
          <w:sz w:val="20"/>
          <w:szCs w:val="20"/>
        </w:rPr>
        <w:t xml:space="preserve">uitoefenen. </w:t>
      </w:r>
    </w:p>
    <w:p w:rsidR="00427AE4" w:rsidRDefault="000C67F1" w:rsidP="004B0949">
      <w:pPr>
        <w:pStyle w:val="Tekstopmerking"/>
        <w:tabs>
          <w:tab w:val="left" w:pos="0"/>
          <w:tab w:val="left" w:pos="426"/>
        </w:tabs>
        <w:rPr>
          <w:rFonts w:ascii="Arial" w:hAnsi="Arial" w:cs="Arial"/>
        </w:rPr>
      </w:pPr>
      <w:r>
        <w:rPr>
          <w:rFonts w:ascii="Arial" w:hAnsi="Arial" w:cs="Arial"/>
        </w:rPr>
        <w:t xml:space="preserve">Rechtspersonen kunnen </w:t>
      </w:r>
      <w:r w:rsidR="00427AE4">
        <w:rPr>
          <w:rFonts w:ascii="Arial" w:hAnsi="Arial" w:cs="Arial"/>
        </w:rPr>
        <w:t xml:space="preserve">zijn: </w:t>
      </w:r>
    </w:p>
    <w:p w:rsidR="006B448A" w:rsidRDefault="000C67F1">
      <w:pPr>
        <w:pStyle w:val="Tekstopmerking"/>
        <w:numPr>
          <w:ilvl w:val="0"/>
          <w:numId w:val="38"/>
        </w:numPr>
        <w:tabs>
          <w:tab w:val="left" w:pos="0"/>
          <w:tab w:val="left" w:pos="426"/>
        </w:tabs>
        <w:rPr>
          <w:rFonts w:ascii="Arial" w:hAnsi="Arial" w:cs="Arial"/>
        </w:rPr>
      </w:pPr>
      <w:r>
        <w:rPr>
          <w:rFonts w:ascii="Arial" w:hAnsi="Arial" w:cs="Arial"/>
        </w:rPr>
        <w:t xml:space="preserve">publiekrechtelijke </w:t>
      </w:r>
      <w:r w:rsidR="009737EC">
        <w:rPr>
          <w:rFonts w:ascii="Arial" w:hAnsi="Arial" w:cs="Arial"/>
        </w:rPr>
        <w:t>rechtspersonen</w:t>
      </w:r>
      <w:r w:rsidR="00427AE4">
        <w:rPr>
          <w:rFonts w:ascii="Arial" w:hAnsi="Arial" w:cs="Arial"/>
        </w:rPr>
        <w:t xml:space="preserve">, zoals </w:t>
      </w:r>
      <w:r w:rsidRPr="00AA7B15">
        <w:rPr>
          <w:rFonts w:ascii="Arial" w:hAnsi="Arial" w:cs="Arial"/>
        </w:rPr>
        <w:t>zelfstandige bestuursorganen</w:t>
      </w:r>
      <w:r>
        <w:rPr>
          <w:rFonts w:ascii="Arial" w:hAnsi="Arial" w:cs="Arial"/>
        </w:rPr>
        <w:t xml:space="preserve"> met eigen rechtspersoonlijkheid, decentrale overheden, </w:t>
      </w:r>
      <w:r w:rsidRPr="00AA7B15">
        <w:rPr>
          <w:rFonts w:ascii="Arial" w:hAnsi="Arial" w:cs="Arial"/>
        </w:rPr>
        <w:t>openbare lichamen</w:t>
      </w:r>
      <w:r w:rsidR="00F077DD" w:rsidRPr="00F077DD">
        <w:rPr>
          <w:rFonts w:ascii="Arial" w:hAnsi="Arial" w:cs="Arial"/>
        </w:rPr>
        <w:t xml:space="preserve"> of </w:t>
      </w:r>
    </w:p>
    <w:p w:rsidR="006B448A" w:rsidRDefault="000C67F1">
      <w:pPr>
        <w:pStyle w:val="Tekstopmerking"/>
        <w:numPr>
          <w:ilvl w:val="0"/>
          <w:numId w:val="38"/>
        </w:numPr>
        <w:tabs>
          <w:tab w:val="left" w:pos="0"/>
          <w:tab w:val="left" w:pos="426"/>
        </w:tabs>
        <w:rPr>
          <w:rFonts w:ascii="Arial" w:hAnsi="Arial" w:cs="Arial"/>
        </w:rPr>
      </w:pPr>
      <w:r>
        <w:rPr>
          <w:rFonts w:ascii="Arial" w:hAnsi="Arial" w:cs="Arial"/>
        </w:rPr>
        <w:t xml:space="preserve">privaatrechtelijke </w:t>
      </w:r>
      <w:r w:rsidR="009737EC">
        <w:rPr>
          <w:rFonts w:ascii="Arial" w:hAnsi="Arial" w:cs="Arial"/>
        </w:rPr>
        <w:t>rechtspersonen</w:t>
      </w:r>
      <w:r w:rsidR="00427AE4">
        <w:rPr>
          <w:rFonts w:ascii="Arial" w:hAnsi="Arial" w:cs="Arial"/>
        </w:rPr>
        <w:t xml:space="preserve">, zoals </w:t>
      </w:r>
      <w:r w:rsidRPr="00AA7B15">
        <w:rPr>
          <w:rFonts w:ascii="Arial" w:hAnsi="Arial" w:cs="Arial"/>
        </w:rPr>
        <w:t xml:space="preserve">naamloze </w:t>
      </w:r>
      <w:r>
        <w:rPr>
          <w:rFonts w:ascii="Arial" w:hAnsi="Arial" w:cs="Arial"/>
        </w:rPr>
        <w:t xml:space="preserve">en besloten </w:t>
      </w:r>
      <w:r w:rsidR="00DB1E09">
        <w:rPr>
          <w:rFonts w:ascii="Arial" w:hAnsi="Arial" w:cs="Arial"/>
        </w:rPr>
        <w:t>vennootschappen, verenigingen, stichtingen</w:t>
      </w:r>
      <w:r>
        <w:rPr>
          <w:rFonts w:ascii="Arial" w:hAnsi="Arial" w:cs="Arial"/>
        </w:rPr>
        <w:t>.</w:t>
      </w:r>
    </w:p>
    <w:p w:rsidR="009737EC" w:rsidRDefault="009737EC" w:rsidP="004B0949">
      <w:pPr>
        <w:pStyle w:val="Tekstopmerking"/>
        <w:tabs>
          <w:tab w:val="left" w:pos="0"/>
          <w:tab w:val="left" w:pos="426"/>
        </w:tabs>
        <w:rPr>
          <w:rFonts w:ascii="Arial" w:hAnsi="Arial" w:cs="Arial"/>
        </w:rPr>
      </w:pPr>
    </w:p>
    <w:p w:rsidR="004B0949" w:rsidRDefault="00DB1E09" w:rsidP="004B0949">
      <w:pPr>
        <w:pStyle w:val="Lijstalinea"/>
        <w:tabs>
          <w:tab w:val="left" w:pos="142"/>
        </w:tabs>
        <w:ind w:left="0"/>
        <w:rPr>
          <w:rFonts w:ascii="Arial" w:hAnsi="Arial" w:cs="Arial"/>
          <w:sz w:val="20"/>
          <w:szCs w:val="20"/>
        </w:rPr>
      </w:pPr>
      <w:r>
        <w:rPr>
          <w:rFonts w:ascii="Arial" w:hAnsi="Arial" w:cs="Arial"/>
          <w:sz w:val="20"/>
          <w:szCs w:val="20"/>
        </w:rPr>
        <w:t>In geval van natuurlijke personen die een beroep of bedrijf uitoefenen, gaat het niet om individuen die op persoonlijke titel een bijdrage ten laste van de rijksbegroting ontvangen</w:t>
      </w:r>
      <w:r w:rsidR="001C45D2">
        <w:rPr>
          <w:rFonts w:ascii="Arial" w:hAnsi="Arial" w:cs="Arial"/>
          <w:sz w:val="20"/>
          <w:szCs w:val="20"/>
        </w:rPr>
        <w:t>,</w:t>
      </w:r>
      <w:r>
        <w:rPr>
          <w:rFonts w:ascii="Arial" w:hAnsi="Arial" w:cs="Arial"/>
          <w:sz w:val="20"/>
          <w:szCs w:val="20"/>
        </w:rPr>
        <w:t xml:space="preserve"> zoals een uitkering op het gebied van de sociale zekerheid. Het betreft uitsluitend personen die in de hoedanigheid van het beroep of bedrijf </w:t>
      </w:r>
      <w:r w:rsidR="009737EC">
        <w:rPr>
          <w:rFonts w:ascii="Arial" w:hAnsi="Arial" w:cs="Arial"/>
          <w:sz w:val="20"/>
          <w:szCs w:val="20"/>
        </w:rPr>
        <w:t xml:space="preserve">dat zij uitoefenen </w:t>
      </w:r>
      <w:r>
        <w:rPr>
          <w:rFonts w:ascii="Arial" w:hAnsi="Arial" w:cs="Arial"/>
          <w:sz w:val="20"/>
          <w:szCs w:val="20"/>
        </w:rPr>
        <w:t>(eenmanszaken, maatschappen) een bijdrage ten laste van de rijksbegroting ontvangen.</w:t>
      </w:r>
    </w:p>
    <w:p w:rsidR="004B0949" w:rsidRDefault="004B0949" w:rsidP="004B0949">
      <w:pPr>
        <w:autoSpaceDE w:val="0"/>
        <w:autoSpaceDN w:val="0"/>
        <w:ind w:left="284" w:hanging="284"/>
        <w:rPr>
          <w:rFonts w:ascii="Arial" w:hAnsi="Arial" w:cs="Arial"/>
          <w:sz w:val="20"/>
          <w:szCs w:val="20"/>
        </w:rPr>
      </w:pPr>
    </w:p>
    <w:p w:rsidR="00DB5468" w:rsidRDefault="000A3D63" w:rsidP="004B0949">
      <w:pPr>
        <w:autoSpaceDE w:val="0"/>
        <w:autoSpaceDN w:val="0"/>
        <w:ind w:left="284" w:hanging="284"/>
        <w:rPr>
          <w:rFonts w:ascii="Arial" w:hAnsi="Arial" w:cs="Arial"/>
          <w:sz w:val="20"/>
          <w:szCs w:val="20"/>
        </w:rPr>
      </w:pPr>
      <w:r>
        <w:rPr>
          <w:rFonts w:ascii="Arial" w:hAnsi="Arial" w:cs="Arial"/>
          <w:sz w:val="20"/>
          <w:szCs w:val="20"/>
        </w:rPr>
        <w:t xml:space="preserve">De ministers houden toezicht op de voorgenoemde rechtspersonen, </w:t>
      </w:r>
      <w:r w:rsidR="00DB5468">
        <w:rPr>
          <w:rFonts w:ascii="Arial" w:hAnsi="Arial" w:cs="Arial"/>
          <w:sz w:val="20"/>
          <w:szCs w:val="20"/>
        </w:rPr>
        <w:t>commanditaire</w:t>
      </w:r>
    </w:p>
    <w:p w:rsidR="00427AE4" w:rsidRDefault="000A3D63" w:rsidP="00427AE4">
      <w:pPr>
        <w:autoSpaceDE w:val="0"/>
        <w:autoSpaceDN w:val="0"/>
        <w:ind w:left="284" w:hanging="284"/>
        <w:rPr>
          <w:rFonts w:ascii="Arial" w:hAnsi="Arial" w:cs="Arial"/>
          <w:sz w:val="20"/>
          <w:szCs w:val="20"/>
        </w:rPr>
      </w:pPr>
      <w:r>
        <w:rPr>
          <w:rFonts w:ascii="Arial" w:hAnsi="Arial" w:cs="Arial"/>
          <w:sz w:val="20"/>
          <w:szCs w:val="20"/>
        </w:rPr>
        <w:t>vennootschappen</w:t>
      </w:r>
      <w:r w:rsidR="00DB5468">
        <w:rPr>
          <w:rFonts w:ascii="Arial" w:hAnsi="Arial" w:cs="Arial"/>
          <w:sz w:val="20"/>
          <w:szCs w:val="20"/>
        </w:rPr>
        <w:t xml:space="preserve">, vennootschappen onder firma </w:t>
      </w:r>
      <w:r>
        <w:rPr>
          <w:rFonts w:ascii="Arial" w:hAnsi="Arial" w:cs="Arial"/>
          <w:sz w:val="20"/>
          <w:szCs w:val="20"/>
        </w:rPr>
        <w:t>en</w:t>
      </w:r>
      <w:r w:rsidR="00DB5468">
        <w:rPr>
          <w:rFonts w:ascii="Arial" w:hAnsi="Arial" w:cs="Arial"/>
          <w:sz w:val="20"/>
          <w:szCs w:val="20"/>
        </w:rPr>
        <w:t xml:space="preserve"> </w:t>
      </w:r>
      <w:r>
        <w:rPr>
          <w:rFonts w:ascii="Arial" w:hAnsi="Arial" w:cs="Arial"/>
          <w:sz w:val="20"/>
          <w:szCs w:val="20"/>
        </w:rPr>
        <w:t xml:space="preserve">natuurlijke personen voor zover zij </w:t>
      </w:r>
      <w:r w:rsidR="00427AE4" w:rsidRPr="00BA2CD4">
        <w:rPr>
          <w:rFonts w:ascii="Arial" w:hAnsi="Arial" w:cs="Arial"/>
          <w:sz w:val="20"/>
          <w:szCs w:val="20"/>
        </w:rPr>
        <w:t>ten</w:t>
      </w:r>
    </w:p>
    <w:p w:rsidR="00427AE4" w:rsidRDefault="00427AE4" w:rsidP="00427AE4">
      <w:pPr>
        <w:autoSpaceDE w:val="0"/>
        <w:autoSpaceDN w:val="0"/>
        <w:ind w:left="284" w:hanging="284"/>
        <w:rPr>
          <w:rFonts w:ascii="Arial" w:hAnsi="Arial" w:cs="Arial"/>
          <w:sz w:val="20"/>
          <w:szCs w:val="20"/>
        </w:rPr>
      </w:pPr>
      <w:r w:rsidRPr="00BA2CD4">
        <w:rPr>
          <w:rFonts w:ascii="Arial" w:hAnsi="Arial" w:cs="Arial"/>
          <w:sz w:val="20"/>
          <w:szCs w:val="20"/>
        </w:rPr>
        <w:t>laste van de rijksbegroting</w:t>
      </w:r>
      <w:r>
        <w:rPr>
          <w:rFonts w:ascii="Arial" w:hAnsi="Arial" w:cs="Arial"/>
          <w:sz w:val="20"/>
          <w:szCs w:val="20"/>
        </w:rPr>
        <w:t xml:space="preserve"> </w:t>
      </w:r>
      <w:r w:rsidRPr="00D03D4A">
        <w:rPr>
          <w:rFonts w:ascii="Arial" w:hAnsi="Arial" w:cs="Arial"/>
          <w:sz w:val="20"/>
          <w:szCs w:val="20"/>
        </w:rPr>
        <w:t>hebben</w:t>
      </w:r>
      <w:r>
        <w:rPr>
          <w:rFonts w:ascii="Arial" w:hAnsi="Arial" w:cs="Arial"/>
          <w:sz w:val="20"/>
          <w:szCs w:val="20"/>
        </w:rPr>
        <w:t xml:space="preserve"> </w:t>
      </w:r>
      <w:r w:rsidRPr="00BA2CD4">
        <w:rPr>
          <w:rFonts w:ascii="Arial" w:hAnsi="Arial" w:cs="Arial"/>
          <w:sz w:val="20"/>
          <w:szCs w:val="20"/>
        </w:rPr>
        <w:t>ontvangen</w:t>
      </w:r>
      <w:r>
        <w:rPr>
          <w:rFonts w:ascii="Arial" w:hAnsi="Arial" w:cs="Arial"/>
          <w:sz w:val="20"/>
          <w:szCs w:val="20"/>
        </w:rPr>
        <w:t>:</w:t>
      </w:r>
    </w:p>
    <w:p w:rsidR="006B448A" w:rsidRDefault="00F077DD">
      <w:pPr>
        <w:pStyle w:val="Lijstalinea"/>
        <w:numPr>
          <w:ilvl w:val="0"/>
          <w:numId w:val="39"/>
        </w:numPr>
        <w:autoSpaceDE w:val="0"/>
        <w:autoSpaceDN w:val="0"/>
        <w:rPr>
          <w:rFonts w:ascii="Arial" w:hAnsi="Arial" w:cs="Arial"/>
          <w:sz w:val="20"/>
          <w:szCs w:val="20"/>
        </w:rPr>
      </w:pPr>
      <w:r w:rsidRPr="00F077DD">
        <w:rPr>
          <w:rFonts w:ascii="Arial" w:hAnsi="Arial" w:cs="Arial"/>
          <w:sz w:val="20"/>
          <w:szCs w:val="20"/>
        </w:rPr>
        <w:t>een subsidie,</w:t>
      </w:r>
      <w:r w:rsidR="00427AE4">
        <w:rPr>
          <w:rFonts w:ascii="Arial" w:hAnsi="Arial" w:cs="Arial"/>
          <w:sz w:val="20"/>
          <w:szCs w:val="20"/>
        </w:rPr>
        <w:t xml:space="preserve"> </w:t>
      </w:r>
      <w:r w:rsidRPr="00F077DD">
        <w:rPr>
          <w:rFonts w:ascii="Arial" w:hAnsi="Arial" w:cs="Arial"/>
          <w:sz w:val="20"/>
          <w:szCs w:val="20"/>
        </w:rPr>
        <w:t>lening</w:t>
      </w:r>
      <w:r w:rsidR="00427AE4">
        <w:rPr>
          <w:rFonts w:ascii="Arial" w:hAnsi="Arial" w:cs="Arial"/>
          <w:sz w:val="20"/>
          <w:szCs w:val="20"/>
        </w:rPr>
        <w:t xml:space="preserve"> of</w:t>
      </w:r>
      <w:r w:rsidRPr="00F077DD">
        <w:rPr>
          <w:rFonts w:ascii="Arial" w:hAnsi="Arial" w:cs="Arial"/>
          <w:sz w:val="20"/>
          <w:szCs w:val="20"/>
        </w:rPr>
        <w:t xml:space="preserve"> garantie</w:t>
      </w:r>
      <w:r w:rsidR="00427AE4">
        <w:rPr>
          <w:rFonts w:ascii="Arial" w:hAnsi="Arial" w:cs="Arial"/>
          <w:sz w:val="20"/>
          <w:szCs w:val="20"/>
        </w:rPr>
        <w:t>;</w:t>
      </w:r>
      <w:r w:rsidRPr="00F077DD">
        <w:rPr>
          <w:rFonts w:ascii="Arial" w:hAnsi="Arial" w:cs="Arial"/>
          <w:sz w:val="20"/>
          <w:szCs w:val="20"/>
        </w:rPr>
        <w:t xml:space="preserve"> </w:t>
      </w:r>
    </w:p>
    <w:p w:rsidR="006B448A" w:rsidRDefault="00F077DD">
      <w:pPr>
        <w:pStyle w:val="Lijstalinea"/>
        <w:numPr>
          <w:ilvl w:val="0"/>
          <w:numId w:val="39"/>
        </w:numPr>
        <w:autoSpaceDE w:val="0"/>
        <w:autoSpaceDN w:val="0"/>
      </w:pPr>
      <w:r w:rsidRPr="00F077DD">
        <w:rPr>
          <w:rFonts w:ascii="Arial" w:hAnsi="Arial" w:cs="Arial"/>
          <w:sz w:val="20"/>
          <w:szCs w:val="20"/>
        </w:rPr>
        <w:t>een bijdrage in natura met kenmerken van een subsidie, lening of</w:t>
      </w:r>
      <w:r w:rsidR="00B17E7E">
        <w:rPr>
          <w:rFonts w:ascii="Arial" w:hAnsi="Arial" w:cs="Arial"/>
          <w:sz w:val="20"/>
          <w:szCs w:val="20"/>
        </w:rPr>
        <w:t xml:space="preserve"> garantie</w:t>
      </w:r>
      <w:r w:rsidR="000A3D63">
        <w:t>.</w:t>
      </w:r>
      <w:r w:rsidR="00B31545" w:rsidRPr="00B31545">
        <w:t xml:space="preserve"> </w:t>
      </w:r>
    </w:p>
    <w:p w:rsidR="00B96627" w:rsidRDefault="00F077DD">
      <w:pPr>
        <w:autoSpaceDE w:val="0"/>
        <w:autoSpaceDN w:val="0"/>
        <w:ind w:left="284" w:hanging="284"/>
        <w:rPr>
          <w:rFonts w:ascii="Arial" w:hAnsi="Arial" w:cs="Arial"/>
          <w:sz w:val="20"/>
          <w:szCs w:val="20"/>
        </w:rPr>
      </w:pPr>
      <w:r w:rsidRPr="00F077DD">
        <w:rPr>
          <w:rFonts w:ascii="Arial" w:hAnsi="Arial" w:cs="Arial"/>
          <w:sz w:val="20"/>
          <w:szCs w:val="20"/>
        </w:rPr>
        <w:t>Bij een bijdrage in natura valt te denken aan het ter beschikking stellen van medewerkers  of materieel</w:t>
      </w:r>
    </w:p>
    <w:p w:rsidR="00B96627" w:rsidRDefault="00F077DD">
      <w:pPr>
        <w:autoSpaceDE w:val="0"/>
        <w:autoSpaceDN w:val="0"/>
        <w:ind w:left="284" w:hanging="284"/>
        <w:rPr>
          <w:rFonts w:ascii="Arial" w:hAnsi="Arial" w:cs="Arial"/>
          <w:sz w:val="20"/>
          <w:szCs w:val="20"/>
        </w:rPr>
      </w:pPr>
      <w:r w:rsidRPr="00F077DD">
        <w:rPr>
          <w:rFonts w:ascii="Arial" w:hAnsi="Arial" w:cs="Arial"/>
          <w:sz w:val="20"/>
          <w:szCs w:val="20"/>
        </w:rPr>
        <w:t xml:space="preserve">aan de betrokken organisatie. </w:t>
      </w:r>
      <w:r w:rsidR="000A3D63">
        <w:rPr>
          <w:rFonts w:ascii="Arial" w:hAnsi="Arial" w:cs="Arial"/>
          <w:sz w:val="20"/>
          <w:szCs w:val="20"/>
        </w:rPr>
        <w:t xml:space="preserve"> </w:t>
      </w:r>
    </w:p>
    <w:p w:rsidR="00B17E7E" w:rsidRDefault="00B17E7E" w:rsidP="004B0949">
      <w:pPr>
        <w:autoSpaceDE w:val="0"/>
        <w:autoSpaceDN w:val="0"/>
        <w:ind w:left="284" w:hanging="284"/>
        <w:rPr>
          <w:rFonts w:ascii="Arial" w:hAnsi="Arial" w:cs="Arial"/>
          <w:sz w:val="20"/>
          <w:szCs w:val="20"/>
        </w:rPr>
      </w:pPr>
    </w:p>
    <w:p w:rsidR="004B0949" w:rsidRDefault="00DB1E09" w:rsidP="004B0949">
      <w:pPr>
        <w:autoSpaceDE w:val="0"/>
        <w:autoSpaceDN w:val="0"/>
        <w:ind w:left="284" w:hanging="284"/>
        <w:rPr>
          <w:rFonts w:ascii="Arial" w:hAnsi="Arial" w:cs="Arial"/>
          <w:sz w:val="20"/>
          <w:szCs w:val="20"/>
        </w:rPr>
      </w:pPr>
      <w:r>
        <w:rPr>
          <w:rFonts w:ascii="Arial" w:hAnsi="Arial" w:cs="Arial"/>
          <w:sz w:val="20"/>
          <w:szCs w:val="20"/>
        </w:rPr>
        <w:t>Verder</w:t>
      </w:r>
      <w:r w:rsidR="000A3D63">
        <w:rPr>
          <w:rFonts w:ascii="Arial" w:hAnsi="Arial" w:cs="Arial"/>
          <w:sz w:val="20"/>
          <w:szCs w:val="20"/>
        </w:rPr>
        <w:t xml:space="preserve"> maakt het niet uit of de subsidie, lening, garantie of bijdrage in natura direct, indirect of</w:t>
      </w:r>
    </w:p>
    <w:p w:rsidR="004B0949" w:rsidRDefault="000A3D63" w:rsidP="004B0949">
      <w:pPr>
        <w:autoSpaceDE w:val="0"/>
        <w:autoSpaceDN w:val="0"/>
        <w:ind w:left="284" w:hanging="284"/>
        <w:rPr>
          <w:rFonts w:ascii="Arial" w:hAnsi="Arial" w:cs="Arial"/>
          <w:sz w:val="20"/>
          <w:szCs w:val="20"/>
        </w:rPr>
      </w:pPr>
      <w:r>
        <w:rPr>
          <w:rFonts w:ascii="Arial" w:hAnsi="Arial" w:cs="Arial"/>
          <w:sz w:val="20"/>
          <w:szCs w:val="20"/>
        </w:rPr>
        <w:t xml:space="preserve">voorwaardelijk </w:t>
      </w:r>
      <w:r w:rsidR="00FA259F">
        <w:rPr>
          <w:rFonts w:ascii="Arial" w:hAnsi="Arial" w:cs="Arial"/>
          <w:sz w:val="20"/>
          <w:szCs w:val="20"/>
        </w:rPr>
        <w:t>is verstrekt.</w:t>
      </w:r>
      <w:r w:rsidR="00E07083">
        <w:rPr>
          <w:rFonts w:ascii="Arial" w:hAnsi="Arial" w:cs="Arial"/>
          <w:sz w:val="20"/>
          <w:szCs w:val="20"/>
        </w:rPr>
        <w:t xml:space="preserve"> </w:t>
      </w:r>
      <w:r>
        <w:rPr>
          <w:rFonts w:ascii="Arial" w:hAnsi="Arial" w:cs="Arial"/>
          <w:sz w:val="20"/>
          <w:szCs w:val="20"/>
        </w:rPr>
        <w:t xml:space="preserve">Bij het indirect verstrekken valt te denken aan </w:t>
      </w:r>
      <w:r w:rsidR="00FA259F">
        <w:rPr>
          <w:rFonts w:ascii="Arial" w:hAnsi="Arial" w:cs="Arial"/>
          <w:sz w:val="20"/>
          <w:szCs w:val="20"/>
        </w:rPr>
        <w:t>subsidies, leningen en</w:t>
      </w:r>
    </w:p>
    <w:p w:rsidR="004B0949" w:rsidRDefault="00FA259F" w:rsidP="004B0949">
      <w:pPr>
        <w:autoSpaceDE w:val="0"/>
        <w:autoSpaceDN w:val="0"/>
        <w:ind w:left="284" w:hanging="284"/>
        <w:rPr>
          <w:rFonts w:ascii="Arial" w:hAnsi="Arial" w:cs="Arial"/>
          <w:sz w:val="20"/>
          <w:szCs w:val="20"/>
        </w:rPr>
      </w:pPr>
      <w:r>
        <w:rPr>
          <w:rFonts w:ascii="Arial" w:hAnsi="Arial" w:cs="Arial"/>
          <w:sz w:val="20"/>
          <w:szCs w:val="20"/>
        </w:rPr>
        <w:t xml:space="preserve">garanties </w:t>
      </w:r>
      <w:r w:rsidR="000A3D63" w:rsidRPr="00AA7B15">
        <w:rPr>
          <w:rFonts w:ascii="Arial" w:hAnsi="Arial" w:cs="Arial"/>
          <w:sz w:val="20"/>
          <w:szCs w:val="20"/>
        </w:rPr>
        <w:t xml:space="preserve">die via een intermediair of intermediaire instelling </w:t>
      </w:r>
      <w:r w:rsidR="000A3D63">
        <w:rPr>
          <w:rFonts w:ascii="Arial" w:hAnsi="Arial" w:cs="Arial"/>
          <w:sz w:val="20"/>
          <w:szCs w:val="20"/>
        </w:rPr>
        <w:t>plaatsvinden</w:t>
      </w:r>
      <w:r>
        <w:rPr>
          <w:rFonts w:ascii="Arial" w:hAnsi="Arial" w:cs="Arial"/>
          <w:sz w:val="20"/>
          <w:szCs w:val="20"/>
        </w:rPr>
        <w:t>. Bij een voorwaardelijke</w:t>
      </w:r>
    </w:p>
    <w:p w:rsidR="00C238F7" w:rsidRDefault="00FA259F">
      <w:pPr>
        <w:autoSpaceDE w:val="0"/>
        <w:autoSpaceDN w:val="0"/>
        <w:ind w:left="284" w:hanging="284"/>
        <w:rPr>
          <w:rFonts w:ascii="Arial" w:hAnsi="Arial" w:cs="Arial"/>
          <w:sz w:val="20"/>
          <w:szCs w:val="20"/>
        </w:rPr>
      </w:pPr>
      <w:r>
        <w:rPr>
          <w:rFonts w:ascii="Arial" w:hAnsi="Arial" w:cs="Arial"/>
          <w:sz w:val="20"/>
          <w:szCs w:val="20"/>
        </w:rPr>
        <w:t>verstrekking</w:t>
      </w:r>
      <w:r w:rsidR="000A3D63" w:rsidRPr="00AA7B15">
        <w:rPr>
          <w:rFonts w:ascii="Arial" w:hAnsi="Arial" w:cs="Arial"/>
          <w:sz w:val="20"/>
          <w:szCs w:val="20"/>
        </w:rPr>
        <w:t xml:space="preserve"> kan worden gedacht aan </w:t>
      </w:r>
      <w:r>
        <w:rPr>
          <w:rFonts w:ascii="Arial" w:hAnsi="Arial" w:cs="Arial"/>
          <w:sz w:val="20"/>
          <w:szCs w:val="20"/>
        </w:rPr>
        <w:t xml:space="preserve">het verstrekken van </w:t>
      </w:r>
      <w:r w:rsidR="000A3D63" w:rsidRPr="00AA7B15">
        <w:rPr>
          <w:rFonts w:ascii="Arial" w:hAnsi="Arial" w:cs="Arial"/>
          <w:sz w:val="20"/>
          <w:szCs w:val="20"/>
        </w:rPr>
        <w:t xml:space="preserve">een garantie. </w:t>
      </w:r>
    </w:p>
    <w:p w:rsidR="00B31545" w:rsidRDefault="00B31545" w:rsidP="000A3D63">
      <w:pPr>
        <w:pStyle w:val="Tekstopmerking"/>
        <w:tabs>
          <w:tab w:val="left" w:pos="0"/>
          <w:tab w:val="left" w:pos="426"/>
        </w:tabs>
        <w:rPr>
          <w:rFonts w:ascii="Arial" w:hAnsi="Arial" w:cs="Arial"/>
        </w:rPr>
      </w:pPr>
    </w:p>
    <w:p w:rsidR="00027725" w:rsidRDefault="00001A38" w:rsidP="00027725">
      <w:pPr>
        <w:rPr>
          <w:rFonts w:ascii="Arial" w:hAnsi="Arial" w:cs="Arial"/>
          <w:sz w:val="20"/>
          <w:szCs w:val="20"/>
        </w:rPr>
      </w:pPr>
      <w:r>
        <w:rPr>
          <w:rFonts w:ascii="Arial" w:hAnsi="Arial" w:cs="Arial"/>
          <w:sz w:val="20"/>
          <w:szCs w:val="20"/>
        </w:rPr>
        <w:t>D</w:t>
      </w:r>
      <w:r w:rsidR="00027725">
        <w:rPr>
          <w:rFonts w:ascii="Arial" w:hAnsi="Arial" w:cs="Arial"/>
          <w:sz w:val="20"/>
          <w:szCs w:val="20"/>
        </w:rPr>
        <w:t xml:space="preserve">e ministers </w:t>
      </w:r>
      <w:r>
        <w:rPr>
          <w:rFonts w:ascii="Arial" w:hAnsi="Arial" w:cs="Arial"/>
          <w:sz w:val="20"/>
          <w:szCs w:val="20"/>
        </w:rPr>
        <w:t xml:space="preserve">houden ook </w:t>
      </w:r>
      <w:r w:rsidR="00027725">
        <w:rPr>
          <w:rFonts w:ascii="Arial" w:hAnsi="Arial" w:cs="Arial"/>
          <w:sz w:val="20"/>
          <w:szCs w:val="20"/>
        </w:rPr>
        <w:t xml:space="preserve">toezicht op rechtspersonen, </w:t>
      </w:r>
      <w:r w:rsidR="00DB5468">
        <w:rPr>
          <w:rFonts w:ascii="Arial" w:hAnsi="Arial" w:cs="Arial"/>
          <w:sz w:val="20"/>
          <w:szCs w:val="20"/>
        </w:rPr>
        <w:t xml:space="preserve">commanditaire </w:t>
      </w:r>
      <w:r w:rsidR="00027725">
        <w:rPr>
          <w:rFonts w:ascii="Arial" w:hAnsi="Arial" w:cs="Arial"/>
          <w:sz w:val="20"/>
          <w:szCs w:val="20"/>
        </w:rPr>
        <w:t>vennootschappen</w:t>
      </w:r>
      <w:r w:rsidR="00DB5468">
        <w:rPr>
          <w:rFonts w:ascii="Arial" w:hAnsi="Arial" w:cs="Arial"/>
          <w:sz w:val="20"/>
          <w:szCs w:val="20"/>
        </w:rPr>
        <w:t>, vennootschappen onder firma</w:t>
      </w:r>
      <w:r w:rsidR="00027725">
        <w:rPr>
          <w:rFonts w:ascii="Arial" w:hAnsi="Arial" w:cs="Arial"/>
          <w:sz w:val="20"/>
          <w:szCs w:val="20"/>
        </w:rPr>
        <w:t xml:space="preserve"> en natuurlijke personen voor zover zij een fiscale tegemoetkoming hebben ontvangen met betrekking tot speur- en ontwikkelingswerk, een energie-investering, milieu-investering of een investering in huurwoningen. Deze tegemoetkomingen worden voorafgegaan door een verklaring van de beleidsverantwoordelijke minister of een aanwijzing bij ministeriële regeling.</w:t>
      </w:r>
      <w:r w:rsidR="004507A4">
        <w:rPr>
          <w:rFonts w:ascii="Arial" w:hAnsi="Arial" w:cs="Arial"/>
          <w:sz w:val="20"/>
          <w:szCs w:val="20"/>
        </w:rPr>
        <w:t xml:space="preserve"> Dit is een uitbereiding van bevoegdheden in dit wetsvoorstel. De reden hiervoor is dat dergelijke fiscale tegemoetkomingen redelijk vergelijkaar zijn met subsidievertrekkingen ten laste van de rijksegroting.</w:t>
      </w:r>
    </w:p>
    <w:p w:rsidR="00027725" w:rsidRDefault="00027725" w:rsidP="00027725">
      <w:pPr>
        <w:rPr>
          <w:rFonts w:ascii="Arial" w:hAnsi="Arial" w:cs="Arial"/>
          <w:sz w:val="20"/>
          <w:szCs w:val="20"/>
        </w:rPr>
      </w:pPr>
    </w:p>
    <w:p w:rsidR="00DB5468" w:rsidRDefault="007709EF" w:rsidP="00027725">
      <w:pPr>
        <w:autoSpaceDE w:val="0"/>
        <w:autoSpaceDN w:val="0"/>
        <w:adjustRightInd w:val="0"/>
        <w:rPr>
          <w:rFonts w:ascii="Arial" w:hAnsi="Arial" w:cs="Arial"/>
          <w:sz w:val="20"/>
          <w:szCs w:val="20"/>
        </w:rPr>
      </w:pPr>
      <w:r>
        <w:rPr>
          <w:rFonts w:ascii="Arial" w:hAnsi="Arial" w:cs="Arial"/>
          <w:sz w:val="20"/>
          <w:szCs w:val="20"/>
        </w:rPr>
        <w:t>D</w:t>
      </w:r>
      <w:r w:rsidR="00027725">
        <w:rPr>
          <w:rFonts w:ascii="Arial" w:hAnsi="Arial" w:cs="Arial"/>
          <w:sz w:val="20"/>
          <w:szCs w:val="20"/>
        </w:rPr>
        <w:t>ergelijke fiscale tegemoetkomingen of de onderliggende regelingen zijn</w:t>
      </w:r>
      <w:r w:rsidR="00027725" w:rsidRPr="004B0949">
        <w:rPr>
          <w:rFonts w:ascii="Arial" w:hAnsi="Arial" w:cs="Arial"/>
          <w:sz w:val="20"/>
          <w:szCs w:val="20"/>
        </w:rPr>
        <w:t xml:space="preserve">: </w:t>
      </w:r>
      <w:r w:rsidR="009737EC">
        <w:rPr>
          <w:rFonts w:ascii="Arial" w:hAnsi="Arial" w:cs="Arial"/>
          <w:sz w:val="20"/>
          <w:szCs w:val="20"/>
        </w:rPr>
        <w:t xml:space="preserve">de </w:t>
      </w:r>
      <w:r w:rsidR="00027725" w:rsidRPr="004B0949">
        <w:rPr>
          <w:rFonts w:ascii="Arial" w:hAnsi="Arial" w:cs="Arial"/>
          <w:sz w:val="20"/>
          <w:szCs w:val="20"/>
        </w:rPr>
        <w:t>energie</w:t>
      </w:r>
      <w:r w:rsidR="009737EC">
        <w:rPr>
          <w:rFonts w:ascii="Arial" w:hAnsi="Arial" w:cs="Arial"/>
          <w:sz w:val="20"/>
          <w:szCs w:val="20"/>
        </w:rPr>
        <w:t>-</w:t>
      </w:r>
      <w:r w:rsidR="00027725" w:rsidRPr="004B0949">
        <w:rPr>
          <w:rFonts w:ascii="Arial" w:hAnsi="Arial" w:cs="Arial"/>
          <w:sz w:val="20"/>
          <w:szCs w:val="20"/>
        </w:rPr>
        <w:t xml:space="preserve">investeringsaftrek (EIA), </w:t>
      </w:r>
      <w:r w:rsidR="00DB5468">
        <w:rPr>
          <w:rFonts w:ascii="Arial" w:hAnsi="Arial" w:cs="Arial"/>
          <w:sz w:val="20"/>
          <w:szCs w:val="20"/>
        </w:rPr>
        <w:t xml:space="preserve">de </w:t>
      </w:r>
      <w:r w:rsidR="00027725" w:rsidRPr="004B0949">
        <w:rPr>
          <w:rFonts w:ascii="Arial" w:hAnsi="Arial" w:cs="Arial"/>
          <w:sz w:val="20"/>
          <w:szCs w:val="20"/>
        </w:rPr>
        <w:t>milieu</w:t>
      </w:r>
      <w:r w:rsidR="00DB5468">
        <w:rPr>
          <w:rFonts w:ascii="Arial" w:hAnsi="Arial" w:cs="Arial"/>
          <w:sz w:val="20"/>
          <w:szCs w:val="20"/>
        </w:rPr>
        <w:t>-</w:t>
      </w:r>
      <w:r w:rsidR="00027725" w:rsidRPr="004B0949">
        <w:rPr>
          <w:rFonts w:ascii="Arial" w:hAnsi="Arial" w:cs="Arial"/>
          <w:sz w:val="20"/>
          <w:szCs w:val="20"/>
        </w:rPr>
        <w:t>investeringsaftrek (MIA)</w:t>
      </w:r>
      <w:r w:rsidR="00DB5468">
        <w:rPr>
          <w:rFonts w:ascii="Arial" w:hAnsi="Arial" w:cs="Arial"/>
          <w:sz w:val="20"/>
          <w:szCs w:val="20"/>
        </w:rPr>
        <w:t>, de</w:t>
      </w:r>
      <w:r w:rsidR="00027725" w:rsidRPr="004B0949">
        <w:rPr>
          <w:rFonts w:ascii="Arial" w:hAnsi="Arial" w:cs="Arial"/>
          <w:sz w:val="20"/>
          <w:szCs w:val="20"/>
        </w:rPr>
        <w:t xml:space="preserve"> </w:t>
      </w:r>
      <w:r w:rsidR="00DB5468">
        <w:rPr>
          <w:rFonts w:ascii="Arial" w:hAnsi="Arial" w:cs="Arial"/>
          <w:sz w:val="20"/>
          <w:szCs w:val="20"/>
        </w:rPr>
        <w:t>v</w:t>
      </w:r>
      <w:r w:rsidR="00027725" w:rsidRPr="004B0949">
        <w:rPr>
          <w:rFonts w:ascii="Arial" w:hAnsi="Arial" w:cs="Arial"/>
          <w:sz w:val="20"/>
          <w:szCs w:val="20"/>
        </w:rPr>
        <w:t xml:space="preserve">ervroegde afschrijving milieu-investeringen (VAMIL), </w:t>
      </w:r>
      <w:r w:rsidR="00DB5468">
        <w:rPr>
          <w:rFonts w:ascii="Arial" w:hAnsi="Arial" w:cs="Arial"/>
          <w:sz w:val="20"/>
          <w:szCs w:val="20"/>
        </w:rPr>
        <w:t xml:space="preserve">de </w:t>
      </w:r>
      <w:r w:rsidR="00027725" w:rsidRPr="004B0949">
        <w:rPr>
          <w:rFonts w:ascii="Arial" w:hAnsi="Arial" w:cs="Arial"/>
          <w:sz w:val="20"/>
          <w:szCs w:val="20"/>
        </w:rPr>
        <w:t xml:space="preserve">Regeling vermindering verhuurderheffing en </w:t>
      </w:r>
      <w:r w:rsidR="00DB5468">
        <w:rPr>
          <w:rFonts w:ascii="Arial" w:hAnsi="Arial" w:cs="Arial"/>
          <w:sz w:val="20"/>
          <w:szCs w:val="20"/>
        </w:rPr>
        <w:t xml:space="preserve">de afdrachtvermindering </w:t>
      </w:r>
      <w:r w:rsidR="00027725" w:rsidRPr="004B0949">
        <w:rPr>
          <w:rFonts w:ascii="Arial" w:hAnsi="Arial" w:cs="Arial"/>
          <w:sz w:val="20"/>
          <w:szCs w:val="20"/>
        </w:rPr>
        <w:t xml:space="preserve">speur- en ontwikkelingswerk. </w:t>
      </w:r>
      <w:r w:rsidR="00DB5468">
        <w:rPr>
          <w:rFonts w:ascii="Arial" w:hAnsi="Arial" w:cs="Arial"/>
          <w:sz w:val="20"/>
          <w:szCs w:val="20"/>
        </w:rPr>
        <w:t>Bij deze fiscale regelingen voor specifieke uitgaven of investeringen is altijd een andere minister betrokken, te weten de beleidsverantwoordelijke minister die een verklaring afgeeft of verantwoordelijk is voor de aanwijzing bij ministeriële regeling.</w:t>
      </w:r>
    </w:p>
    <w:p w:rsidR="00027725" w:rsidRDefault="00027725" w:rsidP="00027725">
      <w:pPr>
        <w:autoSpaceDE w:val="0"/>
        <w:autoSpaceDN w:val="0"/>
        <w:adjustRightInd w:val="0"/>
        <w:rPr>
          <w:rFonts w:ascii="Arial" w:hAnsi="Arial" w:cs="Arial"/>
          <w:sz w:val="20"/>
          <w:szCs w:val="20"/>
        </w:rPr>
      </w:pPr>
    </w:p>
    <w:p w:rsidR="00027725" w:rsidRDefault="00027725" w:rsidP="00027725">
      <w:pPr>
        <w:autoSpaceDE w:val="0"/>
        <w:autoSpaceDN w:val="0"/>
        <w:adjustRightInd w:val="0"/>
        <w:rPr>
          <w:rFonts w:ascii="Arial" w:hAnsi="Arial" w:cs="Arial"/>
          <w:sz w:val="20"/>
          <w:szCs w:val="20"/>
        </w:rPr>
      </w:pPr>
      <w:r>
        <w:rPr>
          <w:rFonts w:ascii="Arial" w:hAnsi="Arial" w:cs="Arial"/>
          <w:sz w:val="20"/>
          <w:szCs w:val="20"/>
        </w:rPr>
        <w:t>Bij een verklaring van een beleidsverantwoordelijke minister valt te denken aan een definitieve investeringsverklaring die de Minister voor Wonen en Rijksdienst in het kader van de Regeling vermindering verhuurderheffing afgeeft.</w:t>
      </w:r>
    </w:p>
    <w:p w:rsidR="00303070" w:rsidRDefault="00303070" w:rsidP="00303070">
      <w:pPr>
        <w:pStyle w:val="Tekstopmerking"/>
        <w:tabs>
          <w:tab w:val="left" w:pos="0"/>
          <w:tab w:val="left" w:pos="426"/>
        </w:tabs>
        <w:rPr>
          <w:rFonts w:ascii="Arial" w:hAnsi="Arial" w:cs="Arial"/>
        </w:rPr>
      </w:pPr>
    </w:p>
    <w:p w:rsidR="00903C4F" w:rsidRDefault="00303070">
      <w:pPr>
        <w:autoSpaceDE w:val="0"/>
        <w:autoSpaceDN w:val="0"/>
        <w:ind w:left="284" w:hanging="284"/>
        <w:rPr>
          <w:rFonts w:ascii="Arial" w:hAnsi="Arial" w:cs="Arial"/>
          <w:sz w:val="20"/>
          <w:szCs w:val="20"/>
        </w:rPr>
      </w:pPr>
      <w:r w:rsidRPr="002E7D89">
        <w:rPr>
          <w:rFonts w:ascii="Arial" w:hAnsi="Arial" w:cs="Arial"/>
          <w:sz w:val="20"/>
          <w:szCs w:val="20"/>
        </w:rPr>
        <w:t xml:space="preserve">Onderdeel b regelt </w:t>
      </w:r>
      <w:r>
        <w:rPr>
          <w:rFonts w:ascii="Arial" w:hAnsi="Arial" w:cs="Arial"/>
          <w:sz w:val="20"/>
          <w:szCs w:val="20"/>
        </w:rPr>
        <w:t xml:space="preserve">het toezicht van de ministers </w:t>
      </w:r>
      <w:r w:rsidR="00DB1E09">
        <w:rPr>
          <w:rFonts w:ascii="Arial" w:hAnsi="Arial" w:cs="Arial"/>
          <w:sz w:val="20"/>
          <w:szCs w:val="20"/>
        </w:rPr>
        <w:t>op</w:t>
      </w:r>
      <w:r w:rsidRPr="002E7D89">
        <w:rPr>
          <w:rFonts w:ascii="Arial" w:hAnsi="Arial" w:cs="Arial"/>
          <w:sz w:val="20"/>
          <w:szCs w:val="20"/>
        </w:rPr>
        <w:t xml:space="preserve"> rechtspersonen,</w:t>
      </w:r>
      <w:r w:rsidR="004D2A4B">
        <w:rPr>
          <w:rFonts w:ascii="Arial" w:hAnsi="Arial" w:cs="Arial"/>
          <w:sz w:val="20"/>
          <w:szCs w:val="20"/>
        </w:rPr>
        <w:t xml:space="preserve"> </w:t>
      </w:r>
      <w:r w:rsidRPr="002E7D89">
        <w:rPr>
          <w:rFonts w:ascii="Arial" w:hAnsi="Arial" w:cs="Arial"/>
          <w:sz w:val="20"/>
          <w:szCs w:val="20"/>
        </w:rPr>
        <w:t xml:space="preserve">commanditaire </w:t>
      </w:r>
    </w:p>
    <w:p w:rsidR="00303070" w:rsidRDefault="00303070" w:rsidP="00303070">
      <w:pPr>
        <w:autoSpaceDE w:val="0"/>
        <w:autoSpaceDN w:val="0"/>
        <w:ind w:left="284" w:hanging="284"/>
        <w:rPr>
          <w:rFonts w:ascii="Arial" w:hAnsi="Arial" w:cs="Arial"/>
          <w:sz w:val="20"/>
          <w:szCs w:val="20"/>
        </w:rPr>
      </w:pPr>
      <w:r w:rsidRPr="002E7D89">
        <w:rPr>
          <w:rFonts w:ascii="Arial" w:hAnsi="Arial" w:cs="Arial"/>
          <w:sz w:val="20"/>
          <w:szCs w:val="20"/>
        </w:rPr>
        <w:t>vennootschappen, vennootschappen</w:t>
      </w:r>
      <w:r>
        <w:rPr>
          <w:rFonts w:ascii="Arial" w:hAnsi="Arial" w:cs="Arial"/>
          <w:sz w:val="20"/>
          <w:szCs w:val="20"/>
        </w:rPr>
        <w:t xml:space="preserve"> </w:t>
      </w:r>
      <w:r w:rsidRPr="002E7D89">
        <w:rPr>
          <w:rFonts w:ascii="Arial" w:hAnsi="Arial" w:cs="Arial"/>
          <w:sz w:val="20"/>
          <w:szCs w:val="20"/>
        </w:rPr>
        <w:t>onder firma en natuurlijke personen die een beroep of bedrijf</w:t>
      </w:r>
    </w:p>
    <w:p w:rsidR="00303070" w:rsidRDefault="00303070" w:rsidP="00303070">
      <w:pPr>
        <w:autoSpaceDE w:val="0"/>
        <w:autoSpaceDN w:val="0"/>
        <w:ind w:left="284" w:hanging="284"/>
        <w:rPr>
          <w:rFonts w:ascii="Arial" w:hAnsi="Arial" w:cs="Arial"/>
          <w:sz w:val="20"/>
          <w:szCs w:val="20"/>
        </w:rPr>
      </w:pPr>
      <w:r w:rsidRPr="00C16542">
        <w:rPr>
          <w:rFonts w:ascii="Arial" w:hAnsi="Arial" w:cs="Arial"/>
          <w:sz w:val="20"/>
          <w:szCs w:val="20"/>
        </w:rPr>
        <w:t>uitoefenen die direct, indirect of</w:t>
      </w:r>
      <w:r>
        <w:rPr>
          <w:rFonts w:ascii="Arial" w:hAnsi="Arial" w:cs="Arial"/>
          <w:sz w:val="20"/>
          <w:szCs w:val="20"/>
        </w:rPr>
        <w:t xml:space="preserve"> </w:t>
      </w:r>
      <w:r w:rsidRPr="00C16542">
        <w:rPr>
          <w:rFonts w:ascii="Arial" w:hAnsi="Arial" w:cs="Arial"/>
          <w:sz w:val="20"/>
          <w:szCs w:val="20"/>
        </w:rPr>
        <w:t>voorwaardelijk een subsidie, lening</w:t>
      </w:r>
      <w:r>
        <w:rPr>
          <w:rFonts w:ascii="Arial" w:hAnsi="Arial" w:cs="Arial"/>
          <w:sz w:val="20"/>
          <w:szCs w:val="20"/>
        </w:rPr>
        <w:t xml:space="preserve"> </w:t>
      </w:r>
      <w:r w:rsidRPr="00C16542">
        <w:rPr>
          <w:rFonts w:ascii="Arial" w:hAnsi="Arial" w:cs="Arial"/>
          <w:sz w:val="20"/>
          <w:szCs w:val="20"/>
        </w:rPr>
        <w:t>of garantie ten laste van de EU-</w:t>
      </w:r>
    </w:p>
    <w:p w:rsidR="00303070" w:rsidRPr="000637B1" w:rsidRDefault="00303070" w:rsidP="00303070">
      <w:pPr>
        <w:autoSpaceDE w:val="0"/>
        <w:autoSpaceDN w:val="0"/>
        <w:rPr>
          <w:rFonts w:ascii="Arial" w:hAnsi="Arial" w:cs="Arial"/>
          <w:sz w:val="20"/>
          <w:szCs w:val="20"/>
        </w:rPr>
      </w:pPr>
      <w:r w:rsidRPr="00C16542">
        <w:rPr>
          <w:rFonts w:ascii="Arial" w:hAnsi="Arial" w:cs="Arial"/>
          <w:sz w:val="20"/>
          <w:szCs w:val="20"/>
        </w:rPr>
        <w:t xml:space="preserve">begroting </w:t>
      </w:r>
      <w:r w:rsidR="00DB1E09">
        <w:rPr>
          <w:rFonts w:ascii="Arial" w:hAnsi="Arial" w:cs="Arial"/>
          <w:sz w:val="20"/>
          <w:szCs w:val="20"/>
        </w:rPr>
        <w:t xml:space="preserve">hebben </w:t>
      </w:r>
      <w:r w:rsidRPr="00C16542">
        <w:rPr>
          <w:rFonts w:ascii="Arial" w:hAnsi="Arial" w:cs="Arial"/>
          <w:sz w:val="20"/>
          <w:szCs w:val="20"/>
        </w:rPr>
        <w:t>ontvangen</w:t>
      </w:r>
      <w:r>
        <w:rPr>
          <w:rFonts w:ascii="Arial" w:hAnsi="Arial" w:cs="Arial"/>
          <w:sz w:val="20"/>
          <w:szCs w:val="20"/>
        </w:rPr>
        <w:t>. De ministers houden alle</w:t>
      </w:r>
      <w:r w:rsidR="00DB1E09">
        <w:rPr>
          <w:rFonts w:ascii="Arial" w:hAnsi="Arial" w:cs="Arial"/>
          <w:sz w:val="20"/>
          <w:szCs w:val="20"/>
        </w:rPr>
        <w:t>e</w:t>
      </w:r>
      <w:r>
        <w:rPr>
          <w:rFonts w:ascii="Arial" w:hAnsi="Arial" w:cs="Arial"/>
          <w:sz w:val="20"/>
          <w:szCs w:val="20"/>
        </w:rPr>
        <w:t>n toezicht indien</w:t>
      </w:r>
      <w:r w:rsidRPr="00C16542">
        <w:rPr>
          <w:rFonts w:ascii="Arial" w:hAnsi="Arial" w:cs="Arial"/>
          <w:sz w:val="20"/>
          <w:szCs w:val="20"/>
        </w:rPr>
        <w:t xml:space="preserve"> de Europese Unie het toezicht op en de controle van die subsidie, lening of garantie en het beheer daarvan aan de lidstaat  </w:t>
      </w:r>
      <w:r>
        <w:rPr>
          <w:rFonts w:ascii="Arial" w:hAnsi="Arial" w:cs="Arial"/>
          <w:sz w:val="20"/>
          <w:szCs w:val="20"/>
        </w:rPr>
        <w:t>heeft</w:t>
      </w:r>
      <w:r w:rsidRPr="00C16542">
        <w:rPr>
          <w:rFonts w:ascii="Arial" w:hAnsi="Arial" w:cs="Arial"/>
          <w:sz w:val="20"/>
          <w:szCs w:val="20"/>
        </w:rPr>
        <w:t xml:space="preserve"> opgelegd</w:t>
      </w:r>
      <w:r>
        <w:rPr>
          <w:rFonts w:ascii="Arial" w:hAnsi="Arial" w:cs="Arial"/>
          <w:sz w:val="20"/>
          <w:szCs w:val="20"/>
        </w:rPr>
        <w:t>.</w:t>
      </w:r>
      <w:r w:rsidRPr="0001114A">
        <w:rPr>
          <w:rFonts w:ascii="Arial" w:hAnsi="Arial" w:cs="Arial"/>
          <w:sz w:val="20"/>
          <w:szCs w:val="20"/>
        </w:rPr>
        <w:t xml:space="preserve"> </w:t>
      </w:r>
    </w:p>
    <w:p w:rsidR="00DB1E09" w:rsidRPr="00C16542" w:rsidRDefault="00DB1E09" w:rsidP="00303070">
      <w:pPr>
        <w:pStyle w:val="Tekstopmerking"/>
        <w:tabs>
          <w:tab w:val="left" w:pos="0"/>
          <w:tab w:val="left" w:pos="426"/>
        </w:tabs>
        <w:rPr>
          <w:rFonts w:ascii="Verdana" w:hAnsi="Verdana" w:cs="Arial"/>
          <w:sz w:val="18"/>
          <w:szCs w:val="18"/>
        </w:rPr>
      </w:pPr>
    </w:p>
    <w:p w:rsidR="00303070" w:rsidRDefault="00DB1E09" w:rsidP="00303070">
      <w:pPr>
        <w:pStyle w:val="Tekstopmerking"/>
        <w:tabs>
          <w:tab w:val="left" w:pos="0"/>
          <w:tab w:val="left" w:pos="426"/>
        </w:tabs>
        <w:rPr>
          <w:rFonts w:ascii="Arial" w:hAnsi="Arial" w:cs="Arial"/>
        </w:rPr>
      </w:pPr>
      <w:r>
        <w:rPr>
          <w:rFonts w:ascii="Arial" w:hAnsi="Arial" w:cs="Arial"/>
        </w:rPr>
        <w:t>In o</w:t>
      </w:r>
      <w:r w:rsidR="00303070">
        <w:rPr>
          <w:rFonts w:ascii="Arial" w:hAnsi="Arial" w:cs="Arial"/>
        </w:rPr>
        <w:t>nder</w:t>
      </w:r>
      <w:r>
        <w:rPr>
          <w:rFonts w:ascii="Arial" w:hAnsi="Arial" w:cs="Arial"/>
        </w:rPr>
        <w:t>deel</w:t>
      </w:r>
      <w:r w:rsidR="00303070">
        <w:rPr>
          <w:rFonts w:ascii="Arial" w:hAnsi="Arial" w:cs="Arial"/>
        </w:rPr>
        <w:t xml:space="preserve"> c zijn de </w:t>
      </w:r>
      <w:r w:rsidR="00DB5468">
        <w:rPr>
          <w:rFonts w:ascii="Arial" w:hAnsi="Arial" w:cs="Arial"/>
        </w:rPr>
        <w:t>rechtspersonen met een wettelijke taak (</w:t>
      </w:r>
      <w:r w:rsidR="00303070">
        <w:rPr>
          <w:rFonts w:ascii="Arial" w:hAnsi="Arial" w:cs="Arial"/>
        </w:rPr>
        <w:t>RWT’s</w:t>
      </w:r>
      <w:r w:rsidR="00DB5468">
        <w:rPr>
          <w:rFonts w:ascii="Arial" w:hAnsi="Arial" w:cs="Arial"/>
        </w:rPr>
        <w:t>)</w:t>
      </w:r>
      <w:r w:rsidR="00303070">
        <w:rPr>
          <w:rFonts w:ascii="Arial" w:hAnsi="Arial" w:cs="Arial"/>
        </w:rPr>
        <w:t xml:space="preserve"> als afzonderlijke categorie genoemd</w:t>
      </w:r>
      <w:r w:rsidR="007709EF">
        <w:rPr>
          <w:rFonts w:ascii="Arial" w:hAnsi="Arial" w:cs="Arial"/>
        </w:rPr>
        <w:t>.</w:t>
      </w:r>
      <w:r w:rsidR="008077DF">
        <w:rPr>
          <w:rFonts w:ascii="Arial" w:hAnsi="Arial" w:cs="Arial"/>
        </w:rPr>
        <w:t xml:space="preserve"> RWT’s vervullen een belangrijke rol bij de uitvoering van het beleid</w:t>
      </w:r>
      <w:r w:rsidR="00303070">
        <w:rPr>
          <w:rFonts w:ascii="Arial" w:hAnsi="Arial" w:cs="Arial"/>
        </w:rPr>
        <w:t xml:space="preserve">. </w:t>
      </w:r>
      <w:r w:rsidR="00303070" w:rsidRPr="00AA7B15">
        <w:rPr>
          <w:rFonts w:ascii="Arial" w:hAnsi="Arial" w:cs="Arial"/>
        </w:rPr>
        <w:t xml:space="preserve">Voorbeelden van RWT’s zijn: Prorail, het </w:t>
      </w:r>
      <w:r w:rsidR="00DB5468">
        <w:rPr>
          <w:rFonts w:ascii="Arial" w:hAnsi="Arial" w:cs="Arial"/>
        </w:rPr>
        <w:t>Centraal Bureau voor de Statistiek (</w:t>
      </w:r>
      <w:r w:rsidR="00303070" w:rsidRPr="00AA7B15">
        <w:rPr>
          <w:rFonts w:ascii="Arial" w:hAnsi="Arial" w:cs="Arial"/>
        </w:rPr>
        <w:t>CBS</w:t>
      </w:r>
      <w:r w:rsidR="00DB5468">
        <w:rPr>
          <w:rFonts w:ascii="Arial" w:hAnsi="Arial" w:cs="Arial"/>
        </w:rPr>
        <w:t>)</w:t>
      </w:r>
      <w:r w:rsidR="00303070" w:rsidRPr="00AA7B15">
        <w:rPr>
          <w:rFonts w:ascii="Arial" w:hAnsi="Arial" w:cs="Arial"/>
        </w:rPr>
        <w:t xml:space="preserve">, het </w:t>
      </w:r>
      <w:r w:rsidR="00DB5468">
        <w:rPr>
          <w:rFonts w:ascii="Arial" w:hAnsi="Arial" w:cs="Arial"/>
        </w:rPr>
        <w:t>Uitvoeringsinstituut Werknemersverzekeringen (</w:t>
      </w:r>
      <w:r w:rsidR="00303070" w:rsidRPr="00AA7B15">
        <w:rPr>
          <w:rFonts w:ascii="Arial" w:hAnsi="Arial" w:cs="Arial"/>
        </w:rPr>
        <w:t>UWV</w:t>
      </w:r>
      <w:r w:rsidR="00DB5468">
        <w:rPr>
          <w:rFonts w:ascii="Arial" w:hAnsi="Arial" w:cs="Arial"/>
        </w:rPr>
        <w:t>)</w:t>
      </w:r>
      <w:r w:rsidR="00303070" w:rsidRPr="00AA7B15">
        <w:rPr>
          <w:rFonts w:ascii="Arial" w:hAnsi="Arial" w:cs="Arial"/>
        </w:rPr>
        <w:t>, het Kadaster en de Stichting Etherreclame.</w:t>
      </w:r>
    </w:p>
    <w:p w:rsidR="00303070" w:rsidRPr="00080310" w:rsidRDefault="00303070" w:rsidP="00303070">
      <w:pPr>
        <w:rPr>
          <w:rFonts w:ascii="Arial" w:hAnsi="Arial" w:cs="Arial"/>
          <w:i/>
          <w:sz w:val="20"/>
          <w:szCs w:val="20"/>
        </w:rPr>
      </w:pPr>
    </w:p>
    <w:p w:rsidR="00E2106A" w:rsidRDefault="00BA0DFF" w:rsidP="00303070">
      <w:pPr>
        <w:rPr>
          <w:rFonts w:ascii="Arial" w:hAnsi="Arial" w:cs="Arial"/>
          <w:bCs/>
          <w:sz w:val="20"/>
          <w:szCs w:val="20"/>
        </w:rPr>
      </w:pPr>
      <w:r w:rsidRPr="00BA0DFF">
        <w:rPr>
          <w:rFonts w:ascii="Arial" w:hAnsi="Arial" w:cs="Arial"/>
          <w:b/>
          <w:sz w:val="20"/>
          <w:szCs w:val="20"/>
        </w:rPr>
        <w:t xml:space="preserve">Artikel 6.2 Reikwijdte toezicht </w:t>
      </w:r>
      <w:r w:rsidR="003A4EF3">
        <w:rPr>
          <w:rFonts w:ascii="Arial" w:hAnsi="Arial" w:cs="Arial"/>
          <w:b/>
          <w:sz w:val="20"/>
          <w:szCs w:val="20"/>
        </w:rPr>
        <w:t>door</w:t>
      </w:r>
      <w:r w:rsidR="00F70D1E">
        <w:rPr>
          <w:rFonts w:ascii="Arial" w:hAnsi="Arial" w:cs="Arial"/>
          <w:b/>
          <w:sz w:val="20"/>
          <w:szCs w:val="20"/>
        </w:rPr>
        <w:t xml:space="preserve"> </w:t>
      </w:r>
      <w:r w:rsidR="004D2A4B">
        <w:rPr>
          <w:rFonts w:ascii="Arial" w:hAnsi="Arial" w:cs="Arial"/>
          <w:b/>
          <w:sz w:val="20"/>
          <w:szCs w:val="20"/>
        </w:rPr>
        <w:t xml:space="preserve">Onze </w:t>
      </w:r>
      <w:r w:rsidRPr="00BA0DFF">
        <w:rPr>
          <w:rFonts w:ascii="Arial" w:hAnsi="Arial" w:cs="Arial"/>
          <w:b/>
          <w:bCs/>
          <w:sz w:val="20"/>
          <w:szCs w:val="20"/>
        </w:rPr>
        <w:t>Ministers</w:t>
      </w:r>
    </w:p>
    <w:p w:rsidR="00303070" w:rsidRDefault="00BA0DFF" w:rsidP="00303070">
      <w:pPr>
        <w:rPr>
          <w:rFonts w:ascii="Arial" w:hAnsi="Arial" w:cs="Arial"/>
          <w:sz w:val="20"/>
          <w:szCs w:val="20"/>
        </w:rPr>
      </w:pPr>
      <w:r w:rsidRPr="00BA0DFF">
        <w:rPr>
          <w:rFonts w:ascii="Arial" w:hAnsi="Arial" w:cs="Arial"/>
          <w:bCs/>
          <w:sz w:val="20"/>
          <w:szCs w:val="20"/>
        </w:rPr>
        <w:t xml:space="preserve"> </w:t>
      </w:r>
      <w:r w:rsidR="00303070" w:rsidRPr="001F4525">
        <w:rPr>
          <w:rFonts w:ascii="Arial" w:hAnsi="Arial" w:cs="Arial"/>
          <w:bCs/>
          <w:sz w:val="20"/>
          <w:szCs w:val="20"/>
        </w:rPr>
        <w:br/>
      </w:r>
      <w:r w:rsidR="00303070" w:rsidRPr="00EB5642">
        <w:rPr>
          <w:rFonts w:ascii="Arial" w:hAnsi="Arial" w:cs="Arial"/>
          <w:bCs/>
          <w:sz w:val="20"/>
          <w:szCs w:val="20"/>
        </w:rPr>
        <w:t>Dit artikel bepaalt d</w:t>
      </w:r>
      <w:r w:rsidR="00303070" w:rsidRPr="00AA7B15">
        <w:rPr>
          <w:rFonts w:ascii="Arial" w:hAnsi="Arial" w:cs="Arial"/>
          <w:bCs/>
          <w:sz w:val="20"/>
          <w:szCs w:val="20"/>
        </w:rPr>
        <w:t xml:space="preserve">e reikwijdte van het toezicht van </w:t>
      </w:r>
      <w:r w:rsidR="004D2A4B">
        <w:rPr>
          <w:rFonts w:ascii="Arial" w:hAnsi="Arial" w:cs="Arial"/>
          <w:bCs/>
          <w:sz w:val="20"/>
          <w:szCs w:val="20"/>
        </w:rPr>
        <w:t>Onze</w:t>
      </w:r>
      <w:r w:rsidR="00303070" w:rsidRPr="00AA7B15">
        <w:rPr>
          <w:rFonts w:ascii="Arial" w:hAnsi="Arial" w:cs="Arial"/>
          <w:bCs/>
          <w:sz w:val="20"/>
          <w:szCs w:val="20"/>
        </w:rPr>
        <w:t xml:space="preserve"> </w:t>
      </w:r>
      <w:r w:rsidR="00BD5E43">
        <w:rPr>
          <w:rFonts w:ascii="Arial" w:hAnsi="Arial" w:cs="Arial"/>
          <w:bCs/>
          <w:sz w:val="20"/>
          <w:szCs w:val="20"/>
        </w:rPr>
        <w:t>M</w:t>
      </w:r>
      <w:r w:rsidR="00303070" w:rsidRPr="00AA7B15">
        <w:rPr>
          <w:rFonts w:ascii="Arial" w:hAnsi="Arial" w:cs="Arial"/>
          <w:bCs/>
          <w:sz w:val="20"/>
          <w:szCs w:val="20"/>
        </w:rPr>
        <w:t>inister</w:t>
      </w:r>
      <w:r w:rsidR="00DB1E09">
        <w:rPr>
          <w:rFonts w:ascii="Arial" w:hAnsi="Arial" w:cs="Arial"/>
          <w:bCs/>
          <w:sz w:val="20"/>
          <w:szCs w:val="20"/>
        </w:rPr>
        <w:t>s</w:t>
      </w:r>
      <w:r w:rsidR="00303070" w:rsidRPr="00AA7B15">
        <w:rPr>
          <w:rFonts w:ascii="Arial" w:hAnsi="Arial" w:cs="Arial"/>
          <w:bCs/>
          <w:sz w:val="20"/>
          <w:szCs w:val="20"/>
        </w:rPr>
        <w:t xml:space="preserve"> </w:t>
      </w:r>
      <w:r w:rsidR="00303070">
        <w:rPr>
          <w:rFonts w:ascii="Arial" w:hAnsi="Arial" w:cs="Arial"/>
          <w:bCs/>
          <w:sz w:val="20"/>
          <w:szCs w:val="20"/>
        </w:rPr>
        <w:t>met betrekking tot de rechtspersonen, vennootschappen en natuurlijke personen die in artikel 6.1 zijn vermeld</w:t>
      </w:r>
      <w:r w:rsidR="00303070" w:rsidRPr="00A1591F">
        <w:rPr>
          <w:rFonts w:ascii="Arial" w:hAnsi="Arial" w:cs="Arial"/>
          <w:bCs/>
          <w:sz w:val="20"/>
          <w:szCs w:val="20"/>
        </w:rPr>
        <w:t xml:space="preserve">. </w:t>
      </w:r>
      <w:r w:rsidR="00303070" w:rsidRPr="00AA7B15">
        <w:rPr>
          <w:rFonts w:ascii="Arial" w:hAnsi="Arial" w:cs="Arial"/>
          <w:bCs/>
          <w:sz w:val="20"/>
          <w:szCs w:val="20"/>
        </w:rPr>
        <w:t>E</w:t>
      </w:r>
      <w:r w:rsidR="00303070" w:rsidRPr="00AA7B15">
        <w:rPr>
          <w:rFonts w:ascii="Arial" w:hAnsi="Arial" w:cs="Arial"/>
          <w:sz w:val="20"/>
          <w:szCs w:val="20"/>
        </w:rPr>
        <w:t xml:space="preserve">en minister gebruikt de toezichtbevoegdheden om </w:t>
      </w:r>
      <w:r w:rsidR="00303070">
        <w:rPr>
          <w:rFonts w:ascii="Arial" w:hAnsi="Arial" w:cs="Arial"/>
          <w:sz w:val="20"/>
          <w:szCs w:val="20"/>
        </w:rPr>
        <w:t>vast te stellen</w:t>
      </w:r>
      <w:r w:rsidR="00303070" w:rsidRPr="00AA7B15">
        <w:rPr>
          <w:rFonts w:ascii="Arial" w:hAnsi="Arial" w:cs="Arial"/>
          <w:sz w:val="20"/>
          <w:szCs w:val="20"/>
        </w:rPr>
        <w:t xml:space="preserve"> of de</w:t>
      </w:r>
      <w:r w:rsidR="00DB1E09">
        <w:rPr>
          <w:rFonts w:ascii="Arial" w:hAnsi="Arial" w:cs="Arial"/>
          <w:sz w:val="20"/>
          <w:szCs w:val="20"/>
        </w:rPr>
        <w:t>ze</w:t>
      </w:r>
      <w:r w:rsidR="00303070" w:rsidRPr="00AA7B15">
        <w:rPr>
          <w:rFonts w:ascii="Arial" w:hAnsi="Arial" w:cs="Arial"/>
          <w:sz w:val="20"/>
          <w:szCs w:val="20"/>
        </w:rPr>
        <w:t xml:space="preserve"> </w:t>
      </w:r>
      <w:r w:rsidR="00303070">
        <w:rPr>
          <w:rFonts w:ascii="Arial" w:hAnsi="Arial" w:cs="Arial"/>
          <w:sz w:val="20"/>
          <w:szCs w:val="20"/>
        </w:rPr>
        <w:t>rechtspersonen</w:t>
      </w:r>
      <w:r w:rsidR="00303070" w:rsidRPr="00AA7B15">
        <w:rPr>
          <w:rFonts w:ascii="Arial" w:hAnsi="Arial" w:cs="Arial"/>
          <w:sz w:val="20"/>
          <w:szCs w:val="20"/>
        </w:rPr>
        <w:t xml:space="preserve">, </w:t>
      </w:r>
      <w:r w:rsidR="00303070">
        <w:rPr>
          <w:rFonts w:ascii="Arial" w:hAnsi="Arial" w:cs="Arial"/>
          <w:sz w:val="20"/>
          <w:szCs w:val="20"/>
        </w:rPr>
        <w:t xml:space="preserve">vennootschappen, </w:t>
      </w:r>
      <w:r w:rsidR="00303070" w:rsidRPr="00AA7B15">
        <w:rPr>
          <w:rFonts w:ascii="Arial" w:hAnsi="Arial" w:cs="Arial"/>
          <w:sz w:val="20"/>
          <w:szCs w:val="20"/>
        </w:rPr>
        <w:t>natuurlijke personen</w:t>
      </w:r>
      <w:r w:rsidR="002C1A49">
        <w:rPr>
          <w:rFonts w:ascii="Arial" w:hAnsi="Arial" w:cs="Arial"/>
          <w:sz w:val="20"/>
          <w:szCs w:val="20"/>
        </w:rPr>
        <w:t>,</w:t>
      </w:r>
      <w:r w:rsidR="00303070" w:rsidRPr="00AA7B15">
        <w:rPr>
          <w:rFonts w:ascii="Arial" w:hAnsi="Arial" w:cs="Arial"/>
          <w:sz w:val="20"/>
          <w:szCs w:val="20"/>
        </w:rPr>
        <w:t xml:space="preserve"> de </w:t>
      </w:r>
      <w:r w:rsidR="00303070">
        <w:rPr>
          <w:rFonts w:ascii="Arial" w:hAnsi="Arial" w:cs="Arial"/>
          <w:sz w:val="20"/>
          <w:szCs w:val="20"/>
        </w:rPr>
        <w:t>publieke middelen</w:t>
      </w:r>
      <w:r w:rsidR="00303070" w:rsidRPr="00AA7B15">
        <w:rPr>
          <w:rFonts w:ascii="Arial" w:hAnsi="Arial" w:cs="Arial"/>
          <w:sz w:val="20"/>
          <w:szCs w:val="20"/>
        </w:rPr>
        <w:t xml:space="preserve"> </w:t>
      </w:r>
      <w:r w:rsidR="00DB1E09">
        <w:rPr>
          <w:rFonts w:ascii="Arial" w:hAnsi="Arial" w:cs="Arial"/>
          <w:sz w:val="20"/>
          <w:szCs w:val="20"/>
        </w:rPr>
        <w:t>die zij hebben ontvangen</w:t>
      </w:r>
      <w:r w:rsidR="00303070" w:rsidRPr="00AA7B15">
        <w:rPr>
          <w:rFonts w:ascii="Arial" w:hAnsi="Arial" w:cs="Arial"/>
          <w:sz w:val="20"/>
          <w:szCs w:val="20"/>
        </w:rPr>
        <w:t xml:space="preserve"> </w:t>
      </w:r>
      <w:r w:rsidR="00303070">
        <w:rPr>
          <w:rFonts w:ascii="Arial" w:hAnsi="Arial" w:cs="Arial"/>
          <w:sz w:val="20"/>
          <w:szCs w:val="20"/>
        </w:rPr>
        <w:t>overeenkomstig</w:t>
      </w:r>
      <w:r w:rsidR="00303070" w:rsidRPr="00AA7B15">
        <w:rPr>
          <w:rFonts w:ascii="Arial" w:hAnsi="Arial" w:cs="Arial"/>
          <w:sz w:val="20"/>
          <w:szCs w:val="20"/>
        </w:rPr>
        <w:t xml:space="preserve"> de </w:t>
      </w:r>
      <w:r w:rsidR="00303070">
        <w:rPr>
          <w:rFonts w:ascii="Arial" w:hAnsi="Arial" w:cs="Arial"/>
          <w:sz w:val="20"/>
          <w:szCs w:val="20"/>
        </w:rPr>
        <w:t xml:space="preserve">daaraan gestelde </w:t>
      </w:r>
      <w:r w:rsidR="00303070" w:rsidRPr="00AA7B15">
        <w:rPr>
          <w:rFonts w:ascii="Arial" w:hAnsi="Arial" w:cs="Arial"/>
          <w:sz w:val="20"/>
          <w:szCs w:val="20"/>
        </w:rPr>
        <w:t>voorwaarden</w:t>
      </w:r>
      <w:r w:rsidR="00303070">
        <w:rPr>
          <w:rFonts w:ascii="Arial" w:hAnsi="Arial" w:cs="Arial"/>
          <w:sz w:val="20"/>
          <w:szCs w:val="20"/>
        </w:rPr>
        <w:t xml:space="preserve"> beheren </w:t>
      </w:r>
      <w:r w:rsidR="00DB1E09">
        <w:rPr>
          <w:rFonts w:ascii="Arial" w:hAnsi="Arial" w:cs="Arial"/>
          <w:sz w:val="20"/>
          <w:szCs w:val="20"/>
        </w:rPr>
        <w:t>en</w:t>
      </w:r>
      <w:r w:rsidR="00303070">
        <w:rPr>
          <w:rFonts w:ascii="Arial" w:hAnsi="Arial" w:cs="Arial"/>
          <w:sz w:val="20"/>
          <w:szCs w:val="20"/>
        </w:rPr>
        <w:t xml:space="preserve"> controleren</w:t>
      </w:r>
      <w:r w:rsidR="00303070" w:rsidRPr="00AA7B15">
        <w:rPr>
          <w:rFonts w:ascii="Arial" w:hAnsi="Arial" w:cs="Arial"/>
          <w:sz w:val="20"/>
          <w:szCs w:val="20"/>
        </w:rPr>
        <w:t xml:space="preserve">. </w:t>
      </w:r>
    </w:p>
    <w:p w:rsidR="00DB1E09" w:rsidRDefault="00DB1E09" w:rsidP="00303070">
      <w:pPr>
        <w:rPr>
          <w:rFonts w:ascii="Arial" w:hAnsi="Arial" w:cs="Arial"/>
          <w:sz w:val="20"/>
          <w:szCs w:val="20"/>
        </w:rPr>
      </w:pPr>
    </w:p>
    <w:p w:rsidR="00303070" w:rsidRDefault="00303070" w:rsidP="00303070">
      <w:pPr>
        <w:rPr>
          <w:rFonts w:ascii="Arial" w:hAnsi="Arial" w:cs="Arial"/>
          <w:sz w:val="20"/>
          <w:szCs w:val="20"/>
        </w:rPr>
      </w:pPr>
      <w:r>
        <w:rPr>
          <w:rFonts w:ascii="Arial" w:hAnsi="Arial" w:cs="Arial"/>
          <w:sz w:val="20"/>
          <w:szCs w:val="20"/>
        </w:rPr>
        <w:t xml:space="preserve">Met de voorwaarden die aan het beheer en de </w:t>
      </w:r>
      <w:r w:rsidR="003D5DD3">
        <w:rPr>
          <w:rFonts w:ascii="Arial" w:hAnsi="Arial" w:cs="Arial"/>
          <w:sz w:val="20"/>
          <w:szCs w:val="20"/>
        </w:rPr>
        <w:t>verantwoording</w:t>
      </w:r>
      <w:r w:rsidR="00DB1E09">
        <w:rPr>
          <w:rFonts w:ascii="Arial" w:hAnsi="Arial" w:cs="Arial"/>
          <w:sz w:val="20"/>
          <w:szCs w:val="20"/>
        </w:rPr>
        <w:t>, zoals verwoord in onderdeel a,</w:t>
      </w:r>
      <w:r>
        <w:rPr>
          <w:rFonts w:ascii="Arial" w:hAnsi="Arial" w:cs="Arial"/>
          <w:sz w:val="20"/>
          <w:szCs w:val="20"/>
        </w:rPr>
        <w:t xml:space="preserve"> worden bijvoorbeeld de voorwaarden bedoeld op basis waarvan een bepaalde subsidie, lening, garantie, bijdragen in natura of</w:t>
      </w:r>
      <w:r w:rsidR="005D2519">
        <w:rPr>
          <w:rFonts w:ascii="Arial" w:hAnsi="Arial" w:cs="Arial"/>
          <w:sz w:val="20"/>
          <w:szCs w:val="20"/>
        </w:rPr>
        <w:t xml:space="preserve"> </w:t>
      </w:r>
      <w:r w:rsidR="003D5DD3">
        <w:rPr>
          <w:rFonts w:ascii="Arial" w:hAnsi="Arial" w:cs="Arial"/>
          <w:sz w:val="20"/>
          <w:szCs w:val="20"/>
        </w:rPr>
        <w:t>fiscale tegemoetkoming</w:t>
      </w:r>
      <w:r>
        <w:rPr>
          <w:rFonts w:ascii="Arial" w:hAnsi="Arial" w:cs="Arial"/>
          <w:sz w:val="20"/>
          <w:szCs w:val="20"/>
        </w:rPr>
        <w:t xml:space="preserve"> aan de betrokken organisatie is verstrekt. </w:t>
      </w:r>
    </w:p>
    <w:p w:rsidR="00303070" w:rsidRPr="00AA7B15" w:rsidRDefault="00303070" w:rsidP="00303070">
      <w:pPr>
        <w:rPr>
          <w:rFonts w:ascii="Arial" w:hAnsi="Arial" w:cs="Arial"/>
          <w:sz w:val="20"/>
          <w:szCs w:val="20"/>
        </w:rPr>
      </w:pPr>
    </w:p>
    <w:p w:rsidR="00303070" w:rsidRDefault="00303070" w:rsidP="00303070">
      <w:pPr>
        <w:pStyle w:val="Tekstopmerking"/>
        <w:rPr>
          <w:rFonts w:ascii="Arial" w:hAnsi="Arial" w:cs="Arial"/>
        </w:rPr>
      </w:pPr>
      <w:r w:rsidRPr="00AA7B15">
        <w:rPr>
          <w:rFonts w:ascii="Arial" w:hAnsi="Arial" w:cs="Arial"/>
        </w:rPr>
        <w:t>De Europese Unie kan de regering van Nederland</w:t>
      </w:r>
      <w:r>
        <w:rPr>
          <w:rFonts w:ascii="Arial" w:hAnsi="Arial" w:cs="Arial"/>
        </w:rPr>
        <w:t xml:space="preserve"> als lidstaat</w:t>
      </w:r>
      <w:r w:rsidRPr="00AA7B15">
        <w:rPr>
          <w:rFonts w:ascii="Arial" w:hAnsi="Arial" w:cs="Arial"/>
        </w:rPr>
        <w:t xml:space="preserve"> aanspreken, wanneer zich</w:t>
      </w:r>
      <w:r w:rsidR="00DB1E09">
        <w:rPr>
          <w:rFonts w:ascii="Arial" w:hAnsi="Arial" w:cs="Arial"/>
        </w:rPr>
        <w:t xml:space="preserve"> </w:t>
      </w:r>
      <w:r w:rsidRPr="00AA7B15">
        <w:rPr>
          <w:rFonts w:ascii="Arial" w:hAnsi="Arial" w:cs="Arial"/>
        </w:rPr>
        <w:t xml:space="preserve">tekortkomingen in beheer, fraude of onregelmatigheden </w:t>
      </w:r>
      <w:r>
        <w:rPr>
          <w:rFonts w:ascii="Arial" w:hAnsi="Arial" w:cs="Arial"/>
        </w:rPr>
        <w:t>voordoen</w:t>
      </w:r>
      <w:r w:rsidRPr="00AA7B15">
        <w:rPr>
          <w:rFonts w:ascii="Arial" w:hAnsi="Arial" w:cs="Arial"/>
        </w:rPr>
        <w:t xml:space="preserve"> </w:t>
      </w:r>
      <w:r>
        <w:rPr>
          <w:rFonts w:ascii="Arial" w:hAnsi="Arial" w:cs="Arial"/>
        </w:rPr>
        <w:t>ten aanzien van</w:t>
      </w:r>
      <w:r w:rsidRPr="00AA7B15">
        <w:rPr>
          <w:rFonts w:ascii="Arial" w:hAnsi="Arial" w:cs="Arial"/>
        </w:rPr>
        <w:t xml:space="preserve"> EU-geldstromen</w:t>
      </w:r>
      <w:r>
        <w:rPr>
          <w:rFonts w:ascii="Arial" w:hAnsi="Arial" w:cs="Arial"/>
        </w:rPr>
        <w:t>. Dit geldt</w:t>
      </w:r>
      <w:r w:rsidRPr="00AA7B15">
        <w:rPr>
          <w:rFonts w:ascii="Arial" w:hAnsi="Arial" w:cs="Arial"/>
        </w:rPr>
        <w:t xml:space="preserve"> ook als </w:t>
      </w:r>
      <w:r>
        <w:rPr>
          <w:rFonts w:ascii="Arial" w:hAnsi="Arial" w:cs="Arial"/>
        </w:rPr>
        <w:t>de EU-bijdragen</w:t>
      </w:r>
      <w:r w:rsidRPr="00AA7B15">
        <w:rPr>
          <w:rFonts w:ascii="Arial" w:hAnsi="Arial" w:cs="Arial"/>
        </w:rPr>
        <w:t xml:space="preserve"> worden besteed </w:t>
      </w:r>
      <w:r>
        <w:rPr>
          <w:rFonts w:ascii="Arial" w:hAnsi="Arial" w:cs="Arial"/>
        </w:rPr>
        <w:t xml:space="preserve">of worden beheerd </w:t>
      </w:r>
      <w:r w:rsidRPr="00AA7B15">
        <w:rPr>
          <w:rFonts w:ascii="Arial" w:hAnsi="Arial" w:cs="Arial"/>
        </w:rPr>
        <w:t xml:space="preserve">door </w:t>
      </w:r>
      <w:r>
        <w:rPr>
          <w:rFonts w:ascii="Arial" w:hAnsi="Arial" w:cs="Arial"/>
        </w:rPr>
        <w:t>organisaties</w:t>
      </w:r>
      <w:r w:rsidR="00DB1E09">
        <w:rPr>
          <w:rFonts w:ascii="Arial" w:hAnsi="Arial" w:cs="Arial"/>
        </w:rPr>
        <w:t xml:space="preserve"> </w:t>
      </w:r>
      <w:r w:rsidRPr="00AA7B15">
        <w:rPr>
          <w:rFonts w:ascii="Arial" w:hAnsi="Arial" w:cs="Arial"/>
        </w:rPr>
        <w:t xml:space="preserve">buiten het Rijk. Vanwege deze </w:t>
      </w:r>
      <w:r>
        <w:rPr>
          <w:rFonts w:ascii="Arial" w:hAnsi="Arial" w:cs="Arial"/>
        </w:rPr>
        <w:t>verantwoordelijkheid</w:t>
      </w:r>
      <w:r w:rsidRPr="00AA7B15">
        <w:rPr>
          <w:rFonts w:ascii="Arial" w:hAnsi="Arial" w:cs="Arial"/>
        </w:rPr>
        <w:t xml:space="preserve"> dient het Rijk voldoende inzicht te hebben</w:t>
      </w:r>
      <w:r>
        <w:rPr>
          <w:rFonts w:ascii="Arial" w:hAnsi="Arial" w:cs="Arial"/>
        </w:rPr>
        <w:t xml:space="preserve"> in</w:t>
      </w:r>
      <w:r w:rsidRPr="00AA7B15">
        <w:rPr>
          <w:rFonts w:ascii="Arial" w:hAnsi="Arial" w:cs="Arial"/>
        </w:rPr>
        <w:t xml:space="preserve"> het financiële beheer van </w:t>
      </w:r>
      <w:r>
        <w:rPr>
          <w:rFonts w:ascii="Arial" w:hAnsi="Arial" w:cs="Arial"/>
        </w:rPr>
        <w:t xml:space="preserve">de </w:t>
      </w:r>
      <w:r w:rsidRPr="00AA7B15">
        <w:rPr>
          <w:rFonts w:ascii="Arial" w:hAnsi="Arial" w:cs="Arial"/>
        </w:rPr>
        <w:t>EU-</w:t>
      </w:r>
      <w:r>
        <w:rPr>
          <w:rFonts w:ascii="Arial" w:hAnsi="Arial" w:cs="Arial"/>
        </w:rPr>
        <w:t>begrotings</w:t>
      </w:r>
      <w:r w:rsidRPr="00AA7B15">
        <w:rPr>
          <w:rFonts w:ascii="Arial" w:hAnsi="Arial" w:cs="Arial"/>
        </w:rPr>
        <w:t xml:space="preserve">middelen </w:t>
      </w:r>
      <w:r>
        <w:rPr>
          <w:rFonts w:ascii="Arial" w:hAnsi="Arial" w:cs="Arial"/>
        </w:rPr>
        <w:t xml:space="preserve">en na te gaan of dit beheer </w:t>
      </w:r>
      <w:r w:rsidRPr="00AA7B15">
        <w:rPr>
          <w:rFonts w:ascii="Arial" w:hAnsi="Arial" w:cs="Arial"/>
        </w:rPr>
        <w:t>tot op het niveau van de eindbegunstigden</w:t>
      </w:r>
      <w:r>
        <w:rPr>
          <w:rFonts w:ascii="Arial" w:hAnsi="Arial" w:cs="Arial"/>
        </w:rPr>
        <w:t xml:space="preserve"> voldoet aan </w:t>
      </w:r>
      <w:r w:rsidRPr="00AA7B15">
        <w:rPr>
          <w:rFonts w:ascii="Arial" w:hAnsi="Arial" w:cs="Arial"/>
        </w:rPr>
        <w:t xml:space="preserve">de </w:t>
      </w:r>
      <w:r w:rsidRPr="00A1591F">
        <w:rPr>
          <w:rFonts w:ascii="Arial" w:hAnsi="Arial" w:cs="Arial"/>
        </w:rPr>
        <w:t>regelgeving en de</w:t>
      </w:r>
      <w:r w:rsidRPr="00AA7B15">
        <w:rPr>
          <w:rFonts w:ascii="Arial" w:hAnsi="Arial" w:cs="Arial"/>
        </w:rPr>
        <w:t xml:space="preserve"> voorgeschreven beheer- en controleprocedures.</w:t>
      </w:r>
      <w:r w:rsidRPr="00AA7B15">
        <w:rPr>
          <w:rStyle w:val="Voetnootmarkering"/>
          <w:rFonts w:ascii="Arial" w:hAnsi="Arial" w:cs="Arial"/>
        </w:rPr>
        <w:footnoteReference w:id="27"/>
      </w:r>
      <w:r w:rsidRPr="00AA7B15">
        <w:rPr>
          <w:rFonts w:ascii="Arial" w:hAnsi="Arial" w:cs="Arial"/>
        </w:rPr>
        <w:t xml:space="preserve"> </w:t>
      </w:r>
      <w:r w:rsidR="00DB1E09">
        <w:rPr>
          <w:rFonts w:ascii="Arial" w:hAnsi="Arial" w:cs="Arial"/>
        </w:rPr>
        <w:t xml:space="preserve">Gelet hierop kan het toezicht, bedoeld in onderdeel b, </w:t>
      </w:r>
      <w:r w:rsidR="00084163">
        <w:rPr>
          <w:rFonts w:ascii="Arial" w:hAnsi="Arial" w:cs="Arial"/>
        </w:rPr>
        <w:t>onder andere betrekking hebben op</w:t>
      </w:r>
      <w:r w:rsidR="00084163" w:rsidRPr="00AA7B15">
        <w:rPr>
          <w:rFonts w:ascii="Arial" w:hAnsi="Arial" w:cs="Arial"/>
        </w:rPr>
        <w:t xml:space="preserve"> de beoordeling van de rechtmatigheid van de verstrekking en de besteding van de bijdrage tot op het niveau van eindbegunstigden.</w:t>
      </w:r>
    </w:p>
    <w:p w:rsidR="00084163" w:rsidRDefault="00084163" w:rsidP="00303070">
      <w:pPr>
        <w:pStyle w:val="Tekstopmerking"/>
        <w:rPr>
          <w:rFonts w:ascii="Arial" w:hAnsi="Arial" w:cs="Arial"/>
        </w:rPr>
      </w:pPr>
    </w:p>
    <w:p w:rsidR="00084163" w:rsidRDefault="00303070" w:rsidP="00303070">
      <w:pPr>
        <w:pStyle w:val="Tekstopmerking"/>
        <w:rPr>
          <w:rFonts w:ascii="Arial" w:hAnsi="Arial" w:cs="Arial"/>
        </w:rPr>
      </w:pPr>
      <w:r w:rsidRPr="00AA7B15">
        <w:rPr>
          <w:rFonts w:ascii="Arial" w:hAnsi="Arial" w:cs="Arial"/>
        </w:rPr>
        <w:t xml:space="preserve">De financiële risico’s van </w:t>
      </w:r>
      <w:r w:rsidR="00084163">
        <w:rPr>
          <w:rFonts w:ascii="Arial" w:hAnsi="Arial" w:cs="Arial"/>
        </w:rPr>
        <w:t xml:space="preserve">de </w:t>
      </w:r>
      <w:r w:rsidRPr="00AA7B15">
        <w:rPr>
          <w:rFonts w:ascii="Arial" w:hAnsi="Arial" w:cs="Arial"/>
        </w:rPr>
        <w:t xml:space="preserve">tekortkomingen in het </w:t>
      </w:r>
      <w:r w:rsidRPr="001C357B">
        <w:rPr>
          <w:rFonts w:ascii="Arial" w:hAnsi="Arial" w:cs="Arial"/>
        </w:rPr>
        <w:t>financieel</w:t>
      </w:r>
      <w:r w:rsidRPr="0000480D">
        <w:rPr>
          <w:rFonts w:ascii="Arial" w:hAnsi="Arial" w:cs="Arial"/>
        </w:rPr>
        <w:t xml:space="preserve"> beheer en</w:t>
      </w:r>
      <w:r>
        <w:rPr>
          <w:rFonts w:ascii="Arial" w:hAnsi="Arial" w:cs="Arial"/>
        </w:rPr>
        <w:t xml:space="preserve"> de controle van organisaties</w:t>
      </w:r>
      <w:r w:rsidR="00084163">
        <w:rPr>
          <w:rFonts w:ascii="Arial" w:hAnsi="Arial" w:cs="Arial"/>
        </w:rPr>
        <w:t xml:space="preserve"> buiten het Rijk</w:t>
      </w:r>
      <w:r>
        <w:rPr>
          <w:rFonts w:ascii="Arial" w:hAnsi="Arial" w:cs="Arial"/>
        </w:rPr>
        <w:t xml:space="preserve"> </w:t>
      </w:r>
      <w:r w:rsidRPr="001C357B">
        <w:rPr>
          <w:rFonts w:ascii="Arial" w:hAnsi="Arial" w:cs="Arial"/>
        </w:rPr>
        <w:t xml:space="preserve">kunnen uiteindelijk bij </w:t>
      </w:r>
      <w:r w:rsidR="00084163">
        <w:rPr>
          <w:rFonts w:ascii="Arial" w:hAnsi="Arial" w:cs="Arial"/>
        </w:rPr>
        <w:t>de staat</w:t>
      </w:r>
      <w:r w:rsidRPr="001C357B">
        <w:rPr>
          <w:rFonts w:ascii="Arial" w:hAnsi="Arial" w:cs="Arial"/>
        </w:rPr>
        <w:t xml:space="preserve"> terechtkomen</w:t>
      </w:r>
      <w:r>
        <w:rPr>
          <w:rFonts w:ascii="Arial" w:hAnsi="Arial" w:cs="Arial"/>
        </w:rPr>
        <w:t xml:space="preserve"> </w:t>
      </w:r>
      <w:r w:rsidRPr="001C357B">
        <w:rPr>
          <w:rFonts w:ascii="Arial" w:hAnsi="Arial" w:cs="Arial"/>
        </w:rPr>
        <w:t xml:space="preserve">wanneer de eindbegunstigde niet </w:t>
      </w:r>
      <w:r>
        <w:rPr>
          <w:rFonts w:ascii="Arial" w:hAnsi="Arial" w:cs="Arial"/>
        </w:rPr>
        <w:t>(</w:t>
      </w:r>
      <w:r w:rsidRPr="001C357B">
        <w:rPr>
          <w:rFonts w:ascii="Arial" w:hAnsi="Arial" w:cs="Arial"/>
        </w:rPr>
        <w:t>meer</w:t>
      </w:r>
      <w:r>
        <w:rPr>
          <w:rFonts w:ascii="Arial" w:hAnsi="Arial" w:cs="Arial"/>
        </w:rPr>
        <w:t>)</w:t>
      </w:r>
      <w:r w:rsidRPr="001C357B">
        <w:rPr>
          <w:rFonts w:ascii="Arial" w:hAnsi="Arial" w:cs="Arial"/>
        </w:rPr>
        <w:t xml:space="preserve"> aangesproken kan worden</w:t>
      </w:r>
      <w:r>
        <w:rPr>
          <w:rFonts w:ascii="Arial" w:hAnsi="Arial" w:cs="Arial"/>
        </w:rPr>
        <w:t>.</w:t>
      </w:r>
      <w:r w:rsidRPr="0000480D">
        <w:rPr>
          <w:rFonts w:ascii="Arial" w:hAnsi="Arial" w:cs="Arial"/>
        </w:rPr>
        <w:t xml:space="preserve"> </w:t>
      </w:r>
      <w:r w:rsidRPr="00AA7B15">
        <w:rPr>
          <w:rFonts w:ascii="Arial" w:hAnsi="Arial" w:cs="Arial"/>
        </w:rPr>
        <w:t xml:space="preserve">De aansprakelijkheid van de lidstaat kan </w:t>
      </w:r>
      <w:r w:rsidR="00084163">
        <w:rPr>
          <w:rFonts w:ascii="Arial" w:hAnsi="Arial" w:cs="Arial"/>
        </w:rPr>
        <w:t>in een dergelijk geval</w:t>
      </w:r>
      <w:r w:rsidRPr="00AA7B15">
        <w:rPr>
          <w:rFonts w:ascii="Arial" w:hAnsi="Arial" w:cs="Arial"/>
        </w:rPr>
        <w:t xml:space="preserve"> </w:t>
      </w:r>
      <w:r>
        <w:rPr>
          <w:rFonts w:ascii="Arial" w:hAnsi="Arial" w:cs="Arial"/>
        </w:rPr>
        <w:t xml:space="preserve">zelfs </w:t>
      </w:r>
      <w:r w:rsidRPr="00AA7B15">
        <w:rPr>
          <w:rFonts w:ascii="Arial" w:hAnsi="Arial" w:cs="Arial"/>
        </w:rPr>
        <w:t xml:space="preserve">leiden tot een beslag op </w:t>
      </w:r>
      <w:r>
        <w:rPr>
          <w:rFonts w:ascii="Arial" w:hAnsi="Arial" w:cs="Arial"/>
        </w:rPr>
        <w:t xml:space="preserve">de </w:t>
      </w:r>
      <w:r w:rsidRPr="00AA7B15">
        <w:rPr>
          <w:rFonts w:ascii="Arial" w:hAnsi="Arial" w:cs="Arial"/>
        </w:rPr>
        <w:t xml:space="preserve">rijksmiddelen. Dit </w:t>
      </w:r>
      <w:r w:rsidR="00084163">
        <w:rPr>
          <w:rFonts w:ascii="Arial" w:hAnsi="Arial" w:cs="Arial"/>
        </w:rPr>
        <w:t>kan</w:t>
      </w:r>
      <w:r w:rsidRPr="00AA7B15">
        <w:rPr>
          <w:rFonts w:ascii="Arial" w:hAnsi="Arial" w:cs="Arial"/>
        </w:rPr>
        <w:t xml:space="preserve"> bijvoorbeeld </w:t>
      </w:r>
      <w:r w:rsidR="00084163">
        <w:rPr>
          <w:rFonts w:ascii="Arial" w:hAnsi="Arial" w:cs="Arial"/>
        </w:rPr>
        <w:t xml:space="preserve">aan de orde zijn </w:t>
      </w:r>
      <w:r w:rsidRPr="00AA7B15">
        <w:rPr>
          <w:rFonts w:ascii="Arial" w:hAnsi="Arial" w:cs="Arial"/>
        </w:rPr>
        <w:t xml:space="preserve">als er een boete </w:t>
      </w:r>
      <w:r w:rsidRPr="00A1591F">
        <w:rPr>
          <w:rFonts w:ascii="Arial" w:hAnsi="Arial" w:cs="Arial"/>
        </w:rPr>
        <w:t xml:space="preserve">of correctie aan de lidstaat </w:t>
      </w:r>
      <w:r w:rsidRPr="00AA7B15">
        <w:rPr>
          <w:rFonts w:ascii="Arial" w:hAnsi="Arial" w:cs="Arial"/>
        </w:rPr>
        <w:t xml:space="preserve">wordt opgelegd of als de </w:t>
      </w:r>
      <w:r>
        <w:rPr>
          <w:rFonts w:ascii="Arial" w:hAnsi="Arial" w:cs="Arial"/>
        </w:rPr>
        <w:t>EU-</w:t>
      </w:r>
      <w:r w:rsidRPr="00AA7B15">
        <w:rPr>
          <w:rFonts w:ascii="Arial" w:hAnsi="Arial" w:cs="Arial"/>
        </w:rPr>
        <w:t xml:space="preserve">bijdrage moet worden terugbetaald. </w:t>
      </w:r>
      <w:r>
        <w:rPr>
          <w:rFonts w:ascii="Arial" w:hAnsi="Arial" w:cs="Arial"/>
        </w:rPr>
        <w:t>Dit toont het bela</w:t>
      </w:r>
      <w:r w:rsidRPr="00AA7B15">
        <w:rPr>
          <w:rFonts w:ascii="Arial" w:hAnsi="Arial" w:cs="Arial"/>
        </w:rPr>
        <w:t xml:space="preserve">ng van ministeriële controle of toezicht aan. </w:t>
      </w:r>
    </w:p>
    <w:p w:rsidR="00303070" w:rsidRPr="00AA7B15" w:rsidRDefault="00303070" w:rsidP="00303070">
      <w:pPr>
        <w:pStyle w:val="Tekstopmerking"/>
        <w:rPr>
          <w:rFonts w:ascii="Arial" w:hAnsi="Arial" w:cs="Arial"/>
          <w:color w:val="8064A2" w:themeColor="accent4"/>
        </w:rPr>
      </w:pPr>
    </w:p>
    <w:p w:rsidR="00303070" w:rsidRPr="005A3F92" w:rsidRDefault="00303070" w:rsidP="00303070">
      <w:pPr>
        <w:pStyle w:val="Tekstopmerking"/>
        <w:rPr>
          <w:rFonts w:ascii="Arial" w:hAnsi="Arial" w:cs="Arial"/>
        </w:rPr>
      </w:pPr>
      <w:r w:rsidRPr="00AA7B15">
        <w:rPr>
          <w:rFonts w:ascii="Arial" w:hAnsi="Arial" w:cs="Arial"/>
        </w:rPr>
        <w:t xml:space="preserve">Het toezicht van de minister, </w:t>
      </w:r>
      <w:r>
        <w:rPr>
          <w:rFonts w:ascii="Arial" w:hAnsi="Arial" w:cs="Arial"/>
        </w:rPr>
        <w:t xml:space="preserve">bedoeld </w:t>
      </w:r>
      <w:r w:rsidRPr="00AA7B15">
        <w:rPr>
          <w:rFonts w:ascii="Arial" w:hAnsi="Arial" w:cs="Arial"/>
        </w:rPr>
        <w:t xml:space="preserve">in </w:t>
      </w:r>
      <w:r>
        <w:rPr>
          <w:rFonts w:ascii="Arial" w:hAnsi="Arial" w:cs="Arial"/>
        </w:rPr>
        <w:t>onderdeel</w:t>
      </w:r>
      <w:r w:rsidRPr="00AA7B15">
        <w:rPr>
          <w:rFonts w:ascii="Arial" w:hAnsi="Arial" w:cs="Arial"/>
        </w:rPr>
        <w:t xml:space="preserve"> </w:t>
      </w:r>
      <w:r>
        <w:rPr>
          <w:rFonts w:ascii="Arial" w:hAnsi="Arial" w:cs="Arial"/>
        </w:rPr>
        <w:t>c</w:t>
      </w:r>
      <w:r w:rsidRPr="00AA7B15">
        <w:rPr>
          <w:rFonts w:ascii="Arial" w:hAnsi="Arial" w:cs="Arial"/>
        </w:rPr>
        <w:t>, beoogt om na te gaan of de RWT</w:t>
      </w:r>
      <w:r>
        <w:rPr>
          <w:rFonts w:ascii="Arial" w:hAnsi="Arial" w:cs="Arial"/>
        </w:rPr>
        <w:t xml:space="preserve"> </w:t>
      </w:r>
      <w:r w:rsidRPr="00AA7B15">
        <w:rPr>
          <w:rFonts w:ascii="Arial" w:hAnsi="Arial" w:cs="Arial"/>
        </w:rPr>
        <w:t xml:space="preserve">de </w:t>
      </w:r>
      <w:r>
        <w:rPr>
          <w:rFonts w:ascii="Arial" w:hAnsi="Arial" w:cs="Arial"/>
        </w:rPr>
        <w:t xml:space="preserve">wettelijke </w:t>
      </w:r>
      <w:r w:rsidRPr="00AA7B15">
        <w:rPr>
          <w:rFonts w:ascii="Arial" w:hAnsi="Arial" w:cs="Arial"/>
        </w:rPr>
        <w:t xml:space="preserve">taak </w:t>
      </w:r>
      <w:r w:rsidR="004B0949" w:rsidRPr="004B0949">
        <w:rPr>
          <w:rFonts w:ascii="Arial" w:hAnsi="Arial" w:cs="Arial"/>
        </w:rPr>
        <w:t>doelmatig en doeltreffend</w:t>
      </w:r>
      <w:r>
        <w:rPr>
          <w:rFonts w:ascii="Arial" w:hAnsi="Arial" w:cs="Arial"/>
        </w:rPr>
        <w:t xml:space="preserve"> </w:t>
      </w:r>
      <w:r w:rsidRPr="00AA7B15">
        <w:rPr>
          <w:rFonts w:ascii="Arial" w:hAnsi="Arial" w:cs="Arial"/>
        </w:rPr>
        <w:t xml:space="preserve">heeft uitgevoerd en </w:t>
      </w:r>
      <w:r>
        <w:rPr>
          <w:rFonts w:ascii="Arial" w:hAnsi="Arial" w:cs="Arial"/>
        </w:rPr>
        <w:t xml:space="preserve">of </w:t>
      </w:r>
      <w:r w:rsidRPr="005A3F92">
        <w:rPr>
          <w:rFonts w:ascii="Arial" w:hAnsi="Arial" w:cs="Arial"/>
        </w:rPr>
        <w:t xml:space="preserve">het financieel beheer van de publieke financiële middelen </w:t>
      </w:r>
      <w:r w:rsidR="00084163">
        <w:rPr>
          <w:rFonts w:ascii="Arial" w:hAnsi="Arial" w:cs="Arial"/>
        </w:rPr>
        <w:t>is</w:t>
      </w:r>
      <w:r>
        <w:rPr>
          <w:rFonts w:ascii="Arial" w:hAnsi="Arial" w:cs="Arial"/>
        </w:rPr>
        <w:t xml:space="preserve"> uitgevoerd </w:t>
      </w:r>
      <w:r w:rsidRPr="005A3F92">
        <w:rPr>
          <w:rFonts w:ascii="Arial" w:hAnsi="Arial" w:cs="Arial"/>
        </w:rPr>
        <w:t>overeen</w:t>
      </w:r>
      <w:r>
        <w:rPr>
          <w:rFonts w:ascii="Arial" w:hAnsi="Arial" w:cs="Arial"/>
        </w:rPr>
        <w:t>komstig</w:t>
      </w:r>
      <w:r w:rsidRPr="005A3F92">
        <w:rPr>
          <w:rFonts w:ascii="Arial" w:hAnsi="Arial" w:cs="Arial"/>
        </w:rPr>
        <w:t xml:space="preserve"> de verplichtingen die bij of krachtens de wet aan het beheer </w:t>
      </w:r>
      <w:r w:rsidR="00084163">
        <w:rPr>
          <w:rFonts w:ascii="Arial" w:hAnsi="Arial" w:cs="Arial"/>
        </w:rPr>
        <w:t xml:space="preserve">van de middelen </w:t>
      </w:r>
      <w:r w:rsidRPr="005A3F92">
        <w:rPr>
          <w:rFonts w:ascii="Arial" w:hAnsi="Arial" w:cs="Arial"/>
        </w:rPr>
        <w:t xml:space="preserve">zijn gesteld. </w:t>
      </w:r>
    </w:p>
    <w:p w:rsidR="00303070" w:rsidRDefault="00303070" w:rsidP="00303070">
      <w:pPr>
        <w:pStyle w:val="Tekstopmerking"/>
        <w:rPr>
          <w:rFonts w:ascii="Arial" w:hAnsi="Arial" w:cs="Arial"/>
        </w:rPr>
      </w:pPr>
    </w:p>
    <w:p w:rsidR="00216717" w:rsidRDefault="00303070" w:rsidP="00303070">
      <w:pPr>
        <w:pStyle w:val="Tekstopmerking"/>
        <w:rPr>
          <w:rFonts w:ascii="Arial" w:hAnsi="Arial" w:cs="Arial"/>
        </w:rPr>
      </w:pPr>
      <w:r w:rsidRPr="005A3F92">
        <w:rPr>
          <w:rFonts w:ascii="Arial" w:hAnsi="Arial" w:cs="Arial"/>
        </w:rPr>
        <w:t xml:space="preserve">De minister is allereerst verantwoordelijk voor de geldstromen die vanuit het ministerie naar </w:t>
      </w:r>
      <w:r w:rsidR="00216717">
        <w:rPr>
          <w:rFonts w:ascii="Arial" w:hAnsi="Arial" w:cs="Arial"/>
        </w:rPr>
        <w:t xml:space="preserve">de organisaties buiten het Rijk </w:t>
      </w:r>
      <w:r w:rsidRPr="005A3F92">
        <w:rPr>
          <w:rFonts w:ascii="Arial" w:hAnsi="Arial" w:cs="Arial"/>
        </w:rPr>
        <w:t xml:space="preserve">gaan. De besteding van </w:t>
      </w:r>
      <w:r>
        <w:rPr>
          <w:rFonts w:ascii="Arial" w:hAnsi="Arial" w:cs="Arial"/>
        </w:rPr>
        <w:t xml:space="preserve">de </w:t>
      </w:r>
      <w:r w:rsidRPr="005A3F92">
        <w:rPr>
          <w:rFonts w:ascii="Arial" w:hAnsi="Arial" w:cs="Arial"/>
        </w:rPr>
        <w:t xml:space="preserve">gelden door </w:t>
      </w:r>
      <w:r w:rsidR="00216717">
        <w:rPr>
          <w:rFonts w:ascii="Arial" w:hAnsi="Arial" w:cs="Arial"/>
        </w:rPr>
        <w:t>deze organisaties</w:t>
      </w:r>
      <w:r w:rsidRPr="005A3F92">
        <w:rPr>
          <w:rFonts w:ascii="Arial" w:hAnsi="Arial" w:cs="Arial"/>
        </w:rPr>
        <w:t xml:space="preserve">, </w:t>
      </w:r>
      <w:r w:rsidR="00216717">
        <w:rPr>
          <w:rFonts w:ascii="Arial" w:hAnsi="Arial" w:cs="Arial"/>
        </w:rPr>
        <w:t>bijvoorbeeld</w:t>
      </w:r>
      <w:r w:rsidRPr="005A3F92">
        <w:rPr>
          <w:rFonts w:ascii="Arial" w:hAnsi="Arial" w:cs="Arial"/>
        </w:rPr>
        <w:t xml:space="preserve"> </w:t>
      </w:r>
      <w:r>
        <w:rPr>
          <w:rFonts w:ascii="Arial" w:hAnsi="Arial" w:cs="Arial"/>
        </w:rPr>
        <w:t xml:space="preserve">de </w:t>
      </w:r>
      <w:r w:rsidRPr="005A3F92">
        <w:rPr>
          <w:rFonts w:ascii="Arial" w:hAnsi="Arial" w:cs="Arial"/>
        </w:rPr>
        <w:t xml:space="preserve">geldstromen van </w:t>
      </w:r>
      <w:r w:rsidR="00216717">
        <w:rPr>
          <w:rFonts w:ascii="Arial" w:hAnsi="Arial" w:cs="Arial"/>
        </w:rPr>
        <w:t>die organisatie</w:t>
      </w:r>
      <w:r w:rsidRPr="005A3F92">
        <w:rPr>
          <w:rFonts w:ascii="Arial" w:hAnsi="Arial" w:cs="Arial"/>
        </w:rPr>
        <w:t xml:space="preserve"> naar </w:t>
      </w:r>
      <w:r>
        <w:rPr>
          <w:rFonts w:ascii="Arial" w:hAnsi="Arial" w:cs="Arial"/>
        </w:rPr>
        <w:t xml:space="preserve">de </w:t>
      </w:r>
      <w:r w:rsidRPr="005A3F92">
        <w:rPr>
          <w:rFonts w:ascii="Arial" w:hAnsi="Arial" w:cs="Arial"/>
        </w:rPr>
        <w:t>eindbegunstigden</w:t>
      </w:r>
      <w:r w:rsidR="00216717">
        <w:rPr>
          <w:rFonts w:ascii="Arial" w:hAnsi="Arial" w:cs="Arial"/>
        </w:rPr>
        <w:t>,</w:t>
      </w:r>
      <w:r w:rsidRPr="005A3F92">
        <w:rPr>
          <w:rFonts w:ascii="Arial" w:hAnsi="Arial" w:cs="Arial"/>
        </w:rPr>
        <w:t xml:space="preserve"> is primair de verantwoordelijkheid van de </w:t>
      </w:r>
      <w:r w:rsidR="00216717">
        <w:rPr>
          <w:rFonts w:ascii="Arial" w:hAnsi="Arial" w:cs="Arial"/>
        </w:rPr>
        <w:t>organisatie</w:t>
      </w:r>
      <w:r>
        <w:rPr>
          <w:rFonts w:ascii="Arial" w:hAnsi="Arial" w:cs="Arial"/>
        </w:rPr>
        <w:t xml:space="preserve"> zelf</w:t>
      </w:r>
      <w:r w:rsidRPr="005A3F92">
        <w:rPr>
          <w:rFonts w:ascii="Arial" w:hAnsi="Arial" w:cs="Arial"/>
        </w:rPr>
        <w:t xml:space="preserve">. </w:t>
      </w:r>
      <w:r w:rsidRPr="00EF6489">
        <w:rPr>
          <w:rFonts w:ascii="Arial" w:hAnsi="Arial" w:cs="Arial"/>
        </w:rPr>
        <w:t xml:space="preserve">De minister is niet verantwoordelijk voor het </w:t>
      </w:r>
      <w:r w:rsidR="008077DF">
        <w:rPr>
          <w:rFonts w:ascii="Arial" w:hAnsi="Arial" w:cs="Arial"/>
        </w:rPr>
        <w:t xml:space="preserve">feitelijk </w:t>
      </w:r>
      <w:r w:rsidRPr="00EF6489">
        <w:rPr>
          <w:rFonts w:ascii="Arial" w:hAnsi="Arial" w:cs="Arial"/>
        </w:rPr>
        <w:t>functioneren van de</w:t>
      </w:r>
      <w:r w:rsidR="00216717">
        <w:rPr>
          <w:rFonts w:ascii="Arial" w:hAnsi="Arial" w:cs="Arial"/>
        </w:rPr>
        <w:t>rgelijke organisaties.</w:t>
      </w:r>
    </w:p>
    <w:p w:rsidR="00303070" w:rsidRPr="00362D71" w:rsidRDefault="00303070" w:rsidP="00303070">
      <w:pPr>
        <w:pStyle w:val="Tekstopmerking"/>
        <w:rPr>
          <w:rFonts w:ascii="Arial" w:hAnsi="Arial" w:cs="Arial"/>
        </w:rPr>
      </w:pPr>
      <w:r w:rsidRPr="00362D71">
        <w:rPr>
          <w:rFonts w:ascii="Arial" w:hAnsi="Arial" w:cs="Arial"/>
        </w:rPr>
        <w:t xml:space="preserve">Fouten die </w:t>
      </w:r>
      <w:r w:rsidR="00216717">
        <w:rPr>
          <w:rFonts w:ascii="Arial" w:hAnsi="Arial" w:cs="Arial"/>
        </w:rPr>
        <w:t>door de organisaties worden</w:t>
      </w:r>
      <w:r w:rsidRPr="00362D71">
        <w:rPr>
          <w:rFonts w:ascii="Arial" w:hAnsi="Arial" w:cs="Arial"/>
        </w:rPr>
        <w:t xml:space="preserve"> gemaakt</w:t>
      </w:r>
      <w:r w:rsidR="00216717">
        <w:rPr>
          <w:rFonts w:ascii="Arial" w:hAnsi="Arial" w:cs="Arial"/>
        </w:rPr>
        <w:t>,</w:t>
      </w:r>
      <w:r w:rsidRPr="00362D71">
        <w:rPr>
          <w:rFonts w:ascii="Arial" w:hAnsi="Arial" w:cs="Arial"/>
        </w:rPr>
        <w:t xml:space="preserve"> komen niet </w:t>
      </w:r>
      <w:r w:rsidR="004507A4">
        <w:rPr>
          <w:rFonts w:ascii="Arial" w:hAnsi="Arial" w:cs="Arial"/>
        </w:rPr>
        <w:t xml:space="preserve">tot uitdrukking </w:t>
      </w:r>
      <w:r w:rsidR="008077DF">
        <w:rPr>
          <w:rFonts w:ascii="Arial" w:hAnsi="Arial" w:cs="Arial"/>
        </w:rPr>
        <w:t>in de verantwoording</w:t>
      </w:r>
      <w:r w:rsidR="00216717">
        <w:rPr>
          <w:rFonts w:ascii="Arial" w:hAnsi="Arial" w:cs="Arial"/>
        </w:rPr>
        <w:t xml:space="preserve"> </w:t>
      </w:r>
      <w:r w:rsidRPr="00362D71">
        <w:rPr>
          <w:rFonts w:ascii="Arial" w:hAnsi="Arial" w:cs="Arial"/>
        </w:rPr>
        <w:t xml:space="preserve">van de minister </w:t>
      </w:r>
      <w:r w:rsidR="008077DF">
        <w:rPr>
          <w:rFonts w:ascii="Arial" w:hAnsi="Arial" w:cs="Arial"/>
        </w:rPr>
        <w:t>in het departementale jaarverslag</w:t>
      </w:r>
      <w:r w:rsidRPr="00362D71">
        <w:rPr>
          <w:rFonts w:ascii="Arial" w:hAnsi="Arial" w:cs="Arial"/>
        </w:rPr>
        <w:t>. Wel kan (verantwoordings) informatie over de uitvoering van taken of de besteding van middelen voor de minister aanleiding zijn om taken bij te stellen of te kiezen voor aanpassing van de voorwaarden voor de besteding van middelen. De minister kan dan correctief optreden als bijvoorbeeld het systeem niet functioneert</w:t>
      </w:r>
      <w:r w:rsidR="008077DF">
        <w:rPr>
          <w:rFonts w:ascii="Arial" w:hAnsi="Arial" w:cs="Arial"/>
        </w:rPr>
        <w:t xml:space="preserve">, de regelgeving onduidelijk is </w:t>
      </w:r>
      <w:r w:rsidRPr="00362D71">
        <w:rPr>
          <w:rFonts w:ascii="Arial" w:hAnsi="Arial" w:cs="Arial"/>
        </w:rPr>
        <w:t xml:space="preserve">of er sprake is van een tekortschietend beleid op het gebied van misbruik en oneigenlijk gebruik. </w:t>
      </w:r>
    </w:p>
    <w:p w:rsidR="00303070" w:rsidRPr="00AA7B15" w:rsidRDefault="00303070" w:rsidP="00303070">
      <w:pPr>
        <w:rPr>
          <w:rFonts w:ascii="Arial" w:hAnsi="Arial" w:cs="Arial"/>
          <w:sz w:val="20"/>
          <w:szCs w:val="20"/>
        </w:rPr>
      </w:pPr>
    </w:p>
    <w:p w:rsidR="00303070" w:rsidRPr="00E2106A" w:rsidRDefault="00BA0DFF" w:rsidP="00303070">
      <w:pPr>
        <w:rPr>
          <w:rFonts w:ascii="Arial" w:hAnsi="Arial" w:cs="Arial"/>
          <w:b/>
          <w:bCs/>
          <w:i/>
          <w:sz w:val="20"/>
          <w:szCs w:val="20"/>
        </w:rPr>
      </w:pPr>
      <w:r w:rsidRPr="00BA0DFF">
        <w:rPr>
          <w:rFonts w:ascii="Arial" w:hAnsi="Arial" w:cs="Arial"/>
          <w:b/>
          <w:bCs/>
          <w:sz w:val="20"/>
          <w:szCs w:val="20"/>
        </w:rPr>
        <w:t>Artikel 6.3 Bevoegdheden</w:t>
      </w:r>
      <w:r w:rsidR="00F70D1E">
        <w:rPr>
          <w:rFonts w:ascii="Arial" w:hAnsi="Arial" w:cs="Arial"/>
          <w:b/>
          <w:bCs/>
          <w:sz w:val="20"/>
          <w:szCs w:val="20"/>
        </w:rPr>
        <w:t xml:space="preserve"> </w:t>
      </w:r>
      <w:r w:rsidRPr="00BA0DFF">
        <w:rPr>
          <w:rFonts w:ascii="Arial" w:hAnsi="Arial" w:cs="Arial"/>
          <w:b/>
          <w:bCs/>
          <w:sz w:val="20"/>
          <w:szCs w:val="20"/>
        </w:rPr>
        <w:t xml:space="preserve">toezicht </w:t>
      </w:r>
      <w:r w:rsidR="00F70D1E">
        <w:rPr>
          <w:rFonts w:ascii="Arial" w:hAnsi="Arial" w:cs="Arial"/>
          <w:b/>
          <w:bCs/>
          <w:sz w:val="20"/>
          <w:szCs w:val="20"/>
        </w:rPr>
        <w:t xml:space="preserve">door </w:t>
      </w:r>
      <w:r w:rsidR="004D2A4B">
        <w:rPr>
          <w:rFonts w:ascii="Arial" w:hAnsi="Arial" w:cs="Arial"/>
          <w:b/>
          <w:bCs/>
          <w:sz w:val="20"/>
          <w:szCs w:val="20"/>
        </w:rPr>
        <w:t xml:space="preserve">Onze </w:t>
      </w:r>
      <w:r w:rsidRPr="00BA0DFF">
        <w:rPr>
          <w:rFonts w:ascii="Arial" w:hAnsi="Arial" w:cs="Arial"/>
          <w:b/>
          <w:bCs/>
          <w:sz w:val="20"/>
          <w:szCs w:val="20"/>
        </w:rPr>
        <w:t xml:space="preserve">Ministers  </w:t>
      </w:r>
      <w:r w:rsidRPr="00BA0DFF">
        <w:rPr>
          <w:rFonts w:ascii="Arial" w:hAnsi="Arial" w:cs="Arial"/>
          <w:b/>
          <w:bCs/>
          <w:sz w:val="16"/>
          <w:szCs w:val="16"/>
        </w:rPr>
        <w:t xml:space="preserve"> </w:t>
      </w:r>
      <w:r w:rsidRPr="00BA0DFF">
        <w:rPr>
          <w:rFonts w:ascii="Arial" w:hAnsi="Arial" w:cs="Arial"/>
          <w:b/>
          <w:bCs/>
          <w:sz w:val="20"/>
          <w:szCs w:val="20"/>
        </w:rPr>
        <w:br/>
      </w:r>
    </w:p>
    <w:p w:rsidR="00303070" w:rsidRDefault="00303070" w:rsidP="00303070">
      <w:pPr>
        <w:rPr>
          <w:rFonts w:ascii="Arial" w:hAnsi="Arial" w:cs="Arial"/>
          <w:bCs/>
          <w:i/>
          <w:sz w:val="20"/>
          <w:szCs w:val="20"/>
        </w:rPr>
      </w:pPr>
      <w:r w:rsidRPr="00AA7B15">
        <w:rPr>
          <w:rFonts w:ascii="Arial" w:hAnsi="Arial" w:cs="Arial"/>
          <w:bCs/>
          <w:i/>
          <w:sz w:val="20"/>
          <w:szCs w:val="20"/>
        </w:rPr>
        <w:t xml:space="preserve">Eerste lid </w:t>
      </w:r>
    </w:p>
    <w:p w:rsidR="00BD5E43" w:rsidRDefault="00303070" w:rsidP="00BD5E43">
      <w:pPr>
        <w:rPr>
          <w:rFonts w:ascii="Arial" w:hAnsi="Arial" w:cs="Arial"/>
          <w:sz w:val="20"/>
          <w:szCs w:val="20"/>
        </w:rPr>
      </w:pPr>
      <w:r>
        <w:rPr>
          <w:rFonts w:ascii="Arial" w:hAnsi="Arial" w:cs="Arial"/>
          <w:bCs/>
          <w:sz w:val="20"/>
          <w:szCs w:val="20"/>
        </w:rPr>
        <w:t>Het eerste lid verplicht</w:t>
      </w:r>
      <w:r w:rsidR="00216717">
        <w:rPr>
          <w:rFonts w:ascii="Arial" w:hAnsi="Arial" w:cs="Arial"/>
          <w:bCs/>
          <w:sz w:val="20"/>
          <w:szCs w:val="20"/>
        </w:rPr>
        <w:t xml:space="preserve"> de </w:t>
      </w:r>
      <w:r>
        <w:rPr>
          <w:rFonts w:ascii="Arial" w:hAnsi="Arial" w:cs="Arial"/>
          <w:bCs/>
          <w:sz w:val="20"/>
          <w:szCs w:val="20"/>
        </w:rPr>
        <w:t>rechtsperson</w:t>
      </w:r>
      <w:r w:rsidR="00216717">
        <w:rPr>
          <w:rFonts w:ascii="Arial" w:hAnsi="Arial" w:cs="Arial"/>
          <w:bCs/>
          <w:sz w:val="20"/>
          <w:szCs w:val="20"/>
        </w:rPr>
        <w:t>en</w:t>
      </w:r>
      <w:r>
        <w:rPr>
          <w:rFonts w:ascii="Arial" w:hAnsi="Arial" w:cs="Arial"/>
          <w:bCs/>
          <w:sz w:val="20"/>
          <w:szCs w:val="20"/>
        </w:rPr>
        <w:t>, vennootschap</w:t>
      </w:r>
      <w:r w:rsidR="00216717">
        <w:rPr>
          <w:rFonts w:ascii="Arial" w:hAnsi="Arial" w:cs="Arial"/>
          <w:bCs/>
          <w:sz w:val="20"/>
          <w:szCs w:val="20"/>
        </w:rPr>
        <w:t>pen en</w:t>
      </w:r>
      <w:r>
        <w:rPr>
          <w:rFonts w:ascii="Arial" w:hAnsi="Arial" w:cs="Arial"/>
          <w:bCs/>
          <w:sz w:val="20"/>
          <w:szCs w:val="20"/>
        </w:rPr>
        <w:t xml:space="preserve"> natuurlijke person</w:t>
      </w:r>
      <w:r w:rsidR="00216717">
        <w:rPr>
          <w:rFonts w:ascii="Arial" w:hAnsi="Arial" w:cs="Arial"/>
          <w:bCs/>
          <w:sz w:val="20"/>
          <w:szCs w:val="20"/>
        </w:rPr>
        <w:t>en</w:t>
      </w:r>
      <w:r>
        <w:rPr>
          <w:rFonts w:ascii="Arial" w:hAnsi="Arial" w:cs="Arial"/>
          <w:bCs/>
          <w:sz w:val="20"/>
          <w:szCs w:val="20"/>
        </w:rPr>
        <w:t xml:space="preserve"> </w:t>
      </w:r>
      <w:r w:rsidR="00A134F3" w:rsidRPr="00A134F3">
        <w:rPr>
          <w:rFonts w:ascii="Arial" w:hAnsi="Arial" w:cs="Arial"/>
          <w:sz w:val="20"/>
          <w:szCs w:val="20"/>
        </w:rPr>
        <w:t>die een beroep of een bedrijf uitoefent</w:t>
      </w:r>
      <w:r w:rsidR="004D2A4B">
        <w:rPr>
          <w:rFonts w:ascii="Arial" w:hAnsi="Arial" w:cs="Arial"/>
          <w:sz w:val="20"/>
          <w:szCs w:val="20"/>
        </w:rPr>
        <w:t>,</w:t>
      </w:r>
      <w:r w:rsidR="00A134F3" w:rsidRPr="00A134F3">
        <w:rPr>
          <w:rFonts w:ascii="Arial" w:hAnsi="Arial" w:cs="Arial"/>
          <w:sz w:val="20"/>
          <w:szCs w:val="20"/>
        </w:rPr>
        <w:t xml:space="preserve"> </w:t>
      </w:r>
      <w:r w:rsidRPr="004D2A4B">
        <w:rPr>
          <w:rFonts w:ascii="Arial" w:hAnsi="Arial" w:cs="Arial"/>
          <w:bCs/>
          <w:sz w:val="20"/>
          <w:szCs w:val="20"/>
        </w:rPr>
        <w:t xml:space="preserve">op verzoek van </w:t>
      </w:r>
      <w:r w:rsidR="00BD5E43">
        <w:rPr>
          <w:rFonts w:ascii="Arial" w:hAnsi="Arial" w:cs="Arial"/>
          <w:bCs/>
          <w:sz w:val="20"/>
          <w:szCs w:val="20"/>
        </w:rPr>
        <w:t>Onze M</w:t>
      </w:r>
      <w:r w:rsidRPr="004D2A4B">
        <w:rPr>
          <w:rFonts w:ascii="Arial" w:hAnsi="Arial" w:cs="Arial"/>
          <w:bCs/>
          <w:sz w:val="20"/>
          <w:szCs w:val="20"/>
        </w:rPr>
        <w:t xml:space="preserve">inister </w:t>
      </w:r>
      <w:r w:rsidR="00BD5E43">
        <w:rPr>
          <w:rFonts w:ascii="Arial" w:hAnsi="Arial" w:cs="Arial"/>
          <w:bCs/>
          <w:sz w:val="20"/>
          <w:szCs w:val="20"/>
        </w:rPr>
        <w:t xml:space="preserve">die het aangaat </w:t>
      </w:r>
      <w:r w:rsidRPr="004D2A4B">
        <w:rPr>
          <w:rFonts w:ascii="Arial" w:hAnsi="Arial" w:cs="Arial"/>
          <w:bCs/>
          <w:sz w:val="20"/>
          <w:szCs w:val="20"/>
        </w:rPr>
        <w:t>informatie ter beschikking te stellen. Om welke informatie het gaat, is onder a tot en met d, uiteengezet.</w:t>
      </w:r>
      <w:r w:rsidR="00BD5E43" w:rsidRPr="00BD5E43">
        <w:rPr>
          <w:rFonts w:ascii="Arial" w:hAnsi="Arial" w:cs="Arial"/>
          <w:sz w:val="20"/>
          <w:szCs w:val="20"/>
        </w:rPr>
        <w:t xml:space="preserve"> </w:t>
      </w:r>
      <w:r w:rsidR="00BD5E43">
        <w:rPr>
          <w:rFonts w:ascii="Arial" w:hAnsi="Arial" w:cs="Arial"/>
          <w:sz w:val="20"/>
          <w:szCs w:val="20"/>
        </w:rPr>
        <w:t>Met</w:t>
      </w:r>
      <w:r w:rsidR="00BD5E43" w:rsidRPr="00EE460E">
        <w:rPr>
          <w:rFonts w:ascii="Arial" w:hAnsi="Arial" w:cs="Arial"/>
          <w:sz w:val="20"/>
          <w:szCs w:val="20"/>
        </w:rPr>
        <w:t xml:space="preserve"> </w:t>
      </w:r>
      <w:r w:rsidR="00BD5E43" w:rsidRPr="00EE460E">
        <w:rPr>
          <w:rFonts w:ascii="Arial" w:hAnsi="Arial" w:cs="Arial"/>
          <w:i/>
          <w:sz w:val="20"/>
          <w:szCs w:val="20"/>
        </w:rPr>
        <w:t>Onze Minister</w:t>
      </w:r>
      <w:r w:rsidR="00BD5E43">
        <w:rPr>
          <w:rFonts w:ascii="Arial" w:hAnsi="Arial" w:cs="Arial"/>
          <w:i/>
          <w:sz w:val="20"/>
          <w:szCs w:val="20"/>
        </w:rPr>
        <w:t xml:space="preserve"> die het aangaat</w:t>
      </w:r>
      <w:r w:rsidR="00BD5E43" w:rsidRPr="00EE460E">
        <w:rPr>
          <w:rFonts w:ascii="Arial" w:hAnsi="Arial" w:cs="Arial"/>
          <w:sz w:val="20"/>
          <w:szCs w:val="20"/>
        </w:rPr>
        <w:t xml:space="preserve">, </w:t>
      </w:r>
      <w:r w:rsidR="00BD5E43">
        <w:rPr>
          <w:rFonts w:ascii="Arial" w:hAnsi="Arial" w:cs="Arial"/>
          <w:sz w:val="20"/>
          <w:szCs w:val="20"/>
        </w:rPr>
        <w:t xml:space="preserve">wordt bedoeld </w:t>
      </w:r>
      <w:r w:rsidR="00BD5E43" w:rsidRPr="00EE460E">
        <w:rPr>
          <w:rFonts w:ascii="Arial" w:hAnsi="Arial" w:cs="Arial"/>
          <w:sz w:val="20"/>
          <w:szCs w:val="20"/>
        </w:rPr>
        <w:t xml:space="preserve">de minister die beleidsmatig verantwoordelijk is voor </w:t>
      </w:r>
      <w:r w:rsidR="00BD5E43">
        <w:rPr>
          <w:rFonts w:ascii="Arial" w:hAnsi="Arial" w:cs="Arial"/>
          <w:sz w:val="20"/>
          <w:szCs w:val="20"/>
        </w:rPr>
        <w:t>de betreffende rechtspersoon</w:t>
      </w:r>
      <w:r w:rsidR="00BD5E43" w:rsidRPr="00EE460E">
        <w:rPr>
          <w:rFonts w:ascii="Arial" w:hAnsi="Arial" w:cs="Arial"/>
          <w:sz w:val="20"/>
          <w:szCs w:val="20"/>
        </w:rPr>
        <w:t>.</w:t>
      </w:r>
    </w:p>
    <w:p w:rsidR="00303070" w:rsidRPr="004D2A4B" w:rsidRDefault="00303070" w:rsidP="00303070">
      <w:pPr>
        <w:rPr>
          <w:rFonts w:ascii="Arial" w:hAnsi="Arial" w:cs="Arial"/>
          <w:bCs/>
          <w:sz w:val="20"/>
          <w:szCs w:val="20"/>
        </w:rPr>
      </w:pPr>
    </w:p>
    <w:p w:rsidR="00303070" w:rsidRPr="00AA7B15" w:rsidRDefault="00303070" w:rsidP="00303070">
      <w:pPr>
        <w:rPr>
          <w:rFonts w:ascii="Arial" w:hAnsi="Arial" w:cs="Arial"/>
          <w:i/>
          <w:sz w:val="20"/>
          <w:szCs w:val="20"/>
        </w:rPr>
      </w:pPr>
      <w:r>
        <w:rPr>
          <w:rFonts w:ascii="Arial" w:hAnsi="Arial" w:cs="Arial"/>
          <w:bCs/>
          <w:i/>
          <w:sz w:val="20"/>
          <w:szCs w:val="20"/>
        </w:rPr>
        <w:t>O</w:t>
      </w:r>
      <w:r w:rsidRPr="00AA7B15">
        <w:rPr>
          <w:rFonts w:ascii="Arial" w:hAnsi="Arial" w:cs="Arial"/>
          <w:i/>
          <w:sz w:val="20"/>
          <w:szCs w:val="20"/>
        </w:rPr>
        <w:t xml:space="preserve">nderdelen a tot en met c </w:t>
      </w:r>
    </w:p>
    <w:p w:rsidR="00303070" w:rsidRDefault="00303070" w:rsidP="00303070">
      <w:pPr>
        <w:pStyle w:val="Tekstopmerking"/>
        <w:rPr>
          <w:rFonts w:ascii="Arial" w:hAnsi="Arial" w:cs="Arial"/>
        </w:rPr>
      </w:pPr>
      <w:r>
        <w:rPr>
          <w:rFonts w:ascii="Arial" w:hAnsi="Arial" w:cs="Arial"/>
        </w:rPr>
        <w:t>De c</w:t>
      </w:r>
      <w:r w:rsidRPr="00AA7B15">
        <w:rPr>
          <w:rFonts w:ascii="Arial" w:hAnsi="Arial" w:cs="Arial"/>
        </w:rPr>
        <w:t xml:space="preserve">ontrole- en verantwoordingsinformatie </w:t>
      </w:r>
      <w:r>
        <w:rPr>
          <w:rFonts w:ascii="Arial" w:hAnsi="Arial" w:cs="Arial"/>
        </w:rPr>
        <w:t xml:space="preserve">van een rechtspersoon, vennootschap en een natuurlijke persoon die een beroep of een bedrijf uitoefent is van belang voor het </w:t>
      </w:r>
      <w:r w:rsidRPr="00AA7B15">
        <w:rPr>
          <w:rFonts w:ascii="Arial" w:hAnsi="Arial" w:cs="Arial"/>
        </w:rPr>
        <w:t xml:space="preserve">toezicht </w:t>
      </w:r>
      <w:r>
        <w:rPr>
          <w:rFonts w:ascii="Arial" w:hAnsi="Arial" w:cs="Arial"/>
        </w:rPr>
        <w:t xml:space="preserve">dat de minister uitoefent </w:t>
      </w:r>
      <w:r w:rsidRPr="00AA7B15">
        <w:rPr>
          <w:rFonts w:ascii="Arial" w:hAnsi="Arial" w:cs="Arial"/>
        </w:rPr>
        <w:t xml:space="preserve">op de besteding van </w:t>
      </w:r>
      <w:r w:rsidRPr="00AA7B15">
        <w:rPr>
          <w:rStyle w:val="Nadruk"/>
          <w:rFonts w:ascii="Arial" w:hAnsi="Arial" w:cs="Arial"/>
        </w:rPr>
        <w:t>publieke financiële middelen</w:t>
      </w:r>
      <w:r w:rsidRPr="00AA7B15">
        <w:rPr>
          <w:rFonts w:ascii="Arial" w:hAnsi="Arial" w:cs="Arial"/>
        </w:rPr>
        <w:t>.</w:t>
      </w:r>
      <w:r>
        <w:rPr>
          <w:rFonts w:ascii="Arial" w:hAnsi="Arial" w:cs="Arial"/>
        </w:rPr>
        <w:t xml:space="preserve"> </w:t>
      </w:r>
      <w:r w:rsidRPr="001F4525">
        <w:rPr>
          <w:rFonts w:ascii="Arial" w:hAnsi="Arial" w:cs="Arial"/>
        </w:rPr>
        <w:t>Verantwoordingsinformatie omvat de jaarrekening, het jaarverslag</w:t>
      </w:r>
      <w:r>
        <w:rPr>
          <w:rFonts w:ascii="Arial" w:hAnsi="Arial" w:cs="Arial"/>
        </w:rPr>
        <w:t xml:space="preserve"> en</w:t>
      </w:r>
      <w:r w:rsidRPr="001F4525">
        <w:rPr>
          <w:rFonts w:ascii="Arial" w:hAnsi="Arial" w:cs="Arial"/>
        </w:rPr>
        <w:t xml:space="preserve"> overige gegevens die aan </w:t>
      </w:r>
      <w:r>
        <w:rPr>
          <w:rFonts w:ascii="Arial" w:hAnsi="Arial" w:cs="Arial"/>
        </w:rPr>
        <w:t xml:space="preserve">de </w:t>
      </w:r>
      <w:r w:rsidRPr="001F4525">
        <w:rPr>
          <w:rFonts w:ascii="Arial" w:hAnsi="Arial" w:cs="Arial"/>
        </w:rPr>
        <w:t xml:space="preserve">jaarrekening en het jaarverslag zijn toegevoegd. Onder </w:t>
      </w:r>
      <w:r>
        <w:rPr>
          <w:rFonts w:ascii="Arial" w:hAnsi="Arial" w:cs="Arial"/>
        </w:rPr>
        <w:t xml:space="preserve">een </w:t>
      </w:r>
      <w:r w:rsidRPr="001F4525">
        <w:rPr>
          <w:rFonts w:ascii="Arial" w:hAnsi="Arial" w:cs="Arial"/>
        </w:rPr>
        <w:t>jaarrekening wordt verstaan: de balans en de winst- en verliesrekening (of exploitatierekening) met de toelichting. Het jaarverslag geeft informatie over het afgelopen boekjaar, de verwachte gang van zaken en de toestand op de balansdatum. Doorgaans word</w:t>
      </w:r>
      <w:r>
        <w:rPr>
          <w:rFonts w:ascii="Arial" w:hAnsi="Arial" w:cs="Arial"/>
        </w:rPr>
        <w:t>en</w:t>
      </w:r>
      <w:r w:rsidRPr="001F4525">
        <w:rPr>
          <w:rFonts w:ascii="Arial" w:hAnsi="Arial" w:cs="Arial"/>
        </w:rPr>
        <w:t xml:space="preserve"> in de voorwaarden voor het verkrijgen van publieke middelen specifieke eisen gesteld aan de informatie die moet worden opgenomen in een jaarverslag.</w:t>
      </w:r>
    </w:p>
    <w:p w:rsidR="00216717" w:rsidRDefault="00216717" w:rsidP="00303070">
      <w:pPr>
        <w:pStyle w:val="Tekstopmerking"/>
        <w:rPr>
          <w:rFonts w:ascii="Arial" w:hAnsi="Arial" w:cs="Arial"/>
        </w:rPr>
      </w:pPr>
    </w:p>
    <w:p w:rsidR="00216717" w:rsidRDefault="00216717" w:rsidP="00303070">
      <w:pPr>
        <w:pStyle w:val="Tekstopmerking"/>
        <w:rPr>
          <w:rFonts w:ascii="Arial" w:hAnsi="Arial" w:cs="Arial"/>
        </w:rPr>
      </w:pPr>
      <w:r>
        <w:rPr>
          <w:rFonts w:ascii="Arial" w:hAnsi="Arial" w:cs="Arial"/>
        </w:rPr>
        <w:t>De minister heeft ook de bevoegdheid</w:t>
      </w:r>
      <w:r w:rsidRPr="00AA7B15">
        <w:rPr>
          <w:rFonts w:ascii="Arial" w:hAnsi="Arial" w:cs="Arial"/>
        </w:rPr>
        <w:t xml:space="preserve"> om kennis te nemen van de controle</w:t>
      </w:r>
      <w:r>
        <w:rPr>
          <w:rFonts w:ascii="Arial" w:hAnsi="Arial" w:cs="Arial"/>
        </w:rPr>
        <w:t>-</w:t>
      </w:r>
      <w:r w:rsidRPr="00AA7B15">
        <w:rPr>
          <w:rFonts w:ascii="Arial" w:hAnsi="Arial" w:cs="Arial"/>
        </w:rPr>
        <w:t xml:space="preserve">informatie </w:t>
      </w:r>
      <w:r>
        <w:rPr>
          <w:rFonts w:ascii="Arial" w:hAnsi="Arial" w:cs="Arial"/>
        </w:rPr>
        <w:t>zoals de</w:t>
      </w:r>
      <w:r w:rsidRPr="00AA7B15">
        <w:rPr>
          <w:rFonts w:ascii="Arial" w:hAnsi="Arial" w:cs="Arial"/>
        </w:rPr>
        <w:t xml:space="preserve"> verslagen van de accountant, managementletters, accountantsrapporten en controleverklaringen.</w:t>
      </w:r>
    </w:p>
    <w:p w:rsidR="00303070" w:rsidRDefault="00303070" w:rsidP="00303070">
      <w:pPr>
        <w:pStyle w:val="Tekstopmerking"/>
        <w:rPr>
          <w:rFonts w:ascii="Arial" w:hAnsi="Arial" w:cs="Arial"/>
        </w:rPr>
      </w:pPr>
    </w:p>
    <w:p w:rsidR="00216717" w:rsidRDefault="00303070" w:rsidP="00303070">
      <w:pPr>
        <w:pStyle w:val="Tekstopmerking"/>
        <w:rPr>
          <w:rFonts w:ascii="Arial" w:hAnsi="Arial" w:cs="Arial"/>
        </w:rPr>
      </w:pPr>
      <w:r w:rsidRPr="00AA7B15">
        <w:rPr>
          <w:rFonts w:ascii="Arial" w:hAnsi="Arial" w:cs="Arial"/>
        </w:rPr>
        <w:t xml:space="preserve">Welke controle- en verantwoordingsinformatie er gevraagd </w:t>
      </w:r>
      <w:r>
        <w:rPr>
          <w:rFonts w:ascii="Arial" w:hAnsi="Arial" w:cs="Arial"/>
        </w:rPr>
        <w:t xml:space="preserve">kan </w:t>
      </w:r>
      <w:r w:rsidRPr="00AA7B15">
        <w:rPr>
          <w:rFonts w:ascii="Arial" w:hAnsi="Arial" w:cs="Arial"/>
        </w:rPr>
        <w:t>word</w:t>
      </w:r>
      <w:r>
        <w:rPr>
          <w:rFonts w:ascii="Arial" w:hAnsi="Arial" w:cs="Arial"/>
        </w:rPr>
        <w:t>en,</w:t>
      </w:r>
      <w:r w:rsidRPr="00AA7B15">
        <w:rPr>
          <w:rFonts w:ascii="Arial" w:hAnsi="Arial" w:cs="Arial"/>
        </w:rPr>
        <w:t xml:space="preserve"> is afhankelijk van de hoogte van de verstrekte bijdrage. In het geval van subsidies bevatten de Aanwijzingen voor subsidieverstrekking</w:t>
      </w:r>
      <w:r w:rsidR="00216717">
        <w:rPr>
          <w:rFonts w:ascii="Arial" w:hAnsi="Arial" w:cs="Arial"/>
        </w:rPr>
        <w:t xml:space="preserve"> </w:t>
      </w:r>
      <w:r w:rsidRPr="00AA7B15">
        <w:rPr>
          <w:rFonts w:ascii="Arial" w:hAnsi="Arial" w:cs="Arial"/>
        </w:rPr>
        <w:t xml:space="preserve">hiervoor </w:t>
      </w:r>
      <w:r w:rsidR="00216717">
        <w:rPr>
          <w:rFonts w:ascii="Arial" w:hAnsi="Arial" w:cs="Arial"/>
        </w:rPr>
        <w:t>een</w:t>
      </w:r>
      <w:r w:rsidRPr="00AA7B15">
        <w:rPr>
          <w:rFonts w:ascii="Arial" w:hAnsi="Arial" w:cs="Arial"/>
        </w:rPr>
        <w:t xml:space="preserve"> kader. Thans wordt voor subsidies tot € 25.000 geen financiële verantwoording en voor subsidies tot € 125.000 geen controleverklaring</w:t>
      </w:r>
      <w:r w:rsidR="00216717">
        <w:rPr>
          <w:rFonts w:ascii="Arial" w:hAnsi="Arial" w:cs="Arial"/>
        </w:rPr>
        <w:t xml:space="preserve"> gevraagd</w:t>
      </w:r>
      <w:r w:rsidRPr="00AA7B15">
        <w:rPr>
          <w:rFonts w:ascii="Arial" w:hAnsi="Arial" w:cs="Arial"/>
        </w:rPr>
        <w:t xml:space="preserve">. </w:t>
      </w:r>
    </w:p>
    <w:p w:rsidR="00303070" w:rsidRPr="00AA7B15" w:rsidRDefault="00303070" w:rsidP="00303070">
      <w:pPr>
        <w:pStyle w:val="Tekstopmerking"/>
        <w:rPr>
          <w:rFonts w:ascii="Arial" w:hAnsi="Arial" w:cs="Arial"/>
          <w:i/>
        </w:rPr>
      </w:pPr>
    </w:p>
    <w:p w:rsidR="00303070" w:rsidRPr="00AA7B15" w:rsidRDefault="00303070" w:rsidP="00303070">
      <w:pPr>
        <w:pStyle w:val="Tekstopmerking"/>
        <w:rPr>
          <w:rFonts w:ascii="Arial" w:hAnsi="Arial" w:cs="Arial"/>
          <w:i/>
        </w:rPr>
      </w:pPr>
      <w:r w:rsidRPr="00AA7B15">
        <w:rPr>
          <w:rFonts w:ascii="Arial" w:hAnsi="Arial" w:cs="Arial"/>
          <w:i/>
        </w:rPr>
        <w:t>Onderdeel d</w:t>
      </w:r>
    </w:p>
    <w:p w:rsidR="00216717" w:rsidRDefault="00303070" w:rsidP="00303070">
      <w:pPr>
        <w:pStyle w:val="Default"/>
        <w:rPr>
          <w:rFonts w:ascii="Arial" w:hAnsi="Arial" w:cs="Arial"/>
          <w:sz w:val="20"/>
          <w:szCs w:val="20"/>
        </w:rPr>
      </w:pPr>
      <w:r>
        <w:rPr>
          <w:rFonts w:ascii="Arial" w:hAnsi="Arial" w:cs="Arial"/>
          <w:sz w:val="20"/>
          <w:szCs w:val="20"/>
        </w:rPr>
        <w:t>A</w:t>
      </w:r>
      <w:r w:rsidRPr="00AA7B15">
        <w:rPr>
          <w:rFonts w:ascii="Arial" w:hAnsi="Arial" w:cs="Arial"/>
          <w:sz w:val="20"/>
          <w:szCs w:val="20"/>
        </w:rPr>
        <w:t>anvullend op de informatie genoemd onder a tot en met c</w:t>
      </w:r>
      <w:r>
        <w:rPr>
          <w:rFonts w:ascii="Arial" w:hAnsi="Arial" w:cs="Arial"/>
          <w:sz w:val="20"/>
          <w:szCs w:val="20"/>
        </w:rPr>
        <w:t xml:space="preserve"> kan de betrokken minister afhankelijk van zijn behoefte</w:t>
      </w:r>
      <w:r w:rsidR="001764D0">
        <w:rPr>
          <w:rFonts w:ascii="Arial" w:hAnsi="Arial" w:cs="Arial"/>
          <w:sz w:val="20"/>
          <w:szCs w:val="20"/>
        </w:rPr>
        <w:t>,</w:t>
      </w:r>
      <w:r>
        <w:rPr>
          <w:rFonts w:ascii="Arial" w:hAnsi="Arial" w:cs="Arial"/>
          <w:sz w:val="20"/>
          <w:szCs w:val="20"/>
        </w:rPr>
        <w:t xml:space="preserve"> </w:t>
      </w:r>
      <w:r w:rsidRPr="00AA7B15">
        <w:rPr>
          <w:rFonts w:ascii="Arial" w:hAnsi="Arial" w:cs="Arial"/>
          <w:sz w:val="20"/>
          <w:szCs w:val="20"/>
        </w:rPr>
        <w:t xml:space="preserve">nadere informatie </w:t>
      </w:r>
      <w:r>
        <w:rPr>
          <w:rFonts w:ascii="Arial" w:hAnsi="Arial" w:cs="Arial"/>
          <w:sz w:val="20"/>
          <w:szCs w:val="20"/>
        </w:rPr>
        <w:t xml:space="preserve">vragen </w:t>
      </w:r>
      <w:r w:rsidRPr="00A1591F">
        <w:rPr>
          <w:rFonts w:ascii="Arial" w:hAnsi="Arial" w:cs="Arial"/>
          <w:color w:val="auto"/>
          <w:sz w:val="20"/>
          <w:szCs w:val="20"/>
        </w:rPr>
        <w:t xml:space="preserve">voor het sturen van zijn beleid of voor zijn </w:t>
      </w:r>
      <w:r w:rsidR="001764D0">
        <w:rPr>
          <w:rFonts w:ascii="Arial" w:hAnsi="Arial" w:cs="Arial"/>
          <w:color w:val="auto"/>
          <w:sz w:val="20"/>
          <w:szCs w:val="20"/>
        </w:rPr>
        <w:t xml:space="preserve">zogenaamd </w:t>
      </w:r>
      <w:r w:rsidRPr="00A1591F">
        <w:rPr>
          <w:rFonts w:ascii="Arial" w:hAnsi="Arial" w:cs="Arial"/>
          <w:color w:val="auto"/>
          <w:sz w:val="20"/>
          <w:szCs w:val="20"/>
        </w:rPr>
        <w:t>systeemtoezicht</w:t>
      </w:r>
      <w:r w:rsidRPr="00AA7B15">
        <w:rPr>
          <w:rFonts w:ascii="Arial" w:hAnsi="Arial" w:cs="Arial"/>
          <w:sz w:val="20"/>
          <w:szCs w:val="20"/>
        </w:rPr>
        <w:t>.</w:t>
      </w:r>
      <w:r>
        <w:rPr>
          <w:rFonts w:ascii="Arial" w:hAnsi="Arial" w:cs="Arial"/>
          <w:sz w:val="20"/>
          <w:szCs w:val="20"/>
        </w:rPr>
        <w:t xml:space="preserve"> </w:t>
      </w:r>
      <w:r w:rsidRPr="00AA7B15">
        <w:rPr>
          <w:rFonts w:ascii="Arial" w:hAnsi="Arial" w:cs="Arial"/>
          <w:sz w:val="20"/>
          <w:szCs w:val="20"/>
        </w:rPr>
        <w:t>Aan de hand van de</w:t>
      </w:r>
      <w:r>
        <w:rPr>
          <w:rFonts w:ascii="Arial" w:hAnsi="Arial" w:cs="Arial"/>
          <w:sz w:val="20"/>
          <w:szCs w:val="20"/>
        </w:rPr>
        <w:t xml:space="preserve"> ontvangen</w:t>
      </w:r>
      <w:r w:rsidRPr="00AA7B15">
        <w:rPr>
          <w:rFonts w:ascii="Arial" w:hAnsi="Arial" w:cs="Arial"/>
          <w:sz w:val="20"/>
          <w:szCs w:val="20"/>
        </w:rPr>
        <w:t xml:space="preserve"> informatie kan een minister nagaan of beleidsdoelstellingen worden gerealiseerd</w:t>
      </w:r>
      <w:r>
        <w:rPr>
          <w:rFonts w:ascii="Arial" w:hAnsi="Arial" w:cs="Arial"/>
          <w:sz w:val="20"/>
          <w:szCs w:val="20"/>
        </w:rPr>
        <w:t xml:space="preserve">. </w:t>
      </w:r>
    </w:p>
    <w:p w:rsidR="00216717" w:rsidRDefault="00216717" w:rsidP="00303070">
      <w:pPr>
        <w:keepNext/>
        <w:rPr>
          <w:rFonts w:ascii="Arial" w:hAnsi="Arial" w:cs="Arial"/>
          <w:sz w:val="20"/>
          <w:szCs w:val="20"/>
        </w:rPr>
      </w:pPr>
    </w:p>
    <w:p w:rsidR="00303070" w:rsidRDefault="00303070" w:rsidP="00303070">
      <w:pPr>
        <w:keepNext/>
        <w:rPr>
          <w:rFonts w:ascii="Arial" w:hAnsi="Arial" w:cs="Arial"/>
          <w:sz w:val="20"/>
          <w:szCs w:val="20"/>
        </w:rPr>
      </w:pPr>
      <w:r w:rsidRPr="00A1591F">
        <w:rPr>
          <w:rFonts w:ascii="Arial" w:hAnsi="Arial" w:cs="Arial"/>
          <w:sz w:val="20"/>
          <w:szCs w:val="20"/>
        </w:rPr>
        <w:t>Dit onderdeel laat het aan de beoordeling van de betreffende minister over wanneer</w:t>
      </w:r>
      <w:r w:rsidR="00F63C78">
        <w:rPr>
          <w:rFonts w:ascii="Arial" w:hAnsi="Arial" w:cs="Arial"/>
          <w:sz w:val="20"/>
          <w:szCs w:val="20"/>
        </w:rPr>
        <w:t xml:space="preserve"> </w:t>
      </w:r>
      <w:r w:rsidRPr="00A1591F">
        <w:rPr>
          <w:rFonts w:ascii="Arial" w:hAnsi="Arial" w:cs="Arial"/>
          <w:sz w:val="20"/>
          <w:szCs w:val="20"/>
        </w:rPr>
        <w:t>hij om nadere informatie kan vragen</w:t>
      </w:r>
      <w:r w:rsidR="00F63C78">
        <w:rPr>
          <w:rFonts w:ascii="Arial" w:hAnsi="Arial" w:cs="Arial"/>
          <w:sz w:val="20"/>
          <w:szCs w:val="20"/>
        </w:rPr>
        <w:t xml:space="preserve"> of om welke informatie hij kan vragen</w:t>
      </w:r>
      <w:r w:rsidRPr="00A1591F">
        <w:rPr>
          <w:rFonts w:ascii="Arial" w:hAnsi="Arial" w:cs="Arial"/>
          <w:sz w:val="20"/>
          <w:szCs w:val="20"/>
        </w:rPr>
        <w:t xml:space="preserve">. De reden hiervan is dat het aan de betrokken minister zelf is om te bepalen welke informatie voor zijn beleid noodzakelijk is. Daarnaast is deze beoordelingsruimte noodzakelijk, omdat het toezicht </w:t>
      </w:r>
      <w:r w:rsidR="008077DF">
        <w:rPr>
          <w:rFonts w:ascii="Arial" w:hAnsi="Arial" w:cs="Arial"/>
          <w:sz w:val="20"/>
          <w:szCs w:val="20"/>
        </w:rPr>
        <w:t xml:space="preserve">per sector </w:t>
      </w:r>
      <w:r w:rsidRPr="00A1591F">
        <w:rPr>
          <w:rFonts w:ascii="Arial" w:hAnsi="Arial" w:cs="Arial"/>
          <w:sz w:val="20"/>
          <w:szCs w:val="20"/>
        </w:rPr>
        <w:t>kan verschillen</w:t>
      </w:r>
      <w:r w:rsidR="008077DF">
        <w:rPr>
          <w:rFonts w:ascii="Arial" w:hAnsi="Arial" w:cs="Arial"/>
          <w:sz w:val="20"/>
          <w:szCs w:val="20"/>
        </w:rPr>
        <w:t xml:space="preserve"> zie de verschillen tussen de sectoren</w:t>
      </w:r>
      <w:r w:rsidRPr="00A1591F">
        <w:rPr>
          <w:rFonts w:ascii="Arial" w:hAnsi="Arial" w:cs="Arial"/>
          <w:sz w:val="20"/>
          <w:szCs w:val="20"/>
        </w:rPr>
        <w:t xml:space="preserve"> zorg</w:t>
      </w:r>
      <w:r w:rsidR="008077DF">
        <w:rPr>
          <w:rFonts w:ascii="Arial" w:hAnsi="Arial" w:cs="Arial"/>
          <w:sz w:val="20"/>
          <w:szCs w:val="20"/>
        </w:rPr>
        <w:t>,</w:t>
      </w:r>
      <w:r w:rsidRPr="00A1591F">
        <w:rPr>
          <w:rFonts w:ascii="Arial" w:hAnsi="Arial" w:cs="Arial"/>
          <w:sz w:val="20"/>
          <w:szCs w:val="20"/>
        </w:rPr>
        <w:t xml:space="preserve"> </w:t>
      </w:r>
      <w:r w:rsidR="008077DF">
        <w:rPr>
          <w:rFonts w:ascii="Arial" w:hAnsi="Arial" w:cs="Arial"/>
          <w:sz w:val="20"/>
          <w:szCs w:val="20"/>
        </w:rPr>
        <w:t>onderwijs en wonen</w:t>
      </w:r>
      <w:r w:rsidRPr="00A1591F">
        <w:rPr>
          <w:rFonts w:ascii="Arial" w:hAnsi="Arial" w:cs="Arial"/>
          <w:sz w:val="20"/>
          <w:szCs w:val="20"/>
        </w:rPr>
        <w:t xml:space="preserve">. Gelet hierop schrijft dit onderdeel </w:t>
      </w:r>
      <w:r w:rsidR="00F63C78">
        <w:rPr>
          <w:rFonts w:ascii="Arial" w:hAnsi="Arial" w:cs="Arial"/>
          <w:sz w:val="20"/>
          <w:szCs w:val="20"/>
        </w:rPr>
        <w:t xml:space="preserve">ook </w:t>
      </w:r>
      <w:r w:rsidRPr="00A1591F">
        <w:rPr>
          <w:rFonts w:ascii="Arial" w:hAnsi="Arial" w:cs="Arial"/>
          <w:sz w:val="20"/>
          <w:szCs w:val="20"/>
        </w:rPr>
        <w:t>niet specifiek voor in welke gevallen de minister om nadere informatie kan vragen.</w:t>
      </w:r>
    </w:p>
    <w:p w:rsidR="00216717" w:rsidRDefault="00216717" w:rsidP="00303070">
      <w:pPr>
        <w:keepNext/>
        <w:rPr>
          <w:rFonts w:ascii="Arial" w:hAnsi="Arial" w:cs="Arial"/>
          <w:sz w:val="20"/>
          <w:szCs w:val="20"/>
        </w:rPr>
      </w:pPr>
    </w:p>
    <w:p w:rsidR="004B0949" w:rsidRPr="004B0949" w:rsidRDefault="00216717" w:rsidP="004B0949">
      <w:pPr>
        <w:pStyle w:val="Default"/>
        <w:rPr>
          <w:rFonts w:ascii="Arial" w:hAnsi="Arial" w:cs="Arial"/>
          <w:b/>
          <w:bCs/>
          <w:sz w:val="20"/>
          <w:szCs w:val="20"/>
          <w:u w:val="single"/>
        </w:rPr>
      </w:pPr>
      <w:r w:rsidRPr="00AA7B15">
        <w:rPr>
          <w:rFonts w:ascii="Arial" w:hAnsi="Arial" w:cs="Arial"/>
          <w:sz w:val="20"/>
          <w:szCs w:val="20"/>
        </w:rPr>
        <w:t xml:space="preserve">Onverlet de mogelijkheid </w:t>
      </w:r>
      <w:r>
        <w:rPr>
          <w:rFonts w:ascii="Arial" w:hAnsi="Arial" w:cs="Arial"/>
          <w:sz w:val="20"/>
          <w:szCs w:val="20"/>
        </w:rPr>
        <w:t>waarbij</w:t>
      </w:r>
      <w:r w:rsidRPr="00AA7B15">
        <w:rPr>
          <w:rFonts w:ascii="Arial" w:hAnsi="Arial" w:cs="Arial"/>
          <w:sz w:val="20"/>
          <w:szCs w:val="20"/>
        </w:rPr>
        <w:t xml:space="preserve"> de betrokken minister actief om </w:t>
      </w:r>
      <w:r>
        <w:rPr>
          <w:rFonts w:ascii="Arial" w:hAnsi="Arial" w:cs="Arial"/>
          <w:sz w:val="20"/>
          <w:szCs w:val="20"/>
        </w:rPr>
        <w:t xml:space="preserve">nadere </w:t>
      </w:r>
      <w:r w:rsidRPr="00AA7B15">
        <w:rPr>
          <w:rFonts w:ascii="Arial" w:hAnsi="Arial" w:cs="Arial"/>
          <w:sz w:val="20"/>
          <w:szCs w:val="20"/>
        </w:rPr>
        <w:t xml:space="preserve">informatie kan vragen, is het ook </w:t>
      </w:r>
      <w:r>
        <w:rPr>
          <w:rFonts w:ascii="Arial" w:hAnsi="Arial" w:cs="Arial"/>
          <w:sz w:val="20"/>
          <w:szCs w:val="20"/>
        </w:rPr>
        <w:t>de verantwoordelijkheid van</w:t>
      </w:r>
      <w:r w:rsidRPr="00AA7B15">
        <w:rPr>
          <w:rFonts w:ascii="Arial" w:hAnsi="Arial" w:cs="Arial"/>
          <w:sz w:val="20"/>
          <w:szCs w:val="20"/>
        </w:rPr>
        <w:t xml:space="preserve"> de RWT’s om op eigen initiatief actief informatie aan de ministers te verschaffen over de geleverde prestaties.</w:t>
      </w:r>
    </w:p>
    <w:p w:rsidR="00303070" w:rsidRPr="00AA7B15" w:rsidRDefault="00303070" w:rsidP="00303070">
      <w:pPr>
        <w:keepNext/>
        <w:rPr>
          <w:rFonts w:ascii="Arial" w:hAnsi="Arial" w:cs="Arial"/>
          <w:bCs/>
          <w:i/>
          <w:sz w:val="20"/>
          <w:szCs w:val="20"/>
        </w:rPr>
      </w:pPr>
    </w:p>
    <w:p w:rsidR="00303070" w:rsidRPr="00AA7B15" w:rsidRDefault="00303070" w:rsidP="00303070">
      <w:pPr>
        <w:keepNext/>
        <w:rPr>
          <w:rFonts w:ascii="Arial" w:hAnsi="Arial" w:cs="Arial"/>
          <w:bCs/>
          <w:i/>
          <w:sz w:val="20"/>
          <w:szCs w:val="20"/>
        </w:rPr>
      </w:pPr>
      <w:r w:rsidRPr="00AA7B15">
        <w:rPr>
          <w:rFonts w:ascii="Arial" w:hAnsi="Arial" w:cs="Arial"/>
          <w:bCs/>
          <w:i/>
          <w:sz w:val="20"/>
          <w:szCs w:val="20"/>
        </w:rPr>
        <w:t>Tweede</w:t>
      </w:r>
      <w:r w:rsidR="00E25417">
        <w:rPr>
          <w:rFonts w:ascii="Arial" w:hAnsi="Arial" w:cs="Arial"/>
          <w:bCs/>
          <w:i/>
          <w:sz w:val="20"/>
          <w:szCs w:val="20"/>
        </w:rPr>
        <w:t>,</w:t>
      </w:r>
      <w:r w:rsidR="008077DF">
        <w:rPr>
          <w:rFonts w:ascii="Arial" w:hAnsi="Arial" w:cs="Arial"/>
          <w:bCs/>
          <w:i/>
          <w:sz w:val="20"/>
          <w:szCs w:val="20"/>
        </w:rPr>
        <w:t xml:space="preserve"> </w:t>
      </w:r>
      <w:r w:rsidR="00E25417">
        <w:rPr>
          <w:rFonts w:ascii="Arial" w:hAnsi="Arial" w:cs="Arial"/>
          <w:bCs/>
          <w:i/>
          <w:sz w:val="20"/>
          <w:szCs w:val="20"/>
        </w:rPr>
        <w:t>derde en vierde</w:t>
      </w:r>
      <w:r>
        <w:rPr>
          <w:rFonts w:ascii="Arial" w:hAnsi="Arial" w:cs="Arial"/>
          <w:bCs/>
          <w:i/>
          <w:sz w:val="20"/>
          <w:szCs w:val="20"/>
        </w:rPr>
        <w:t xml:space="preserve"> </w:t>
      </w:r>
      <w:r w:rsidRPr="00AA7B15">
        <w:rPr>
          <w:rFonts w:ascii="Arial" w:hAnsi="Arial" w:cs="Arial"/>
          <w:bCs/>
          <w:i/>
          <w:sz w:val="20"/>
          <w:szCs w:val="20"/>
        </w:rPr>
        <w:t xml:space="preserve">lid </w:t>
      </w:r>
    </w:p>
    <w:p w:rsidR="00E25417" w:rsidRDefault="00216717" w:rsidP="00303070">
      <w:pPr>
        <w:rPr>
          <w:rFonts w:ascii="Arial" w:hAnsi="Arial" w:cs="Arial"/>
          <w:sz w:val="20"/>
          <w:szCs w:val="20"/>
        </w:rPr>
      </w:pPr>
      <w:r>
        <w:rPr>
          <w:rFonts w:ascii="Arial" w:hAnsi="Arial" w:cs="Arial"/>
          <w:sz w:val="20"/>
          <w:szCs w:val="20"/>
        </w:rPr>
        <w:t>Het t</w:t>
      </w:r>
      <w:r w:rsidR="00303070">
        <w:rPr>
          <w:rFonts w:ascii="Arial" w:hAnsi="Arial" w:cs="Arial"/>
          <w:sz w:val="20"/>
          <w:szCs w:val="20"/>
        </w:rPr>
        <w:t>weede</w:t>
      </w:r>
      <w:r w:rsidR="00303070" w:rsidRPr="00AA7B15">
        <w:rPr>
          <w:rFonts w:ascii="Arial" w:hAnsi="Arial" w:cs="Arial"/>
          <w:sz w:val="20"/>
          <w:szCs w:val="20"/>
        </w:rPr>
        <w:t xml:space="preserve"> lid regelt de basis voor de minister om bij de </w:t>
      </w:r>
      <w:r w:rsidR="00303070">
        <w:rPr>
          <w:rFonts w:ascii="Arial" w:hAnsi="Arial" w:cs="Arial"/>
          <w:sz w:val="20"/>
          <w:szCs w:val="20"/>
        </w:rPr>
        <w:t>rechtsperso</w:t>
      </w:r>
      <w:r>
        <w:rPr>
          <w:rFonts w:ascii="Arial" w:hAnsi="Arial" w:cs="Arial"/>
          <w:sz w:val="20"/>
          <w:szCs w:val="20"/>
        </w:rPr>
        <w:t>nen</w:t>
      </w:r>
      <w:r w:rsidR="00303070">
        <w:rPr>
          <w:rFonts w:ascii="Arial" w:hAnsi="Arial" w:cs="Arial"/>
          <w:sz w:val="20"/>
          <w:szCs w:val="20"/>
        </w:rPr>
        <w:t>, vennootschap</w:t>
      </w:r>
      <w:r>
        <w:rPr>
          <w:rFonts w:ascii="Arial" w:hAnsi="Arial" w:cs="Arial"/>
          <w:sz w:val="20"/>
          <w:szCs w:val="20"/>
        </w:rPr>
        <w:t>pen</w:t>
      </w:r>
      <w:r w:rsidR="00303070">
        <w:rPr>
          <w:rFonts w:ascii="Arial" w:hAnsi="Arial" w:cs="Arial"/>
          <w:sz w:val="20"/>
          <w:szCs w:val="20"/>
        </w:rPr>
        <w:t xml:space="preserve"> en</w:t>
      </w:r>
      <w:r w:rsidR="00303070" w:rsidRPr="00AA7B15">
        <w:rPr>
          <w:rFonts w:ascii="Arial" w:hAnsi="Arial" w:cs="Arial"/>
          <w:sz w:val="20"/>
          <w:szCs w:val="20"/>
        </w:rPr>
        <w:t xml:space="preserve"> </w:t>
      </w:r>
      <w:r w:rsidR="00303070">
        <w:rPr>
          <w:rFonts w:ascii="Arial" w:hAnsi="Arial" w:cs="Arial"/>
          <w:sz w:val="20"/>
          <w:szCs w:val="20"/>
        </w:rPr>
        <w:t>natuurlijke perso</w:t>
      </w:r>
      <w:r>
        <w:rPr>
          <w:rFonts w:ascii="Arial" w:hAnsi="Arial" w:cs="Arial"/>
          <w:sz w:val="20"/>
          <w:szCs w:val="20"/>
        </w:rPr>
        <w:t>nen</w:t>
      </w:r>
      <w:r w:rsidR="00303070" w:rsidRPr="002E7D89">
        <w:rPr>
          <w:rFonts w:ascii="Arial" w:hAnsi="Arial" w:cs="Arial"/>
          <w:sz w:val="20"/>
          <w:szCs w:val="20"/>
        </w:rPr>
        <w:t xml:space="preserve"> </w:t>
      </w:r>
      <w:r w:rsidR="00303070">
        <w:rPr>
          <w:rFonts w:ascii="Arial" w:hAnsi="Arial" w:cs="Arial"/>
          <w:sz w:val="20"/>
          <w:szCs w:val="20"/>
        </w:rPr>
        <w:t>nadere informatie op te vragen.</w:t>
      </w:r>
      <w:r>
        <w:rPr>
          <w:rFonts w:ascii="Arial" w:hAnsi="Arial" w:cs="Arial"/>
          <w:sz w:val="20"/>
          <w:szCs w:val="20"/>
        </w:rPr>
        <w:t xml:space="preserve"> Ook kan de minister om de overlegging van nadere stukken verzoeken. Indien de opgevraagde informatie niet toereikend is</w:t>
      </w:r>
      <w:r w:rsidR="00652C7C">
        <w:rPr>
          <w:rFonts w:ascii="Arial" w:hAnsi="Arial" w:cs="Arial"/>
          <w:sz w:val="20"/>
          <w:szCs w:val="20"/>
        </w:rPr>
        <w:t xml:space="preserve"> of indien daartoe een andere aanleiding is</w:t>
      </w:r>
      <w:r>
        <w:rPr>
          <w:rFonts w:ascii="Arial" w:hAnsi="Arial" w:cs="Arial"/>
          <w:sz w:val="20"/>
          <w:szCs w:val="20"/>
        </w:rPr>
        <w:t xml:space="preserve">, heeft de minister de mogelijkheid om onderzoek </w:t>
      </w:r>
      <w:r w:rsidRPr="00AA7B15">
        <w:rPr>
          <w:rFonts w:ascii="Arial" w:hAnsi="Arial" w:cs="Arial"/>
          <w:sz w:val="20"/>
          <w:szCs w:val="20"/>
        </w:rPr>
        <w:t>ter plaatse</w:t>
      </w:r>
      <w:r>
        <w:rPr>
          <w:rFonts w:ascii="Arial" w:hAnsi="Arial" w:cs="Arial"/>
          <w:sz w:val="20"/>
          <w:szCs w:val="20"/>
        </w:rPr>
        <w:t xml:space="preserve"> te laten</w:t>
      </w:r>
      <w:r w:rsidR="00652C7C">
        <w:rPr>
          <w:rFonts w:ascii="Arial" w:hAnsi="Arial" w:cs="Arial"/>
          <w:sz w:val="20"/>
          <w:szCs w:val="20"/>
        </w:rPr>
        <w:t xml:space="preserve"> verrichten. </w:t>
      </w:r>
    </w:p>
    <w:p w:rsidR="00E25417" w:rsidRDefault="00E25417" w:rsidP="00303070">
      <w:pPr>
        <w:rPr>
          <w:rFonts w:ascii="Arial" w:hAnsi="Arial" w:cs="Arial"/>
          <w:sz w:val="20"/>
          <w:szCs w:val="20"/>
        </w:rPr>
      </w:pPr>
    </w:p>
    <w:p w:rsidR="00216717" w:rsidRDefault="00652C7C" w:rsidP="00303070">
      <w:pPr>
        <w:rPr>
          <w:rFonts w:ascii="Arial" w:hAnsi="Arial" w:cs="Arial"/>
          <w:sz w:val="20"/>
          <w:szCs w:val="20"/>
        </w:rPr>
      </w:pPr>
      <w:r>
        <w:rPr>
          <w:rFonts w:ascii="Arial" w:hAnsi="Arial" w:cs="Arial"/>
          <w:sz w:val="20"/>
          <w:szCs w:val="20"/>
        </w:rPr>
        <w:t xml:space="preserve">De </w:t>
      </w:r>
      <w:r w:rsidR="00303070">
        <w:rPr>
          <w:rFonts w:ascii="Arial" w:hAnsi="Arial" w:cs="Arial"/>
          <w:sz w:val="20"/>
          <w:szCs w:val="20"/>
        </w:rPr>
        <w:t xml:space="preserve">minister </w:t>
      </w:r>
      <w:r>
        <w:rPr>
          <w:rFonts w:ascii="Arial" w:hAnsi="Arial" w:cs="Arial"/>
          <w:sz w:val="20"/>
          <w:szCs w:val="20"/>
        </w:rPr>
        <w:t xml:space="preserve">kan </w:t>
      </w:r>
      <w:r w:rsidR="00E25417">
        <w:rPr>
          <w:rFonts w:ascii="Arial" w:hAnsi="Arial" w:cs="Arial"/>
          <w:sz w:val="20"/>
          <w:szCs w:val="20"/>
        </w:rPr>
        <w:t xml:space="preserve">op basis van het derde lid </w:t>
      </w:r>
      <w:r>
        <w:rPr>
          <w:rFonts w:ascii="Arial" w:hAnsi="Arial" w:cs="Arial"/>
          <w:sz w:val="20"/>
          <w:szCs w:val="20"/>
        </w:rPr>
        <w:t xml:space="preserve">dan </w:t>
      </w:r>
      <w:r w:rsidR="00303070">
        <w:rPr>
          <w:rFonts w:ascii="Arial" w:hAnsi="Arial" w:cs="Arial"/>
          <w:sz w:val="20"/>
          <w:szCs w:val="20"/>
        </w:rPr>
        <w:t>aan de hand van de administratie een nader onderzoek instellen.</w:t>
      </w:r>
      <w:r w:rsidR="00303070" w:rsidRPr="00AA7B15">
        <w:rPr>
          <w:rFonts w:ascii="Arial" w:hAnsi="Arial" w:cs="Arial"/>
          <w:sz w:val="20"/>
          <w:szCs w:val="20"/>
        </w:rPr>
        <w:t xml:space="preserve"> </w:t>
      </w:r>
    </w:p>
    <w:p w:rsidR="00216717" w:rsidRDefault="00216717" w:rsidP="00303070">
      <w:pPr>
        <w:rPr>
          <w:rFonts w:ascii="Arial" w:hAnsi="Arial" w:cs="Arial"/>
          <w:sz w:val="20"/>
          <w:szCs w:val="20"/>
        </w:rPr>
      </w:pPr>
    </w:p>
    <w:p w:rsidR="00216717" w:rsidRDefault="00216717" w:rsidP="00303070">
      <w:pPr>
        <w:rPr>
          <w:rFonts w:ascii="Arial" w:hAnsi="Arial" w:cs="Arial"/>
          <w:sz w:val="20"/>
          <w:szCs w:val="20"/>
        </w:rPr>
      </w:pPr>
      <w:r>
        <w:rPr>
          <w:rFonts w:ascii="Arial" w:hAnsi="Arial" w:cs="Arial"/>
          <w:sz w:val="20"/>
          <w:szCs w:val="20"/>
        </w:rPr>
        <w:t xml:space="preserve">Het </w:t>
      </w:r>
      <w:r w:rsidR="00E25417">
        <w:rPr>
          <w:rFonts w:ascii="Arial" w:hAnsi="Arial" w:cs="Arial"/>
          <w:sz w:val="20"/>
          <w:szCs w:val="20"/>
        </w:rPr>
        <w:t>vier</w:t>
      </w:r>
      <w:r w:rsidR="00303070">
        <w:rPr>
          <w:rFonts w:ascii="Arial" w:hAnsi="Arial" w:cs="Arial"/>
          <w:sz w:val="20"/>
          <w:szCs w:val="20"/>
        </w:rPr>
        <w:t>de</w:t>
      </w:r>
      <w:r w:rsidR="00303070" w:rsidRPr="00AA7B15">
        <w:rPr>
          <w:rFonts w:ascii="Arial" w:hAnsi="Arial" w:cs="Arial"/>
          <w:sz w:val="20"/>
          <w:szCs w:val="20"/>
        </w:rPr>
        <w:t xml:space="preserve"> lid regelt de </w:t>
      </w:r>
      <w:r w:rsidR="00303070">
        <w:rPr>
          <w:rFonts w:ascii="Arial" w:hAnsi="Arial" w:cs="Arial"/>
          <w:sz w:val="20"/>
          <w:szCs w:val="20"/>
        </w:rPr>
        <w:t>bevoegdheid</w:t>
      </w:r>
      <w:r w:rsidR="00303070" w:rsidRPr="00AA7B15">
        <w:rPr>
          <w:rFonts w:ascii="Arial" w:hAnsi="Arial" w:cs="Arial"/>
          <w:sz w:val="20"/>
          <w:szCs w:val="20"/>
        </w:rPr>
        <w:t xml:space="preserve"> voor de minister om bij </w:t>
      </w:r>
      <w:r w:rsidR="00303070">
        <w:rPr>
          <w:rFonts w:ascii="Arial" w:hAnsi="Arial" w:cs="Arial"/>
          <w:sz w:val="20"/>
          <w:szCs w:val="20"/>
        </w:rPr>
        <w:t xml:space="preserve">alle onderdelen van </w:t>
      </w:r>
      <w:r w:rsidR="00303070" w:rsidRPr="00AA7B15">
        <w:rPr>
          <w:rFonts w:ascii="Arial" w:hAnsi="Arial" w:cs="Arial"/>
          <w:sz w:val="20"/>
          <w:szCs w:val="20"/>
        </w:rPr>
        <w:t xml:space="preserve">de </w:t>
      </w:r>
      <w:r w:rsidR="00303070">
        <w:rPr>
          <w:rFonts w:ascii="Arial" w:hAnsi="Arial" w:cs="Arial"/>
          <w:sz w:val="20"/>
          <w:szCs w:val="20"/>
        </w:rPr>
        <w:t>rechtsperso</w:t>
      </w:r>
      <w:r>
        <w:rPr>
          <w:rFonts w:ascii="Arial" w:hAnsi="Arial" w:cs="Arial"/>
          <w:sz w:val="20"/>
          <w:szCs w:val="20"/>
        </w:rPr>
        <w:t>nen</w:t>
      </w:r>
      <w:r w:rsidR="00303070">
        <w:rPr>
          <w:rFonts w:ascii="Arial" w:hAnsi="Arial" w:cs="Arial"/>
          <w:sz w:val="20"/>
          <w:szCs w:val="20"/>
        </w:rPr>
        <w:t>, vennootschap</w:t>
      </w:r>
      <w:r>
        <w:rPr>
          <w:rFonts w:ascii="Arial" w:hAnsi="Arial" w:cs="Arial"/>
          <w:sz w:val="20"/>
          <w:szCs w:val="20"/>
        </w:rPr>
        <w:t>pen</w:t>
      </w:r>
      <w:r w:rsidR="00303070">
        <w:rPr>
          <w:rFonts w:ascii="Arial" w:hAnsi="Arial" w:cs="Arial"/>
          <w:sz w:val="20"/>
          <w:szCs w:val="20"/>
        </w:rPr>
        <w:t xml:space="preserve"> en</w:t>
      </w:r>
      <w:r w:rsidR="00303070" w:rsidRPr="00AA7B15">
        <w:rPr>
          <w:rFonts w:ascii="Arial" w:hAnsi="Arial" w:cs="Arial"/>
          <w:sz w:val="20"/>
          <w:szCs w:val="20"/>
        </w:rPr>
        <w:t xml:space="preserve"> </w:t>
      </w:r>
      <w:r w:rsidR="00303070">
        <w:rPr>
          <w:rFonts w:ascii="Arial" w:hAnsi="Arial" w:cs="Arial"/>
          <w:sz w:val="20"/>
          <w:szCs w:val="20"/>
        </w:rPr>
        <w:t>natuurlijke perso</w:t>
      </w:r>
      <w:r>
        <w:rPr>
          <w:rFonts w:ascii="Arial" w:hAnsi="Arial" w:cs="Arial"/>
          <w:sz w:val="20"/>
          <w:szCs w:val="20"/>
        </w:rPr>
        <w:t>nen</w:t>
      </w:r>
      <w:r w:rsidR="00303070" w:rsidRPr="00AA7B15">
        <w:rPr>
          <w:rFonts w:ascii="Arial" w:hAnsi="Arial" w:cs="Arial"/>
          <w:sz w:val="20"/>
          <w:szCs w:val="20"/>
        </w:rPr>
        <w:t xml:space="preserve"> </w:t>
      </w:r>
      <w:r w:rsidR="00303070">
        <w:rPr>
          <w:rFonts w:ascii="Arial" w:hAnsi="Arial" w:cs="Arial"/>
          <w:sz w:val="20"/>
          <w:szCs w:val="20"/>
        </w:rPr>
        <w:t xml:space="preserve">alle goederen, </w:t>
      </w:r>
      <w:r w:rsidR="00303070" w:rsidRPr="00AA7B15">
        <w:rPr>
          <w:rFonts w:ascii="Arial" w:hAnsi="Arial" w:cs="Arial"/>
          <w:sz w:val="20"/>
          <w:szCs w:val="20"/>
        </w:rPr>
        <w:t xml:space="preserve">administraties, </w:t>
      </w:r>
      <w:r w:rsidR="00303070">
        <w:rPr>
          <w:rFonts w:ascii="Arial" w:hAnsi="Arial" w:cs="Arial"/>
          <w:sz w:val="20"/>
          <w:szCs w:val="20"/>
        </w:rPr>
        <w:t>documenten</w:t>
      </w:r>
      <w:r w:rsidR="00303070" w:rsidRPr="00AA7B15">
        <w:rPr>
          <w:rFonts w:ascii="Arial" w:hAnsi="Arial" w:cs="Arial"/>
          <w:sz w:val="20"/>
          <w:szCs w:val="20"/>
        </w:rPr>
        <w:t xml:space="preserve"> en andere informatiedragers </w:t>
      </w:r>
      <w:r w:rsidR="008077DF">
        <w:rPr>
          <w:rFonts w:ascii="Arial" w:hAnsi="Arial" w:cs="Arial"/>
          <w:sz w:val="20"/>
          <w:szCs w:val="20"/>
        </w:rPr>
        <w:t xml:space="preserve">te onderzoeken </w:t>
      </w:r>
      <w:r w:rsidR="00303070">
        <w:rPr>
          <w:rFonts w:ascii="Arial" w:hAnsi="Arial" w:cs="Arial"/>
          <w:sz w:val="20"/>
          <w:szCs w:val="20"/>
        </w:rPr>
        <w:t xml:space="preserve">op door hem aan te geven wijze. </w:t>
      </w:r>
    </w:p>
    <w:p w:rsidR="00303070" w:rsidRPr="00AA7B15" w:rsidRDefault="00303070" w:rsidP="00303070">
      <w:pPr>
        <w:rPr>
          <w:rFonts w:ascii="Arial" w:hAnsi="Arial" w:cs="Arial"/>
          <w:sz w:val="20"/>
          <w:szCs w:val="20"/>
        </w:rPr>
      </w:pPr>
    </w:p>
    <w:p w:rsidR="00303070" w:rsidRDefault="00303070" w:rsidP="00303070">
      <w:pPr>
        <w:rPr>
          <w:rFonts w:ascii="Arial" w:hAnsi="Arial" w:cs="Arial"/>
          <w:sz w:val="20"/>
          <w:szCs w:val="20"/>
        </w:rPr>
      </w:pPr>
      <w:r w:rsidRPr="00C44456">
        <w:rPr>
          <w:rFonts w:ascii="Arial" w:hAnsi="Arial" w:cs="Arial"/>
          <w:iCs/>
          <w:sz w:val="20"/>
          <w:szCs w:val="20"/>
        </w:rPr>
        <w:t xml:space="preserve">Voor de decentrale overheden, </w:t>
      </w:r>
      <w:r w:rsidRPr="00C44456">
        <w:rPr>
          <w:rFonts w:ascii="Arial" w:hAnsi="Arial" w:cs="Arial"/>
          <w:sz w:val="20"/>
          <w:szCs w:val="20"/>
        </w:rPr>
        <w:t xml:space="preserve">openbare lichamen voor beroep en bedrijf en </w:t>
      </w:r>
      <w:r>
        <w:rPr>
          <w:rFonts w:ascii="Arial" w:hAnsi="Arial" w:cs="Arial"/>
          <w:sz w:val="20"/>
          <w:szCs w:val="20"/>
        </w:rPr>
        <w:t>openbare lichamen en gemeenschappelijke organen ingesteld krachtens de Wet gemeenschappelijke regelingen</w:t>
      </w:r>
      <w:r w:rsidRPr="00C44456">
        <w:rPr>
          <w:rFonts w:ascii="Arial" w:hAnsi="Arial" w:cs="Arial"/>
          <w:sz w:val="20"/>
          <w:szCs w:val="20"/>
        </w:rPr>
        <w:t xml:space="preserve">, </w:t>
      </w:r>
      <w:r w:rsidRPr="00C44456">
        <w:rPr>
          <w:rFonts w:ascii="Arial" w:hAnsi="Arial" w:cs="Arial"/>
          <w:iCs/>
          <w:sz w:val="20"/>
          <w:szCs w:val="20"/>
        </w:rPr>
        <w:t xml:space="preserve">geldt </w:t>
      </w:r>
      <w:r w:rsidRPr="00C44456">
        <w:rPr>
          <w:rFonts w:ascii="Arial" w:hAnsi="Arial" w:cs="Arial"/>
          <w:sz w:val="20"/>
          <w:szCs w:val="20"/>
        </w:rPr>
        <w:t xml:space="preserve">de bevoegdheid om ter plaatse te onderzoeken alleen, indien zij een </w:t>
      </w:r>
      <w:r>
        <w:rPr>
          <w:rFonts w:ascii="Arial" w:hAnsi="Arial" w:cs="Arial"/>
          <w:sz w:val="20"/>
          <w:szCs w:val="20"/>
        </w:rPr>
        <w:t xml:space="preserve">bijdrage ten laste van de EU-begroting </w:t>
      </w:r>
      <w:r w:rsidRPr="00C44456">
        <w:rPr>
          <w:rFonts w:ascii="Arial" w:hAnsi="Arial" w:cs="Arial"/>
          <w:sz w:val="20"/>
          <w:szCs w:val="20"/>
        </w:rPr>
        <w:t xml:space="preserve">hebben ontvangen. </w:t>
      </w:r>
      <w:r>
        <w:rPr>
          <w:rFonts w:ascii="Arial" w:hAnsi="Arial" w:cs="Arial"/>
          <w:sz w:val="20"/>
          <w:szCs w:val="20"/>
        </w:rPr>
        <w:t>Bijvoorbeeld</w:t>
      </w:r>
      <w:r w:rsidR="00C1733B">
        <w:rPr>
          <w:rFonts w:ascii="Arial" w:hAnsi="Arial" w:cs="Arial"/>
          <w:sz w:val="20"/>
          <w:szCs w:val="20"/>
        </w:rPr>
        <w:t xml:space="preserve"> de verstrekking van </w:t>
      </w:r>
      <w:r>
        <w:rPr>
          <w:rFonts w:ascii="Arial" w:hAnsi="Arial" w:cs="Arial"/>
          <w:sz w:val="20"/>
          <w:szCs w:val="20"/>
        </w:rPr>
        <w:t>een Europese subsidie. In alle andere gevallen is d</w:t>
      </w:r>
      <w:r w:rsidRPr="00C44456">
        <w:rPr>
          <w:rFonts w:ascii="Arial" w:hAnsi="Arial" w:cs="Arial"/>
          <w:sz w:val="20"/>
          <w:szCs w:val="20"/>
        </w:rPr>
        <w:t xml:space="preserve">e minister niet bevoegd om </w:t>
      </w:r>
      <w:r>
        <w:rPr>
          <w:rFonts w:ascii="Arial" w:hAnsi="Arial" w:cs="Arial"/>
          <w:sz w:val="20"/>
          <w:szCs w:val="20"/>
        </w:rPr>
        <w:t>bij</w:t>
      </w:r>
      <w:r w:rsidRPr="00C44456">
        <w:rPr>
          <w:rFonts w:ascii="Arial" w:hAnsi="Arial" w:cs="Arial"/>
          <w:sz w:val="20"/>
          <w:szCs w:val="20"/>
        </w:rPr>
        <w:t xml:space="preserve"> de</w:t>
      </w:r>
      <w:r>
        <w:rPr>
          <w:rFonts w:ascii="Arial" w:hAnsi="Arial" w:cs="Arial"/>
          <w:sz w:val="20"/>
          <w:szCs w:val="20"/>
        </w:rPr>
        <w:t xml:space="preserve">rgelijke </w:t>
      </w:r>
      <w:r w:rsidRPr="00C44456">
        <w:rPr>
          <w:rFonts w:ascii="Arial" w:hAnsi="Arial" w:cs="Arial"/>
          <w:sz w:val="20"/>
          <w:szCs w:val="20"/>
        </w:rPr>
        <w:t xml:space="preserve">overheden </w:t>
      </w:r>
      <w:r>
        <w:rPr>
          <w:rFonts w:ascii="Arial" w:hAnsi="Arial" w:cs="Arial"/>
          <w:sz w:val="20"/>
          <w:szCs w:val="20"/>
        </w:rPr>
        <w:t xml:space="preserve">en lichamen </w:t>
      </w:r>
      <w:r w:rsidRPr="00C44456">
        <w:rPr>
          <w:rFonts w:ascii="Arial" w:hAnsi="Arial" w:cs="Arial"/>
          <w:sz w:val="20"/>
          <w:szCs w:val="20"/>
        </w:rPr>
        <w:t>ter plaatse te onderzoeken</w:t>
      </w:r>
      <w:r>
        <w:rPr>
          <w:rFonts w:ascii="Arial" w:hAnsi="Arial" w:cs="Arial"/>
          <w:sz w:val="20"/>
          <w:szCs w:val="20"/>
        </w:rPr>
        <w:t xml:space="preserve">. Dit wordt in artikel 6.3, </w:t>
      </w:r>
      <w:r w:rsidR="00E25417">
        <w:rPr>
          <w:rFonts w:ascii="Arial" w:hAnsi="Arial" w:cs="Arial"/>
          <w:sz w:val="20"/>
          <w:szCs w:val="20"/>
        </w:rPr>
        <w:t>negende</w:t>
      </w:r>
      <w:r>
        <w:rPr>
          <w:rFonts w:ascii="Arial" w:hAnsi="Arial" w:cs="Arial"/>
          <w:sz w:val="20"/>
          <w:szCs w:val="20"/>
        </w:rPr>
        <w:t xml:space="preserve"> lid, expliciet uitgesloten.</w:t>
      </w:r>
      <w:r w:rsidR="00DD7EBF">
        <w:rPr>
          <w:rFonts w:ascii="Arial" w:hAnsi="Arial" w:cs="Arial"/>
          <w:sz w:val="20"/>
          <w:szCs w:val="20"/>
        </w:rPr>
        <w:t xml:space="preserve"> </w:t>
      </w:r>
    </w:p>
    <w:p w:rsidR="00303070" w:rsidRDefault="00303070" w:rsidP="00303070">
      <w:pPr>
        <w:rPr>
          <w:rFonts w:ascii="Arial" w:hAnsi="Arial" w:cs="Arial"/>
          <w:i/>
          <w:sz w:val="20"/>
          <w:szCs w:val="20"/>
        </w:rPr>
      </w:pPr>
    </w:p>
    <w:p w:rsidR="00303070" w:rsidRPr="00B17E7E" w:rsidRDefault="00F077DD" w:rsidP="00303070">
      <w:pPr>
        <w:rPr>
          <w:rFonts w:ascii="Arial" w:hAnsi="Arial" w:cs="Arial"/>
          <w:bCs/>
          <w:i/>
          <w:sz w:val="20"/>
          <w:szCs w:val="20"/>
        </w:rPr>
      </w:pPr>
      <w:r w:rsidRPr="00F077DD">
        <w:rPr>
          <w:rFonts w:ascii="Arial" w:hAnsi="Arial" w:cs="Arial"/>
          <w:bCs/>
          <w:i/>
          <w:sz w:val="20"/>
          <w:szCs w:val="20"/>
        </w:rPr>
        <w:t xml:space="preserve">Vijfde en zesde lid </w:t>
      </w:r>
    </w:p>
    <w:p w:rsidR="004B0949" w:rsidRDefault="00303070" w:rsidP="004B0949">
      <w:pPr>
        <w:pStyle w:val="Default"/>
        <w:rPr>
          <w:rFonts w:ascii="Arial" w:hAnsi="Arial" w:cs="Arial"/>
          <w:sz w:val="20"/>
          <w:szCs w:val="20"/>
        </w:rPr>
      </w:pPr>
      <w:r w:rsidRPr="00AA7B15">
        <w:rPr>
          <w:rFonts w:ascii="Arial" w:hAnsi="Arial" w:cs="Arial"/>
          <w:sz w:val="20"/>
          <w:szCs w:val="20"/>
        </w:rPr>
        <w:t xml:space="preserve">Op grond van </w:t>
      </w:r>
      <w:r w:rsidR="00E07083">
        <w:rPr>
          <w:rFonts w:ascii="Arial" w:hAnsi="Arial" w:cs="Arial"/>
          <w:sz w:val="20"/>
          <w:szCs w:val="20"/>
        </w:rPr>
        <w:t>het vijfde lid</w:t>
      </w:r>
      <w:r w:rsidRPr="00AA7B15">
        <w:rPr>
          <w:rFonts w:ascii="Arial" w:hAnsi="Arial" w:cs="Arial"/>
          <w:sz w:val="20"/>
          <w:szCs w:val="20"/>
        </w:rPr>
        <w:t xml:space="preserve"> is de minister bevoegd om de controle</w:t>
      </w:r>
      <w:r>
        <w:rPr>
          <w:rFonts w:ascii="Arial" w:hAnsi="Arial" w:cs="Arial"/>
          <w:sz w:val="20"/>
          <w:szCs w:val="20"/>
        </w:rPr>
        <w:t xml:space="preserve">programma’s en </w:t>
      </w:r>
      <w:r w:rsidRPr="00AA7B15">
        <w:rPr>
          <w:rFonts w:ascii="Arial" w:hAnsi="Arial" w:cs="Arial"/>
          <w:sz w:val="20"/>
          <w:szCs w:val="20"/>
        </w:rPr>
        <w:t xml:space="preserve">dossiers </w:t>
      </w:r>
      <w:r>
        <w:rPr>
          <w:rFonts w:ascii="Arial" w:hAnsi="Arial" w:cs="Arial"/>
          <w:sz w:val="20"/>
          <w:szCs w:val="20"/>
        </w:rPr>
        <w:t>van de accountant in te zien die de controle heeft uitgevoerd voor de rechtspers</w:t>
      </w:r>
      <w:r w:rsidR="00652C7C">
        <w:rPr>
          <w:rFonts w:ascii="Arial" w:hAnsi="Arial" w:cs="Arial"/>
          <w:sz w:val="20"/>
          <w:szCs w:val="20"/>
        </w:rPr>
        <w:t>onen</w:t>
      </w:r>
      <w:r>
        <w:rPr>
          <w:rFonts w:ascii="Arial" w:hAnsi="Arial" w:cs="Arial"/>
          <w:sz w:val="20"/>
          <w:szCs w:val="20"/>
        </w:rPr>
        <w:t>, vennootschap</w:t>
      </w:r>
      <w:r w:rsidR="00652C7C">
        <w:rPr>
          <w:rFonts w:ascii="Arial" w:hAnsi="Arial" w:cs="Arial"/>
          <w:sz w:val="20"/>
          <w:szCs w:val="20"/>
        </w:rPr>
        <w:t>pen</w:t>
      </w:r>
      <w:r>
        <w:rPr>
          <w:rFonts w:ascii="Arial" w:hAnsi="Arial" w:cs="Arial"/>
          <w:sz w:val="20"/>
          <w:szCs w:val="20"/>
        </w:rPr>
        <w:t xml:space="preserve"> en</w:t>
      </w:r>
      <w:r w:rsidRPr="00AA7B15">
        <w:rPr>
          <w:rFonts w:ascii="Arial" w:hAnsi="Arial" w:cs="Arial"/>
          <w:sz w:val="20"/>
          <w:szCs w:val="20"/>
        </w:rPr>
        <w:t xml:space="preserve"> </w:t>
      </w:r>
      <w:r>
        <w:rPr>
          <w:rFonts w:ascii="Arial" w:hAnsi="Arial" w:cs="Arial"/>
          <w:sz w:val="20"/>
          <w:szCs w:val="20"/>
        </w:rPr>
        <w:t>natuurlijke perso</w:t>
      </w:r>
      <w:r w:rsidR="00652C7C">
        <w:rPr>
          <w:rFonts w:ascii="Arial" w:hAnsi="Arial" w:cs="Arial"/>
          <w:sz w:val="20"/>
          <w:szCs w:val="20"/>
        </w:rPr>
        <w:t>nen</w:t>
      </w:r>
      <w:r>
        <w:rPr>
          <w:rFonts w:ascii="Arial" w:hAnsi="Arial" w:cs="Arial"/>
          <w:sz w:val="20"/>
          <w:szCs w:val="20"/>
        </w:rPr>
        <w:t xml:space="preserve">. </w:t>
      </w:r>
      <w:r w:rsidR="00652C7C">
        <w:rPr>
          <w:rFonts w:ascii="Arial" w:hAnsi="Arial" w:cs="Arial"/>
          <w:sz w:val="20"/>
          <w:szCs w:val="20"/>
        </w:rPr>
        <w:t xml:space="preserve">Hierdoor kan de minister </w:t>
      </w:r>
      <w:r w:rsidRPr="00AA7B15">
        <w:rPr>
          <w:rFonts w:ascii="Arial" w:hAnsi="Arial" w:cs="Arial"/>
          <w:sz w:val="20"/>
          <w:szCs w:val="20"/>
        </w:rPr>
        <w:t xml:space="preserve">kennis nemen van de bevindingen en conclusies </w:t>
      </w:r>
      <w:r>
        <w:rPr>
          <w:rFonts w:ascii="Arial" w:hAnsi="Arial" w:cs="Arial"/>
          <w:sz w:val="20"/>
          <w:szCs w:val="20"/>
        </w:rPr>
        <w:t>met betrekking tot</w:t>
      </w:r>
      <w:r w:rsidRPr="00AA7B15">
        <w:rPr>
          <w:rFonts w:ascii="Arial" w:hAnsi="Arial" w:cs="Arial"/>
          <w:sz w:val="20"/>
          <w:szCs w:val="20"/>
        </w:rPr>
        <w:t xml:space="preserve"> de verrichte controles.</w:t>
      </w:r>
      <w:r w:rsidR="00E07083">
        <w:rPr>
          <w:rFonts w:ascii="Arial" w:hAnsi="Arial" w:cs="Arial"/>
          <w:sz w:val="20"/>
          <w:szCs w:val="20"/>
        </w:rPr>
        <w:t xml:space="preserve"> </w:t>
      </w:r>
      <w:r w:rsidR="009D41EF">
        <w:rPr>
          <w:rFonts w:ascii="Arial" w:hAnsi="Arial" w:cs="Arial"/>
          <w:sz w:val="20"/>
          <w:szCs w:val="20"/>
        </w:rPr>
        <w:t>Tevens is de minister bevoegd om kopieën van stukken uit de controledossiers te maken.</w:t>
      </w:r>
      <w:r w:rsidR="00ED1CDC">
        <w:rPr>
          <w:rFonts w:ascii="Arial" w:hAnsi="Arial" w:cs="Arial"/>
          <w:sz w:val="20"/>
          <w:szCs w:val="20"/>
        </w:rPr>
        <w:t xml:space="preserve"> Dit blijkt uit de overeenkomstige toepassing van artikel 5:17, tweede en derde lid, van de Algemene wet bestuursrecht dat in het zevende lid van dit artikel is geregeld.</w:t>
      </w:r>
    </w:p>
    <w:p w:rsidR="00B17E7E" w:rsidRDefault="00B17E7E" w:rsidP="004B0949">
      <w:pPr>
        <w:pStyle w:val="Default"/>
        <w:rPr>
          <w:rFonts w:ascii="Arial" w:hAnsi="Arial" w:cs="Arial"/>
          <w:sz w:val="20"/>
          <w:szCs w:val="20"/>
        </w:rPr>
      </w:pPr>
    </w:p>
    <w:p w:rsidR="004B0949" w:rsidRDefault="00E07083" w:rsidP="004B0949">
      <w:pPr>
        <w:pStyle w:val="Default"/>
        <w:rPr>
          <w:rFonts w:ascii="Arial" w:hAnsi="Arial" w:cs="Arial"/>
          <w:color w:val="auto"/>
          <w:sz w:val="20"/>
          <w:szCs w:val="20"/>
        </w:rPr>
      </w:pPr>
      <w:r>
        <w:rPr>
          <w:rFonts w:ascii="Arial" w:hAnsi="Arial" w:cs="Arial"/>
          <w:sz w:val="20"/>
          <w:szCs w:val="20"/>
        </w:rPr>
        <w:t>Dit</w:t>
      </w:r>
      <w:r>
        <w:rPr>
          <w:rFonts w:ascii="Arial" w:hAnsi="Arial" w:cs="Arial"/>
          <w:color w:val="auto"/>
          <w:sz w:val="20"/>
          <w:szCs w:val="20"/>
        </w:rPr>
        <w:t xml:space="preserve"> </w:t>
      </w:r>
      <w:r w:rsidR="00652C7C">
        <w:rPr>
          <w:rFonts w:ascii="Arial" w:hAnsi="Arial" w:cs="Arial"/>
          <w:color w:val="auto"/>
          <w:sz w:val="20"/>
          <w:szCs w:val="20"/>
        </w:rPr>
        <w:t xml:space="preserve">lid </w:t>
      </w:r>
      <w:r w:rsidR="00303070">
        <w:rPr>
          <w:rFonts w:ascii="Arial" w:hAnsi="Arial" w:cs="Arial"/>
          <w:color w:val="auto"/>
          <w:sz w:val="20"/>
          <w:szCs w:val="20"/>
        </w:rPr>
        <w:t>regelt tevens dat</w:t>
      </w:r>
      <w:r w:rsidR="00303070" w:rsidRPr="00AA7B15">
        <w:rPr>
          <w:rFonts w:ascii="Arial" w:hAnsi="Arial" w:cs="Arial"/>
          <w:color w:val="auto"/>
          <w:sz w:val="20"/>
          <w:szCs w:val="20"/>
        </w:rPr>
        <w:t xml:space="preserve"> de betrokken</w:t>
      </w:r>
      <w:r w:rsidR="00DD7EBF">
        <w:rPr>
          <w:rFonts w:ascii="Arial" w:hAnsi="Arial" w:cs="Arial"/>
          <w:color w:val="auto"/>
          <w:sz w:val="20"/>
          <w:szCs w:val="20"/>
        </w:rPr>
        <w:t xml:space="preserve"> </w:t>
      </w:r>
      <w:r w:rsidR="00303070" w:rsidRPr="00AA7B15">
        <w:rPr>
          <w:rFonts w:ascii="Arial" w:hAnsi="Arial" w:cs="Arial"/>
          <w:color w:val="auto"/>
          <w:sz w:val="20"/>
          <w:szCs w:val="20"/>
        </w:rPr>
        <w:t xml:space="preserve">accountant zich niet kan beroepen op zijn geheimhoudingsplicht en de controle-informatie </w:t>
      </w:r>
      <w:r w:rsidR="00C1733B">
        <w:rPr>
          <w:rFonts w:ascii="Arial" w:hAnsi="Arial" w:cs="Arial"/>
          <w:color w:val="auto"/>
          <w:sz w:val="20"/>
          <w:szCs w:val="20"/>
        </w:rPr>
        <w:t>moet</w:t>
      </w:r>
      <w:r w:rsidR="00C1733B" w:rsidRPr="00AA7B15">
        <w:rPr>
          <w:rFonts w:ascii="Arial" w:hAnsi="Arial" w:cs="Arial"/>
          <w:color w:val="auto"/>
          <w:sz w:val="20"/>
          <w:szCs w:val="20"/>
        </w:rPr>
        <w:t xml:space="preserve"> </w:t>
      </w:r>
      <w:r w:rsidR="00303070" w:rsidRPr="00AA7B15">
        <w:rPr>
          <w:rFonts w:ascii="Arial" w:hAnsi="Arial" w:cs="Arial"/>
          <w:color w:val="auto"/>
          <w:sz w:val="20"/>
          <w:szCs w:val="20"/>
        </w:rPr>
        <w:t xml:space="preserve">verstrekken. </w:t>
      </w:r>
      <w:r w:rsidR="00652C7C" w:rsidRPr="00E74C1D">
        <w:rPr>
          <w:rFonts w:ascii="Arial" w:hAnsi="Arial" w:cs="Arial"/>
          <w:color w:val="auto"/>
          <w:sz w:val="20"/>
          <w:szCs w:val="20"/>
        </w:rPr>
        <w:t xml:space="preserve">In </w:t>
      </w:r>
      <w:r w:rsidR="00652C7C" w:rsidRPr="00E74C1D">
        <w:rPr>
          <w:rFonts w:ascii="Arial" w:eastAsiaTheme="minorHAnsi" w:hAnsi="Arial" w:cs="Arial"/>
          <w:color w:val="auto"/>
          <w:sz w:val="20"/>
          <w:szCs w:val="20"/>
        </w:rPr>
        <w:t>de Verordening gedragscode van de</w:t>
      </w:r>
      <w:r w:rsidR="008462A3" w:rsidRPr="00AA7B15">
        <w:rPr>
          <w:rFonts w:ascii="Arial" w:hAnsi="Arial" w:cs="Arial"/>
          <w:sz w:val="20"/>
          <w:szCs w:val="20"/>
        </w:rPr>
        <w:t xml:space="preserve"> Nederlandse Beroepsorganisatie van Accountants</w:t>
      </w:r>
      <w:r w:rsidR="008462A3" w:rsidRPr="00E74C1D">
        <w:rPr>
          <w:rFonts w:ascii="Arial" w:eastAsiaTheme="minorHAnsi" w:hAnsi="Arial" w:cs="Arial"/>
          <w:color w:val="auto"/>
          <w:sz w:val="20"/>
          <w:szCs w:val="20"/>
        </w:rPr>
        <w:t xml:space="preserve"> </w:t>
      </w:r>
      <w:r w:rsidR="008462A3">
        <w:rPr>
          <w:rFonts w:ascii="Arial" w:eastAsiaTheme="minorHAnsi" w:hAnsi="Arial" w:cs="Arial"/>
          <w:color w:val="auto"/>
          <w:sz w:val="20"/>
          <w:szCs w:val="20"/>
        </w:rPr>
        <w:t xml:space="preserve">(de </w:t>
      </w:r>
      <w:r w:rsidR="00652C7C" w:rsidRPr="00E74C1D">
        <w:rPr>
          <w:rFonts w:ascii="Arial" w:eastAsiaTheme="minorHAnsi" w:hAnsi="Arial" w:cs="Arial"/>
          <w:color w:val="auto"/>
          <w:sz w:val="20"/>
          <w:szCs w:val="20"/>
        </w:rPr>
        <w:t>NBA</w:t>
      </w:r>
      <w:r w:rsidR="008462A3">
        <w:rPr>
          <w:rFonts w:ascii="Arial" w:eastAsiaTheme="minorHAnsi" w:hAnsi="Arial" w:cs="Arial"/>
          <w:color w:val="auto"/>
          <w:sz w:val="20"/>
          <w:szCs w:val="20"/>
        </w:rPr>
        <w:t>)</w:t>
      </w:r>
      <w:r w:rsidR="00652C7C" w:rsidRPr="00E74C1D">
        <w:rPr>
          <w:rFonts w:ascii="Arial" w:eastAsiaTheme="minorHAnsi" w:hAnsi="Arial" w:cs="Arial"/>
          <w:color w:val="auto"/>
          <w:sz w:val="20"/>
          <w:szCs w:val="20"/>
        </w:rPr>
        <w:t xml:space="preserve"> </w:t>
      </w:r>
      <w:r w:rsidR="00652C7C" w:rsidRPr="00E74C1D">
        <w:rPr>
          <w:rFonts w:ascii="Arial" w:hAnsi="Arial" w:cs="Arial"/>
          <w:color w:val="auto"/>
          <w:sz w:val="20"/>
          <w:szCs w:val="20"/>
        </w:rPr>
        <w:t>wordt de geheimhouding van de accountant geregeld. Daarbij wordt bepaald dat de registeraccountant zich onthoudt van:</w:t>
      </w:r>
    </w:p>
    <w:p w:rsidR="004B0949" w:rsidRDefault="004B0949" w:rsidP="004B0949">
      <w:pPr>
        <w:pStyle w:val="Default"/>
        <w:numPr>
          <w:ilvl w:val="0"/>
          <w:numId w:val="30"/>
        </w:numPr>
        <w:ind w:left="426" w:hanging="295"/>
        <w:rPr>
          <w:rFonts w:ascii="Arial" w:hAnsi="Arial" w:cs="Arial"/>
          <w:color w:val="auto"/>
          <w:sz w:val="20"/>
          <w:szCs w:val="20"/>
        </w:rPr>
      </w:pPr>
      <w:r w:rsidRPr="004B0949">
        <w:rPr>
          <w:rFonts w:ascii="Arial" w:hAnsi="Arial" w:cs="Arial"/>
          <w:color w:val="auto"/>
          <w:sz w:val="20"/>
          <w:szCs w:val="20"/>
        </w:rPr>
        <w:t>het buiten de accountantspraktijk waarbij hij werkzaam is of waaraan hij is verbonden of buiten de entiteit waarbij of ten behoeve waarvan hij werkzaam is, bekend maken van vertrouwelijke informatie die hij in het kader van zijn beroepsmatig en zakelijk optreden heeft verkregen, tenzij hij is gemachtigd tot bekendmaking over te gaan of op grond van een wettelijk voorschrift dan wel beroepshalve daartoe een recht of plicht bestaat</w:t>
      </w:r>
      <w:r w:rsidR="001764D0">
        <w:rPr>
          <w:rFonts w:ascii="Arial" w:hAnsi="Arial" w:cs="Arial"/>
          <w:color w:val="auto"/>
          <w:sz w:val="20"/>
          <w:szCs w:val="20"/>
        </w:rPr>
        <w:t>,</w:t>
      </w:r>
      <w:r w:rsidRPr="004B0949">
        <w:rPr>
          <w:rFonts w:ascii="Arial" w:hAnsi="Arial" w:cs="Arial"/>
          <w:color w:val="auto"/>
          <w:sz w:val="20"/>
          <w:szCs w:val="20"/>
        </w:rPr>
        <w:t xml:space="preserve"> en</w:t>
      </w:r>
    </w:p>
    <w:p w:rsidR="004B0949" w:rsidRPr="004B0949" w:rsidRDefault="004B0949" w:rsidP="004B0949">
      <w:pPr>
        <w:pStyle w:val="Default"/>
        <w:numPr>
          <w:ilvl w:val="0"/>
          <w:numId w:val="30"/>
        </w:numPr>
        <w:ind w:left="426" w:hanging="295"/>
        <w:rPr>
          <w:rFonts w:ascii="Arial" w:hAnsi="Arial" w:cs="Arial"/>
          <w:color w:val="auto"/>
          <w:sz w:val="20"/>
          <w:szCs w:val="20"/>
        </w:rPr>
      </w:pPr>
      <w:r w:rsidRPr="004B0949">
        <w:rPr>
          <w:rFonts w:ascii="Arial" w:hAnsi="Arial" w:cs="Arial"/>
          <w:color w:val="auto"/>
          <w:sz w:val="20"/>
          <w:szCs w:val="20"/>
        </w:rPr>
        <w:t>het gebruikmaken van vertrouwelijke informatie die hij in het kader van beroepsmatig en zakelijk   handelen heeft verkregen om zichzelf of een derde te bevoordelen.</w:t>
      </w:r>
    </w:p>
    <w:p w:rsidR="0060424C" w:rsidRDefault="0060424C" w:rsidP="00BE3AC2">
      <w:pPr>
        <w:pStyle w:val="Default"/>
        <w:ind w:left="426" w:hanging="295"/>
        <w:rPr>
          <w:rFonts w:ascii="Arial" w:hAnsi="Arial" w:cs="Arial"/>
          <w:color w:val="auto"/>
          <w:sz w:val="20"/>
          <w:szCs w:val="20"/>
        </w:rPr>
      </w:pPr>
    </w:p>
    <w:p w:rsidR="00652C7C" w:rsidRDefault="0060424C" w:rsidP="00303070">
      <w:pPr>
        <w:pStyle w:val="Default"/>
        <w:rPr>
          <w:rFonts w:ascii="Arial" w:hAnsi="Arial" w:cs="Arial"/>
          <w:color w:val="auto"/>
          <w:sz w:val="20"/>
          <w:szCs w:val="20"/>
        </w:rPr>
      </w:pPr>
      <w:r>
        <w:rPr>
          <w:rFonts w:ascii="Arial" w:hAnsi="Arial" w:cs="Arial"/>
          <w:color w:val="auto"/>
          <w:sz w:val="20"/>
          <w:szCs w:val="20"/>
        </w:rPr>
        <w:t xml:space="preserve">Indien de </w:t>
      </w:r>
      <w:r w:rsidR="00847147">
        <w:rPr>
          <w:rFonts w:ascii="Arial" w:hAnsi="Arial" w:cs="Arial"/>
          <w:color w:val="auto"/>
          <w:sz w:val="20"/>
          <w:szCs w:val="20"/>
        </w:rPr>
        <w:t>accountant</w:t>
      </w:r>
      <w:r>
        <w:rPr>
          <w:rFonts w:ascii="Arial" w:hAnsi="Arial" w:cs="Arial"/>
          <w:color w:val="auto"/>
          <w:sz w:val="20"/>
          <w:szCs w:val="20"/>
        </w:rPr>
        <w:t xml:space="preserve"> in opdracht van de minister inzage vordert in de controleprogramma’s en de  </w:t>
      </w:r>
    </w:p>
    <w:p w:rsidR="004B0949" w:rsidRDefault="00303070" w:rsidP="004B0949">
      <w:pPr>
        <w:pStyle w:val="Default"/>
        <w:rPr>
          <w:rFonts w:ascii="Arial" w:hAnsi="Arial" w:cs="Arial"/>
          <w:color w:val="auto"/>
          <w:sz w:val="20"/>
          <w:szCs w:val="20"/>
        </w:rPr>
      </w:pPr>
      <w:r w:rsidRPr="004208FB">
        <w:rPr>
          <w:rFonts w:ascii="Arial" w:hAnsi="Arial" w:cs="Arial"/>
          <w:color w:val="auto"/>
          <w:sz w:val="20"/>
          <w:szCs w:val="20"/>
        </w:rPr>
        <w:t xml:space="preserve">minister op grond van </w:t>
      </w:r>
      <w:r w:rsidR="00E07083">
        <w:rPr>
          <w:rFonts w:ascii="Arial" w:hAnsi="Arial" w:cs="Arial"/>
          <w:color w:val="auto"/>
          <w:sz w:val="20"/>
          <w:szCs w:val="20"/>
        </w:rPr>
        <w:t>het vijfde</w:t>
      </w:r>
      <w:r w:rsidRPr="004208FB">
        <w:rPr>
          <w:rFonts w:ascii="Arial" w:hAnsi="Arial" w:cs="Arial"/>
          <w:color w:val="auto"/>
          <w:sz w:val="20"/>
          <w:szCs w:val="20"/>
        </w:rPr>
        <w:t xml:space="preserve"> lid een beroep doet op het inzagerecht, is er sprake van de uitzonderingssituatie ten opzichte van de Verordening gedragscode</w:t>
      </w:r>
      <w:r>
        <w:rPr>
          <w:rFonts w:ascii="Arial" w:hAnsi="Arial" w:cs="Arial"/>
          <w:color w:val="auto"/>
          <w:sz w:val="20"/>
          <w:szCs w:val="20"/>
        </w:rPr>
        <w:t xml:space="preserve">. </w:t>
      </w:r>
    </w:p>
    <w:p w:rsidR="004B0949" w:rsidRDefault="004B0949" w:rsidP="004B0949">
      <w:pPr>
        <w:pStyle w:val="Default"/>
        <w:rPr>
          <w:rFonts w:ascii="Arial" w:hAnsi="Arial" w:cs="Arial"/>
          <w:color w:val="auto"/>
          <w:sz w:val="20"/>
          <w:szCs w:val="20"/>
        </w:rPr>
      </w:pPr>
    </w:p>
    <w:p w:rsidR="00E07083" w:rsidRDefault="00E07083" w:rsidP="00E07083">
      <w:pPr>
        <w:pStyle w:val="Default"/>
        <w:rPr>
          <w:rFonts w:ascii="Arial" w:hAnsi="Arial" w:cs="Arial"/>
          <w:sz w:val="20"/>
          <w:szCs w:val="20"/>
        </w:rPr>
      </w:pPr>
      <w:r>
        <w:rPr>
          <w:rFonts w:ascii="Arial" w:hAnsi="Arial" w:cs="Arial"/>
          <w:sz w:val="20"/>
          <w:szCs w:val="20"/>
        </w:rPr>
        <w:t xml:space="preserve">Het zesde </w:t>
      </w:r>
      <w:r w:rsidR="00303070" w:rsidRPr="00AA7B15">
        <w:rPr>
          <w:rFonts w:ascii="Arial" w:hAnsi="Arial" w:cs="Arial"/>
          <w:sz w:val="20"/>
          <w:szCs w:val="20"/>
        </w:rPr>
        <w:t xml:space="preserve">lid bepaalt dat de bevoegdheden die in </w:t>
      </w:r>
      <w:r w:rsidR="00303070">
        <w:rPr>
          <w:rFonts w:ascii="Arial" w:hAnsi="Arial" w:cs="Arial"/>
          <w:sz w:val="20"/>
          <w:szCs w:val="20"/>
        </w:rPr>
        <w:t>het v</w:t>
      </w:r>
      <w:r w:rsidR="00E25417">
        <w:rPr>
          <w:rFonts w:ascii="Arial" w:hAnsi="Arial" w:cs="Arial"/>
          <w:sz w:val="20"/>
          <w:szCs w:val="20"/>
        </w:rPr>
        <w:t>ijf</w:t>
      </w:r>
      <w:r w:rsidR="00303070">
        <w:rPr>
          <w:rFonts w:ascii="Arial" w:hAnsi="Arial" w:cs="Arial"/>
          <w:sz w:val="20"/>
          <w:szCs w:val="20"/>
        </w:rPr>
        <w:t xml:space="preserve">de lid </w:t>
      </w:r>
      <w:r w:rsidR="00303070" w:rsidRPr="00AA7B15">
        <w:rPr>
          <w:rFonts w:ascii="Arial" w:hAnsi="Arial" w:cs="Arial"/>
          <w:sz w:val="20"/>
          <w:szCs w:val="20"/>
        </w:rPr>
        <w:t xml:space="preserve">zijn genoemd, </w:t>
      </w:r>
      <w:r w:rsidR="00303070">
        <w:rPr>
          <w:rFonts w:ascii="Arial" w:hAnsi="Arial" w:cs="Arial"/>
          <w:sz w:val="20"/>
          <w:szCs w:val="20"/>
        </w:rPr>
        <w:t xml:space="preserve">namens de minister worden uitgevoerd door </w:t>
      </w:r>
      <w:r>
        <w:rPr>
          <w:rFonts w:ascii="Arial" w:hAnsi="Arial" w:cs="Arial"/>
          <w:sz w:val="20"/>
          <w:szCs w:val="20"/>
        </w:rPr>
        <w:t>d</w:t>
      </w:r>
      <w:r w:rsidRPr="00AA7B15">
        <w:rPr>
          <w:rFonts w:ascii="Arial" w:hAnsi="Arial" w:cs="Arial"/>
          <w:sz w:val="20"/>
          <w:szCs w:val="20"/>
        </w:rPr>
        <w:t>e accountant</w:t>
      </w:r>
      <w:r>
        <w:rPr>
          <w:rFonts w:ascii="Arial" w:hAnsi="Arial" w:cs="Arial"/>
          <w:sz w:val="20"/>
          <w:szCs w:val="20"/>
        </w:rPr>
        <w:t>, als bedoeld in artikel 393, eerste lid, van Boek 2 van het Burgerlijk Wetboek</w:t>
      </w:r>
      <w:r w:rsidR="009641A6">
        <w:rPr>
          <w:rFonts w:ascii="Arial" w:hAnsi="Arial" w:cs="Arial"/>
          <w:sz w:val="20"/>
          <w:szCs w:val="20"/>
        </w:rPr>
        <w:t>. De accountant</w:t>
      </w:r>
      <w:r>
        <w:rPr>
          <w:rFonts w:ascii="Arial" w:hAnsi="Arial" w:cs="Arial"/>
          <w:sz w:val="20"/>
          <w:szCs w:val="20"/>
        </w:rPr>
        <w:t xml:space="preserve"> </w:t>
      </w:r>
      <w:r w:rsidR="009641A6">
        <w:rPr>
          <w:rFonts w:ascii="Arial" w:hAnsi="Arial" w:cs="Arial"/>
          <w:sz w:val="20"/>
          <w:szCs w:val="20"/>
        </w:rPr>
        <w:t>beschikt over</w:t>
      </w:r>
      <w:r>
        <w:rPr>
          <w:rFonts w:ascii="Arial" w:hAnsi="Arial" w:cs="Arial"/>
          <w:sz w:val="20"/>
          <w:szCs w:val="20"/>
        </w:rPr>
        <w:t xml:space="preserve"> een </w:t>
      </w:r>
      <w:r w:rsidR="009641A6">
        <w:rPr>
          <w:rFonts w:ascii="Arial" w:hAnsi="Arial" w:cs="Arial"/>
          <w:sz w:val="20"/>
          <w:szCs w:val="20"/>
        </w:rPr>
        <w:t>certificieringsbevoegdheid</w:t>
      </w:r>
      <w:r w:rsidRPr="00BA2CD4">
        <w:rPr>
          <w:rFonts w:ascii="Arial" w:hAnsi="Arial" w:cs="Arial"/>
          <w:sz w:val="20"/>
          <w:szCs w:val="20"/>
        </w:rPr>
        <w:t>.</w:t>
      </w:r>
      <w:r>
        <w:rPr>
          <w:rFonts w:ascii="Arial" w:hAnsi="Arial" w:cs="Arial"/>
          <w:sz w:val="20"/>
          <w:szCs w:val="20"/>
        </w:rPr>
        <w:t xml:space="preserve"> </w:t>
      </w:r>
    </w:p>
    <w:p w:rsidR="00E07083" w:rsidRPr="00AA7B15" w:rsidRDefault="00E07083" w:rsidP="00E07083">
      <w:pPr>
        <w:pStyle w:val="Default"/>
        <w:rPr>
          <w:rFonts w:ascii="Arial" w:hAnsi="Arial" w:cs="Arial"/>
          <w:sz w:val="20"/>
          <w:szCs w:val="20"/>
        </w:rPr>
      </w:pPr>
      <w:r>
        <w:rPr>
          <w:rFonts w:ascii="Arial" w:hAnsi="Arial" w:cs="Arial"/>
          <w:sz w:val="20"/>
          <w:szCs w:val="20"/>
        </w:rPr>
        <w:t>D</w:t>
      </w:r>
      <w:r w:rsidRPr="00AA7B15">
        <w:rPr>
          <w:rFonts w:ascii="Arial" w:hAnsi="Arial" w:cs="Arial"/>
          <w:sz w:val="20"/>
          <w:szCs w:val="20"/>
        </w:rPr>
        <w:t xml:space="preserve">e </w:t>
      </w:r>
      <w:r>
        <w:rPr>
          <w:rFonts w:ascii="Arial" w:hAnsi="Arial" w:cs="Arial"/>
          <w:sz w:val="20"/>
          <w:szCs w:val="20"/>
        </w:rPr>
        <w:t>accountant</w:t>
      </w:r>
      <w:r w:rsidRPr="00AA7B15">
        <w:rPr>
          <w:rFonts w:ascii="Arial" w:hAnsi="Arial" w:cs="Arial"/>
          <w:sz w:val="20"/>
          <w:szCs w:val="20"/>
        </w:rPr>
        <w:t xml:space="preserve"> </w:t>
      </w:r>
      <w:r>
        <w:rPr>
          <w:rFonts w:ascii="Arial" w:hAnsi="Arial" w:cs="Arial"/>
          <w:sz w:val="20"/>
          <w:szCs w:val="20"/>
        </w:rPr>
        <w:t>is</w:t>
      </w:r>
      <w:r w:rsidRPr="00AA7B15">
        <w:rPr>
          <w:rFonts w:ascii="Arial" w:hAnsi="Arial" w:cs="Arial"/>
          <w:sz w:val="20"/>
          <w:szCs w:val="20"/>
        </w:rPr>
        <w:t xml:space="preserve"> </w:t>
      </w:r>
      <w:r>
        <w:rPr>
          <w:rFonts w:ascii="Arial" w:hAnsi="Arial" w:cs="Arial"/>
          <w:sz w:val="20"/>
          <w:szCs w:val="20"/>
        </w:rPr>
        <w:t>in opdracht van</w:t>
      </w:r>
      <w:r w:rsidRPr="00AA7B15">
        <w:rPr>
          <w:rFonts w:ascii="Arial" w:hAnsi="Arial" w:cs="Arial"/>
          <w:sz w:val="20"/>
          <w:szCs w:val="20"/>
        </w:rPr>
        <w:t xml:space="preserve"> de </w:t>
      </w:r>
      <w:r>
        <w:rPr>
          <w:rFonts w:ascii="Arial" w:hAnsi="Arial" w:cs="Arial"/>
          <w:sz w:val="20"/>
          <w:szCs w:val="20"/>
        </w:rPr>
        <w:t>rechtspersonen, vennootschappen en natuurlijke personen</w:t>
      </w:r>
      <w:r w:rsidRPr="00AA7B15">
        <w:rPr>
          <w:rFonts w:ascii="Arial" w:hAnsi="Arial" w:cs="Arial"/>
          <w:sz w:val="20"/>
          <w:szCs w:val="20"/>
        </w:rPr>
        <w:t xml:space="preserve"> met de controle belast. Dit is vaak een </w:t>
      </w:r>
      <w:r>
        <w:rPr>
          <w:rFonts w:ascii="Arial" w:hAnsi="Arial" w:cs="Arial"/>
          <w:sz w:val="20"/>
          <w:szCs w:val="20"/>
        </w:rPr>
        <w:t>openbare</w:t>
      </w:r>
      <w:r w:rsidRPr="00AA7B15">
        <w:rPr>
          <w:rFonts w:ascii="Arial" w:hAnsi="Arial" w:cs="Arial"/>
          <w:sz w:val="20"/>
          <w:szCs w:val="20"/>
        </w:rPr>
        <w:t xml:space="preserve"> accountant (</w:t>
      </w:r>
      <w:r>
        <w:rPr>
          <w:rFonts w:ascii="Arial" w:hAnsi="Arial" w:cs="Arial"/>
          <w:sz w:val="20"/>
          <w:szCs w:val="20"/>
        </w:rPr>
        <w:t xml:space="preserve">afkomstig </w:t>
      </w:r>
      <w:r w:rsidRPr="00AA7B15">
        <w:rPr>
          <w:rFonts w:ascii="Arial" w:hAnsi="Arial" w:cs="Arial"/>
          <w:sz w:val="20"/>
          <w:szCs w:val="20"/>
        </w:rPr>
        <w:t xml:space="preserve">van buiten de betrokken organisatie), maar kan in bepaalde situaties ook een interne accountant zijn. Het doel van deze inzage is vast te stellen of de minister kan steunen op de controle die door de accountant is uitgevoerd. </w:t>
      </w:r>
    </w:p>
    <w:p w:rsidR="00E07083" w:rsidRDefault="00E07083" w:rsidP="00303070">
      <w:pPr>
        <w:pStyle w:val="Default"/>
        <w:rPr>
          <w:rFonts w:ascii="Arial" w:hAnsi="Arial" w:cs="Arial"/>
          <w:sz w:val="20"/>
          <w:szCs w:val="20"/>
        </w:rPr>
      </w:pPr>
    </w:p>
    <w:p w:rsidR="00652C7C" w:rsidRPr="00AA7B15" w:rsidRDefault="00652C7C" w:rsidP="00652C7C">
      <w:pPr>
        <w:pStyle w:val="Default"/>
        <w:rPr>
          <w:rFonts w:ascii="Arial" w:hAnsi="Arial" w:cs="Arial"/>
          <w:sz w:val="20"/>
          <w:szCs w:val="20"/>
        </w:rPr>
      </w:pPr>
      <w:r>
        <w:rPr>
          <w:rFonts w:ascii="Arial" w:hAnsi="Arial" w:cs="Arial"/>
          <w:sz w:val="20"/>
          <w:szCs w:val="20"/>
        </w:rPr>
        <w:t>D</w:t>
      </w:r>
      <w:r w:rsidRPr="00AA7B15">
        <w:rPr>
          <w:rFonts w:ascii="Arial" w:hAnsi="Arial" w:cs="Arial"/>
          <w:sz w:val="20"/>
          <w:szCs w:val="20"/>
        </w:rPr>
        <w:t xml:space="preserve">e minister </w:t>
      </w:r>
      <w:r>
        <w:rPr>
          <w:rFonts w:ascii="Arial" w:hAnsi="Arial" w:cs="Arial"/>
          <w:sz w:val="20"/>
          <w:szCs w:val="20"/>
        </w:rPr>
        <w:t xml:space="preserve">zal </w:t>
      </w:r>
      <w:r w:rsidRPr="00AA7B15">
        <w:rPr>
          <w:rFonts w:ascii="Arial" w:hAnsi="Arial" w:cs="Arial"/>
          <w:sz w:val="20"/>
          <w:szCs w:val="20"/>
        </w:rPr>
        <w:t>de inzage in de controle</w:t>
      </w:r>
      <w:r>
        <w:rPr>
          <w:rFonts w:ascii="Arial" w:hAnsi="Arial" w:cs="Arial"/>
          <w:sz w:val="20"/>
          <w:szCs w:val="20"/>
        </w:rPr>
        <w:t xml:space="preserve">programma’s en </w:t>
      </w:r>
      <w:r w:rsidRPr="00AA7B15">
        <w:rPr>
          <w:rFonts w:ascii="Arial" w:hAnsi="Arial" w:cs="Arial"/>
          <w:sz w:val="20"/>
          <w:szCs w:val="20"/>
        </w:rPr>
        <w:t>dossiers van de accountant van de betrokken organisatie in het algemeen</w:t>
      </w:r>
      <w:r w:rsidR="00BE3AC2">
        <w:rPr>
          <w:rFonts w:ascii="Arial" w:hAnsi="Arial" w:cs="Arial"/>
          <w:sz w:val="20"/>
          <w:szCs w:val="20"/>
        </w:rPr>
        <w:t xml:space="preserve"> </w:t>
      </w:r>
      <w:r w:rsidRPr="00AA7B15">
        <w:rPr>
          <w:rFonts w:ascii="Arial" w:hAnsi="Arial" w:cs="Arial"/>
          <w:sz w:val="20"/>
          <w:szCs w:val="20"/>
        </w:rPr>
        <w:t xml:space="preserve">opdragen aan </w:t>
      </w:r>
      <w:r w:rsidR="00E07083">
        <w:rPr>
          <w:rFonts w:ascii="Arial" w:hAnsi="Arial" w:cs="Arial"/>
          <w:sz w:val="20"/>
          <w:szCs w:val="20"/>
        </w:rPr>
        <w:t xml:space="preserve">de </w:t>
      </w:r>
      <w:r>
        <w:rPr>
          <w:rFonts w:ascii="Arial" w:hAnsi="Arial" w:cs="Arial"/>
          <w:sz w:val="20"/>
          <w:szCs w:val="20"/>
        </w:rPr>
        <w:t>Auditdienst Rijk</w:t>
      </w:r>
      <w:r w:rsidR="00C1733B">
        <w:rPr>
          <w:rFonts w:ascii="Arial" w:hAnsi="Arial" w:cs="Arial"/>
          <w:sz w:val="20"/>
          <w:szCs w:val="20"/>
        </w:rPr>
        <w:t xml:space="preserve"> (</w:t>
      </w:r>
      <w:r w:rsidR="00BE3AC2">
        <w:rPr>
          <w:rFonts w:ascii="Arial" w:hAnsi="Arial" w:cs="Arial"/>
          <w:sz w:val="20"/>
          <w:szCs w:val="20"/>
        </w:rPr>
        <w:t>de interne accountant van het Rijk</w:t>
      </w:r>
      <w:r w:rsidR="00C1733B">
        <w:rPr>
          <w:rFonts w:ascii="Arial" w:hAnsi="Arial" w:cs="Arial"/>
          <w:sz w:val="20"/>
          <w:szCs w:val="20"/>
        </w:rPr>
        <w:t>)</w:t>
      </w:r>
      <w:r w:rsidR="00BE3AC2">
        <w:rPr>
          <w:rFonts w:ascii="Arial" w:hAnsi="Arial" w:cs="Arial"/>
          <w:sz w:val="20"/>
          <w:szCs w:val="20"/>
        </w:rPr>
        <w:t xml:space="preserve">, </w:t>
      </w:r>
      <w:r>
        <w:rPr>
          <w:rFonts w:ascii="Arial" w:hAnsi="Arial" w:cs="Arial"/>
          <w:sz w:val="20"/>
          <w:szCs w:val="20"/>
        </w:rPr>
        <w:t>maar is hiert</w:t>
      </w:r>
      <w:r w:rsidR="00E07083">
        <w:rPr>
          <w:rFonts w:ascii="Arial" w:hAnsi="Arial" w:cs="Arial"/>
          <w:sz w:val="20"/>
          <w:szCs w:val="20"/>
        </w:rPr>
        <w:t>o</w:t>
      </w:r>
      <w:r>
        <w:rPr>
          <w:rFonts w:ascii="Arial" w:hAnsi="Arial" w:cs="Arial"/>
          <w:sz w:val="20"/>
          <w:szCs w:val="20"/>
        </w:rPr>
        <w:t>e niet verplicht.</w:t>
      </w:r>
      <w:r w:rsidR="00847147">
        <w:rPr>
          <w:rFonts w:ascii="Arial" w:hAnsi="Arial" w:cs="Arial"/>
          <w:sz w:val="20"/>
          <w:szCs w:val="20"/>
        </w:rPr>
        <w:t xml:space="preserve"> </w:t>
      </w:r>
      <w:r w:rsidRPr="00AA7B15">
        <w:rPr>
          <w:rFonts w:ascii="Arial" w:hAnsi="Arial" w:cs="Arial"/>
          <w:sz w:val="20"/>
          <w:szCs w:val="20"/>
        </w:rPr>
        <w:t>Het is ook mogelijk dat de minister een openbare accountant</w:t>
      </w:r>
      <w:r>
        <w:rPr>
          <w:rFonts w:ascii="Arial" w:hAnsi="Arial" w:cs="Arial"/>
          <w:sz w:val="20"/>
          <w:szCs w:val="20"/>
        </w:rPr>
        <w:t xml:space="preserve"> de opdracht geeft</w:t>
      </w:r>
      <w:r w:rsidRPr="00AA7B15">
        <w:rPr>
          <w:rFonts w:ascii="Arial" w:hAnsi="Arial" w:cs="Arial"/>
          <w:sz w:val="20"/>
          <w:szCs w:val="20"/>
        </w:rPr>
        <w:t xml:space="preserve"> om de bevoegdheden, bedoeld in </w:t>
      </w:r>
      <w:r>
        <w:rPr>
          <w:rFonts w:ascii="Arial" w:hAnsi="Arial" w:cs="Arial"/>
          <w:sz w:val="20"/>
          <w:szCs w:val="20"/>
        </w:rPr>
        <w:t>het vi</w:t>
      </w:r>
      <w:r w:rsidR="00E25417">
        <w:rPr>
          <w:rFonts w:ascii="Arial" w:hAnsi="Arial" w:cs="Arial"/>
          <w:sz w:val="20"/>
          <w:szCs w:val="20"/>
        </w:rPr>
        <w:t>jf</w:t>
      </w:r>
      <w:r>
        <w:rPr>
          <w:rFonts w:ascii="Arial" w:hAnsi="Arial" w:cs="Arial"/>
          <w:sz w:val="20"/>
          <w:szCs w:val="20"/>
        </w:rPr>
        <w:t>de lid</w:t>
      </w:r>
      <w:r w:rsidRPr="003C7F39">
        <w:rPr>
          <w:rFonts w:ascii="Arial" w:hAnsi="Arial" w:cs="Arial"/>
          <w:sz w:val="20"/>
          <w:szCs w:val="20"/>
        </w:rPr>
        <w:t>,</w:t>
      </w:r>
      <w:r w:rsidRPr="00AA7B15">
        <w:rPr>
          <w:rFonts w:ascii="Arial" w:hAnsi="Arial" w:cs="Arial"/>
          <w:sz w:val="20"/>
          <w:szCs w:val="20"/>
        </w:rPr>
        <w:t xml:space="preserve"> </w:t>
      </w:r>
      <w:r>
        <w:rPr>
          <w:rFonts w:ascii="Arial" w:hAnsi="Arial" w:cs="Arial"/>
          <w:sz w:val="20"/>
          <w:szCs w:val="20"/>
        </w:rPr>
        <w:t xml:space="preserve">namens hem </w:t>
      </w:r>
      <w:r w:rsidRPr="00AA7B15">
        <w:rPr>
          <w:rFonts w:ascii="Arial" w:hAnsi="Arial" w:cs="Arial"/>
          <w:sz w:val="20"/>
          <w:szCs w:val="20"/>
        </w:rPr>
        <w:t xml:space="preserve">uit te oefenen. </w:t>
      </w:r>
      <w:r w:rsidR="00C1733B">
        <w:rPr>
          <w:rFonts w:ascii="Arial" w:hAnsi="Arial" w:cs="Arial"/>
          <w:sz w:val="20"/>
          <w:szCs w:val="20"/>
        </w:rPr>
        <w:t xml:space="preserve">De </w:t>
      </w:r>
      <w:r w:rsidRPr="00AA7B15">
        <w:rPr>
          <w:rFonts w:ascii="Arial" w:hAnsi="Arial" w:cs="Arial"/>
          <w:sz w:val="20"/>
          <w:szCs w:val="20"/>
        </w:rPr>
        <w:t>betrokken minister</w:t>
      </w:r>
      <w:r w:rsidR="00C1733B">
        <w:rPr>
          <w:rFonts w:ascii="Arial" w:hAnsi="Arial" w:cs="Arial"/>
          <w:sz w:val="20"/>
          <w:szCs w:val="20"/>
        </w:rPr>
        <w:t xml:space="preserve"> kan </w:t>
      </w:r>
      <w:r w:rsidRPr="00AA7B15">
        <w:rPr>
          <w:rFonts w:ascii="Arial" w:hAnsi="Arial" w:cs="Arial"/>
          <w:sz w:val="20"/>
          <w:szCs w:val="20"/>
        </w:rPr>
        <w:t>behoefte hebben aan een nader</w:t>
      </w:r>
      <w:r w:rsidR="00C1733B">
        <w:rPr>
          <w:rFonts w:ascii="Arial" w:hAnsi="Arial" w:cs="Arial"/>
          <w:sz w:val="20"/>
          <w:szCs w:val="20"/>
        </w:rPr>
        <w:t xml:space="preserve">, </w:t>
      </w:r>
      <w:r w:rsidR="00C1733B" w:rsidRPr="00AA7B15">
        <w:rPr>
          <w:rFonts w:ascii="Arial" w:hAnsi="Arial" w:cs="Arial"/>
          <w:sz w:val="20"/>
          <w:szCs w:val="20"/>
        </w:rPr>
        <w:t>wanneer er bij de controle op de besteding van overheidsgelden door instellingen onregelmatigheden (bijvoorbeeld fraude) worden geconstateerd of wanneer er sterke vermoedens bestaan dat instellingen onregelmatigheden hebben begaan</w:t>
      </w:r>
      <w:r w:rsidRPr="00AA7B15">
        <w:rPr>
          <w:rFonts w:ascii="Arial" w:hAnsi="Arial" w:cs="Arial"/>
          <w:sz w:val="20"/>
          <w:szCs w:val="20"/>
        </w:rPr>
        <w:t xml:space="preserve">. </w:t>
      </w:r>
    </w:p>
    <w:p w:rsidR="00652C7C" w:rsidRDefault="00652C7C" w:rsidP="00652C7C">
      <w:pPr>
        <w:keepNext/>
        <w:rPr>
          <w:rFonts w:ascii="Arial" w:hAnsi="Arial" w:cs="Arial"/>
          <w:sz w:val="20"/>
          <w:szCs w:val="20"/>
        </w:rPr>
      </w:pPr>
    </w:p>
    <w:p w:rsidR="00652C7C" w:rsidRPr="00AA7B15" w:rsidRDefault="00652C7C" w:rsidP="00652C7C">
      <w:pPr>
        <w:pStyle w:val="Default"/>
        <w:rPr>
          <w:rFonts w:ascii="Arial" w:hAnsi="Arial" w:cs="Arial"/>
          <w:sz w:val="20"/>
          <w:szCs w:val="20"/>
        </w:rPr>
      </w:pPr>
      <w:r>
        <w:rPr>
          <w:rFonts w:ascii="Arial" w:hAnsi="Arial" w:cs="Arial"/>
          <w:sz w:val="20"/>
          <w:szCs w:val="20"/>
        </w:rPr>
        <w:t>Wanneer</w:t>
      </w:r>
      <w:r w:rsidR="00B17E7E">
        <w:rPr>
          <w:rFonts w:ascii="Arial" w:hAnsi="Arial" w:cs="Arial"/>
          <w:sz w:val="20"/>
          <w:szCs w:val="20"/>
        </w:rPr>
        <w:t xml:space="preserve"> </w:t>
      </w:r>
      <w:r w:rsidRPr="00AA7B15">
        <w:rPr>
          <w:rFonts w:ascii="Arial" w:hAnsi="Arial" w:cs="Arial"/>
          <w:sz w:val="20"/>
          <w:szCs w:val="20"/>
        </w:rPr>
        <w:t xml:space="preserve">er verschil van inzicht ontstaat over de wijze van controleren, de bevindingen en conclusies of de rapportering van de relevante zaken tussen de accountant van de betrokken organisatie en de </w:t>
      </w:r>
      <w:r>
        <w:rPr>
          <w:rFonts w:ascii="Arial" w:hAnsi="Arial" w:cs="Arial"/>
          <w:sz w:val="20"/>
          <w:szCs w:val="20"/>
        </w:rPr>
        <w:t>de accountant die namens de minister optreedt</w:t>
      </w:r>
      <w:r w:rsidRPr="00AA7B15">
        <w:rPr>
          <w:rFonts w:ascii="Arial" w:hAnsi="Arial" w:cs="Arial"/>
          <w:sz w:val="20"/>
          <w:szCs w:val="20"/>
        </w:rPr>
        <w:t xml:space="preserve">, wordt dit schriftelijk gerapporteerd aan de betrokken minister, </w:t>
      </w:r>
      <w:r w:rsidR="00E07083">
        <w:rPr>
          <w:rFonts w:ascii="Arial" w:hAnsi="Arial" w:cs="Arial"/>
          <w:sz w:val="20"/>
          <w:szCs w:val="20"/>
        </w:rPr>
        <w:t>de directeur v</w:t>
      </w:r>
      <w:r>
        <w:rPr>
          <w:rFonts w:ascii="Arial" w:hAnsi="Arial" w:cs="Arial"/>
          <w:sz w:val="20"/>
          <w:szCs w:val="20"/>
        </w:rPr>
        <w:t>an de Auditdienst Rijk</w:t>
      </w:r>
      <w:r w:rsidRPr="00AA7B15">
        <w:rPr>
          <w:rFonts w:ascii="Arial" w:hAnsi="Arial" w:cs="Arial"/>
          <w:sz w:val="20"/>
          <w:szCs w:val="20"/>
        </w:rPr>
        <w:t xml:space="preserve">, respectievelijk het bestuur </w:t>
      </w:r>
      <w:r w:rsidR="008462A3">
        <w:rPr>
          <w:rFonts w:ascii="Arial" w:hAnsi="Arial" w:cs="Arial"/>
          <w:color w:val="333333"/>
          <w:sz w:val="20"/>
          <w:szCs w:val="20"/>
        </w:rPr>
        <w:t xml:space="preserve">van de </w:t>
      </w:r>
      <w:r w:rsidR="004B0949" w:rsidRPr="004B0949">
        <w:rPr>
          <w:rFonts w:ascii="Arial" w:hAnsi="Arial" w:cs="Arial"/>
          <w:color w:val="auto"/>
          <w:sz w:val="20"/>
          <w:szCs w:val="20"/>
        </w:rPr>
        <w:t>NBA ingeval een openbare accountant namens de minister de controle verricht. Zij treden vervolgen</w:t>
      </w:r>
      <w:r w:rsidRPr="00AA7B15">
        <w:rPr>
          <w:rFonts w:ascii="Arial" w:hAnsi="Arial" w:cs="Arial"/>
          <w:sz w:val="20"/>
          <w:szCs w:val="20"/>
        </w:rPr>
        <w:t xml:space="preserve">s in overleg met de betrokken partijen. </w:t>
      </w:r>
    </w:p>
    <w:p w:rsidR="00652C7C" w:rsidRDefault="00652C7C" w:rsidP="00303070">
      <w:pPr>
        <w:pStyle w:val="Default"/>
        <w:rPr>
          <w:rFonts w:ascii="Arial" w:hAnsi="Arial" w:cs="Arial"/>
          <w:sz w:val="20"/>
          <w:szCs w:val="20"/>
        </w:rPr>
      </w:pPr>
    </w:p>
    <w:p w:rsidR="00303070" w:rsidRDefault="00303070" w:rsidP="00303070">
      <w:pPr>
        <w:pStyle w:val="Default"/>
        <w:rPr>
          <w:rFonts w:ascii="Arial" w:hAnsi="Arial" w:cs="Arial"/>
          <w:sz w:val="20"/>
          <w:szCs w:val="20"/>
        </w:rPr>
      </w:pPr>
      <w:r w:rsidRPr="00AA7B15">
        <w:rPr>
          <w:rFonts w:ascii="Arial" w:hAnsi="Arial" w:cs="Arial"/>
          <w:sz w:val="20"/>
          <w:szCs w:val="20"/>
        </w:rPr>
        <w:t xml:space="preserve">In sommige gevallen kan het voorkomen dat </w:t>
      </w:r>
      <w:r w:rsidR="0060424C">
        <w:rPr>
          <w:rFonts w:ascii="Arial" w:hAnsi="Arial" w:cs="Arial"/>
          <w:sz w:val="20"/>
          <w:szCs w:val="20"/>
        </w:rPr>
        <w:t xml:space="preserve">naast de accountant ook andere medewerkers met de inzage van de controleprogramma’s worden belast. </w:t>
      </w:r>
      <w:r>
        <w:rPr>
          <w:rFonts w:ascii="Arial" w:hAnsi="Arial" w:cs="Arial"/>
          <w:sz w:val="20"/>
          <w:szCs w:val="20"/>
        </w:rPr>
        <w:t xml:space="preserve">Het is dus </w:t>
      </w:r>
      <w:r w:rsidRPr="00AA7B15">
        <w:rPr>
          <w:rFonts w:ascii="Arial" w:hAnsi="Arial" w:cs="Arial"/>
          <w:sz w:val="20"/>
          <w:szCs w:val="20"/>
        </w:rPr>
        <w:t>mogelijk dat de reviewwerkzaamheden</w:t>
      </w:r>
      <w:r>
        <w:rPr>
          <w:rFonts w:ascii="Arial" w:hAnsi="Arial" w:cs="Arial"/>
          <w:sz w:val="20"/>
          <w:szCs w:val="20"/>
        </w:rPr>
        <w:t xml:space="preserve"> </w:t>
      </w:r>
      <w:r w:rsidRPr="00AA7B15">
        <w:rPr>
          <w:rFonts w:ascii="Arial" w:hAnsi="Arial" w:cs="Arial"/>
          <w:sz w:val="20"/>
          <w:szCs w:val="20"/>
        </w:rPr>
        <w:t xml:space="preserve">worden verricht door </w:t>
      </w:r>
      <w:r w:rsidR="0060424C">
        <w:rPr>
          <w:rFonts w:ascii="Arial" w:hAnsi="Arial" w:cs="Arial"/>
          <w:sz w:val="20"/>
          <w:szCs w:val="20"/>
        </w:rPr>
        <w:t>anderen</w:t>
      </w:r>
      <w:r w:rsidRPr="00AA7B15">
        <w:rPr>
          <w:rFonts w:ascii="Arial" w:hAnsi="Arial" w:cs="Arial"/>
          <w:sz w:val="20"/>
          <w:szCs w:val="20"/>
        </w:rPr>
        <w:t>,</w:t>
      </w:r>
      <w:r w:rsidR="00847147">
        <w:rPr>
          <w:rFonts w:ascii="Arial" w:hAnsi="Arial" w:cs="Arial"/>
          <w:sz w:val="20"/>
          <w:szCs w:val="20"/>
        </w:rPr>
        <w:t xml:space="preserve"> </w:t>
      </w:r>
      <w:r w:rsidRPr="00AA7B15">
        <w:rPr>
          <w:rFonts w:ascii="Arial" w:hAnsi="Arial" w:cs="Arial"/>
          <w:sz w:val="20"/>
          <w:szCs w:val="20"/>
        </w:rPr>
        <w:t xml:space="preserve">die geen accountant </w:t>
      </w:r>
      <w:r w:rsidR="0060424C">
        <w:rPr>
          <w:rFonts w:ascii="Arial" w:hAnsi="Arial" w:cs="Arial"/>
          <w:sz w:val="20"/>
          <w:szCs w:val="20"/>
        </w:rPr>
        <w:t xml:space="preserve">zijn. In die gevallen zijn die medewerkers </w:t>
      </w:r>
      <w:r w:rsidR="0060424C" w:rsidRPr="00AA7B15">
        <w:rPr>
          <w:rFonts w:ascii="Arial" w:hAnsi="Arial" w:cs="Arial"/>
          <w:sz w:val="20"/>
          <w:szCs w:val="20"/>
        </w:rPr>
        <w:t>ook bevoegd om nadere informatie in te winnen.</w:t>
      </w:r>
      <w:r w:rsidR="00E07083">
        <w:rPr>
          <w:rFonts w:ascii="Arial" w:hAnsi="Arial" w:cs="Arial"/>
          <w:sz w:val="20"/>
          <w:szCs w:val="20"/>
        </w:rPr>
        <w:t xml:space="preserve"> </w:t>
      </w:r>
      <w:r w:rsidR="00C1733B">
        <w:rPr>
          <w:rFonts w:ascii="Arial" w:hAnsi="Arial" w:cs="Arial"/>
          <w:sz w:val="20"/>
          <w:szCs w:val="20"/>
        </w:rPr>
        <w:t>D</w:t>
      </w:r>
      <w:r w:rsidRPr="00AA7B15">
        <w:rPr>
          <w:rFonts w:ascii="Arial" w:hAnsi="Arial" w:cs="Arial"/>
          <w:sz w:val="20"/>
          <w:szCs w:val="20"/>
        </w:rPr>
        <w:t>e accountant</w:t>
      </w:r>
      <w:r w:rsidR="0060424C">
        <w:rPr>
          <w:rFonts w:ascii="Arial" w:hAnsi="Arial" w:cs="Arial"/>
          <w:sz w:val="20"/>
          <w:szCs w:val="20"/>
        </w:rPr>
        <w:t xml:space="preserve"> blijft </w:t>
      </w:r>
      <w:r w:rsidRPr="00AA7B15">
        <w:rPr>
          <w:rFonts w:ascii="Arial" w:hAnsi="Arial" w:cs="Arial"/>
          <w:sz w:val="20"/>
          <w:szCs w:val="20"/>
        </w:rPr>
        <w:t>eindverantwoordelijkheid voor de uit te voeren review. Deze eindverantwoordelijke accountant beoorde</w:t>
      </w:r>
      <w:r w:rsidR="00E07083">
        <w:rPr>
          <w:rFonts w:ascii="Arial" w:hAnsi="Arial" w:cs="Arial"/>
          <w:sz w:val="20"/>
          <w:szCs w:val="20"/>
        </w:rPr>
        <w:t>e</w:t>
      </w:r>
      <w:r w:rsidRPr="00AA7B15">
        <w:rPr>
          <w:rFonts w:ascii="Arial" w:hAnsi="Arial" w:cs="Arial"/>
          <w:sz w:val="20"/>
          <w:szCs w:val="20"/>
        </w:rPr>
        <w:t>l</w:t>
      </w:r>
      <w:r w:rsidR="00E07083">
        <w:rPr>
          <w:rFonts w:ascii="Arial" w:hAnsi="Arial" w:cs="Arial"/>
          <w:sz w:val="20"/>
          <w:szCs w:val="20"/>
        </w:rPr>
        <w:t xml:space="preserve">t </w:t>
      </w:r>
      <w:r w:rsidRPr="00AA7B15">
        <w:rPr>
          <w:rFonts w:ascii="Arial" w:hAnsi="Arial" w:cs="Arial"/>
          <w:sz w:val="20"/>
          <w:szCs w:val="20"/>
        </w:rPr>
        <w:t xml:space="preserve">of de betreffende medewerker toereikende controle-informatie heeft verkregen ter onderbouwing van de bevindingen van de uitgevoerde review. </w:t>
      </w:r>
    </w:p>
    <w:p w:rsidR="00303070" w:rsidRDefault="00303070" w:rsidP="00303070">
      <w:pPr>
        <w:pStyle w:val="Default"/>
        <w:rPr>
          <w:rFonts w:ascii="Arial" w:hAnsi="Arial" w:cs="Arial"/>
          <w:sz w:val="20"/>
          <w:szCs w:val="20"/>
        </w:rPr>
      </w:pPr>
    </w:p>
    <w:p w:rsidR="00303070" w:rsidRPr="00AC785A" w:rsidRDefault="00303070" w:rsidP="00303070">
      <w:pPr>
        <w:keepNext/>
        <w:rPr>
          <w:rFonts w:ascii="Arial" w:hAnsi="Arial" w:cs="Arial"/>
          <w:i/>
          <w:sz w:val="20"/>
          <w:szCs w:val="20"/>
        </w:rPr>
      </w:pPr>
      <w:r w:rsidRPr="002E7D89">
        <w:rPr>
          <w:rFonts w:ascii="Arial" w:hAnsi="Arial" w:cs="Arial"/>
          <w:i/>
          <w:sz w:val="20"/>
          <w:szCs w:val="20"/>
        </w:rPr>
        <w:t>Ze</w:t>
      </w:r>
      <w:r w:rsidR="00E25417">
        <w:rPr>
          <w:rFonts w:ascii="Arial" w:hAnsi="Arial" w:cs="Arial"/>
          <w:i/>
          <w:sz w:val="20"/>
          <w:szCs w:val="20"/>
        </w:rPr>
        <w:t>ven</w:t>
      </w:r>
      <w:r w:rsidRPr="002E7D89">
        <w:rPr>
          <w:rFonts w:ascii="Arial" w:hAnsi="Arial" w:cs="Arial"/>
          <w:i/>
          <w:sz w:val="20"/>
          <w:szCs w:val="20"/>
        </w:rPr>
        <w:t>de lid</w:t>
      </w:r>
    </w:p>
    <w:p w:rsidR="0060424C" w:rsidRDefault="00303070" w:rsidP="00303070">
      <w:pPr>
        <w:keepNext/>
        <w:rPr>
          <w:rFonts w:ascii="Arial" w:hAnsi="Arial" w:cs="Arial"/>
          <w:sz w:val="20"/>
          <w:szCs w:val="20"/>
        </w:rPr>
      </w:pPr>
      <w:r w:rsidRPr="00AA7B15">
        <w:rPr>
          <w:rFonts w:ascii="Arial" w:hAnsi="Arial" w:cs="Arial"/>
          <w:sz w:val="20"/>
          <w:szCs w:val="20"/>
        </w:rPr>
        <w:t>In dit lid worden vier voorwaarden van overeenkomstige toepassing verklaard voor het gebruik van de bevoegdheid om een onderzoek ter plaatse in te stellen. Daarbij is aansluiting gezocht bij de Algemene wet bestuursrecht</w:t>
      </w:r>
      <w:r>
        <w:rPr>
          <w:rFonts w:ascii="Arial" w:hAnsi="Arial" w:cs="Arial"/>
          <w:sz w:val="20"/>
          <w:szCs w:val="20"/>
        </w:rPr>
        <w:t xml:space="preserve"> </w:t>
      </w:r>
      <w:r w:rsidRPr="00AA7B15">
        <w:rPr>
          <w:rFonts w:ascii="Arial" w:hAnsi="Arial" w:cs="Arial"/>
          <w:sz w:val="20"/>
          <w:szCs w:val="20"/>
        </w:rPr>
        <w:t xml:space="preserve">(Awb). </w:t>
      </w:r>
    </w:p>
    <w:p w:rsidR="00303070" w:rsidRDefault="00303070" w:rsidP="00303070">
      <w:pPr>
        <w:keepNext/>
        <w:rPr>
          <w:rFonts w:ascii="Arial" w:hAnsi="Arial" w:cs="Arial"/>
          <w:sz w:val="20"/>
          <w:szCs w:val="20"/>
        </w:rPr>
      </w:pPr>
      <w:r w:rsidRPr="00AA7B15">
        <w:rPr>
          <w:rFonts w:ascii="Arial" w:hAnsi="Arial" w:cs="Arial"/>
          <w:sz w:val="20"/>
          <w:szCs w:val="20"/>
        </w:rPr>
        <w:t xml:space="preserve">Artikel 5:12 regelt dat de onderzoeker desgevraagd een legitimatiebewijs </w:t>
      </w:r>
      <w:r w:rsidR="00847147">
        <w:rPr>
          <w:rFonts w:ascii="Arial" w:hAnsi="Arial" w:cs="Arial"/>
          <w:sz w:val="20"/>
          <w:szCs w:val="20"/>
        </w:rPr>
        <w:t>toon</w:t>
      </w:r>
      <w:r w:rsidRPr="00AA7B15">
        <w:rPr>
          <w:rFonts w:ascii="Arial" w:hAnsi="Arial" w:cs="Arial"/>
          <w:sz w:val="20"/>
          <w:szCs w:val="20"/>
        </w:rPr>
        <w:t>t. Artikel</w:t>
      </w:r>
      <w:r>
        <w:rPr>
          <w:rFonts w:ascii="Arial" w:hAnsi="Arial" w:cs="Arial"/>
          <w:sz w:val="20"/>
          <w:szCs w:val="20"/>
        </w:rPr>
        <w:t xml:space="preserve"> </w:t>
      </w:r>
      <w:r w:rsidRPr="00AA7B15">
        <w:rPr>
          <w:rFonts w:ascii="Arial" w:hAnsi="Arial" w:cs="Arial"/>
          <w:sz w:val="20"/>
          <w:szCs w:val="20"/>
        </w:rPr>
        <w:t>5:13 bepaalt dat van de bevoegdheden slechts gebruik wordt gemaakt voor zover dat redelijkerwijs voor de uitvoering van de taak nodig is.</w:t>
      </w:r>
      <w:r>
        <w:rPr>
          <w:rFonts w:ascii="Arial" w:hAnsi="Arial" w:cs="Arial"/>
          <w:sz w:val="20"/>
          <w:szCs w:val="20"/>
        </w:rPr>
        <w:t xml:space="preserve"> </w:t>
      </w:r>
      <w:r w:rsidRPr="00AA7B15">
        <w:rPr>
          <w:rFonts w:ascii="Arial" w:hAnsi="Arial" w:cs="Arial"/>
          <w:sz w:val="20"/>
          <w:szCs w:val="20"/>
        </w:rPr>
        <w:t xml:space="preserve">Hierbij worden de beginselen van proportionaliteit en subsidiariteit in acht genomen. </w:t>
      </w:r>
    </w:p>
    <w:p w:rsidR="00303070" w:rsidRPr="00AA7B15" w:rsidRDefault="00303070" w:rsidP="00303070">
      <w:pPr>
        <w:keepNext/>
        <w:rPr>
          <w:rFonts w:ascii="Arial" w:hAnsi="Arial" w:cs="Arial"/>
          <w:sz w:val="20"/>
          <w:szCs w:val="20"/>
        </w:rPr>
      </w:pPr>
      <w:r w:rsidRPr="00AA7B15">
        <w:rPr>
          <w:rFonts w:ascii="Arial" w:hAnsi="Arial" w:cs="Arial"/>
          <w:bCs/>
          <w:sz w:val="20"/>
          <w:szCs w:val="20"/>
        </w:rPr>
        <w:t>Artikel</w:t>
      </w:r>
      <w:r w:rsidRPr="00AA7B15">
        <w:rPr>
          <w:rFonts w:ascii="Arial" w:hAnsi="Arial" w:cs="Arial"/>
          <w:sz w:val="20"/>
          <w:szCs w:val="20"/>
        </w:rPr>
        <w:t xml:space="preserve"> 5:15 regel</w:t>
      </w:r>
      <w:r>
        <w:rPr>
          <w:rFonts w:ascii="Arial" w:hAnsi="Arial" w:cs="Arial"/>
          <w:sz w:val="20"/>
          <w:szCs w:val="20"/>
        </w:rPr>
        <w:t>t</w:t>
      </w:r>
      <w:r w:rsidRPr="00AA7B15">
        <w:rPr>
          <w:rFonts w:ascii="Arial" w:hAnsi="Arial" w:cs="Arial"/>
          <w:sz w:val="20"/>
          <w:szCs w:val="20"/>
        </w:rPr>
        <w:t xml:space="preserve"> de bevoegdheid tot het betreden van plaatsen (waaronder gebouwen, erven en andere terreinen) zonder toestemming van de bewoner</w:t>
      </w:r>
      <w:r>
        <w:rPr>
          <w:rFonts w:ascii="Arial" w:hAnsi="Arial" w:cs="Arial"/>
          <w:sz w:val="20"/>
          <w:szCs w:val="20"/>
        </w:rPr>
        <w:t>.</w:t>
      </w:r>
      <w:r w:rsidR="0060424C">
        <w:rPr>
          <w:rFonts w:ascii="Arial" w:hAnsi="Arial" w:cs="Arial"/>
          <w:sz w:val="20"/>
          <w:szCs w:val="20"/>
        </w:rPr>
        <w:t xml:space="preserve"> </w:t>
      </w:r>
      <w:r w:rsidRPr="00AA7B15">
        <w:rPr>
          <w:rFonts w:ascii="Arial" w:hAnsi="Arial" w:cs="Arial"/>
          <w:sz w:val="20"/>
          <w:szCs w:val="20"/>
        </w:rPr>
        <w:t>De onderzoeker kan zich zo nodig toegang verschaffen met behulp van de sterke arm. Deze bevoegdheid is nodig om onderzoek ter plaatse uit te voeren</w:t>
      </w:r>
      <w:r w:rsidR="00C1733B">
        <w:rPr>
          <w:rFonts w:ascii="Arial" w:hAnsi="Arial" w:cs="Arial"/>
          <w:sz w:val="20"/>
          <w:szCs w:val="20"/>
        </w:rPr>
        <w:t xml:space="preserve"> terwijl</w:t>
      </w:r>
      <w:r w:rsidR="001764D0">
        <w:rPr>
          <w:rFonts w:ascii="Arial" w:hAnsi="Arial" w:cs="Arial"/>
          <w:sz w:val="20"/>
          <w:szCs w:val="20"/>
        </w:rPr>
        <w:t xml:space="preserve"> </w:t>
      </w:r>
      <w:r w:rsidRPr="00AA7B15">
        <w:rPr>
          <w:rFonts w:ascii="Arial" w:hAnsi="Arial" w:cs="Arial"/>
          <w:sz w:val="20"/>
          <w:szCs w:val="20"/>
        </w:rPr>
        <w:t xml:space="preserve">de betrokken </w:t>
      </w:r>
      <w:r>
        <w:rPr>
          <w:rFonts w:ascii="Arial" w:hAnsi="Arial" w:cs="Arial"/>
          <w:sz w:val="20"/>
          <w:szCs w:val="20"/>
        </w:rPr>
        <w:t>rechtspersoon, vennootschap</w:t>
      </w:r>
      <w:r w:rsidR="0060424C">
        <w:rPr>
          <w:rFonts w:ascii="Arial" w:hAnsi="Arial" w:cs="Arial"/>
          <w:sz w:val="20"/>
          <w:szCs w:val="20"/>
        </w:rPr>
        <w:t xml:space="preserve"> of</w:t>
      </w:r>
      <w:r>
        <w:rPr>
          <w:rFonts w:ascii="Arial" w:hAnsi="Arial" w:cs="Arial"/>
          <w:sz w:val="20"/>
          <w:szCs w:val="20"/>
        </w:rPr>
        <w:t xml:space="preserve"> </w:t>
      </w:r>
      <w:r w:rsidRPr="00AA7B15">
        <w:rPr>
          <w:rFonts w:ascii="Arial" w:hAnsi="Arial" w:cs="Arial"/>
          <w:sz w:val="20"/>
          <w:szCs w:val="20"/>
        </w:rPr>
        <w:t xml:space="preserve">natuurlijk persoon hieraan niet wil meewerken. Een woning mag echter niet </w:t>
      </w:r>
      <w:r>
        <w:rPr>
          <w:rFonts w:ascii="Arial" w:hAnsi="Arial" w:cs="Arial"/>
          <w:sz w:val="20"/>
          <w:szCs w:val="20"/>
        </w:rPr>
        <w:t xml:space="preserve">worden </w:t>
      </w:r>
      <w:r w:rsidRPr="00AA7B15">
        <w:rPr>
          <w:rFonts w:ascii="Arial" w:hAnsi="Arial" w:cs="Arial"/>
          <w:sz w:val="20"/>
          <w:szCs w:val="20"/>
        </w:rPr>
        <w:t>betreden zonder toestemming van de bewoner. A</w:t>
      </w:r>
      <w:r>
        <w:rPr>
          <w:rFonts w:ascii="Arial" w:hAnsi="Arial" w:cs="Arial"/>
          <w:sz w:val="20"/>
          <w:szCs w:val="20"/>
        </w:rPr>
        <w:t>r</w:t>
      </w:r>
      <w:r w:rsidRPr="00AA7B15">
        <w:rPr>
          <w:rFonts w:ascii="Arial" w:hAnsi="Arial" w:cs="Arial"/>
          <w:sz w:val="20"/>
          <w:szCs w:val="20"/>
        </w:rPr>
        <w:t>tikel 5</w:t>
      </w:r>
      <w:r>
        <w:rPr>
          <w:rFonts w:ascii="Arial" w:hAnsi="Arial" w:cs="Arial"/>
          <w:sz w:val="20"/>
          <w:szCs w:val="20"/>
        </w:rPr>
        <w:t>:</w:t>
      </w:r>
      <w:r w:rsidRPr="00AA7B15">
        <w:rPr>
          <w:rFonts w:ascii="Arial" w:hAnsi="Arial" w:cs="Arial"/>
          <w:sz w:val="20"/>
          <w:szCs w:val="20"/>
        </w:rPr>
        <w:t>17, tweede en derde lid, van de Awb gaat over de bevoegdheid tot het maken van kopieën van zakelijke gegevens en bescheiden</w:t>
      </w:r>
      <w:r w:rsidR="00ED1CDC">
        <w:rPr>
          <w:rFonts w:ascii="Arial" w:hAnsi="Arial" w:cs="Arial"/>
          <w:sz w:val="20"/>
          <w:szCs w:val="20"/>
        </w:rPr>
        <w:t>, waaronder het maken van kop</w:t>
      </w:r>
      <w:r w:rsidR="00B17E7E">
        <w:rPr>
          <w:rFonts w:ascii="Arial" w:hAnsi="Arial" w:cs="Arial"/>
          <w:sz w:val="20"/>
          <w:szCs w:val="20"/>
        </w:rPr>
        <w:t>i</w:t>
      </w:r>
      <w:r w:rsidR="00ED1CDC">
        <w:rPr>
          <w:rFonts w:ascii="Arial" w:hAnsi="Arial" w:cs="Arial"/>
          <w:sz w:val="20"/>
          <w:szCs w:val="20"/>
        </w:rPr>
        <w:t>eën van de controledossiers van de accountant</w:t>
      </w:r>
      <w:r w:rsidRPr="00AA7B15">
        <w:rPr>
          <w:rFonts w:ascii="Arial" w:hAnsi="Arial" w:cs="Arial"/>
          <w:sz w:val="20"/>
          <w:szCs w:val="20"/>
        </w:rPr>
        <w:t xml:space="preserve">. Daarbij kan het ook gaan om gegevens die op bepaalde informatiedragers (bijv. USB-sticks) zijn vastgelegd. Indien het maken van kopieën ter plaatse niet mogelijk is, </w:t>
      </w:r>
      <w:r w:rsidR="009641A6">
        <w:rPr>
          <w:rFonts w:ascii="Arial" w:hAnsi="Arial" w:cs="Arial"/>
          <w:sz w:val="20"/>
          <w:szCs w:val="20"/>
        </w:rPr>
        <w:t xml:space="preserve">dan </w:t>
      </w:r>
      <w:r w:rsidRPr="00AA7B15">
        <w:rPr>
          <w:rFonts w:ascii="Arial" w:hAnsi="Arial" w:cs="Arial"/>
          <w:sz w:val="20"/>
          <w:szCs w:val="20"/>
        </w:rPr>
        <w:t xml:space="preserve">is </w:t>
      </w:r>
      <w:r w:rsidR="009641A6" w:rsidRPr="00AA7B15">
        <w:rPr>
          <w:rFonts w:ascii="Arial" w:hAnsi="Arial" w:cs="Arial"/>
          <w:sz w:val="20"/>
          <w:szCs w:val="20"/>
        </w:rPr>
        <w:t xml:space="preserve">degene die namens de minister het onderzoek uitvoert </w:t>
      </w:r>
      <w:r w:rsidRPr="00AA7B15">
        <w:rPr>
          <w:rFonts w:ascii="Arial" w:hAnsi="Arial" w:cs="Arial"/>
          <w:sz w:val="20"/>
          <w:szCs w:val="20"/>
        </w:rPr>
        <w:t xml:space="preserve">op grond van artikel 5:17, derde lid, van de Awb, </w:t>
      </w:r>
      <w:r w:rsidR="009641A6">
        <w:rPr>
          <w:rFonts w:ascii="Arial" w:hAnsi="Arial" w:cs="Arial"/>
          <w:sz w:val="20"/>
          <w:szCs w:val="20"/>
        </w:rPr>
        <w:t xml:space="preserve"> </w:t>
      </w:r>
      <w:r w:rsidRPr="00AA7B15">
        <w:rPr>
          <w:rFonts w:ascii="Arial" w:hAnsi="Arial" w:cs="Arial"/>
          <w:sz w:val="20"/>
          <w:szCs w:val="20"/>
        </w:rPr>
        <w:t xml:space="preserve">bevoegd </w:t>
      </w:r>
      <w:r w:rsidR="009641A6">
        <w:rPr>
          <w:rFonts w:ascii="Arial" w:hAnsi="Arial" w:cs="Arial"/>
          <w:sz w:val="20"/>
          <w:szCs w:val="20"/>
        </w:rPr>
        <w:t xml:space="preserve">om </w:t>
      </w:r>
      <w:r w:rsidRPr="00AA7B15">
        <w:rPr>
          <w:rFonts w:ascii="Arial" w:hAnsi="Arial" w:cs="Arial"/>
          <w:sz w:val="20"/>
          <w:szCs w:val="20"/>
        </w:rPr>
        <w:t xml:space="preserve">deze gegevens, bescheiden of andere informatiedragers gedurende een korte periode mee te nemen tegen een door hem af te geven schriftelijk bewijs. De bevoegdheid tot het maken van kopieën </w:t>
      </w:r>
      <w:r>
        <w:rPr>
          <w:rFonts w:ascii="Arial" w:hAnsi="Arial" w:cs="Arial"/>
          <w:sz w:val="20"/>
          <w:szCs w:val="20"/>
        </w:rPr>
        <w:t>kan</w:t>
      </w:r>
      <w:r w:rsidRPr="00AA7B15">
        <w:rPr>
          <w:rFonts w:ascii="Arial" w:hAnsi="Arial" w:cs="Arial"/>
          <w:sz w:val="20"/>
          <w:szCs w:val="20"/>
        </w:rPr>
        <w:t xml:space="preserve"> nodig </w:t>
      </w:r>
      <w:r>
        <w:rPr>
          <w:rFonts w:ascii="Arial" w:hAnsi="Arial" w:cs="Arial"/>
          <w:sz w:val="20"/>
          <w:szCs w:val="20"/>
        </w:rPr>
        <w:t xml:space="preserve">zijn </w:t>
      </w:r>
      <w:r w:rsidRPr="00AA7B15">
        <w:rPr>
          <w:rFonts w:ascii="Arial" w:hAnsi="Arial" w:cs="Arial"/>
          <w:sz w:val="20"/>
          <w:szCs w:val="20"/>
        </w:rPr>
        <w:t>voor de dossiervorming van de onderzoeker.</w:t>
      </w:r>
    </w:p>
    <w:p w:rsidR="00303070" w:rsidRDefault="00303070" w:rsidP="00303070">
      <w:pPr>
        <w:pStyle w:val="Default"/>
        <w:rPr>
          <w:rFonts w:ascii="Arial" w:hAnsi="Arial" w:cs="Arial"/>
          <w:sz w:val="20"/>
          <w:szCs w:val="20"/>
        </w:rPr>
      </w:pPr>
    </w:p>
    <w:p w:rsidR="00303070" w:rsidRPr="00AA7B15" w:rsidRDefault="00E25417" w:rsidP="00303070">
      <w:pPr>
        <w:pStyle w:val="Default"/>
        <w:rPr>
          <w:rFonts w:ascii="Arial" w:hAnsi="Arial" w:cs="Arial"/>
          <w:i/>
          <w:sz w:val="20"/>
          <w:szCs w:val="20"/>
        </w:rPr>
      </w:pPr>
      <w:r>
        <w:rPr>
          <w:rFonts w:ascii="Arial" w:hAnsi="Arial" w:cs="Arial"/>
          <w:i/>
          <w:sz w:val="20"/>
          <w:szCs w:val="20"/>
        </w:rPr>
        <w:t>Achtste</w:t>
      </w:r>
      <w:r w:rsidR="00303070" w:rsidRPr="00AA7B15">
        <w:rPr>
          <w:rFonts w:ascii="Arial" w:hAnsi="Arial" w:cs="Arial"/>
          <w:i/>
          <w:sz w:val="20"/>
          <w:szCs w:val="20"/>
        </w:rPr>
        <w:t xml:space="preserve"> lid </w:t>
      </w:r>
    </w:p>
    <w:p w:rsidR="00303070" w:rsidRPr="00AA7B15" w:rsidRDefault="00303070" w:rsidP="00303070">
      <w:pPr>
        <w:pStyle w:val="Default"/>
        <w:rPr>
          <w:rFonts w:ascii="Arial" w:hAnsi="Arial" w:cs="Arial"/>
          <w:sz w:val="20"/>
          <w:szCs w:val="20"/>
        </w:rPr>
      </w:pPr>
      <w:r w:rsidRPr="00AA7B15">
        <w:rPr>
          <w:rFonts w:ascii="Arial" w:hAnsi="Arial" w:cs="Arial"/>
          <w:sz w:val="20"/>
          <w:szCs w:val="20"/>
        </w:rPr>
        <w:t>De bevoegdheden</w:t>
      </w:r>
      <w:r w:rsidR="0060424C">
        <w:rPr>
          <w:rFonts w:ascii="Arial" w:hAnsi="Arial" w:cs="Arial"/>
          <w:sz w:val="20"/>
          <w:szCs w:val="20"/>
        </w:rPr>
        <w:t>, bedoeld in het eerste tot en met vierde lid, worden</w:t>
      </w:r>
      <w:r w:rsidRPr="00AA7B15">
        <w:rPr>
          <w:rFonts w:ascii="Arial" w:hAnsi="Arial" w:cs="Arial"/>
          <w:sz w:val="20"/>
          <w:szCs w:val="20"/>
        </w:rPr>
        <w:t xml:space="preserve"> </w:t>
      </w:r>
      <w:r w:rsidR="00331CBB" w:rsidRPr="00AA7B15">
        <w:rPr>
          <w:rFonts w:ascii="Arial" w:hAnsi="Arial" w:cs="Arial"/>
          <w:sz w:val="20"/>
          <w:szCs w:val="20"/>
        </w:rPr>
        <w:t>na</w:t>
      </w:r>
      <w:r w:rsidR="00331CBB">
        <w:rPr>
          <w:rFonts w:ascii="Arial" w:hAnsi="Arial" w:cs="Arial"/>
          <w:sz w:val="20"/>
          <w:szCs w:val="20"/>
        </w:rPr>
        <w:t xml:space="preserve"> de besteding van de publieke middelen </w:t>
      </w:r>
      <w:r w:rsidR="00C1733B">
        <w:rPr>
          <w:rFonts w:ascii="Arial" w:hAnsi="Arial" w:cs="Arial"/>
          <w:sz w:val="20"/>
          <w:szCs w:val="20"/>
        </w:rPr>
        <w:t xml:space="preserve">uitgeoefend </w:t>
      </w:r>
      <w:r w:rsidRPr="00AA7B15">
        <w:rPr>
          <w:rFonts w:ascii="Arial" w:hAnsi="Arial" w:cs="Arial"/>
          <w:sz w:val="20"/>
          <w:szCs w:val="20"/>
        </w:rPr>
        <w:t>binnen een redelijke termijn. De periode dat de</w:t>
      </w:r>
      <w:r w:rsidR="00331CBB">
        <w:rPr>
          <w:rFonts w:ascii="Arial" w:hAnsi="Arial" w:cs="Arial"/>
          <w:sz w:val="20"/>
          <w:szCs w:val="20"/>
        </w:rPr>
        <w:t>ze</w:t>
      </w:r>
      <w:r w:rsidRPr="00AA7B15">
        <w:rPr>
          <w:rFonts w:ascii="Arial" w:hAnsi="Arial" w:cs="Arial"/>
          <w:sz w:val="20"/>
          <w:szCs w:val="20"/>
        </w:rPr>
        <w:t xml:space="preserve"> bevoegdheden kunnen worden uitgeoefend</w:t>
      </w:r>
      <w:r>
        <w:rPr>
          <w:rFonts w:ascii="Arial" w:hAnsi="Arial" w:cs="Arial"/>
          <w:sz w:val="20"/>
          <w:szCs w:val="20"/>
        </w:rPr>
        <w:t>,</w:t>
      </w:r>
      <w:r w:rsidRPr="00AA7B15">
        <w:rPr>
          <w:rFonts w:ascii="Arial" w:hAnsi="Arial" w:cs="Arial"/>
          <w:sz w:val="20"/>
          <w:szCs w:val="20"/>
        </w:rPr>
        <w:t xml:space="preserve"> is echter niet </w:t>
      </w:r>
      <w:r w:rsidR="00331CBB">
        <w:rPr>
          <w:rFonts w:ascii="Arial" w:hAnsi="Arial" w:cs="Arial"/>
          <w:sz w:val="20"/>
          <w:szCs w:val="20"/>
        </w:rPr>
        <w:t xml:space="preserve">enkel </w:t>
      </w:r>
      <w:r w:rsidRPr="00AA7B15">
        <w:rPr>
          <w:rFonts w:ascii="Arial" w:hAnsi="Arial" w:cs="Arial"/>
          <w:sz w:val="20"/>
          <w:szCs w:val="20"/>
        </w:rPr>
        <w:t xml:space="preserve">beperkt tot </w:t>
      </w:r>
      <w:r>
        <w:rPr>
          <w:rFonts w:ascii="Arial" w:hAnsi="Arial" w:cs="Arial"/>
          <w:sz w:val="20"/>
          <w:szCs w:val="20"/>
        </w:rPr>
        <w:t>het</w:t>
      </w:r>
      <w:r w:rsidRPr="00AA7B15">
        <w:rPr>
          <w:rFonts w:ascii="Arial" w:hAnsi="Arial" w:cs="Arial"/>
          <w:sz w:val="20"/>
          <w:szCs w:val="20"/>
        </w:rPr>
        <w:t xml:space="preserve"> tijd</w:t>
      </w:r>
      <w:r>
        <w:rPr>
          <w:rFonts w:ascii="Arial" w:hAnsi="Arial" w:cs="Arial"/>
          <w:sz w:val="20"/>
          <w:szCs w:val="20"/>
        </w:rPr>
        <w:t>vak van de verstrekking van publieke middelen.</w:t>
      </w:r>
      <w:r w:rsidRPr="00AA7B15">
        <w:rPr>
          <w:rFonts w:ascii="Arial" w:hAnsi="Arial" w:cs="Arial"/>
          <w:sz w:val="20"/>
          <w:szCs w:val="20"/>
        </w:rPr>
        <w:t xml:space="preserve"> </w:t>
      </w:r>
      <w:r>
        <w:rPr>
          <w:rFonts w:ascii="Arial" w:hAnsi="Arial" w:cs="Arial"/>
          <w:sz w:val="20"/>
          <w:szCs w:val="20"/>
        </w:rPr>
        <w:t>De criteria</w:t>
      </w:r>
      <w:r w:rsidRPr="00AA7B15">
        <w:rPr>
          <w:rFonts w:ascii="Arial" w:hAnsi="Arial" w:cs="Arial"/>
          <w:sz w:val="20"/>
          <w:szCs w:val="20"/>
        </w:rPr>
        <w:t xml:space="preserve"> “dat </w:t>
      </w:r>
      <w:r>
        <w:rPr>
          <w:rFonts w:ascii="Arial" w:hAnsi="Arial" w:cs="Arial"/>
          <w:sz w:val="20"/>
          <w:szCs w:val="20"/>
        </w:rPr>
        <w:t>het Rijk</w:t>
      </w:r>
      <w:r w:rsidRPr="00AA7B15">
        <w:rPr>
          <w:rFonts w:ascii="Arial" w:hAnsi="Arial" w:cs="Arial"/>
          <w:sz w:val="20"/>
          <w:szCs w:val="20"/>
        </w:rPr>
        <w:t xml:space="preserve"> daarbij belang heeft” </w:t>
      </w:r>
      <w:r>
        <w:rPr>
          <w:rFonts w:ascii="Arial" w:hAnsi="Arial" w:cs="Arial"/>
          <w:sz w:val="20"/>
          <w:szCs w:val="20"/>
        </w:rPr>
        <w:t>en</w:t>
      </w:r>
      <w:r w:rsidRPr="00AA7B15">
        <w:rPr>
          <w:rFonts w:ascii="Arial" w:hAnsi="Arial" w:cs="Arial"/>
          <w:sz w:val="20"/>
          <w:szCs w:val="20"/>
        </w:rPr>
        <w:t xml:space="preserve"> “zolang als en over de jaren” </w:t>
      </w:r>
      <w:r>
        <w:rPr>
          <w:rFonts w:ascii="Arial" w:hAnsi="Arial" w:cs="Arial"/>
          <w:sz w:val="20"/>
          <w:szCs w:val="20"/>
        </w:rPr>
        <w:t xml:space="preserve">beogen desalniettemin </w:t>
      </w:r>
      <w:r w:rsidRPr="00AA7B15">
        <w:rPr>
          <w:rFonts w:ascii="Arial" w:hAnsi="Arial" w:cs="Arial"/>
          <w:sz w:val="20"/>
          <w:szCs w:val="20"/>
        </w:rPr>
        <w:t xml:space="preserve">een zekere tijdsmarkering aan te geven. </w:t>
      </w:r>
    </w:p>
    <w:p w:rsidR="00303070" w:rsidRDefault="00303070" w:rsidP="00303070">
      <w:pPr>
        <w:widowControl w:val="0"/>
        <w:rPr>
          <w:rFonts w:ascii="Arial" w:hAnsi="Arial" w:cs="Arial"/>
          <w:sz w:val="20"/>
          <w:szCs w:val="20"/>
        </w:rPr>
      </w:pPr>
    </w:p>
    <w:p w:rsidR="00303070" w:rsidRPr="00097F49" w:rsidRDefault="00E25417" w:rsidP="00303070">
      <w:pPr>
        <w:rPr>
          <w:rFonts w:ascii="Arial" w:hAnsi="Arial" w:cs="Arial"/>
          <w:i/>
          <w:sz w:val="20"/>
          <w:szCs w:val="20"/>
        </w:rPr>
      </w:pPr>
      <w:r>
        <w:rPr>
          <w:rFonts w:ascii="Arial" w:hAnsi="Arial" w:cs="Arial"/>
          <w:i/>
          <w:sz w:val="20"/>
          <w:szCs w:val="20"/>
        </w:rPr>
        <w:t>Negende</w:t>
      </w:r>
      <w:r w:rsidR="00303070">
        <w:rPr>
          <w:rFonts w:ascii="Arial" w:hAnsi="Arial" w:cs="Arial"/>
          <w:i/>
          <w:sz w:val="20"/>
          <w:szCs w:val="20"/>
        </w:rPr>
        <w:t xml:space="preserve"> lid</w:t>
      </w:r>
    </w:p>
    <w:p w:rsidR="002D0E7E" w:rsidRDefault="00303070" w:rsidP="00303070">
      <w:pPr>
        <w:rPr>
          <w:rFonts w:ascii="Arial" w:hAnsi="Arial" w:cs="Arial"/>
          <w:sz w:val="20"/>
          <w:szCs w:val="20"/>
        </w:rPr>
      </w:pPr>
      <w:r w:rsidRPr="00AA7B15">
        <w:rPr>
          <w:rFonts w:ascii="Arial" w:hAnsi="Arial" w:cs="Arial"/>
          <w:sz w:val="20"/>
          <w:szCs w:val="20"/>
        </w:rPr>
        <w:t>De decentrale overheden</w:t>
      </w:r>
      <w:r w:rsidR="002D0E7E">
        <w:rPr>
          <w:rFonts w:ascii="Arial" w:hAnsi="Arial" w:cs="Arial"/>
          <w:sz w:val="20"/>
          <w:szCs w:val="20"/>
        </w:rPr>
        <w:t xml:space="preserve"> en</w:t>
      </w:r>
      <w:r w:rsidRPr="00AA7B15">
        <w:rPr>
          <w:rFonts w:ascii="Arial" w:hAnsi="Arial" w:cs="Arial"/>
          <w:sz w:val="20"/>
          <w:szCs w:val="20"/>
        </w:rPr>
        <w:t xml:space="preserve"> </w:t>
      </w:r>
      <w:r w:rsidR="002D0E7E">
        <w:rPr>
          <w:rFonts w:ascii="Arial" w:hAnsi="Arial" w:cs="Arial"/>
          <w:sz w:val="20"/>
          <w:szCs w:val="20"/>
        </w:rPr>
        <w:t xml:space="preserve">de </w:t>
      </w:r>
      <w:r w:rsidRPr="00BA2CD4">
        <w:rPr>
          <w:rFonts w:ascii="Arial" w:hAnsi="Arial" w:cs="Arial"/>
          <w:sz w:val="20"/>
          <w:szCs w:val="20"/>
        </w:rPr>
        <w:t>openbare lichamen voor beroep en bedrijf,</w:t>
      </w:r>
      <w:r>
        <w:rPr>
          <w:rFonts w:ascii="Arial" w:hAnsi="Arial" w:cs="Arial"/>
          <w:sz w:val="20"/>
          <w:szCs w:val="20"/>
        </w:rPr>
        <w:t xml:space="preserve"> zijn onverminderd het </w:t>
      </w:r>
      <w:r w:rsidR="00AE688A">
        <w:rPr>
          <w:rFonts w:ascii="Arial" w:hAnsi="Arial" w:cs="Arial"/>
          <w:sz w:val="20"/>
          <w:szCs w:val="20"/>
        </w:rPr>
        <w:t>elders</w:t>
      </w:r>
      <w:r>
        <w:rPr>
          <w:rFonts w:ascii="Arial" w:hAnsi="Arial" w:cs="Arial"/>
          <w:sz w:val="20"/>
          <w:szCs w:val="20"/>
        </w:rPr>
        <w:t xml:space="preserve"> bij of krachtens de wet bepaalde, </w:t>
      </w:r>
      <w:r w:rsidRPr="00AA7B15">
        <w:rPr>
          <w:rFonts w:ascii="Arial" w:hAnsi="Arial" w:cs="Arial"/>
          <w:sz w:val="20"/>
          <w:szCs w:val="20"/>
        </w:rPr>
        <w:t xml:space="preserve">uitgesloten van </w:t>
      </w:r>
      <w:r>
        <w:rPr>
          <w:rFonts w:ascii="Arial" w:hAnsi="Arial" w:cs="Arial"/>
          <w:sz w:val="20"/>
          <w:szCs w:val="20"/>
        </w:rPr>
        <w:t>de bevoegdheid van de minister om onderzoek ter plaatse te verrichten</w:t>
      </w:r>
      <w:r w:rsidR="0060424C">
        <w:rPr>
          <w:rFonts w:ascii="Arial" w:hAnsi="Arial" w:cs="Arial"/>
          <w:sz w:val="20"/>
          <w:szCs w:val="20"/>
        </w:rPr>
        <w:t>.</w:t>
      </w:r>
      <w:r w:rsidR="002D0E7E">
        <w:rPr>
          <w:rFonts w:ascii="Arial" w:hAnsi="Arial" w:cs="Arial"/>
          <w:sz w:val="20"/>
          <w:szCs w:val="20"/>
        </w:rPr>
        <w:t xml:space="preserve"> Hetzelfde geldt voor de</w:t>
      </w:r>
      <w:r w:rsidR="002D0E7E" w:rsidRPr="002D0E7E">
        <w:rPr>
          <w:rFonts w:ascii="Arial" w:hAnsi="Arial" w:cs="Arial"/>
          <w:sz w:val="20"/>
          <w:szCs w:val="20"/>
        </w:rPr>
        <w:t xml:space="preserve"> </w:t>
      </w:r>
      <w:r w:rsidR="002D0E7E">
        <w:rPr>
          <w:rFonts w:ascii="Arial" w:hAnsi="Arial" w:cs="Arial"/>
          <w:sz w:val="20"/>
          <w:szCs w:val="20"/>
        </w:rPr>
        <w:t>openbare</w:t>
      </w:r>
      <w:r w:rsidR="002D0E7E" w:rsidRPr="00BA2CD4">
        <w:rPr>
          <w:rFonts w:ascii="Arial" w:hAnsi="Arial" w:cs="Arial"/>
          <w:sz w:val="20"/>
          <w:szCs w:val="20"/>
        </w:rPr>
        <w:t xml:space="preserve"> lichamen</w:t>
      </w:r>
      <w:r w:rsidR="002D0E7E">
        <w:rPr>
          <w:rFonts w:ascii="Arial" w:hAnsi="Arial" w:cs="Arial"/>
          <w:sz w:val="20"/>
          <w:szCs w:val="20"/>
        </w:rPr>
        <w:t xml:space="preserve"> en gemeenschappelijke organen die krachtens</w:t>
      </w:r>
      <w:r w:rsidR="002D0E7E" w:rsidRPr="00BA2CD4">
        <w:rPr>
          <w:rFonts w:ascii="Arial" w:hAnsi="Arial" w:cs="Arial"/>
          <w:sz w:val="20"/>
          <w:szCs w:val="20"/>
        </w:rPr>
        <w:t xml:space="preserve"> de Wet gemeenschappelijke regelingen</w:t>
      </w:r>
      <w:r w:rsidR="002D0E7E" w:rsidRPr="0025012B">
        <w:rPr>
          <w:rFonts w:ascii="Arial" w:hAnsi="Arial" w:cs="Arial"/>
          <w:sz w:val="20"/>
          <w:szCs w:val="20"/>
        </w:rPr>
        <w:t xml:space="preserve"> </w:t>
      </w:r>
      <w:r w:rsidR="002D0E7E">
        <w:rPr>
          <w:rFonts w:ascii="Arial" w:hAnsi="Arial" w:cs="Arial"/>
          <w:sz w:val="20"/>
          <w:szCs w:val="20"/>
        </w:rPr>
        <w:t xml:space="preserve">zijn ingesteld met uitzondering van de openbare lichamen en gemeenschappelijke organen waaraan vanwege het Rijk wordt deelgenomen. </w:t>
      </w:r>
      <w:r w:rsidR="0060424C">
        <w:rPr>
          <w:rFonts w:ascii="Arial" w:hAnsi="Arial" w:cs="Arial"/>
          <w:sz w:val="20"/>
          <w:szCs w:val="20"/>
        </w:rPr>
        <w:t>D</w:t>
      </w:r>
      <w:r w:rsidR="002D0E7E">
        <w:rPr>
          <w:rFonts w:ascii="Arial" w:hAnsi="Arial" w:cs="Arial"/>
          <w:sz w:val="20"/>
          <w:szCs w:val="20"/>
        </w:rPr>
        <w:t>eze uitzondering van de onderzoeksbevoegdheid van de ministers</w:t>
      </w:r>
      <w:r w:rsidR="0060424C">
        <w:rPr>
          <w:rFonts w:ascii="Arial" w:hAnsi="Arial" w:cs="Arial"/>
          <w:sz w:val="20"/>
          <w:szCs w:val="20"/>
        </w:rPr>
        <w:t xml:space="preserve"> geldt alleen voor zover </w:t>
      </w:r>
      <w:r>
        <w:rPr>
          <w:rFonts w:ascii="Arial" w:hAnsi="Arial" w:cs="Arial"/>
          <w:sz w:val="20"/>
          <w:szCs w:val="20"/>
        </w:rPr>
        <w:t xml:space="preserve">zij een </w:t>
      </w:r>
      <w:r w:rsidR="0060424C">
        <w:rPr>
          <w:rFonts w:ascii="Arial" w:hAnsi="Arial" w:cs="Arial"/>
          <w:sz w:val="20"/>
          <w:szCs w:val="20"/>
        </w:rPr>
        <w:t xml:space="preserve">subsidie, lening, garantie, bijdrage in natura of een </w:t>
      </w:r>
      <w:r w:rsidR="002D0E7E">
        <w:rPr>
          <w:rFonts w:ascii="Arial" w:hAnsi="Arial" w:cs="Arial"/>
          <w:sz w:val="20"/>
          <w:szCs w:val="20"/>
        </w:rPr>
        <w:t>fiscale tegemoetkoming</w:t>
      </w:r>
      <w:r w:rsidR="005D2519">
        <w:rPr>
          <w:rFonts w:ascii="Arial" w:hAnsi="Arial" w:cs="Arial"/>
          <w:sz w:val="20"/>
          <w:szCs w:val="20"/>
        </w:rPr>
        <w:t xml:space="preserve"> </w:t>
      </w:r>
      <w:r>
        <w:rPr>
          <w:rFonts w:ascii="Arial" w:hAnsi="Arial" w:cs="Arial"/>
          <w:sz w:val="20"/>
          <w:szCs w:val="20"/>
        </w:rPr>
        <w:t xml:space="preserve">op basis van artikel 6,1, eerste lid, onder a, hebben ontvangen. </w:t>
      </w:r>
    </w:p>
    <w:p w:rsidR="00303070" w:rsidRDefault="00303070" w:rsidP="00303070">
      <w:pPr>
        <w:rPr>
          <w:rFonts w:ascii="Arial" w:hAnsi="Arial" w:cs="Arial"/>
          <w:sz w:val="20"/>
          <w:szCs w:val="20"/>
        </w:rPr>
      </w:pPr>
      <w:r>
        <w:rPr>
          <w:rFonts w:ascii="Arial" w:hAnsi="Arial" w:cs="Arial"/>
          <w:sz w:val="20"/>
          <w:szCs w:val="20"/>
        </w:rPr>
        <w:t>De reden hiervoor is</w:t>
      </w:r>
      <w:r w:rsidRPr="00AA7B15">
        <w:rPr>
          <w:rFonts w:ascii="Arial" w:hAnsi="Arial" w:cs="Arial"/>
          <w:sz w:val="20"/>
          <w:szCs w:val="20"/>
        </w:rPr>
        <w:t xml:space="preserve"> </w:t>
      </w:r>
      <w:r>
        <w:rPr>
          <w:rFonts w:ascii="Arial" w:hAnsi="Arial" w:cs="Arial"/>
          <w:sz w:val="20"/>
          <w:szCs w:val="20"/>
        </w:rPr>
        <w:t xml:space="preserve">dat dergelijke </w:t>
      </w:r>
      <w:r w:rsidRPr="00AA7B15">
        <w:rPr>
          <w:rFonts w:ascii="Arial" w:hAnsi="Arial" w:cs="Arial"/>
          <w:sz w:val="20"/>
          <w:szCs w:val="20"/>
        </w:rPr>
        <w:t xml:space="preserve">organisaties zelfstandige bestuurslagen </w:t>
      </w:r>
      <w:r w:rsidR="00B355F5">
        <w:rPr>
          <w:rFonts w:ascii="Arial" w:hAnsi="Arial" w:cs="Arial"/>
          <w:sz w:val="20"/>
          <w:szCs w:val="20"/>
        </w:rPr>
        <w:t xml:space="preserve">of autonome organisaties zijn die </w:t>
      </w:r>
      <w:r w:rsidRPr="00AA7B15">
        <w:rPr>
          <w:rFonts w:ascii="Arial" w:hAnsi="Arial" w:cs="Arial"/>
          <w:sz w:val="20"/>
          <w:szCs w:val="20"/>
        </w:rPr>
        <w:t>een eigen</w:t>
      </w:r>
      <w:r>
        <w:rPr>
          <w:rFonts w:ascii="Arial" w:hAnsi="Arial" w:cs="Arial"/>
          <w:sz w:val="20"/>
          <w:szCs w:val="20"/>
        </w:rPr>
        <w:t xml:space="preserve"> </w:t>
      </w:r>
      <w:r w:rsidRPr="00AA7B15">
        <w:rPr>
          <w:rFonts w:ascii="Arial" w:hAnsi="Arial" w:cs="Arial"/>
          <w:sz w:val="20"/>
          <w:szCs w:val="20"/>
        </w:rPr>
        <w:t xml:space="preserve">gekozen </w:t>
      </w:r>
      <w:r w:rsidR="005302EC">
        <w:rPr>
          <w:rFonts w:ascii="Arial" w:hAnsi="Arial" w:cs="Arial"/>
          <w:sz w:val="20"/>
          <w:szCs w:val="20"/>
        </w:rPr>
        <w:t>(</w:t>
      </w:r>
      <w:r w:rsidRPr="00AA7B15">
        <w:rPr>
          <w:rFonts w:ascii="Arial" w:hAnsi="Arial" w:cs="Arial"/>
          <w:sz w:val="20"/>
          <w:szCs w:val="20"/>
        </w:rPr>
        <w:t>volks</w:t>
      </w:r>
      <w:r w:rsidR="005302EC">
        <w:rPr>
          <w:rFonts w:ascii="Arial" w:hAnsi="Arial" w:cs="Arial"/>
          <w:sz w:val="20"/>
          <w:szCs w:val="20"/>
        </w:rPr>
        <w:t>)</w:t>
      </w:r>
      <w:r w:rsidRPr="00AA7B15">
        <w:rPr>
          <w:rFonts w:ascii="Arial" w:hAnsi="Arial" w:cs="Arial"/>
          <w:sz w:val="20"/>
          <w:szCs w:val="20"/>
        </w:rPr>
        <w:t xml:space="preserve">vertegenwoordiging </w:t>
      </w:r>
      <w:r w:rsidR="00B355F5">
        <w:rPr>
          <w:rFonts w:ascii="Arial" w:hAnsi="Arial" w:cs="Arial"/>
          <w:sz w:val="20"/>
          <w:szCs w:val="20"/>
        </w:rPr>
        <w:t xml:space="preserve">kennen </w:t>
      </w:r>
      <w:r w:rsidRPr="00AA7B15">
        <w:rPr>
          <w:rFonts w:ascii="Arial" w:hAnsi="Arial" w:cs="Arial"/>
          <w:sz w:val="20"/>
          <w:szCs w:val="20"/>
        </w:rPr>
        <w:t xml:space="preserve">en </w:t>
      </w:r>
      <w:r w:rsidR="005302EC">
        <w:rPr>
          <w:rFonts w:ascii="Arial" w:hAnsi="Arial" w:cs="Arial"/>
          <w:sz w:val="20"/>
          <w:szCs w:val="20"/>
        </w:rPr>
        <w:t xml:space="preserve">die </w:t>
      </w:r>
      <w:r w:rsidRPr="00AA7B15">
        <w:rPr>
          <w:rFonts w:ascii="Arial" w:hAnsi="Arial" w:cs="Arial"/>
          <w:sz w:val="20"/>
          <w:szCs w:val="20"/>
        </w:rPr>
        <w:t xml:space="preserve">een eigen </w:t>
      </w:r>
      <w:r w:rsidR="0060424C">
        <w:rPr>
          <w:rFonts w:ascii="Arial" w:hAnsi="Arial" w:cs="Arial"/>
          <w:sz w:val="20"/>
          <w:szCs w:val="20"/>
        </w:rPr>
        <w:t xml:space="preserve">financiële </w:t>
      </w:r>
      <w:r w:rsidRPr="00AA7B15">
        <w:rPr>
          <w:rFonts w:ascii="Arial" w:hAnsi="Arial" w:cs="Arial"/>
          <w:sz w:val="20"/>
          <w:szCs w:val="20"/>
        </w:rPr>
        <w:t>huishouding</w:t>
      </w:r>
      <w:r>
        <w:rPr>
          <w:rFonts w:ascii="Arial" w:hAnsi="Arial" w:cs="Arial"/>
          <w:sz w:val="20"/>
          <w:szCs w:val="20"/>
        </w:rPr>
        <w:t xml:space="preserve"> voeren. </w:t>
      </w:r>
      <w:r w:rsidR="002D0E7E">
        <w:rPr>
          <w:rFonts w:ascii="Arial" w:hAnsi="Arial" w:cs="Arial"/>
          <w:sz w:val="20"/>
          <w:szCs w:val="20"/>
        </w:rPr>
        <w:t>Het uitoefenen van m</w:t>
      </w:r>
      <w:r>
        <w:rPr>
          <w:rFonts w:ascii="Arial" w:hAnsi="Arial" w:cs="Arial"/>
          <w:sz w:val="20"/>
          <w:szCs w:val="20"/>
        </w:rPr>
        <w:t xml:space="preserve">inisterieel toezicht </w:t>
      </w:r>
      <w:r w:rsidR="002D0E7E">
        <w:rPr>
          <w:rFonts w:ascii="Arial" w:hAnsi="Arial" w:cs="Arial"/>
          <w:sz w:val="20"/>
          <w:szCs w:val="20"/>
        </w:rPr>
        <w:t xml:space="preserve">op </w:t>
      </w:r>
      <w:r w:rsidR="00B17E7E">
        <w:rPr>
          <w:rFonts w:ascii="Arial" w:hAnsi="Arial" w:cs="Arial"/>
          <w:sz w:val="20"/>
          <w:szCs w:val="20"/>
        </w:rPr>
        <w:t xml:space="preserve">dergelijke organisaties </w:t>
      </w:r>
      <w:r>
        <w:rPr>
          <w:rFonts w:ascii="Arial" w:hAnsi="Arial" w:cs="Arial"/>
          <w:sz w:val="20"/>
          <w:szCs w:val="20"/>
        </w:rPr>
        <w:t xml:space="preserve">zou een inbreuk </w:t>
      </w:r>
      <w:r w:rsidR="002D0E7E">
        <w:rPr>
          <w:rFonts w:ascii="Arial" w:hAnsi="Arial" w:cs="Arial"/>
          <w:sz w:val="20"/>
          <w:szCs w:val="20"/>
        </w:rPr>
        <w:t>op</w:t>
      </w:r>
      <w:r w:rsidR="00B17E7E">
        <w:rPr>
          <w:rFonts w:ascii="Arial" w:hAnsi="Arial" w:cs="Arial"/>
          <w:sz w:val="20"/>
          <w:szCs w:val="20"/>
        </w:rPr>
        <w:t xml:space="preserve"> hun autonomie</w:t>
      </w:r>
      <w:r w:rsidR="002D0E7E">
        <w:rPr>
          <w:rFonts w:ascii="Arial" w:hAnsi="Arial" w:cs="Arial"/>
          <w:sz w:val="20"/>
          <w:szCs w:val="20"/>
        </w:rPr>
        <w:t xml:space="preserve"> </w:t>
      </w:r>
      <w:r>
        <w:rPr>
          <w:rFonts w:ascii="Arial" w:hAnsi="Arial" w:cs="Arial"/>
          <w:sz w:val="20"/>
          <w:szCs w:val="20"/>
        </w:rPr>
        <w:t xml:space="preserve">betekenen. </w:t>
      </w:r>
    </w:p>
    <w:p w:rsidR="00303070" w:rsidRDefault="00303070" w:rsidP="00303070">
      <w:pPr>
        <w:rPr>
          <w:rFonts w:ascii="Arial" w:hAnsi="Arial" w:cs="Arial"/>
          <w:sz w:val="20"/>
          <w:szCs w:val="20"/>
        </w:rPr>
      </w:pPr>
    </w:p>
    <w:p w:rsidR="00303070" w:rsidRDefault="00303070" w:rsidP="00303070">
      <w:pPr>
        <w:rPr>
          <w:rFonts w:ascii="Arial" w:hAnsi="Arial" w:cs="Arial"/>
          <w:sz w:val="20"/>
          <w:szCs w:val="20"/>
        </w:rPr>
      </w:pPr>
      <w:r>
        <w:rPr>
          <w:rFonts w:ascii="Arial" w:hAnsi="Arial" w:cs="Arial"/>
          <w:sz w:val="20"/>
          <w:szCs w:val="20"/>
        </w:rPr>
        <w:t xml:space="preserve">Het voorgaande laat onverlet dat er bij of krachtens de wet kan zijn bepaald dat de verantwoordelijke minister wel toezicht houdt op de </w:t>
      </w:r>
      <w:r w:rsidRPr="00AA7B15">
        <w:rPr>
          <w:rFonts w:ascii="Arial" w:hAnsi="Arial" w:cs="Arial"/>
          <w:sz w:val="20"/>
          <w:szCs w:val="20"/>
        </w:rPr>
        <w:t xml:space="preserve">decentrale overheden, </w:t>
      </w:r>
      <w:r w:rsidR="004B3D6C">
        <w:rPr>
          <w:rFonts w:ascii="Arial" w:hAnsi="Arial" w:cs="Arial"/>
          <w:sz w:val="20"/>
          <w:szCs w:val="20"/>
        </w:rPr>
        <w:t xml:space="preserve">de </w:t>
      </w:r>
      <w:r w:rsidRPr="00BA2CD4">
        <w:rPr>
          <w:rFonts w:ascii="Arial" w:hAnsi="Arial" w:cs="Arial"/>
          <w:sz w:val="20"/>
          <w:szCs w:val="20"/>
        </w:rPr>
        <w:t xml:space="preserve">openbare lichamen voor beroep en bedrijf en </w:t>
      </w:r>
      <w:r w:rsidR="004B3D6C">
        <w:rPr>
          <w:rFonts w:ascii="Arial" w:hAnsi="Arial" w:cs="Arial"/>
          <w:sz w:val="20"/>
          <w:szCs w:val="20"/>
        </w:rPr>
        <w:t xml:space="preserve">de </w:t>
      </w:r>
      <w:r>
        <w:rPr>
          <w:rFonts w:ascii="Arial" w:hAnsi="Arial" w:cs="Arial"/>
          <w:sz w:val="20"/>
          <w:szCs w:val="20"/>
        </w:rPr>
        <w:t>openbare</w:t>
      </w:r>
      <w:r w:rsidRPr="00BA2CD4">
        <w:rPr>
          <w:rFonts w:ascii="Arial" w:hAnsi="Arial" w:cs="Arial"/>
          <w:sz w:val="20"/>
          <w:szCs w:val="20"/>
        </w:rPr>
        <w:t xml:space="preserve"> lichamen</w:t>
      </w:r>
      <w:r>
        <w:rPr>
          <w:rFonts w:ascii="Arial" w:hAnsi="Arial" w:cs="Arial"/>
          <w:sz w:val="20"/>
          <w:szCs w:val="20"/>
        </w:rPr>
        <w:t xml:space="preserve"> en gemeenschappelijke organen ingesteld krachtens</w:t>
      </w:r>
      <w:r w:rsidRPr="00BA2CD4">
        <w:rPr>
          <w:rFonts w:ascii="Arial" w:hAnsi="Arial" w:cs="Arial"/>
          <w:sz w:val="20"/>
          <w:szCs w:val="20"/>
        </w:rPr>
        <w:t xml:space="preserve"> de Wet gemeenschappelijke regelingen</w:t>
      </w:r>
      <w:r>
        <w:rPr>
          <w:rFonts w:ascii="Arial" w:hAnsi="Arial" w:cs="Arial"/>
          <w:sz w:val="20"/>
          <w:szCs w:val="20"/>
        </w:rPr>
        <w:t>, met uitzondering van de lichamen en de organen waaraan</w:t>
      </w:r>
      <w:r w:rsidR="004B3D6C">
        <w:rPr>
          <w:rFonts w:ascii="Arial" w:hAnsi="Arial" w:cs="Arial"/>
          <w:sz w:val="20"/>
          <w:szCs w:val="20"/>
        </w:rPr>
        <w:t xml:space="preserve"> vanwege</w:t>
      </w:r>
      <w:r>
        <w:rPr>
          <w:rFonts w:ascii="Arial" w:hAnsi="Arial" w:cs="Arial"/>
          <w:sz w:val="20"/>
          <w:szCs w:val="20"/>
        </w:rPr>
        <w:t xml:space="preserve"> het Rijk </w:t>
      </w:r>
      <w:r w:rsidR="004B3D6C">
        <w:rPr>
          <w:rFonts w:ascii="Arial" w:hAnsi="Arial" w:cs="Arial"/>
          <w:sz w:val="20"/>
          <w:szCs w:val="20"/>
        </w:rPr>
        <w:t xml:space="preserve">wordt </w:t>
      </w:r>
      <w:r>
        <w:rPr>
          <w:rFonts w:ascii="Arial" w:hAnsi="Arial" w:cs="Arial"/>
          <w:sz w:val="20"/>
          <w:szCs w:val="20"/>
        </w:rPr>
        <w:t>deel</w:t>
      </w:r>
      <w:r w:rsidR="004B3D6C">
        <w:rPr>
          <w:rFonts w:ascii="Arial" w:hAnsi="Arial" w:cs="Arial"/>
          <w:sz w:val="20"/>
          <w:szCs w:val="20"/>
        </w:rPr>
        <w:t>genomen</w:t>
      </w:r>
      <w:r>
        <w:rPr>
          <w:rFonts w:ascii="Arial" w:hAnsi="Arial" w:cs="Arial"/>
          <w:sz w:val="20"/>
          <w:szCs w:val="20"/>
        </w:rPr>
        <w:t xml:space="preserve">. In dat geval gaat de specifieke wet- of regelgeving voor op hetgeen in </w:t>
      </w:r>
      <w:r w:rsidR="004B3D6C">
        <w:rPr>
          <w:rFonts w:ascii="Arial" w:hAnsi="Arial" w:cs="Arial"/>
          <w:sz w:val="20"/>
          <w:szCs w:val="20"/>
        </w:rPr>
        <w:t>deze wet in het onderhavige</w:t>
      </w:r>
      <w:r>
        <w:rPr>
          <w:rFonts w:ascii="Arial" w:hAnsi="Arial" w:cs="Arial"/>
          <w:sz w:val="20"/>
          <w:szCs w:val="20"/>
        </w:rPr>
        <w:t xml:space="preserve"> </w:t>
      </w:r>
      <w:r w:rsidR="004B3D6C">
        <w:rPr>
          <w:rFonts w:ascii="Arial" w:hAnsi="Arial" w:cs="Arial"/>
          <w:sz w:val="20"/>
          <w:szCs w:val="20"/>
        </w:rPr>
        <w:t>artikel</w:t>
      </w:r>
      <w:r>
        <w:rPr>
          <w:rFonts w:ascii="Arial" w:hAnsi="Arial" w:cs="Arial"/>
          <w:sz w:val="20"/>
          <w:szCs w:val="20"/>
        </w:rPr>
        <w:t>lid is bepaald. Voorbeeld hiervan zijn de Gemeente- en Provinciewet waarin specifiek ministerieel toezicht op de gemeenten en provincies is geregeld.</w:t>
      </w:r>
    </w:p>
    <w:p w:rsidR="005302EC" w:rsidRDefault="005302EC" w:rsidP="00303070">
      <w:pPr>
        <w:rPr>
          <w:rFonts w:ascii="Arial" w:hAnsi="Arial" w:cs="Arial"/>
          <w:sz w:val="20"/>
          <w:szCs w:val="20"/>
        </w:rPr>
      </w:pPr>
    </w:p>
    <w:p w:rsidR="005302EC" w:rsidRDefault="005302EC" w:rsidP="00303070">
      <w:pPr>
        <w:rPr>
          <w:rFonts w:ascii="Arial" w:hAnsi="Arial" w:cs="Arial"/>
          <w:sz w:val="20"/>
          <w:szCs w:val="20"/>
        </w:rPr>
      </w:pPr>
      <w:r>
        <w:rPr>
          <w:rFonts w:ascii="Arial" w:hAnsi="Arial" w:cs="Arial"/>
          <w:sz w:val="20"/>
          <w:szCs w:val="20"/>
        </w:rPr>
        <w:t xml:space="preserve">Ook kan een minister geen onderzoek instellen bij de openbare lichamen Bonaire, Sint Eustatius en Saba. Dit blijkt niet uitdrukkelijk uit het onderhavige artikellid, maar komt voort uit het feit dat deze wet niet van toepassing is op de openbare lichamen Bonaire, Sint Eustatius en Saba, zoals beschreven onder 4 van het algemeen deel van de toelichting.  </w:t>
      </w:r>
    </w:p>
    <w:p w:rsidR="00303070" w:rsidRDefault="00303070" w:rsidP="00303070">
      <w:pPr>
        <w:rPr>
          <w:rFonts w:ascii="Arial" w:hAnsi="Arial" w:cs="Arial"/>
          <w:sz w:val="20"/>
          <w:szCs w:val="20"/>
        </w:rPr>
      </w:pPr>
    </w:p>
    <w:p w:rsidR="005302EC" w:rsidRDefault="005302EC" w:rsidP="005302EC">
      <w:pPr>
        <w:rPr>
          <w:rFonts w:ascii="Arial" w:hAnsi="Arial" w:cs="Arial"/>
          <w:sz w:val="20"/>
          <w:szCs w:val="20"/>
        </w:rPr>
      </w:pPr>
      <w:r>
        <w:rPr>
          <w:rFonts w:ascii="Arial" w:hAnsi="Arial" w:cs="Arial"/>
          <w:sz w:val="20"/>
          <w:szCs w:val="20"/>
        </w:rPr>
        <w:t>Met de openbare lichamen voor beroep en bedrijf worden de publiekrechtelijke bedrijfsorganisaties bedoeld. Bijvoorbeeld de Nederlandse Orde van Advocaten, de Nederlandse Loodsencoörporatie, de Nederlandse Beroepsorganisatie van Accountants, de Koninklijke Beroepsorganisatie van Gerechtsdeurwaarders en de Koninklijke Notariële Beroepsorganisatie.</w:t>
      </w:r>
    </w:p>
    <w:p w:rsidR="005302EC" w:rsidRDefault="005302EC" w:rsidP="00303070">
      <w:pPr>
        <w:rPr>
          <w:rFonts w:ascii="Arial" w:hAnsi="Arial" w:cs="Arial"/>
          <w:sz w:val="20"/>
          <w:szCs w:val="20"/>
        </w:rPr>
      </w:pPr>
    </w:p>
    <w:p w:rsidR="004B3D6C" w:rsidRDefault="00611CEE" w:rsidP="004B0949">
      <w:pPr>
        <w:rPr>
          <w:rFonts w:ascii="Arial" w:hAnsi="Arial" w:cs="Arial"/>
          <w:sz w:val="20"/>
          <w:szCs w:val="20"/>
        </w:rPr>
      </w:pPr>
      <w:r>
        <w:rPr>
          <w:rFonts w:ascii="Arial" w:hAnsi="Arial" w:cs="Arial"/>
          <w:sz w:val="20"/>
          <w:szCs w:val="20"/>
        </w:rPr>
        <w:t>De zinsnede</w:t>
      </w:r>
      <w:r w:rsidR="008B0602" w:rsidRPr="00AA7B15">
        <w:rPr>
          <w:rFonts w:ascii="Arial" w:hAnsi="Arial" w:cs="Arial"/>
          <w:sz w:val="20"/>
          <w:szCs w:val="20"/>
        </w:rPr>
        <w:t xml:space="preserve"> </w:t>
      </w:r>
      <w:r w:rsidR="008B0602">
        <w:rPr>
          <w:rFonts w:ascii="Arial" w:hAnsi="Arial" w:cs="Arial"/>
          <w:sz w:val="20"/>
          <w:szCs w:val="20"/>
        </w:rPr>
        <w:t>‘</w:t>
      </w:r>
      <w:r w:rsidR="00D05A34">
        <w:rPr>
          <w:rFonts w:ascii="Arial" w:hAnsi="Arial" w:cs="Arial"/>
          <w:sz w:val="20"/>
          <w:szCs w:val="20"/>
        </w:rPr>
        <w:t xml:space="preserve">met uitzondering van </w:t>
      </w:r>
      <w:r w:rsidR="00303070">
        <w:rPr>
          <w:rFonts w:ascii="Arial" w:hAnsi="Arial" w:cs="Arial"/>
          <w:sz w:val="20"/>
          <w:szCs w:val="20"/>
        </w:rPr>
        <w:t xml:space="preserve">de openbare lichamen en de gemeenschappelijke organen ingesteld krachtens de Wet gemeenschappelijke regelingen waaraan </w:t>
      </w:r>
      <w:r w:rsidR="004B3D6C">
        <w:rPr>
          <w:rFonts w:ascii="Arial" w:hAnsi="Arial" w:cs="Arial"/>
          <w:sz w:val="20"/>
          <w:szCs w:val="20"/>
        </w:rPr>
        <w:t xml:space="preserve">vanwege </w:t>
      </w:r>
      <w:r w:rsidR="00303070">
        <w:rPr>
          <w:rFonts w:ascii="Arial" w:hAnsi="Arial" w:cs="Arial"/>
          <w:sz w:val="20"/>
          <w:szCs w:val="20"/>
        </w:rPr>
        <w:t xml:space="preserve">het Rijk </w:t>
      </w:r>
      <w:r w:rsidR="004B3D6C">
        <w:rPr>
          <w:rFonts w:ascii="Arial" w:hAnsi="Arial" w:cs="Arial"/>
          <w:sz w:val="20"/>
          <w:szCs w:val="20"/>
        </w:rPr>
        <w:t xml:space="preserve">wordt </w:t>
      </w:r>
      <w:r w:rsidR="00303070">
        <w:rPr>
          <w:rFonts w:ascii="Arial" w:hAnsi="Arial" w:cs="Arial"/>
          <w:sz w:val="20"/>
          <w:szCs w:val="20"/>
        </w:rPr>
        <w:t>deel</w:t>
      </w:r>
      <w:r w:rsidR="004B3D6C">
        <w:rPr>
          <w:rFonts w:ascii="Arial" w:hAnsi="Arial" w:cs="Arial"/>
          <w:sz w:val="20"/>
          <w:szCs w:val="20"/>
        </w:rPr>
        <w:t>genomen</w:t>
      </w:r>
      <w:r w:rsidR="008B0602">
        <w:rPr>
          <w:rFonts w:ascii="Arial" w:hAnsi="Arial" w:cs="Arial"/>
          <w:sz w:val="20"/>
          <w:szCs w:val="20"/>
        </w:rPr>
        <w:t>’</w:t>
      </w:r>
      <w:r w:rsidR="00303070">
        <w:rPr>
          <w:rFonts w:ascii="Arial" w:hAnsi="Arial" w:cs="Arial"/>
          <w:sz w:val="20"/>
          <w:szCs w:val="20"/>
        </w:rPr>
        <w:t xml:space="preserve">, houdt in dat de betrokken minister wel onderzoeksbevoegdheden heeft als het Rijk deelneemt aan dergelijke </w:t>
      </w:r>
      <w:r w:rsidR="004B3D6C">
        <w:rPr>
          <w:rFonts w:ascii="Arial" w:hAnsi="Arial" w:cs="Arial"/>
          <w:sz w:val="20"/>
          <w:szCs w:val="20"/>
        </w:rPr>
        <w:t xml:space="preserve">openbare </w:t>
      </w:r>
      <w:r w:rsidR="00303070">
        <w:rPr>
          <w:rFonts w:ascii="Arial" w:hAnsi="Arial" w:cs="Arial"/>
          <w:sz w:val="20"/>
          <w:szCs w:val="20"/>
        </w:rPr>
        <w:t xml:space="preserve">lichamen en </w:t>
      </w:r>
      <w:r w:rsidR="004B3D6C">
        <w:rPr>
          <w:rFonts w:ascii="Arial" w:hAnsi="Arial" w:cs="Arial"/>
          <w:sz w:val="20"/>
          <w:szCs w:val="20"/>
        </w:rPr>
        <w:t xml:space="preserve">gemeenschappelijke </w:t>
      </w:r>
      <w:r w:rsidR="00303070">
        <w:rPr>
          <w:rFonts w:ascii="Arial" w:hAnsi="Arial" w:cs="Arial"/>
          <w:sz w:val="20"/>
          <w:szCs w:val="20"/>
        </w:rPr>
        <w:t>organen.</w:t>
      </w:r>
      <w:r w:rsidR="004B3D6C">
        <w:rPr>
          <w:rFonts w:ascii="Arial" w:hAnsi="Arial" w:cs="Arial"/>
          <w:sz w:val="20"/>
          <w:szCs w:val="20"/>
        </w:rPr>
        <w:t xml:space="preserve"> Op basis van artikel 94 van de Wet gemeenschappelijke regelingen kan vanwege het Rijk worden deelgenomen aan openbare lichamen en gemeenschappelijke organen.</w:t>
      </w:r>
    </w:p>
    <w:p w:rsidR="00303070" w:rsidRPr="00AA7B15" w:rsidRDefault="00303070" w:rsidP="00303070">
      <w:pPr>
        <w:widowControl w:val="0"/>
        <w:rPr>
          <w:rFonts w:ascii="Arial" w:hAnsi="Arial" w:cs="Arial"/>
          <w:sz w:val="20"/>
          <w:szCs w:val="20"/>
        </w:rPr>
      </w:pPr>
    </w:p>
    <w:p w:rsidR="00303070" w:rsidRDefault="00BA0DFF" w:rsidP="00303070">
      <w:pPr>
        <w:keepNext/>
        <w:rPr>
          <w:rFonts w:ascii="Arial" w:hAnsi="Arial" w:cs="Arial"/>
          <w:b/>
          <w:bCs/>
          <w:sz w:val="20"/>
          <w:szCs w:val="20"/>
        </w:rPr>
      </w:pPr>
      <w:r w:rsidRPr="00BA0DFF">
        <w:rPr>
          <w:rFonts w:ascii="Arial" w:hAnsi="Arial" w:cs="Arial"/>
          <w:b/>
          <w:bCs/>
          <w:sz w:val="20"/>
          <w:szCs w:val="20"/>
        </w:rPr>
        <w:t>Artikel 6.4</w:t>
      </w:r>
      <w:r w:rsidRPr="00BA0DFF">
        <w:rPr>
          <w:rFonts w:ascii="Arial" w:hAnsi="Arial" w:cs="Arial"/>
          <w:b/>
          <w:bCs/>
          <w:color w:val="000000" w:themeColor="text1"/>
          <w:sz w:val="20"/>
          <w:szCs w:val="20"/>
        </w:rPr>
        <w:t xml:space="preserve"> Bevoegdheden</w:t>
      </w:r>
      <w:r w:rsidR="009641A6">
        <w:rPr>
          <w:rFonts w:ascii="Arial" w:hAnsi="Arial" w:cs="Arial"/>
          <w:b/>
          <w:bCs/>
          <w:sz w:val="20"/>
          <w:szCs w:val="20"/>
        </w:rPr>
        <w:t xml:space="preserve"> </w:t>
      </w:r>
      <w:r w:rsidRPr="00BA0DFF">
        <w:rPr>
          <w:rFonts w:ascii="Arial" w:hAnsi="Arial" w:cs="Arial"/>
          <w:b/>
          <w:bCs/>
          <w:sz w:val="20"/>
          <w:szCs w:val="20"/>
        </w:rPr>
        <w:t xml:space="preserve">toezicht </w:t>
      </w:r>
      <w:r w:rsidR="00F70D1E">
        <w:rPr>
          <w:rFonts w:ascii="Arial" w:hAnsi="Arial" w:cs="Arial"/>
          <w:b/>
          <w:bCs/>
          <w:sz w:val="20"/>
          <w:szCs w:val="20"/>
        </w:rPr>
        <w:t xml:space="preserve">door </w:t>
      </w:r>
      <w:r w:rsidR="009641A6">
        <w:rPr>
          <w:rFonts w:ascii="Arial" w:hAnsi="Arial" w:cs="Arial"/>
          <w:b/>
          <w:bCs/>
          <w:sz w:val="20"/>
          <w:szCs w:val="20"/>
        </w:rPr>
        <w:t>Onze M</w:t>
      </w:r>
      <w:r w:rsidRPr="00BA0DFF">
        <w:rPr>
          <w:rFonts w:ascii="Arial" w:hAnsi="Arial" w:cs="Arial"/>
          <w:b/>
          <w:bCs/>
          <w:sz w:val="20"/>
          <w:szCs w:val="20"/>
        </w:rPr>
        <w:t>inisters bij uitbested</w:t>
      </w:r>
      <w:r w:rsidR="00D05A34">
        <w:rPr>
          <w:rFonts w:ascii="Arial" w:hAnsi="Arial" w:cs="Arial"/>
          <w:b/>
          <w:bCs/>
          <w:sz w:val="20"/>
          <w:szCs w:val="20"/>
        </w:rPr>
        <w:t>i</w:t>
      </w:r>
      <w:r w:rsidRPr="00BA0DFF">
        <w:rPr>
          <w:rFonts w:ascii="Arial" w:hAnsi="Arial" w:cs="Arial"/>
          <w:b/>
          <w:bCs/>
          <w:sz w:val="20"/>
          <w:szCs w:val="20"/>
        </w:rPr>
        <w:t>n</w:t>
      </w:r>
      <w:r w:rsidR="00D05A34">
        <w:rPr>
          <w:rFonts w:ascii="Arial" w:hAnsi="Arial" w:cs="Arial"/>
          <w:b/>
          <w:bCs/>
          <w:sz w:val="20"/>
          <w:szCs w:val="20"/>
        </w:rPr>
        <w:t>g</w:t>
      </w:r>
      <w:r w:rsidRPr="00BA0DFF">
        <w:rPr>
          <w:rFonts w:ascii="Arial" w:hAnsi="Arial" w:cs="Arial"/>
          <w:b/>
          <w:bCs/>
          <w:sz w:val="20"/>
          <w:szCs w:val="20"/>
        </w:rPr>
        <w:t xml:space="preserve"> </w:t>
      </w:r>
    </w:p>
    <w:p w:rsidR="00E2106A" w:rsidRPr="00E2106A" w:rsidRDefault="00E2106A" w:rsidP="00303070">
      <w:pPr>
        <w:keepNext/>
        <w:rPr>
          <w:rFonts w:ascii="Arial" w:hAnsi="Arial" w:cs="Arial"/>
          <w:b/>
          <w:bCs/>
          <w:sz w:val="20"/>
          <w:szCs w:val="20"/>
        </w:rPr>
      </w:pPr>
    </w:p>
    <w:p w:rsidR="004B0949" w:rsidRDefault="00303070" w:rsidP="004B0949">
      <w:pPr>
        <w:rPr>
          <w:rFonts w:ascii="Arial" w:hAnsi="Arial" w:cs="Arial"/>
          <w:sz w:val="20"/>
          <w:szCs w:val="20"/>
        </w:rPr>
      </w:pPr>
      <w:r w:rsidRPr="00AA7B15">
        <w:rPr>
          <w:rFonts w:ascii="Arial" w:hAnsi="Arial" w:cs="Arial"/>
          <w:sz w:val="20"/>
          <w:szCs w:val="20"/>
        </w:rPr>
        <w:t xml:space="preserve">De bevoegdheid </w:t>
      </w:r>
      <w:r>
        <w:rPr>
          <w:rFonts w:ascii="Arial" w:hAnsi="Arial" w:cs="Arial"/>
          <w:sz w:val="20"/>
          <w:szCs w:val="20"/>
        </w:rPr>
        <w:t xml:space="preserve">in dit lid </w:t>
      </w:r>
      <w:r w:rsidRPr="00AA7B15">
        <w:rPr>
          <w:rFonts w:ascii="Arial" w:hAnsi="Arial" w:cs="Arial"/>
          <w:sz w:val="20"/>
          <w:szCs w:val="20"/>
        </w:rPr>
        <w:t>geldt wanneer een derde</w:t>
      </w:r>
      <w:r>
        <w:rPr>
          <w:rFonts w:ascii="Arial" w:hAnsi="Arial" w:cs="Arial"/>
          <w:sz w:val="20"/>
          <w:szCs w:val="20"/>
        </w:rPr>
        <w:t xml:space="preserve"> een administratie of de daarmee samenhangende taken</w:t>
      </w:r>
      <w:r w:rsidRPr="00AA7B15">
        <w:rPr>
          <w:rFonts w:ascii="Arial" w:hAnsi="Arial" w:cs="Arial"/>
          <w:sz w:val="20"/>
          <w:szCs w:val="20"/>
        </w:rPr>
        <w:t xml:space="preserve"> in opdracht van de betrokken </w:t>
      </w:r>
      <w:r>
        <w:rPr>
          <w:rFonts w:ascii="Arial" w:hAnsi="Arial" w:cs="Arial"/>
          <w:sz w:val="20"/>
          <w:szCs w:val="20"/>
        </w:rPr>
        <w:t>minister</w:t>
      </w:r>
      <w:r w:rsidRPr="00AA7B15">
        <w:rPr>
          <w:rFonts w:ascii="Arial" w:hAnsi="Arial" w:cs="Arial"/>
          <w:sz w:val="20"/>
          <w:szCs w:val="20"/>
        </w:rPr>
        <w:t xml:space="preserve"> </w:t>
      </w:r>
      <w:r>
        <w:rPr>
          <w:rFonts w:ascii="Arial" w:hAnsi="Arial" w:cs="Arial"/>
          <w:sz w:val="20"/>
          <w:szCs w:val="20"/>
        </w:rPr>
        <w:t xml:space="preserve">of college </w:t>
      </w:r>
      <w:r w:rsidRPr="00AA7B15">
        <w:rPr>
          <w:rFonts w:ascii="Arial" w:hAnsi="Arial" w:cs="Arial"/>
          <w:sz w:val="20"/>
          <w:szCs w:val="20"/>
        </w:rPr>
        <w:t>uitvoert.</w:t>
      </w:r>
      <w:r>
        <w:rPr>
          <w:rFonts w:ascii="Arial" w:hAnsi="Arial" w:cs="Arial"/>
          <w:sz w:val="20"/>
          <w:szCs w:val="20"/>
        </w:rPr>
        <w:t xml:space="preserve"> Deze bevoegdheid is van belang omdat</w:t>
      </w:r>
      <w:r w:rsidRPr="005B691D">
        <w:rPr>
          <w:rFonts w:ascii="Arial" w:hAnsi="Arial" w:cs="Arial"/>
          <w:sz w:val="20"/>
          <w:szCs w:val="20"/>
        </w:rPr>
        <w:t xml:space="preserve"> </w:t>
      </w:r>
      <w:r>
        <w:rPr>
          <w:rFonts w:ascii="Arial" w:hAnsi="Arial" w:cs="Arial"/>
          <w:sz w:val="20"/>
          <w:szCs w:val="20"/>
        </w:rPr>
        <w:t>de betrokken minister of college verantwoordelijk blijft voor de uitvoering van de administratie of de daarmee samenhangende taken. D</w:t>
      </w:r>
      <w:r w:rsidR="006C423D">
        <w:rPr>
          <w:rFonts w:ascii="Arial" w:hAnsi="Arial" w:cs="Arial"/>
          <w:sz w:val="20"/>
          <w:szCs w:val="20"/>
        </w:rPr>
        <w:t>e d</w:t>
      </w:r>
      <w:r>
        <w:rPr>
          <w:rFonts w:ascii="Arial" w:hAnsi="Arial" w:cs="Arial"/>
          <w:sz w:val="20"/>
          <w:szCs w:val="20"/>
        </w:rPr>
        <w:t xml:space="preserve">erde handelt slechts in naam van de </w:t>
      </w:r>
      <w:r w:rsidRPr="00AA7B15">
        <w:rPr>
          <w:rFonts w:ascii="Arial" w:hAnsi="Arial" w:cs="Arial"/>
          <w:sz w:val="20"/>
          <w:szCs w:val="20"/>
        </w:rPr>
        <w:t xml:space="preserve">betrokken </w:t>
      </w:r>
      <w:r>
        <w:rPr>
          <w:rFonts w:ascii="Arial" w:hAnsi="Arial" w:cs="Arial"/>
          <w:sz w:val="20"/>
          <w:szCs w:val="20"/>
        </w:rPr>
        <w:t>minister of college (mandaat). De administratie of de daarmee samenhangende taken worden alleen qua uitvoering uitbesteed, maar de verantwoordelijkheden worden niet overgedragen aan de</w:t>
      </w:r>
      <w:r w:rsidR="008B0602">
        <w:rPr>
          <w:rFonts w:ascii="Arial" w:hAnsi="Arial" w:cs="Arial"/>
          <w:sz w:val="20"/>
          <w:szCs w:val="20"/>
        </w:rPr>
        <w:t>ze</w:t>
      </w:r>
      <w:r>
        <w:rPr>
          <w:rFonts w:ascii="Arial" w:hAnsi="Arial" w:cs="Arial"/>
          <w:sz w:val="20"/>
          <w:szCs w:val="20"/>
        </w:rPr>
        <w:t xml:space="preserve"> derde. </w:t>
      </w:r>
    </w:p>
    <w:p w:rsidR="004B0949" w:rsidRDefault="004B0949" w:rsidP="004B0949">
      <w:pPr>
        <w:rPr>
          <w:rFonts w:ascii="Arial" w:hAnsi="Arial" w:cs="Arial"/>
          <w:sz w:val="20"/>
          <w:szCs w:val="20"/>
        </w:rPr>
      </w:pPr>
    </w:p>
    <w:p w:rsidR="004B0949" w:rsidRDefault="00303070" w:rsidP="004B0949">
      <w:pPr>
        <w:rPr>
          <w:rFonts w:ascii="Arial" w:hAnsi="Arial" w:cs="Arial"/>
          <w:bCs/>
          <w:sz w:val="20"/>
          <w:szCs w:val="20"/>
          <w:u w:val="single"/>
        </w:rPr>
      </w:pPr>
      <w:r w:rsidRPr="00AA7B15">
        <w:rPr>
          <w:rFonts w:ascii="Arial" w:hAnsi="Arial" w:cs="Arial"/>
          <w:sz w:val="20"/>
          <w:szCs w:val="20"/>
        </w:rPr>
        <w:t>Van deze bevoegdheid kan de minister gebruik maken in situaties waarin stukken ontbreken of verkregen informatie niet toereikend wordt geacht.</w:t>
      </w:r>
    </w:p>
    <w:p w:rsidR="00303070" w:rsidRDefault="00303070" w:rsidP="00303070">
      <w:pPr>
        <w:keepNext/>
        <w:rPr>
          <w:rFonts w:ascii="Arial" w:hAnsi="Arial" w:cs="Arial"/>
          <w:bCs/>
          <w:sz w:val="20"/>
          <w:szCs w:val="20"/>
          <w:u w:val="single"/>
        </w:rPr>
      </w:pPr>
    </w:p>
    <w:p w:rsidR="00303070" w:rsidRDefault="00BA0DFF" w:rsidP="00303070">
      <w:pPr>
        <w:keepNext/>
        <w:rPr>
          <w:rFonts w:ascii="Arial" w:hAnsi="Arial" w:cs="Arial"/>
          <w:b/>
          <w:bCs/>
          <w:sz w:val="20"/>
          <w:szCs w:val="20"/>
        </w:rPr>
      </w:pPr>
      <w:r w:rsidRPr="00BA0DFF">
        <w:rPr>
          <w:rFonts w:ascii="Arial" w:hAnsi="Arial" w:cs="Arial"/>
          <w:b/>
          <w:bCs/>
          <w:sz w:val="20"/>
          <w:szCs w:val="20"/>
        </w:rPr>
        <w:t xml:space="preserve">Artikel 6.5 Aansprakelijkheid accountant </w:t>
      </w:r>
    </w:p>
    <w:p w:rsidR="00E2106A" w:rsidRPr="00E2106A" w:rsidRDefault="00E2106A" w:rsidP="00303070">
      <w:pPr>
        <w:keepNext/>
        <w:rPr>
          <w:rFonts w:ascii="Arial" w:hAnsi="Arial" w:cs="Arial"/>
          <w:b/>
          <w:bCs/>
          <w:i/>
          <w:iCs/>
          <w:sz w:val="20"/>
          <w:szCs w:val="20"/>
        </w:rPr>
      </w:pPr>
    </w:p>
    <w:p w:rsidR="00303070" w:rsidRPr="00AA7B15" w:rsidRDefault="00303070" w:rsidP="00303070">
      <w:pPr>
        <w:autoSpaceDE w:val="0"/>
        <w:autoSpaceDN w:val="0"/>
        <w:adjustRightInd w:val="0"/>
        <w:rPr>
          <w:rFonts w:ascii="Arial" w:hAnsi="Arial" w:cs="Arial"/>
          <w:sz w:val="20"/>
          <w:szCs w:val="20"/>
        </w:rPr>
      </w:pPr>
      <w:r w:rsidRPr="00AA7B15">
        <w:rPr>
          <w:rFonts w:ascii="Arial" w:hAnsi="Arial" w:cs="Arial"/>
          <w:sz w:val="20"/>
          <w:szCs w:val="20"/>
        </w:rPr>
        <w:t xml:space="preserve">Dit artikel </w:t>
      </w:r>
      <w:r>
        <w:rPr>
          <w:rFonts w:ascii="Arial" w:hAnsi="Arial" w:cs="Arial"/>
          <w:sz w:val="20"/>
          <w:szCs w:val="20"/>
        </w:rPr>
        <w:t>is</w:t>
      </w:r>
      <w:r w:rsidRPr="00AA7B15">
        <w:rPr>
          <w:rFonts w:ascii="Arial" w:hAnsi="Arial" w:cs="Arial"/>
          <w:sz w:val="20"/>
          <w:szCs w:val="20"/>
        </w:rPr>
        <w:t xml:space="preserve"> een vrijwaringbepaling. Accountants die voldoen aan de inzage- en kopieerplicht, als bedoeld in artikel </w:t>
      </w:r>
      <w:r>
        <w:rPr>
          <w:rFonts w:ascii="Arial" w:hAnsi="Arial" w:cs="Arial"/>
          <w:sz w:val="20"/>
          <w:szCs w:val="20"/>
        </w:rPr>
        <w:t>6.3</w:t>
      </w:r>
      <w:r w:rsidRPr="00AA7B15">
        <w:rPr>
          <w:rFonts w:ascii="Arial" w:hAnsi="Arial" w:cs="Arial"/>
          <w:sz w:val="20"/>
          <w:szCs w:val="20"/>
        </w:rPr>
        <w:t xml:space="preserve">, </w:t>
      </w:r>
      <w:r>
        <w:rPr>
          <w:rFonts w:ascii="Arial" w:hAnsi="Arial" w:cs="Arial"/>
          <w:sz w:val="20"/>
          <w:szCs w:val="20"/>
        </w:rPr>
        <w:t>v</w:t>
      </w:r>
      <w:r w:rsidR="00E25417">
        <w:rPr>
          <w:rFonts w:ascii="Arial" w:hAnsi="Arial" w:cs="Arial"/>
          <w:sz w:val="20"/>
          <w:szCs w:val="20"/>
        </w:rPr>
        <w:t>ijf</w:t>
      </w:r>
      <w:r>
        <w:rPr>
          <w:rFonts w:ascii="Arial" w:hAnsi="Arial" w:cs="Arial"/>
          <w:sz w:val="20"/>
          <w:szCs w:val="20"/>
        </w:rPr>
        <w:t>de</w:t>
      </w:r>
      <w:r w:rsidRPr="00AA7B15">
        <w:rPr>
          <w:rFonts w:ascii="Arial" w:hAnsi="Arial" w:cs="Arial"/>
          <w:sz w:val="20"/>
          <w:szCs w:val="20"/>
        </w:rPr>
        <w:t xml:space="preserve"> lid, zouden door hun cliënt civielrechtelijk kunnen worden aangesproken voor eventuele schade die daarvan een gevolg is</w:t>
      </w:r>
      <w:r>
        <w:rPr>
          <w:rFonts w:ascii="Arial" w:hAnsi="Arial" w:cs="Arial"/>
          <w:sz w:val="20"/>
          <w:szCs w:val="20"/>
        </w:rPr>
        <w:t>. B</w:t>
      </w:r>
      <w:r w:rsidRPr="00AA7B15">
        <w:rPr>
          <w:rFonts w:ascii="Arial" w:hAnsi="Arial" w:cs="Arial"/>
          <w:sz w:val="20"/>
          <w:szCs w:val="20"/>
        </w:rPr>
        <w:t>ijvoorbeeld op grond van een vermeende toerekenbare tekortkoming in de naleving van de wet- en regelgeving. Aangezien de inzage- en kopieerplicht prevaleert boven de geheimhoudingsverplichting is de accountant daarom niet aansprakelijk voor eventuele schade die daarvan een gevolg is.</w:t>
      </w:r>
    </w:p>
    <w:p w:rsidR="00303070" w:rsidRPr="00AA7B15" w:rsidRDefault="00303070" w:rsidP="00303070">
      <w:pPr>
        <w:autoSpaceDE w:val="0"/>
        <w:autoSpaceDN w:val="0"/>
        <w:adjustRightInd w:val="0"/>
        <w:rPr>
          <w:rFonts w:ascii="Arial" w:hAnsi="Arial" w:cs="Arial"/>
          <w:sz w:val="20"/>
          <w:szCs w:val="20"/>
        </w:rPr>
      </w:pPr>
    </w:p>
    <w:p w:rsidR="00584F83" w:rsidRDefault="00BA0DFF">
      <w:pPr>
        <w:pStyle w:val="Lijstopsomteken"/>
        <w:rPr>
          <w:b/>
        </w:rPr>
      </w:pPr>
      <w:r w:rsidRPr="00BA0DFF">
        <w:rPr>
          <w:b/>
        </w:rPr>
        <w:t xml:space="preserve">Artikel 6.6 </w:t>
      </w:r>
      <w:r w:rsidR="004507A4">
        <w:rPr>
          <w:b/>
        </w:rPr>
        <w:t>R</w:t>
      </w:r>
      <w:r w:rsidRPr="00BA0DFF">
        <w:rPr>
          <w:b/>
        </w:rPr>
        <w:t xml:space="preserve">egelgeving </w:t>
      </w:r>
    </w:p>
    <w:p w:rsidR="00584F83" w:rsidRDefault="00584F83">
      <w:pPr>
        <w:pStyle w:val="Lijstopsomteken"/>
        <w:rPr>
          <w:b/>
        </w:rPr>
      </w:pPr>
    </w:p>
    <w:p w:rsidR="008B0602" w:rsidRDefault="00303070" w:rsidP="00303070">
      <w:pPr>
        <w:pStyle w:val="Lijstalinea"/>
        <w:tabs>
          <w:tab w:val="left" w:pos="0"/>
        </w:tabs>
        <w:ind w:left="0"/>
        <w:rPr>
          <w:rFonts w:ascii="Arial" w:hAnsi="Arial" w:cs="Arial"/>
          <w:sz w:val="20"/>
          <w:szCs w:val="20"/>
        </w:rPr>
      </w:pPr>
      <w:r w:rsidRPr="00AA7B15">
        <w:rPr>
          <w:rFonts w:ascii="Arial" w:hAnsi="Arial" w:cs="Arial"/>
          <w:sz w:val="20"/>
          <w:szCs w:val="20"/>
        </w:rPr>
        <w:t>Dit artikel voorziet in de wettelijke basis om bij of krachtens algemene maatregel van bestuur regels te stellen over:</w:t>
      </w:r>
    </w:p>
    <w:p w:rsidR="00303070" w:rsidRPr="00AA7B15" w:rsidRDefault="00303070" w:rsidP="00303070">
      <w:pPr>
        <w:pStyle w:val="Lijstalinea"/>
        <w:tabs>
          <w:tab w:val="left" w:pos="0"/>
        </w:tabs>
        <w:ind w:left="0"/>
        <w:rPr>
          <w:rFonts w:ascii="Arial" w:hAnsi="Arial" w:cs="Arial"/>
          <w:sz w:val="20"/>
          <w:szCs w:val="20"/>
        </w:rPr>
      </w:pPr>
      <w:r w:rsidRPr="00AA7B15">
        <w:rPr>
          <w:rFonts w:ascii="Arial" w:hAnsi="Arial" w:cs="Arial"/>
          <w:sz w:val="20"/>
          <w:szCs w:val="20"/>
        </w:rPr>
        <w:t xml:space="preserve">- de informatie die </w:t>
      </w:r>
      <w:r w:rsidR="00BD5E43">
        <w:rPr>
          <w:rFonts w:ascii="Arial" w:hAnsi="Arial" w:cs="Arial"/>
          <w:sz w:val="20"/>
          <w:szCs w:val="20"/>
        </w:rPr>
        <w:t>de</w:t>
      </w:r>
      <w:r w:rsidRPr="00AA7B15">
        <w:rPr>
          <w:rFonts w:ascii="Arial" w:hAnsi="Arial" w:cs="Arial"/>
          <w:sz w:val="20"/>
          <w:szCs w:val="20"/>
        </w:rPr>
        <w:t xml:space="preserve"> </w:t>
      </w:r>
      <w:r w:rsidR="006C423D">
        <w:rPr>
          <w:rFonts w:ascii="Arial" w:hAnsi="Arial" w:cs="Arial"/>
          <w:sz w:val="20"/>
          <w:szCs w:val="20"/>
        </w:rPr>
        <w:t xml:space="preserve">RWT’s </w:t>
      </w:r>
      <w:r w:rsidRPr="00AA7B15">
        <w:rPr>
          <w:rFonts w:ascii="Arial" w:hAnsi="Arial" w:cs="Arial"/>
          <w:sz w:val="20"/>
          <w:szCs w:val="20"/>
        </w:rPr>
        <w:t xml:space="preserve">in hun begroting en jaarverslag </w:t>
      </w:r>
      <w:r>
        <w:rPr>
          <w:rFonts w:ascii="Arial" w:hAnsi="Arial" w:cs="Arial"/>
          <w:sz w:val="20"/>
          <w:szCs w:val="20"/>
        </w:rPr>
        <w:t>opnemen</w:t>
      </w:r>
      <w:r w:rsidRPr="00AA7B15">
        <w:rPr>
          <w:rFonts w:ascii="Arial" w:hAnsi="Arial" w:cs="Arial"/>
          <w:sz w:val="20"/>
          <w:szCs w:val="20"/>
        </w:rPr>
        <w:t>;</w:t>
      </w:r>
    </w:p>
    <w:p w:rsidR="006C423D" w:rsidRDefault="00303070" w:rsidP="00303070">
      <w:pPr>
        <w:pStyle w:val="Lijstalinea"/>
        <w:tabs>
          <w:tab w:val="left" w:pos="0"/>
        </w:tabs>
        <w:ind w:left="0"/>
        <w:rPr>
          <w:rFonts w:ascii="Arial" w:hAnsi="Arial" w:cs="Arial"/>
          <w:sz w:val="20"/>
          <w:szCs w:val="20"/>
        </w:rPr>
      </w:pPr>
      <w:r w:rsidRPr="00AA7B15">
        <w:rPr>
          <w:rFonts w:ascii="Arial" w:hAnsi="Arial" w:cs="Arial"/>
          <w:sz w:val="20"/>
          <w:szCs w:val="20"/>
        </w:rPr>
        <w:t>-</w:t>
      </w:r>
      <w:r>
        <w:rPr>
          <w:rFonts w:ascii="Arial" w:hAnsi="Arial" w:cs="Arial"/>
          <w:sz w:val="20"/>
          <w:szCs w:val="20"/>
        </w:rPr>
        <w:t xml:space="preserve"> </w:t>
      </w:r>
      <w:r w:rsidR="006C423D">
        <w:rPr>
          <w:rFonts w:ascii="Arial" w:hAnsi="Arial" w:cs="Arial"/>
          <w:sz w:val="20"/>
          <w:szCs w:val="20"/>
        </w:rPr>
        <w:t>de eisen aan</w:t>
      </w:r>
      <w:r w:rsidRPr="00AA7B15">
        <w:rPr>
          <w:rFonts w:ascii="Arial" w:hAnsi="Arial" w:cs="Arial"/>
          <w:sz w:val="20"/>
          <w:szCs w:val="20"/>
        </w:rPr>
        <w:t xml:space="preserve"> de informatie die </w:t>
      </w:r>
      <w:r>
        <w:rPr>
          <w:rFonts w:ascii="Arial" w:hAnsi="Arial" w:cs="Arial"/>
          <w:sz w:val="20"/>
          <w:szCs w:val="20"/>
        </w:rPr>
        <w:t>de</w:t>
      </w:r>
      <w:r w:rsidRPr="00AA7B15">
        <w:rPr>
          <w:rFonts w:ascii="Arial" w:hAnsi="Arial" w:cs="Arial"/>
          <w:sz w:val="20"/>
          <w:szCs w:val="20"/>
        </w:rPr>
        <w:t xml:space="preserve"> </w:t>
      </w:r>
      <w:r w:rsidR="006C423D">
        <w:rPr>
          <w:rFonts w:ascii="Arial" w:hAnsi="Arial" w:cs="Arial"/>
          <w:sz w:val="20"/>
          <w:szCs w:val="20"/>
        </w:rPr>
        <w:t>RWT’s</w:t>
      </w:r>
      <w:r w:rsidRPr="00AA7B15">
        <w:rPr>
          <w:rFonts w:ascii="Arial" w:hAnsi="Arial" w:cs="Arial"/>
          <w:sz w:val="20"/>
          <w:szCs w:val="20"/>
        </w:rPr>
        <w:t xml:space="preserve"> in hun jaarverslag opn</w:t>
      </w:r>
      <w:r>
        <w:rPr>
          <w:rFonts w:ascii="Arial" w:hAnsi="Arial" w:cs="Arial"/>
          <w:sz w:val="20"/>
          <w:szCs w:val="20"/>
        </w:rPr>
        <w:t>e</w:t>
      </w:r>
      <w:r w:rsidRPr="00AA7B15">
        <w:rPr>
          <w:rFonts w:ascii="Arial" w:hAnsi="Arial" w:cs="Arial"/>
          <w:sz w:val="20"/>
          <w:szCs w:val="20"/>
        </w:rPr>
        <w:t xml:space="preserve">men. </w:t>
      </w:r>
    </w:p>
    <w:p w:rsidR="008B0602" w:rsidRDefault="008B0602" w:rsidP="00303070">
      <w:pPr>
        <w:pStyle w:val="Lijstalinea"/>
        <w:tabs>
          <w:tab w:val="left" w:pos="0"/>
        </w:tabs>
        <w:ind w:left="0"/>
        <w:rPr>
          <w:rFonts w:ascii="Arial" w:hAnsi="Arial" w:cs="Arial"/>
          <w:sz w:val="20"/>
          <w:szCs w:val="20"/>
        </w:rPr>
      </w:pPr>
    </w:p>
    <w:p w:rsidR="00303070" w:rsidRPr="00AA7B15" w:rsidRDefault="00303070" w:rsidP="00303070">
      <w:pPr>
        <w:pStyle w:val="Lijstalinea"/>
        <w:tabs>
          <w:tab w:val="left" w:pos="0"/>
        </w:tabs>
        <w:ind w:left="0"/>
        <w:rPr>
          <w:rFonts w:ascii="Arial" w:hAnsi="Arial" w:cs="Arial"/>
          <w:sz w:val="20"/>
          <w:szCs w:val="20"/>
        </w:rPr>
      </w:pPr>
      <w:r w:rsidRPr="00AA7B15">
        <w:rPr>
          <w:rFonts w:ascii="Arial" w:hAnsi="Arial" w:cs="Arial"/>
          <w:sz w:val="20"/>
          <w:szCs w:val="20"/>
        </w:rPr>
        <w:t xml:space="preserve">Hierbij kan gedacht worden aan richtlijnen </w:t>
      </w:r>
      <w:r w:rsidR="00A014B7">
        <w:rPr>
          <w:rFonts w:ascii="Arial" w:hAnsi="Arial" w:cs="Arial"/>
          <w:sz w:val="20"/>
          <w:szCs w:val="20"/>
        </w:rPr>
        <w:t>ter waarborging van de betrouwbaarheid en de kwaliteit van de informatie</w:t>
      </w:r>
      <w:r w:rsidRPr="00AA7B15">
        <w:rPr>
          <w:rFonts w:ascii="Arial" w:hAnsi="Arial" w:cs="Arial"/>
          <w:sz w:val="20"/>
          <w:szCs w:val="20"/>
        </w:rPr>
        <w:t xml:space="preserve"> </w:t>
      </w:r>
      <w:r w:rsidR="00A014B7">
        <w:rPr>
          <w:rFonts w:ascii="Arial" w:hAnsi="Arial" w:cs="Arial"/>
          <w:sz w:val="20"/>
          <w:szCs w:val="20"/>
        </w:rPr>
        <w:t xml:space="preserve">die de </w:t>
      </w:r>
      <w:r w:rsidRPr="00AA7B15">
        <w:rPr>
          <w:rFonts w:ascii="Arial" w:hAnsi="Arial" w:cs="Arial"/>
          <w:sz w:val="20"/>
          <w:szCs w:val="20"/>
        </w:rPr>
        <w:t>RWT</w:t>
      </w:r>
      <w:r w:rsidR="00A014B7">
        <w:rPr>
          <w:rFonts w:ascii="Arial" w:hAnsi="Arial" w:cs="Arial"/>
          <w:sz w:val="20"/>
          <w:szCs w:val="20"/>
        </w:rPr>
        <w:t>’</w:t>
      </w:r>
      <w:r w:rsidRPr="00AA7B15">
        <w:rPr>
          <w:rFonts w:ascii="Arial" w:hAnsi="Arial" w:cs="Arial"/>
          <w:sz w:val="20"/>
          <w:szCs w:val="20"/>
        </w:rPr>
        <w:t xml:space="preserve">s </w:t>
      </w:r>
      <w:r w:rsidR="00A014B7">
        <w:rPr>
          <w:rFonts w:ascii="Arial" w:hAnsi="Arial" w:cs="Arial"/>
          <w:sz w:val="20"/>
          <w:szCs w:val="20"/>
        </w:rPr>
        <w:t>in hun begrotingen en jaarverslagen</w:t>
      </w:r>
      <w:r w:rsidR="000435B7">
        <w:rPr>
          <w:rFonts w:ascii="Arial" w:hAnsi="Arial" w:cs="Arial"/>
          <w:sz w:val="20"/>
          <w:szCs w:val="20"/>
        </w:rPr>
        <w:t xml:space="preserve"> </w:t>
      </w:r>
      <w:r w:rsidR="00A014B7">
        <w:rPr>
          <w:rFonts w:ascii="Arial" w:hAnsi="Arial" w:cs="Arial"/>
          <w:sz w:val="20"/>
          <w:szCs w:val="20"/>
        </w:rPr>
        <w:t>op</w:t>
      </w:r>
      <w:r w:rsidR="00215BE4">
        <w:rPr>
          <w:rFonts w:ascii="Arial" w:hAnsi="Arial" w:cs="Arial"/>
          <w:sz w:val="20"/>
          <w:szCs w:val="20"/>
        </w:rPr>
        <w:t>nemen</w:t>
      </w:r>
      <w:r w:rsidRPr="00AA7B15">
        <w:rPr>
          <w:rFonts w:ascii="Arial" w:hAnsi="Arial" w:cs="Arial"/>
          <w:sz w:val="20"/>
          <w:szCs w:val="20"/>
        </w:rPr>
        <w:t>.</w:t>
      </w:r>
    </w:p>
    <w:p w:rsidR="00303070" w:rsidRDefault="00303070" w:rsidP="00303070">
      <w:pPr>
        <w:keepNext/>
        <w:rPr>
          <w:rFonts w:ascii="Arial" w:hAnsi="Arial" w:cs="Arial"/>
          <w:b/>
          <w:bCs/>
          <w:i/>
          <w:iCs/>
          <w:sz w:val="20"/>
          <w:szCs w:val="20"/>
        </w:rPr>
      </w:pPr>
    </w:p>
    <w:p w:rsidR="004F719E" w:rsidRDefault="004F719E" w:rsidP="00303070">
      <w:pPr>
        <w:keepNext/>
        <w:rPr>
          <w:rFonts w:ascii="Arial" w:hAnsi="Arial" w:cs="Arial"/>
          <w:b/>
          <w:bCs/>
          <w:i/>
          <w:iCs/>
          <w:sz w:val="20"/>
          <w:szCs w:val="20"/>
        </w:rPr>
      </w:pPr>
    </w:p>
    <w:p w:rsidR="00303070" w:rsidRPr="00027725" w:rsidRDefault="00BA0DFF" w:rsidP="00303070">
      <w:pPr>
        <w:keepNext/>
        <w:rPr>
          <w:rFonts w:ascii="Arial" w:hAnsi="Arial" w:cs="Arial"/>
          <w:b/>
          <w:bCs/>
          <w:i/>
          <w:iCs/>
          <w:sz w:val="22"/>
          <w:szCs w:val="22"/>
        </w:rPr>
      </w:pPr>
      <w:r w:rsidRPr="00BA0DFF">
        <w:rPr>
          <w:rFonts w:ascii="Arial" w:hAnsi="Arial" w:cs="Arial"/>
          <w:b/>
          <w:bCs/>
          <w:i/>
          <w:iCs/>
          <w:sz w:val="22"/>
          <w:szCs w:val="22"/>
        </w:rPr>
        <w:t>§ 2</w:t>
      </w:r>
      <w:r w:rsidR="00027725">
        <w:rPr>
          <w:rFonts w:ascii="Arial" w:hAnsi="Arial" w:cs="Arial"/>
          <w:b/>
          <w:bCs/>
          <w:i/>
          <w:iCs/>
          <w:sz w:val="22"/>
          <w:szCs w:val="22"/>
        </w:rPr>
        <w:t>.</w:t>
      </w:r>
      <w:r w:rsidRPr="00BA0DFF">
        <w:rPr>
          <w:rFonts w:ascii="Arial" w:hAnsi="Arial" w:cs="Arial"/>
          <w:b/>
          <w:bCs/>
          <w:i/>
          <w:iCs/>
          <w:sz w:val="22"/>
          <w:szCs w:val="22"/>
        </w:rPr>
        <w:t xml:space="preserve"> Toezicht op schatkistbankieren</w:t>
      </w:r>
    </w:p>
    <w:p w:rsidR="00303070" w:rsidRDefault="00303070" w:rsidP="00303070">
      <w:pPr>
        <w:keepNext/>
        <w:rPr>
          <w:rFonts w:ascii="Arial" w:hAnsi="Arial" w:cs="Arial"/>
          <w:b/>
          <w:bCs/>
          <w:i/>
          <w:iCs/>
          <w:sz w:val="20"/>
          <w:szCs w:val="20"/>
        </w:rPr>
      </w:pPr>
    </w:p>
    <w:p w:rsidR="00303070" w:rsidRPr="00E2106A" w:rsidRDefault="00BA0DFF" w:rsidP="00303070">
      <w:pPr>
        <w:keepNext/>
        <w:rPr>
          <w:rFonts w:ascii="Arial" w:hAnsi="Arial" w:cs="Arial"/>
          <w:b/>
          <w:sz w:val="20"/>
          <w:szCs w:val="20"/>
        </w:rPr>
      </w:pPr>
      <w:r w:rsidRPr="00BA0DFF">
        <w:rPr>
          <w:rFonts w:ascii="Arial" w:hAnsi="Arial" w:cs="Arial"/>
          <w:b/>
          <w:bCs/>
          <w:sz w:val="20"/>
          <w:szCs w:val="20"/>
        </w:rPr>
        <w:t xml:space="preserve">Artikel 6.7 Toezicht door Onze </w:t>
      </w:r>
      <w:r w:rsidRPr="00B37A7B">
        <w:rPr>
          <w:rFonts w:ascii="Arial" w:hAnsi="Arial" w:cs="Arial"/>
          <w:b/>
          <w:bCs/>
          <w:sz w:val="20"/>
          <w:szCs w:val="20"/>
        </w:rPr>
        <w:t xml:space="preserve">Minister </w:t>
      </w:r>
      <w:r w:rsidR="00A134F3" w:rsidRPr="00A134F3">
        <w:rPr>
          <w:rFonts w:ascii="Arial" w:hAnsi="Arial" w:cs="Arial"/>
          <w:b/>
          <w:bCs/>
          <w:iCs/>
          <w:sz w:val="20"/>
          <w:szCs w:val="20"/>
        </w:rPr>
        <w:t>op schatkistbankieren</w:t>
      </w:r>
    </w:p>
    <w:p w:rsidR="00303070" w:rsidRDefault="00303070" w:rsidP="00303070">
      <w:pPr>
        <w:keepNext/>
        <w:rPr>
          <w:rFonts w:ascii="Arial" w:hAnsi="Arial" w:cs="Arial"/>
          <w:i/>
          <w:sz w:val="20"/>
          <w:szCs w:val="20"/>
        </w:rPr>
      </w:pPr>
    </w:p>
    <w:p w:rsidR="00303070" w:rsidRPr="0020680F" w:rsidRDefault="00303070" w:rsidP="00303070">
      <w:pPr>
        <w:keepNext/>
        <w:rPr>
          <w:rFonts w:ascii="Arial" w:hAnsi="Arial" w:cs="Arial"/>
          <w:i/>
          <w:sz w:val="20"/>
          <w:szCs w:val="20"/>
        </w:rPr>
      </w:pPr>
      <w:r w:rsidRPr="0020680F">
        <w:rPr>
          <w:rFonts w:ascii="Arial" w:hAnsi="Arial" w:cs="Arial"/>
          <w:i/>
          <w:sz w:val="20"/>
          <w:szCs w:val="20"/>
        </w:rPr>
        <w:t>Eerste</w:t>
      </w:r>
      <w:r>
        <w:rPr>
          <w:rFonts w:ascii="Arial" w:hAnsi="Arial" w:cs="Arial"/>
          <w:i/>
          <w:sz w:val="20"/>
          <w:szCs w:val="20"/>
        </w:rPr>
        <w:t xml:space="preserve"> </w:t>
      </w:r>
      <w:r w:rsidRPr="0020680F">
        <w:rPr>
          <w:rFonts w:ascii="Arial" w:hAnsi="Arial" w:cs="Arial"/>
          <w:i/>
          <w:sz w:val="20"/>
          <w:szCs w:val="20"/>
        </w:rPr>
        <w:t>lid</w:t>
      </w:r>
    </w:p>
    <w:p w:rsidR="006C423D" w:rsidRDefault="006C423D" w:rsidP="00303070">
      <w:pPr>
        <w:rPr>
          <w:rFonts w:ascii="Arial" w:hAnsi="Arial" w:cs="Arial"/>
          <w:sz w:val="20"/>
          <w:szCs w:val="20"/>
        </w:rPr>
      </w:pPr>
      <w:r>
        <w:rPr>
          <w:rFonts w:ascii="Arial" w:hAnsi="Arial" w:cs="Arial"/>
          <w:sz w:val="20"/>
          <w:szCs w:val="20"/>
        </w:rPr>
        <w:t xml:space="preserve">Het onderhavige toezicht is bedoeld zodat </w:t>
      </w:r>
      <w:r w:rsidR="00BD5E43">
        <w:rPr>
          <w:rFonts w:ascii="Arial" w:hAnsi="Arial" w:cs="Arial"/>
          <w:sz w:val="20"/>
          <w:szCs w:val="20"/>
        </w:rPr>
        <w:t>Onze M</w:t>
      </w:r>
      <w:r>
        <w:rPr>
          <w:rFonts w:ascii="Arial" w:hAnsi="Arial" w:cs="Arial"/>
          <w:sz w:val="20"/>
          <w:szCs w:val="20"/>
        </w:rPr>
        <w:t xml:space="preserve">inisters kunnen nagaan of de rechtspersonen zich houden aan de regels over het schatkistbankieren, het uitzetten van liquide middelen en het verbod op het aantrekken van financiële middelen om additionele middelen te verwerven, zoals die in hoofdstuk 5 zijn bepaald.  </w:t>
      </w:r>
    </w:p>
    <w:p w:rsidR="006C423D" w:rsidRDefault="006C423D" w:rsidP="00303070">
      <w:pPr>
        <w:rPr>
          <w:rFonts w:ascii="Arial" w:hAnsi="Arial" w:cs="Arial"/>
          <w:sz w:val="20"/>
          <w:szCs w:val="20"/>
        </w:rPr>
      </w:pPr>
      <w:r>
        <w:rPr>
          <w:rFonts w:ascii="Arial" w:hAnsi="Arial" w:cs="Arial"/>
          <w:sz w:val="20"/>
          <w:szCs w:val="20"/>
        </w:rPr>
        <w:t xml:space="preserve">Het toezicht kan namens de betrokken minister bijvoorbeeld worden uitgeoefend door een inspectiedienst. </w:t>
      </w:r>
    </w:p>
    <w:p w:rsidR="006C423D" w:rsidRDefault="006C423D" w:rsidP="00303070">
      <w:pPr>
        <w:rPr>
          <w:rFonts w:ascii="Arial" w:hAnsi="Arial" w:cs="Arial"/>
          <w:sz w:val="20"/>
          <w:szCs w:val="20"/>
        </w:rPr>
      </w:pPr>
    </w:p>
    <w:p w:rsidR="006C423D" w:rsidRDefault="006C423D" w:rsidP="00303070">
      <w:pPr>
        <w:rPr>
          <w:rFonts w:ascii="Arial" w:hAnsi="Arial" w:cs="Arial"/>
          <w:sz w:val="20"/>
          <w:szCs w:val="20"/>
        </w:rPr>
      </w:pPr>
      <w:r>
        <w:rPr>
          <w:rFonts w:ascii="Arial" w:hAnsi="Arial" w:cs="Arial"/>
          <w:sz w:val="20"/>
          <w:szCs w:val="20"/>
        </w:rPr>
        <w:t>M</w:t>
      </w:r>
      <w:r w:rsidR="00303070">
        <w:rPr>
          <w:rFonts w:ascii="Arial" w:hAnsi="Arial" w:cs="Arial"/>
          <w:sz w:val="20"/>
          <w:szCs w:val="20"/>
        </w:rPr>
        <w:t>et</w:t>
      </w:r>
      <w:r w:rsidR="00303070" w:rsidRPr="00EE460E">
        <w:rPr>
          <w:rFonts w:ascii="Arial" w:hAnsi="Arial" w:cs="Arial"/>
          <w:sz w:val="20"/>
          <w:szCs w:val="20"/>
        </w:rPr>
        <w:t xml:space="preserve"> </w:t>
      </w:r>
      <w:r w:rsidR="00303070" w:rsidRPr="00EE460E">
        <w:rPr>
          <w:rFonts w:ascii="Arial" w:hAnsi="Arial" w:cs="Arial"/>
          <w:i/>
          <w:sz w:val="20"/>
          <w:szCs w:val="20"/>
        </w:rPr>
        <w:t>Onze Minister</w:t>
      </w:r>
      <w:r>
        <w:rPr>
          <w:rFonts w:ascii="Arial" w:hAnsi="Arial" w:cs="Arial"/>
          <w:i/>
          <w:sz w:val="20"/>
          <w:szCs w:val="20"/>
        </w:rPr>
        <w:t xml:space="preserve"> die het aangaat</w:t>
      </w:r>
      <w:r w:rsidR="00303070" w:rsidRPr="00EE460E">
        <w:rPr>
          <w:rFonts w:ascii="Arial" w:hAnsi="Arial" w:cs="Arial"/>
          <w:sz w:val="20"/>
          <w:szCs w:val="20"/>
        </w:rPr>
        <w:t xml:space="preserve">, </w:t>
      </w:r>
      <w:r>
        <w:rPr>
          <w:rFonts w:ascii="Arial" w:hAnsi="Arial" w:cs="Arial"/>
          <w:sz w:val="20"/>
          <w:szCs w:val="20"/>
        </w:rPr>
        <w:t xml:space="preserve">wordt </w:t>
      </w:r>
      <w:r w:rsidR="00303070">
        <w:rPr>
          <w:rFonts w:ascii="Arial" w:hAnsi="Arial" w:cs="Arial"/>
          <w:sz w:val="20"/>
          <w:szCs w:val="20"/>
        </w:rPr>
        <w:t xml:space="preserve">bedoeld </w:t>
      </w:r>
      <w:r w:rsidR="00303070" w:rsidRPr="00EE460E">
        <w:rPr>
          <w:rFonts w:ascii="Arial" w:hAnsi="Arial" w:cs="Arial"/>
          <w:sz w:val="20"/>
          <w:szCs w:val="20"/>
        </w:rPr>
        <w:t xml:space="preserve">de minister die beleidsmatig verantwoordelijk is voor </w:t>
      </w:r>
      <w:r w:rsidR="00303070">
        <w:rPr>
          <w:rFonts w:ascii="Arial" w:hAnsi="Arial" w:cs="Arial"/>
          <w:sz w:val="20"/>
          <w:szCs w:val="20"/>
        </w:rPr>
        <w:t>de betreffende</w:t>
      </w:r>
      <w:r>
        <w:rPr>
          <w:rFonts w:ascii="Arial" w:hAnsi="Arial" w:cs="Arial"/>
          <w:sz w:val="20"/>
          <w:szCs w:val="20"/>
        </w:rPr>
        <w:t xml:space="preserve"> rechtspersoon</w:t>
      </w:r>
      <w:r w:rsidR="00303070" w:rsidRPr="00EE460E">
        <w:rPr>
          <w:rFonts w:ascii="Arial" w:hAnsi="Arial" w:cs="Arial"/>
          <w:sz w:val="20"/>
          <w:szCs w:val="20"/>
        </w:rPr>
        <w:t>.</w:t>
      </w:r>
    </w:p>
    <w:p w:rsidR="00303070" w:rsidRDefault="00303070" w:rsidP="00303070">
      <w:pPr>
        <w:rPr>
          <w:rFonts w:ascii="Arial" w:hAnsi="Arial" w:cs="Arial"/>
          <w:sz w:val="20"/>
          <w:szCs w:val="20"/>
        </w:rPr>
      </w:pPr>
      <w:r w:rsidRPr="00EE460E">
        <w:rPr>
          <w:rFonts w:ascii="Arial" w:hAnsi="Arial" w:cs="Arial"/>
          <w:sz w:val="20"/>
          <w:szCs w:val="20"/>
        </w:rPr>
        <w:t xml:space="preserve"> </w:t>
      </w:r>
    </w:p>
    <w:p w:rsidR="00303070" w:rsidRPr="009544DA" w:rsidRDefault="00303070" w:rsidP="00303070">
      <w:pPr>
        <w:keepNext/>
        <w:rPr>
          <w:rFonts w:ascii="Arial" w:hAnsi="Arial" w:cs="Arial"/>
          <w:i/>
          <w:sz w:val="20"/>
          <w:szCs w:val="20"/>
        </w:rPr>
      </w:pPr>
      <w:r>
        <w:rPr>
          <w:rFonts w:ascii="Arial" w:hAnsi="Arial" w:cs="Arial"/>
          <w:i/>
          <w:sz w:val="20"/>
          <w:szCs w:val="20"/>
        </w:rPr>
        <w:t xml:space="preserve">Tweede </w:t>
      </w:r>
      <w:r w:rsidRPr="00EE460E">
        <w:rPr>
          <w:rFonts w:ascii="Arial" w:hAnsi="Arial" w:cs="Arial"/>
          <w:i/>
          <w:sz w:val="20"/>
          <w:szCs w:val="20"/>
        </w:rPr>
        <w:t>lid</w:t>
      </w:r>
    </w:p>
    <w:p w:rsidR="00303070" w:rsidRDefault="00303070" w:rsidP="00303070">
      <w:pPr>
        <w:rPr>
          <w:rFonts w:ascii="Arial" w:hAnsi="Arial" w:cs="Arial"/>
          <w:sz w:val="20"/>
          <w:szCs w:val="20"/>
        </w:rPr>
      </w:pPr>
      <w:r>
        <w:rPr>
          <w:rFonts w:ascii="Arial" w:hAnsi="Arial" w:cs="Arial"/>
          <w:sz w:val="20"/>
          <w:szCs w:val="20"/>
        </w:rPr>
        <w:t xml:space="preserve">Dit lid regelt dat de rechtspersonen die op basis van artikel 5.1, eerste lid,  </w:t>
      </w:r>
      <w:r w:rsidR="006566A4">
        <w:rPr>
          <w:rFonts w:ascii="Arial" w:hAnsi="Arial" w:cs="Arial"/>
          <w:sz w:val="20"/>
          <w:szCs w:val="20"/>
        </w:rPr>
        <w:t xml:space="preserve">aanhef en onder a en </w:t>
      </w:r>
      <w:r w:rsidR="00AA4410">
        <w:rPr>
          <w:rFonts w:ascii="Arial" w:hAnsi="Arial" w:cs="Arial"/>
          <w:sz w:val="20"/>
          <w:szCs w:val="20"/>
        </w:rPr>
        <w:t xml:space="preserve"> b</w:t>
      </w:r>
      <w:r w:rsidR="006566A4">
        <w:rPr>
          <w:rFonts w:ascii="Arial" w:hAnsi="Arial" w:cs="Arial"/>
          <w:sz w:val="20"/>
          <w:szCs w:val="20"/>
        </w:rPr>
        <w:t xml:space="preserve">, </w:t>
      </w:r>
      <w:r>
        <w:rPr>
          <w:rFonts w:ascii="Arial" w:hAnsi="Arial" w:cs="Arial"/>
          <w:sz w:val="20"/>
          <w:szCs w:val="20"/>
        </w:rPr>
        <w:t>voor het schatkisbankieren zijn aangewezen,</w:t>
      </w:r>
      <w:r w:rsidR="006566A4">
        <w:rPr>
          <w:rFonts w:ascii="Arial" w:hAnsi="Arial" w:cs="Arial"/>
          <w:sz w:val="20"/>
          <w:szCs w:val="20"/>
        </w:rPr>
        <w:t xml:space="preserve"> gehouden zijn om </w:t>
      </w:r>
      <w:r>
        <w:rPr>
          <w:rFonts w:ascii="Arial" w:hAnsi="Arial" w:cs="Arial"/>
          <w:sz w:val="20"/>
          <w:szCs w:val="20"/>
        </w:rPr>
        <w:t xml:space="preserve">op verzoek van de betrokken minister </w:t>
      </w:r>
      <w:r w:rsidR="006566A4">
        <w:rPr>
          <w:rFonts w:ascii="Arial" w:hAnsi="Arial" w:cs="Arial"/>
          <w:sz w:val="20"/>
          <w:szCs w:val="20"/>
        </w:rPr>
        <w:t xml:space="preserve">informatie </w:t>
      </w:r>
      <w:r>
        <w:rPr>
          <w:rFonts w:ascii="Arial" w:hAnsi="Arial" w:cs="Arial"/>
          <w:sz w:val="20"/>
          <w:szCs w:val="20"/>
        </w:rPr>
        <w:t xml:space="preserve">beschikbaar </w:t>
      </w:r>
      <w:r w:rsidR="006566A4">
        <w:rPr>
          <w:rFonts w:ascii="Arial" w:hAnsi="Arial" w:cs="Arial"/>
          <w:sz w:val="20"/>
          <w:szCs w:val="20"/>
        </w:rPr>
        <w:t xml:space="preserve">te </w:t>
      </w:r>
      <w:r>
        <w:rPr>
          <w:rFonts w:ascii="Arial" w:hAnsi="Arial" w:cs="Arial"/>
          <w:sz w:val="20"/>
          <w:szCs w:val="20"/>
        </w:rPr>
        <w:t xml:space="preserve">stellen. </w:t>
      </w:r>
      <w:r w:rsidR="006566A4">
        <w:rPr>
          <w:rFonts w:ascii="Arial" w:hAnsi="Arial" w:cs="Arial"/>
          <w:sz w:val="20"/>
          <w:szCs w:val="20"/>
        </w:rPr>
        <w:t>Het gaat om de informatie die nodig is om het toezicht van de minister te kunnen uitoefenen.</w:t>
      </w:r>
    </w:p>
    <w:p w:rsidR="00303070" w:rsidRDefault="00303070" w:rsidP="00303070">
      <w:pPr>
        <w:rPr>
          <w:rFonts w:ascii="Arial" w:hAnsi="Arial" w:cs="Arial"/>
          <w:sz w:val="20"/>
          <w:szCs w:val="20"/>
        </w:rPr>
      </w:pPr>
    </w:p>
    <w:p w:rsidR="00B04476" w:rsidRDefault="00B04476" w:rsidP="00B04476">
      <w:pPr>
        <w:keepNext/>
        <w:rPr>
          <w:rFonts w:ascii="Arial" w:hAnsi="Arial" w:cs="Arial"/>
          <w:i/>
          <w:sz w:val="20"/>
          <w:szCs w:val="20"/>
        </w:rPr>
      </w:pPr>
      <w:r>
        <w:rPr>
          <w:rFonts w:ascii="Arial" w:hAnsi="Arial" w:cs="Arial"/>
          <w:i/>
          <w:sz w:val="20"/>
          <w:szCs w:val="20"/>
        </w:rPr>
        <w:t>Derde lid</w:t>
      </w:r>
    </w:p>
    <w:p w:rsidR="00B04476" w:rsidRDefault="00B04476" w:rsidP="00B04476">
      <w:pPr>
        <w:rPr>
          <w:rFonts w:ascii="Arial" w:hAnsi="Arial" w:cs="Arial"/>
          <w:sz w:val="20"/>
          <w:szCs w:val="20"/>
        </w:rPr>
      </w:pPr>
      <w:r w:rsidRPr="00EE460E">
        <w:rPr>
          <w:rFonts w:ascii="Arial" w:hAnsi="Arial" w:cs="Arial"/>
          <w:sz w:val="20"/>
          <w:szCs w:val="20"/>
        </w:rPr>
        <w:t xml:space="preserve">Dit lid biedt de </w:t>
      </w:r>
      <w:r>
        <w:rPr>
          <w:rFonts w:ascii="Arial" w:hAnsi="Arial" w:cs="Arial"/>
          <w:sz w:val="20"/>
          <w:szCs w:val="20"/>
        </w:rPr>
        <w:t>ministers</w:t>
      </w:r>
      <w:r w:rsidRPr="00EE460E">
        <w:rPr>
          <w:rFonts w:ascii="Arial" w:hAnsi="Arial" w:cs="Arial"/>
          <w:sz w:val="20"/>
          <w:szCs w:val="20"/>
        </w:rPr>
        <w:t xml:space="preserve"> de mogelijkheid </w:t>
      </w:r>
      <w:r>
        <w:rPr>
          <w:rFonts w:ascii="Arial" w:hAnsi="Arial" w:cs="Arial"/>
          <w:sz w:val="20"/>
          <w:szCs w:val="20"/>
        </w:rPr>
        <w:t xml:space="preserve">om </w:t>
      </w:r>
      <w:r w:rsidRPr="00EE460E">
        <w:rPr>
          <w:rFonts w:ascii="Arial" w:hAnsi="Arial" w:cs="Arial"/>
          <w:sz w:val="20"/>
          <w:szCs w:val="20"/>
        </w:rPr>
        <w:t xml:space="preserve">vast te </w:t>
      </w:r>
      <w:r>
        <w:rPr>
          <w:rFonts w:ascii="Arial" w:hAnsi="Arial" w:cs="Arial"/>
          <w:sz w:val="20"/>
          <w:szCs w:val="20"/>
        </w:rPr>
        <w:t>laten stellen of een organisatie</w:t>
      </w:r>
      <w:r w:rsidRPr="00EE460E">
        <w:rPr>
          <w:rFonts w:ascii="Arial" w:hAnsi="Arial" w:cs="Arial"/>
          <w:sz w:val="20"/>
          <w:szCs w:val="20"/>
        </w:rPr>
        <w:t xml:space="preserve"> </w:t>
      </w:r>
      <w:r>
        <w:rPr>
          <w:rFonts w:ascii="Arial" w:hAnsi="Arial" w:cs="Arial"/>
          <w:sz w:val="20"/>
          <w:szCs w:val="20"/>
        </w:rPr>
        <w:t>die is aangewezen om te schatkistbankieren, voldoet aan de verplichtingen die daar</w:t>
      </w:r>
      <w:r w:rsidR="001764D0">
        <w:rPr>
          <w:rFonts w:ascii="Arial" w:hAnsi="Arial" w:cs="Arial"/>
          <w:sz w:val="20"/>
          <w:szCs w:val="20"/>
        </w:rPr>
        <w:t>aan</w:t>
      </w:r>
      <w:r w:rsidR="00331CBB">
        <w:rPr>
          <w:rFonts w:ascii="Arial" w:hAnsi="Arial" w:cs="Arial"/>
          <w:sz w:val="20"/>
          <w:szCs w:val="20"/>
        </w:rPr>
        <w:t xml:space="preserve"> </w:t>
      </w:r>
      <w:r w:rsidR="001764D0">
        <w:rPr>
          <w:rFonts w:ascii="Arial" w:hAnsi="Arial" w:cs="Arial"/>
          <w:sz w:val="20"/>
          <w:szCs w:val="20"/>
        </w:rPr>
        <w:t>worden gesteld</w:t>
      </w:r>
      <w:r w:rsidRPr="00EE460E">
        <w:rPr>
          <w:rFonts w:ascii="Arial" w:hAnsi="Arial" w:cs="Arial"/>
          <w:sz w:val="20"/>
          <w:szCs w:val="20"/>
        </w:rPr>
        <w:t xml:space="preserve">. </w:t>
      </w:r>
      <w:r>
        <w:rPr>
          <w:rFonts w:ascii="Arial" w:hAnsi="Arial" w:cs="Arial"/>
          <w:sz w:val="20"/>
          <w:szCs w:val="20"/>
        </w:rPr>
        <w:t xml:space="preserve">Dit gebeurt aan de hand van een onderzoek dat wordt uitgevoerd door de accountant die verantwoordelijk is voor </w:t>
      </w:r>
      <w:r w:rsidRPr="00A06444">
        <w:rPr>
          <w:rFonts w:ascii="Arial" w:hAnsi="Arial" w:cs="Arial"/>
          <w:sz w:val="20"/>
          <w:szCs w:val="20"/>
        </w:rPr>
        <w:t>de controle van de jaarrekening van d</w:t>
      </w:r>
      <w:r>
        <w:rPr>
          <w:rFonts w:ascii="Arial" w:hAnsi="Arial" w:cs="Arial"/>
          <w:sz w:val="20"/>
          <w:szCs w:val="20"/>
        </w:rPr>
        <w:t>i</w:t>
      </w:r>
      <w:r w:rsidRPr="00A06444">
        <w:rPr>
          <w:rFonts w:ascii="Arial" w:hAnsi="Arial" w:cs="Arial"/>
          <w:sz w:val="20"/>
          <w:szCs w:val="20"/>
        </w:rPr>
        <w:t>e rechtspersoon</w:t>
      </w:r>
      <w:r>
        <w:rPr>
          <w:rFonts w:ascii="Arial" w:hAnsi="Arial" w:cs="Arial"/>
          <w:sz w:val="20"/>
          <w:szCs w:val="20"/>
        </w:rPr>
        <w:t>.</w:t>
      </w:r>
    </w:p>
    <w:p w:rsidR="00B04476" w:rsidRDefault="00B04476" w:rsidP="00B04476">
      <w:pPr>
        <w:rPr>
          <w:rFonts w:ascii="Arial" w:hAnsi="Arial" w:cs="Arial"/>
          <w:sz w:val="20"/>
          <w:szCs w:val="20"/>
        </w:rPr>
      </w:pPr>
    </w:p>
    <w:p w:rsidR="00303070" w:rsidRPr="009544DA" w:rsidRDefault="00B04476" w:rsidP="00303070">
      <w:pPr>
        <w:keepNext/>
        <w:rPr>
          <w:rFonts w:ascii="Arial" w:hAnsi="Arial" w:cs="Arial"/>
          <w:i/>
          <w:sz w:val="20"/>
          <w:szCs w:val="20"/>
        </w:rPr>
      </w:pPr>
      <w:r>
        <w:rPr>
          <w:rFonts w:ascii="Arial" w:hAnsi="Arial" w:cs="Arial"/>
          <w:i/>
          <w:sz w:val="20"/>
          <w:szCs w:val="20"/>
        </w:rPr>
        <w:t>Vierde</w:t>
      </w:r>
      <w:r w:rsidR="00303070">
        <w:rPr>
          <w:rFonts w:ascii="Arial" w:hAnsi="Arial" w:cs="Arial"/>
          <w:i/>
          <w:sz w:val="20"/>
          <w:szCs w:val="20"/>
        </w:rPr>
        <w:t xml:space="preserve"> </w:t>
      </w:r>
      <w:r w:rsidR="00303070" w:rsidRPr="00EE460E">
        <w:rPr>
          <w:rFonts w:ascii="Arial" w:hAnsi="Arial" w:cs="Arial"/>
          <w:i/>
          <w:sz w:val="20"/>
          <w:szCs w:val="20"/>
        </w:rPr>
        <w:t>lid</w:t>
      </w:r>
    </w:p>
    <w:p w:rsidR="00303070" w:rsidRDefault="00303070" w:rsidP="00303070">
      <w:pPr>
        <w:rPr>
          <w:rFonts w:ascii="Arial" w:hAnsi="Arial" w:cs="Arial"/>
          <w:sz w:val="20"/>
          <w:szCs w:val="20"/>
        </w:rPr>
      </w:pPr>
      <w:r>
        <w:rPr>
          <w:rFonts w:ascii="Arial" w:hAnsi="Arial" w:cs="Arial"/>
          <w:sz w:val="20"/>
          <w:szCs w:val="20"/>
        </w:rPr>
        <w:t xml:space="preserve">Het </w:t>
      </w:r>
      <w:r w:rsidR="00B04476">
        <w:rPr>
          <w:rFonts w:ascii="Arial" w:hAnsi="Arial" w:cs="Arial"/>
          <w:sz w:val="20"/>
          <w:szCs w:val="20"/>
        </w:rPr>
        <w:t>vier</w:t>
      </w:r>
      <w:r>
        <w:rPr>
          <w:rFonts w:ascii="Arial" w:hAnsi="Arial" w:cs="Arial"/>
          <w:sz w:val="20"/>
          <w:szCs w:val="20"/>
        </w:rPr>
        <w:t xml:space="preserve">de lid regelt de bevoegdheid voor de betrokken minister om aanwijzingen te geven aan de rechtspersonen die krachtens artikelen 5.1, eerste lid, </w:t>
      </w:r>
      <w:r w:rsidR="006566A4">
        <w:rPr>
          <w:rFonts w:ascii="Arial" w:hAnsi="Arial" w:cs="Arial"/>
          <w:sz w:val="20"/>
          <w:szCs w:val="20"/>
        </w:rPr>
        <w:t xml:space="preserve">aanhef en onder a en </w:t>
      </w:r>
      <w:r w:rsidR="00AA4410">
        <w:rPr>
          <w:rFonts w:ascii="Arial" w:hAnsi="Arial" w:cs="Arial"/>
          <w:sz w:val="20"/>
          <w:szCs w:val="20"/>
        </w:rPr>
        <w:t>b</w:t>
      </w:r>
      <w:r w:rsidR="006566A4">
        <w:rPr>
          <w:rFonts w:ascii="Arial" w:hAnsi="Arial" w:cs="Arial"/>
          <w:sz w:val="20"/>
          <w:szCs w:val="20"/>
        </w:rPr>
        <w:t xml:space="preserve">, </w:t>
      </w:r>
      <w:r>
        <w:rPr>
          <w:rFonts w:ascii="Arial" w:hAnsi="Arial" w:cs="Arial"/>
          <w:sz w:val="20"/>
          <w:szCs w:val="20"/>
        </w:rPr>
        <w:t xml:space="preserve">zijn aangewezen indien zij de </w:t>
      </w:r>
      <w:r w:rsidR="006566A4">
        <w:rPr>
          <w:rFonts w:ascii="Arial" w:hAnsi="Arial" w:cs="Arial"/>
          <w:sz w:val="20"/>
          <w:szCs w:val="20"/>
        </w:rPr>
        <w:t xml:space="preserve">bijbehorende </w:t>
      </w:r>
      <w:r>
        <w:rPr>
          <w:rFonts w:ascii="Arial" w:hAnsi="Arial" w:cs="Arial"/>
          <w:sz w:val="20"/>
          <w:szCs w:val="20"/>
        </w:rPr>
        <w:t>verplichtingen niet naleven. Het gaat om de verplichtingen</w:t>
      </w:r>
      <w:r w:rsidR="006566A4">
        <w:rPr>
          <w:rFonts w:ascii="Arial" w:hAnsi="Arial" w:cs="Arial"/>
          <w:sz w:val="20"/>
          <w:szCs w:val="20"/>
        </w:rPr>
        <w:t>, bedoeld in de</w:t>
      </w:r>
      <w:r>
        <w:rPr>
          <w:rFonts w:ascii="Arial" w:hAnsi="Arial" w:cs="Arial"/>
          <w:sz w:val="20"/>
          <w:szCs w:val="20"/>
        </w:rPr>
        <w:t xml:space="preserve"> artikelen 5.1, tot en met 5.4 (</w:t>
      </w:r>
      <w:r w:rsidR="006566A4">
        <w:rPr>
          <w:rFonts w:ascii="Arial" w:hAnsi="Arial" w:cs="Arial"/>
          <w:sz w:val="20"/>
          <w:szCs w:val="20"/>
        </w:rPr>
        <w:t>regels over v</w:t>
      </w:r>
      <w:r>
        <w:rPr>
          <w:rFonts w:ascii="Arial" w:hAnsi="Arial" w:cs="Arial"/>
          <w:sz w:val="20"/>
          <w:szCs w:val="20"/>
        </w:rPr>
        <w:t>erplicht en vrijwillig schatkistbankieren), 5.7</w:t>
      </w:r>
      <w:r w:rsidR="00847147">
        <w:rPr>
          <w:rFonts w:ascii="Arial" w:hAnsi="Arial" w:cs="Arial"/>
          <w:sz w:val="20"/>
          <w:szCs w:val="20"/>
        </w:rPr>
        <w:t xml:space="preserve"> </w:t>
      </w:r>
      <w:r>
        <w:rPr>
          <w:rFonts w:ascii="Arial" w:hAnsi="Arial" w:cs="Arial"/>
          <w:sz w:val="20"/>
          <w:szCs w:val="20"/>
        </w:rPr>
        <w:t>(Prudent uitzetten van liquide middelen) en 5.8 (</w:t>
      </w:r>
      <w:r w:rsidR="001A29E8">
        <w:rPr>
          <w:rFonts w:ascii="Arial" w:hAnsi="Arial" w:cs="Arial"/>
          <w:sz w:val="20"/>
          <w:szCs w:val="20"/>
        </w:rPr>
        <w:t>O</w:t>
      </w:r>
      <w:r>
        <w:rPr>
          <w:rFonts w:ascii="Arial" w:hAnsi="Arial" w:cs="Arial"/>
          <w:sz w:val="20"/>
          <w:szCs w:val="20"/>
        </w:rPr>
        <w:t>neigenlijk beheer</w:t>
      </w:r>
      <w:r w:rsidR="00284CB9">
        <w:rPr>
          <w:rFonts w:ascii="Arial" w:hAnsi="Arial" w:cs="Arial"/>
          <w:sz w:val="20"/>
          <w:szCs w:val="20"/>
        </w:rPr>
        <w:t xml:space="preserve"> van liquidemiddelen</w:t>
      </w:r>
      <w:r>
        <w:rPr>
          <w:rFonts w:ascii="Arial" w:hAnsi="Arial" w:cs="Arial"/>
          <w:sz w:val="20"/>
          <w:szCs w:val="20"/>
        </w:rPr>
        <w:t xml:space="preserve">). </w:t>
      </w:r>
    </w:p>
    <w:p w:rsidR="00303070" w:rsidRDefault="00303070" w:rsidP="00303070">
      <w:pPr>
        <w:rPr>
          <w:rFonts w:ascii="Arial" w:hAnsi="Arial" w:cs="Arial"/>
          <w:sz w:val="20"/>
          <w:szCs w:val="20"/>
        </w:rPr>
      </w:pPr>
      <w:r>
        <w:rPr>
          <w:rFonts w:ascii="Arial" w:hAnsi="Arial" w:cs="Arial"/>
          <w:sz w:val="20"/>
          <w:szCs w:val="20"/>
        </w:rPr>
        <w:t xml:space="preserve">Het doel van de aanwijzing is om de betrokken rechtspersoon </w:t>
      </w:r>
      <w:r w:rsidR="008B0602">
        <w:rPr>
          <w:rFonts w:ascii="Arial" w:hAnsi="Arial" w:cs="Arial"/>
          <w:sz w:val="20"/>
          <w:szCs w:val="20"/>
        </w:rPr>
        <w:t xml:space="preserve">te wijzen op de nakoming van </w:t>
      </w:r>
      <w:r>
        <w:rPr>
          <w:rFonts w:ascii="Arial" w:hAnsi="Arial" w:cs="Arial"/>
          <w:sz w:val="20"/>
          <w:szCs w:val="20"/>
        </w:rPr>
        <w:t>de</w:t>
      </w:r>
      <w:r w:rsidR="008B0602">
        <w:rPr>
          <w:rFonts w:ascii="Arial" w:hAnsi="Arial" w:cs="Arial"/>
          <w:sz w:val="20"/>
          <w:szCs w:val="20"/>
        </w:rPr>
        <w:t>ze</w:t>
      </w:r>
      <w:r>
        <w:rPr>
          <w:rFonts w:ascii="Arial" w:hAnsi="Arial" w:cs="Arial"/>
          <w:sz w:val="20"/>
          <w:szCs w:val="20"/>
        </w:rPr>
        <w:t xml:space="preserve"> verplichtingen. </w:t>
      </w:r>
    </w:p>
    <w:p w:rsidR="00303070" w:rsidRDefault="00303070" w:rsidP="00303070">
      <w:pPr>
        <w:keepNext/>
        <w:rPr>
          <w:rFonts w:ascii="Arial" w:hAnsi="Arial" w:cs="Arial"/>
          <w:bCs/>
          <w:sz w:val="20"/>
          <w:szCs w:val="20"/>
          <w:u w:val="single"/>
        </w:rPr>
      </w:pPr>
    </w:p>
    <w:p w:rsidR="00303070" w:rsidRDefault="00BA0DFF" w:rsidP="00303070">
      <w:pPr>
        <w:keepNext/>
        <w:rPr>
          <w:rFonts w:ascii="Arial" w:hAnsi="Arial" w:cs="Arial"/>
          <w:b/>
          <w:bCs/>
          <w:sz w:val="20"/>
          <w:szCs w:val="20"/>
        </w:rPr>
      </w:pPr>
      <w:r w:rsidRPr="00BA0DFF">
        <w:rPr>
          <w:rFonts w:ascii="Arial" w:hAnsi="Arial" w:cs="Arial"/>
          <w:b/>
          <w:bCs/>
          <w:sz w:val="20"/>
          <w:szCs w:val="20"/>
        </w:rPr>
        <w:t xml:space="preserve">Artikel 6.8 </w:t>
      </w:r>
      <w:r w:rsidR="00AD21B9">
        <w:rPr>
          <w:rFonts w:ascii="Arial" w:hAnsi="Arial" w:cs="Arial"/>
          <w:b/>
          <w:bCs/>
          <w:sz w:val="20"/>
          <w:szCs w:val="20"/>
        </w:rPr>
        <w:t>Nadere</w:t>
      </w:r>
      <w:r w:rsidRPr="00BA0DFF">
        <w:rPr>
          <w:rFonts w:ascii="Arial" w:hAnsi="Arial" w:cs="Arial"/>
          <w:b/>
          <w:bCs/>
          <w:sz w:val="20"/>
          <w:szCs w:val="20"/>
        </w:rPr>
        <w:t xml:space="preserve"> regelgeving  </w:t>
      </w:r>
    </w:p>
    <w:p w:rsidR="00E2106A" w:rsidRPr="00E2106A" w:rsidRDefault="00E2106A" w:rsidP="00303070">
      <w:pPr>
        <w:keepNext/>
        <w:rPr>
          <w:rFonts w:ascii="Arial" w:hAnsi="Arial" w:cs="Arial"/>
          <w:b/>
          <w:sz w:val="20"/>
          <w:szCs w:val="20"/>
        </w:rPr>
      </w:pPr>
    </w:p>
    <w:p w:rsidR="00303070" w:rsidRDefault="00303070" w:rsidP="00303070">
      <w:pPr>
        <w:pStyle w:val="Lijstalinea"/>
        <w:tabs>
          <w:tab w:val="left" w:pos="0"/>
        </w:tabs>
        <w:ind w:left="0"/>
        <w:rPr>
          <w:rFonts w:ascii="Arial" w:hAnsi="Arial" w:cs="Arial"/>
          <w:sz w:val="20"/>
          <w:szCs w:val="20"/>
        </w:rPr>
      </w:pPr>
      <w:r w:rsidRPr="00AA7B15">
        <w:rPr>
          <w:rFonts w:ascii="Arial" w:hAnsi="Arial" w:cs="Arial"/>
          <w:sz w:val="20"/>
          <w:szCs w:val="20"/>
        </w:rPr>
        <w:t>Dit artikel voorziet in de</w:t>
      </w:r>
      <w:r>
        <w:rPr>
          <w:rFonts w:ascii="Arial" w:hAnsi="Arial" w:cs="Arial"/>
          <w:sz w:val="20"/>
          <w:szCs w:val="20"/>
        </w:rPr>
        <w:t xml:space="preserve"> wettelijke </w:t>
      </w:r>
      <w:r w:rsidRPr="00AA7B15">
        <w:rPr>
          <w:rFonts w:ascii="Arial" w:hAnsi="Arial" w:cs="Arial"/>
          <w:sz w:val="20"/>
          <w:szCs w:val="20"/>
        </w:rPr>
        <w:t xml:space="preserve">basis om </w:t>
      </w:r>
      <w:r>
        <w:rPr>
          <w:rFonts w:ascii="Arial" w:hAnsi="Arial" w:cs="Arial"/>
          <w:sz w:val="20"/>
          <w:szCs w:val="20"/>
        </w:rPr>
        <w:t xml:space="preserve">nadere regels </w:t>
      </w:r>
      <w:r w:rsidR="006566A4">
        <w:rPr>
          <w:rFonts w:ascii="Arial" w:hAnsi="Arial" w:cs="Arial"/>
          <w:sz w:val="20"/>
          <w:szCs w:val="20"/>
        </w:rPr>
        <w:t xml:space="preserve">te stellen </w:t>
      </w:r>
      <w:r>
        <w:rPr>
          <w:rFonts w:ascii="Arial" w:hAnsi="Arial" w:cs="Arial"/>
          <w:sz w:val="20"/>
          <w:szCs w:val="20"/>
        </w:rPr>
        <w:t>over het toezicht op het schatkisbankieren</w:t>
      </w:r>
      <w:r w:rsidR="006566A4">
        <w:rPr>
          <w:rFonts w:ascii="Arial" w:hAnsi="Arial" w:cs="Arial"/>
          <w:sz w:val="20"/>
          <w:szCs w:val="20"/>
        </w:rPr>
        <w:t>. B</w:t>
      </w:r>
      <w:r>
        <w:rPr>
          <w:rFonts w:ascii="Arial" w:hAnsi="Arial" w:cs="Arial"/>
          <w:sz w:val="20"/>
          <w:szCs w:val="20"/>
        </w:rPr>
        <w:t xml:space="preserve">ijvoorbeeld </w:t>
      </w:r>
      <w:r w:rsidR="006566A4">
        <w:rPr>
          <w:rFonts w:ascii="Arial" w:hAnsi="Arial" w:cs="Arial"/>
          <w:sz w:val="20"/>
          <w:szCs w:val="20"/>
        </w:rPr>
        <w:t>regels over</w:t>
      </w:r>
      <w:r>
        <w:rPr>
          <w:rFonts w:ascii="Arial" w:hAnsi="Arial" w:cs="Arial"/>
          <w:sz w:val="20"/>
          <w:szCs w:val="20"/>
        </w:rPr>
        <w:t xml:space="preserve"> de informatie </w:t>
      </w:r>
      <w:r w:rsidRPr="00AA7B15">
        <w:rPr>
          <w:rFonts w:ascii="Arial" w:hAnsi="Arial" w:cs="Arial"/>
          <w:sz w:val="20"/>
          <w:szCs w:val="20"/>
        </w:rPr>
        <w:t xml:space="preserve">die </w:t>
      </w:r>
      <w:r>
        <w:rPr>
          <w:rFonts w:ascii="Arial" w:hAnsi="Arial" w:cs="Arial"/>
          <w:sz w:val="20"/>
          <w:szCs w:val="20"/>
        </w:rPr>
        <w:t xml:space="preserve">door de </w:t>
      </w:r>
      <w:r w:rsidRPr="00AA7B15">
        <w:rPr>
          <w:rFonts w:ascii="Arial" w:hAnsi="Arial" w:cs="Arial"/>
          <w:sz w:val="20"/>
          <w:szCs w:val="20"/>
        </w:rPr>
        <w:t xml:space="preserve">rechtspersonen </w:t>
      </w:r>
      <w:r>
        <w:rPr>
          <w:rFonts w:ascii="Arial" w:hAnsi="Arial" w:cs="Arial"/>
          <w:sz w:val="20"/>
          <w:szCs w:val="20"/>
        </w:rPr>
        <w:t xml:space="preserve">moet worden aangeleverd. De bevoegdheid </w:t>
      </w:r>
      <w:r w:rsidR="006566A4">
        <w:rPr>
          <w:rFonts w:ascii="Arial" w:hAnsi="Arial" w:cs="Arial"/>
          <w:sz w:val="20"/>
          <w:szCs w:val="20"/>
        </w:rPr>
        <w:t>om nadere regels te stellen</w:t>
      </w:r>
      <w:r>
        <w:rPr>
          <w:rFonts w:ascii="Arial" w:hAnsi="Arial" w:cs="Arial"/>
          <w:sz w:val="20"/>
          <w:szCs w:val="20"/>
        </w:rPr>
        <w:t xml:space="preserve"> kan ook </w:t>
      </w:r>
      <w:r w:rsidR="006566A4">
        <w:rPr>
          <w:rFonts w:ascii="Arial" w:hAnsi="Arial" w:cs="Arial"/>
          <w:sz w:val="20"/>
          <w:szCs w:val="20"/>
        </w:rPr>
        <w:t xml:space="preserve">worden </w:t>
      </w:r>
      <w:r>
        <w:rPr>
          <w:rFonts w:ascii="Arial" w:hAnsi="Arial" w:cs="Arial"/>
          <w:sz w:val="20"/>
          <w:szCs w:val="20"/>
        </w:rPr>
        <w:t>gebruik</w:t>
      </w:r>
      <w:r w:rsidR="006566A4">
        <w:rPr>
          <w:rFonts w:ascii="Arial" w:hAnsi="Arial" w:cs="Arial"/>
          <w:sz w:val="20"/>
          <w:szCs w:val="20"/>
        </w:rPr>
        <w:t>t</w:t>
      </w:r>
      <w:r>
        <w:rPr>
          <w:rFonts w:ascii="Arial" w:hAnsi="Arial" w:cs="Arial"/>
          <w:sz w:val="20"/>
          <w:szCs w:val="20"/>
        </w:rPr>
        <w:t xml:space="preserve"> om nadere voorschriften</w:t>
      </w:r>
      <w:r w:rsidR="008B0602">
        <w:rPr>
          <w:rFonts w:ascii="Arial" w:hAnsi="Arial" w:cs="Arial"/>
          <w:sz w:val="20"/>
          <w:szCs w:val="20"/>
        </w:rPr>
        <w:t xml:space="preserve"> te stellen aan</w:t>
      </w:r>
      <w:r w:rsidR="006566A4">
        <w:rPr>
          <w:rFonts w:ascii="Arial" w:hAnsi="Arial" w:cs="Arial"/>
          <w:sz w:val="20"/>
          <w:szCs w:val="20"/>
        </w:rPr>
        <w:t xml:space="preserve"> </w:t>
      </w:r>
      <w:r>
        <w:rPr>
          <w:rFonts w:ascii="Arial" w:hAnsi="Arial" w:cs="Arial"/>
          <w:sz w:val="20"/>
          <w:szCs w:val="20"/>
        </w:rPr>
        <w:t>de lening- en kredietverstrekking in het kader van het schatkisbankieren.</w:t>
      </w:r>
    </w:p>
    <w:p w:rsidR="00303070" w:rsidRDefault="00303070" w:rsidP="00303070">
      <w:pPr>
        <w:pStyle w:val="Lijstalinea"/>
        <w:tabs>
          <w:tab w:val="left" w:pos="0"/>
        </w:tabs>
        <w:ind w:left="0"/>
        <w:rPr>
          <w:rFonts w:ascii="Arial" w:hAnsi="Arial" w:cs="Arial"/>
          <w:sz w:val="20"/>
          <w:szCs w:val="20"/>
        </w:rPr>
      </w:pPr>
      <w:r>
        <w:rPr>
          <w:rFonts w:ascii="Arial" w:hAnsi="Arial" w:cs="Arial"/>
          <w:sz w:val="20"/>
          <w:szCs w:val="20"/>
        </w:rPr>
        <w:t xml:space="preserve"> </w:t>
      </w:r>
    </w:p>
    <w:p w:rsidR="00847147" w:rsidRDefault="00847147" w:rsidP="00303070">
      <w:pPr>
        <w:rPr>
          <w:rFonts w:ascii="Arial" w:hAnsi="Arial" w:cs="Arial"/>
          <w:b/>
          <w:bCs/>
          <w:i/>
          <w:iCs/>
          <w:sz w:val="20"/>
          <w:szCs w:val="20"/>
        </w:rPr>
      </w:pPr>
    </w:p>
    <w:p w:rsidR="00303070" w:rsidRPr="00027725" w:rsidRDefault="00BA0DFF" w:rsidP="00303070">
      <w:pPr>
        <w:rPr>
          <w:rFonts w:ascii="Arial" w:hAnsi="Arial" w:cs="Arial"/>
          <w:b/>
          <w:bCs/>
          <w:i/>
          <w:iCs/>
          <w:sz w:val="22"/>
          <w:szCs w:val="22"/>
        </w:rPr>
      </w:pPr>
      <w:r w:rsidRPr="00BA0DFF">
        <w:rPr>
          <w:rFonts w:ascii="Arial" w:hAnsi="Arial" w:cs="Arial"/>
          <w:b/>
          <w:bCs/>
          <w:i/>
          <w:iCs/>
          <w:sz w:val="22"/>
          <w:szCs w:val="22"/>
        </w:rPr>
        <w:t>§ 3</w:t>
      </w:r>
      <w:r w:rsidR="00027725">
        <w:rPr>
          <w:rFonts w:ascii="Arial" w:hAnsi="Arial" w:cs="Arial"/>
          <w:b/>
          <w:bCs/>
          <w:i/>
          <w:iCs/>
          <w:sz w:val="22"/>
          <w:szCs w:val="22"/>
        </w:rPr>
        <w:t>.</w:t>
      </w:r>
      <w:r w:rsidRPr="00BA0DFF">
        <w:rPr>
          <w:rFonts w:ascii="Arial" w:hAnsi="Arial" w:cs="Arial"/>
          <w:b/>
          <w:bCs/>
          <w:i/>
          <w:iCs/>
          <w:sz w:val="22"/>
          <w:szCs w:val="22"/>
        </w:rPr>
        <w:t xml:space="preserve"> Verklaring over EU-uitgaven</w:t>
      </w:r>
    </w:p>
    <w:p w:rsidR="00303070" w:rsidRPr="00AA7B15" w:rsidRDefault="00303070" w:rsidP="00303070">
      <w:pPr>
        <w:keepNext/>
        <w:tabs>
          <w:tab w:val="left" w:pos="1800"/>
        </w:tabs>
        <w:ind w:left="1800" w:hanging="1800"/>
        <w:rPr>
          <w:rFonts w:ascii="Arial" w:hAnsi="Arial" w:cs="Arial"/>
          <w:sz w:val="20"/>
          <w:szCs w:val="20"/>
        </w:rPr>
      </w:pPr>
    </w:p>
    <w:p w:rsidR="00303070" w:rsidRPr="00E2106A" w:rsidRDefault="00BA0DFF" w:rsidP="00303070">
      <w:pPr>
        <w:keepNext/>
        <w:rPr>
          <w:rFonts w:ascii="Arial" w:hAnsi="Arial" w:cs="Arial"/>
          <w:b/>
          <w:bCs/>
          <w:sz w:val="20"/>
          <w:szCs w:val="20"/>
        </w:rPr>
      </w:pPr>
      <w:r w:rsidRPr="00BA0DFF">
        <w:rPr>
          <w:rFonts w:ascii="Arial" w:hAnsi="Arial" w:cs="Arial"/>
          <w:b/>
          <w:bCs/>
          <w:sz w:val="20"/>
          <w:szCs w:val="20"/>
        </w:rPr>
        <w:t xml:space="preserve">Artikel 6.9 </w:t>
      </w:r>
      <w:r w:rsidRPr="00BA0DFF">
        <w:rPr>
          <w:rFonts w:ascii="Arial" w:hAnsi="Arial" w:cs="Arial"/>
          <w:b/>
          <w:bCs/>
          <w:iCs/>
          <w:sz w:val="20"/>
          <w:szCs w:val="20"/>
        </w:rPr>
        <w:t>Verklaring over EU-uitgaven</w:t>
      </w:r>
      <w:r w:rsidRPr="00BA0DFF">
        <w:rPr>
          <w:rFonts w:ascii="Arial" w:hAnsi="Arial" w:cs="Arial"/>
          <w:b/>
          <w:bCs/>
          <w:i/>
          <w:iCs/>
          <w:sz w:val="20"/>
          <w:szCs w:val="20"/>
        </w:rPr>
        <w:t xml:space="preserve"> </w:t>
      </w:r>
    </w:p>
    <w:p w:rsidR="00303070" w:rsidRDefault="00303070" w:rsidP="00303070">
      <w:pPr>
        <w:keepNext/>
        <w:rPr>
          <w:rFonts w:ascii="Arial" w:hAnsi="Arial" w:cs="Arial"/>
          <w:i/>
          <w:sz w:val="20"/>
          <w:szCs w:val="20"/>
        </w:rPr>
      </w:pPr>
    </w:p>
    <w:p w:rsidR="00303070" w:rsidRPr="007725CE" w:rsidRDefault="00303070" w:rsidP="00303070">
      <w:pPr>
        <w:keepNext/>
        <w:rPr>
          <w:rFonts w:ascii="Arial" w:hAnsi="Arial" w:cs="Arial"/>
          <w:i/>
          <w:sz w:val="20"/>
          <w:szCs w:val="20"/>
        </w:rPr>
      </w:pPr>
      <w:r w:rsidRPr="007725CE">
        <w:rPr>
          <w:rFonts w:ascii="Arial" w:hAnsi="Arial" w:cs="Arial"/>
          <w:i/>
          <w:sz w:val="20"/>
          <w:szCs w:val="20"/>
        </w:rPr>
        <w:t>Eerste lid</w:t>
      </w:r>
    </w:p>
    <w:p w:rsidR="00303070" w:rsidRDefault="00303070" w:rsidP="00303070">
      <w:pPr>
        <w:rPr>
          <w:rFonts w:ascii="Arial" w:hAnsi="Arial" w:cs="Arial"/>
          <w:sz w:val="20"/>
          <w:szCs w:val="20"/>
        </w:rPr>
      </w:pPr>
      <w:r w:rsidRPr="007725CE">
        <w:rPr>
          <w:rFonts w:ascii="Arial" w:hAnsi="Arial" w:cs="Arial"/>
          <w:sz w:val="20"/>
          <w:szCs w:val="20"/>
        </w:rPr>
        <w:t>De verklaring</w:t>
      </w:r>
      <w:r>
        <w:rPr>
          <w:rFonts w:ascii="Arial" w:hAnsi="Arial" w:cs="Arial"/>
          <w:sz w:val="20"/>
          <w:szCs w:val="20"/>
        </w:rPr>
        <w:t xml:space="preserve"> over EU-uitgaven </w:t>
      </w:r>
      <w:r w:rsidRPr="007725CE">
        <w:rPr>
          <w:rFonts w:ascii="Arial" w:hAnsi="Arial" w:cs="Arial"/>
          <w:sz w:val="20"/>
          <w:szCs w:val="20"/>
        </w:rPr>
        <w:t xml:space="preserve">is een verklaring over de besteding van de Europese </w:t>
      </w:r>
      <w:r>
        <w:rPr>
          <w:rFonts w:ascii="Arial" w:hAnsi="Arial" w:cs="Arial"/>
          <w:sz w:val="20"/>
          <w:szCs w:val="20"/>
        </w:rPr>
        <w:t>uitgaven</w:t>
      </w:r>
      <w:r w:rsidRPr="007725CE">
        <w:rPr>
          <w:rFonts w:ascii="Arial" w:hAnsi="Arial" w:cs="Arial"/>
          <w:sz w:val="20"/>
          <w:szCs w:val="20"/>
        </w:rPr>
        <w:t xml:space="preserve"> in gedeeld beheer met de Europese Commissie door </w:t>
      </w:r>
      <w:r>
        <w:rPr>
          <w:rFonts w:ascii="Arial" w:hAnsi="Arial" w:cs="Arial"/>
          <w:sz w:val="20"/>
          <w:szCs w:val="20"/>
        </w:rPr>
        <w:t>EU-</w:t>
      </w:r>
      <w:r w:rsidRPr="007725CE">
        <w:rPr>
          <w:rFonts w:ascii="Arial" w:hAnsi="Arial" w:cs="Arial"/>
          <w:sz w:val="20"/>
          <w:szCs w:val="20"/>
        </w:rPr>
        <w:t>lidstaat Nederland. Deze verklaring is opgebouwd uit deelverklaringen van de ministers die verantwoordelijk zijn voor de betreffende EU-</w:t>
      </w:r>
      <w:r>
        <w:rPr>
          <w:rFonts w:ascii="Arial" w:hAnsi="Arial" w:cs="Arial"/>
          <w:sz w:val="20"/>
          <w:szCs w:val="20"/>
        </w:rPr>
        <w:t xml:space="preserve">uitgaven. </w:t>
      </w:r>
    </w:p>
    <w:p w:rsidR="00303070" w:rsidRDefault="00303070" w:rsidP="00303070">
      <w:pPr>
        <w:rPr>
          <w:rFonts w:ascii="Arial" w:hAnsi="Arial" w:cs="Arial"/>
          <w:sz w:val="20"/>
          <w:szCs w:val="20"/>
        </w:rPr>
      </w:pPr>
      <w:r w:rsidRPr="00A1591F">
        <w:rPr>
          <w:rFonts w:ascii="Arial" w:hAnsi="Arial" w:cs="Arial"/>
          <w:sz w:val="20"/>
          <w:szCs w:val="20"/>
        </w:rPr>
        <w:t>In de verklaring wordt vastgesteld of de besteding van EU-fondsen conform Europese en nationale regelgeving is tot op het niveau van de (eind-)begunstigde</w:t>
      </w:r>
      <w:r w:rsidR="008B0602">
        <w:rPr>
          <w:rFonts w:ascii="Arial" w:hAnsi="Arial" w:cs="Arial"/>
          <w:sz w:val="20"/>
          <w:szCs w:val="20"/>
        </w:rPr>
        <w:t>. Verder</w:t>
      </w:r>
      <w:r w:rsidRPr="00A1591F">
        <w:rPr>
          <w:rFonts w:ascii="Arial" w:hAnsi="Arial" w:cs="Arial"/>
          <w:sz w:val="20"/>
          <w:szCs w:val="20"/>
        </w:rPr>
        <w:t xml:space="preserve"> wordt een oordeel gegeven over het functioneren van de relevante beheers- en controlesystemen, het toezicht en de belangrijkste verbeterpunten daarbij</w:t>
      </w:r>
      <w:r w:rsidRPr="001C331B">
        <w:rPr>
          <w:rFonts w:ascii="Arial" w:hAnsi="Arial" w:cs="Arial"/>
          <w:sz w:val="20"/>
          <w:szCs w:val="20"/>
        </w:rPr>
        <w:t xml:space="preserve">. </w:t>
      </w:r>
      <w:r w:rsidR="006566A4">
        <w:rPr>
          <w:rFonts w:ascii="Arial" w:hAnsi="Arial" w:cs="Arial"/>
          <w:sz w:val="20"/>
          <w:szCs w:val="20"/>
        </w:rPr>
        <w:t>H</w:t>
      </w:r>
      <w:r w:rsidRPr="00A1591F">
        <w:rPr>
          <w:rFonts w:ascii="Arial" w:hAnsi="Arial" w:cs="Arial"/>
          <w:sz w:val="20"/>
          <w:szCs w:val="20"/>
        </w:rPr>
        <w:t xml:space="preserve">et </w:t>
      </w:r>
      <w:r w:rsidRPr="001C331B">
        <w:rPr>
          <w:rFonts w:ascii="Arial" w:hAnsi="Arial" w:cs="Arial"/>
          <w:sz w:val="20"/>
          <w:szCs w:val="20"/>
        </w:rPr>
        <w:t xml:space="preserve">Nederlandse kabinet </w:t>
      </w:r>
      <w:r w:rsidR="006566A4">
        <w:rPr>
          <w:rFonts w:ascii="Arial" w:hAnsi="Arial" w:cs="Arial"/>
          <w:sz w:val="20"/>
          <w:szCs w:val="20"/>
        </w:rPr>
        <w:t xml:space="preserve">legt </w:t>
      </w:r>
      <w:r w:rsidRPr="00A1591F">
        <w:rPr>
          <w:rFonts w:ascii="Arial" w:hAnsi="Arial" w:cs="Arial"/>
          <w:sz w:val="20"/>
          <w:szCs w:val="20"/>
        </w:rPr>
        <w:t>via deze verklaring verantwoording af over het beheer, het toezicht, de controle op en de besteding van EU-uitgaven</w:t>
      </w:r>
      <w:r w:rsidR="006566A4">
        <w:rPr>
          <w:rFonts w:ascii="Arial" w:hAnsi="Arial" w:cs="Arial"/>
          <w:sz w:val="20"/>
          <w:szCs w:val="20"/>
        </w:rPr>
        <w:t>.</w:t>
      </w:r>
      <w:r w:rsidR="001764D0">
        <w:rPr>
          <w:rFonts w:ascii="Arial" w:hAnsi="Arial" w:cs="Arial"/>
          <w:sz w:val="20"/>
          <w:szCs w:val="20"/>
        </w:rPr>
        <w:t xml:space="preserve"> </w:t>
      </w:r>
      <w:r w:rsidR="006566A4">
        <w:rPr>
          <w:rFonts w:ascii="Arial" w:hAnsi="Arial" w:cs="Arial"/>
          <w:sz w:val="20"/>
          <w:szCs w:val="20"/>
        </w:rPr>
        <w:t>Da</w:t>
      </w:r>
      <w:r w:rsidR="00331CBB">
        <w:rPr>
          <w:rFonts w:ascii="Arial" w:hAnsi="Arial" w:cs="Arial"/>
          <w:sz w:val="20"/>
          <w:szCs w:val="20"/>
        </w:rPr>
        <w:t>a</w:t>
      </w:r>
      <w:r w:rsidR="006566A4">
        <w:rPr>
          <w:rFonts w:ascii="Arial" w:hAnsi="Arial" w:cs="Arial"/>
          <w:sz w:val="20"/>
          <w:szCs w:val="20"/>
        </w:rPr>
        <w:t xml:space="preserve">rnaast wordt middels de verklaring </w:t>
      </w:r>
      <w:r w:rsidRPr="00A1591F">
        <w:rPr>
          <w:rFonts w:ascii="Arial" w:hAnsi="Arial" w:cs="Arial"/>
          <w:sz w:val="20"/>
          <w:szCs w:val="20"/>
        </w:rPr>
        <w:t xml:space="preserve">inzicht verkregen in de mate waarin voldaan is aan Europese wet- en regelgeving </w:t>
      </w:r>
      <w:r>
        <w:rPr>
          <w:rFonts w:ascii="Arial" w:hAnsi="Arial" w:cs="Arial"/>
          <w:sz w:val="20"/>
          <w:szCs w:val="20"/>
        </w:rPr>
        <w:t>en indien van toepassing</w:t>
      </w:r>
      <w:r w:rsidR="008B0602">
        <w:rPr>
          <w:rFonts w:ascii="Arial" w:hAnsi="Arial" w:cs="Arial"/>
          <w:sz w:val="20"/>
          <w:szCs w:val="20"/>
        </w:rPr>
        <w:t>,</w:t>
      </w:r>
      <w:r>
        <w:rPr>
          <w:rFonts w:ascii="Arial" w:hAnsi="Arial" w:cs="Arial"/>
          <w:sz w:val="20"/>
          <w:szCs w:val="20"/>
        </w:rPr>
        <w:t xml:space="preserve"> ook aan aanvullende nationale regels. </w:t>
      </w:r>
    </w:p>
    <w:p w:rsidR="006566A4" w:rsidRDefault="006566A4" w:rsidP="00303070">
      <w:pPr>
        <w:rPr>
          <w:rFonts w:ascii="Arial" w:hAnsi="Arial" w:cs="Arial"/>
          <w:sz w:val="20"/>
          <w:szCs w:val="20"/>
        </w:rPr>
      </w:pPr>
    </w:p>
    <w:p w:rsidR="006566A4" w:rsidRDefault="006566A4" w:rsidP="00303070">
      <w:pPr>
        <w:rPr>
          <w:rFonts w:ascii="Arial" w:hAnsi="Arial" w:cs="Arial"/>
          <w:sz w:val="20"/>
          <w:szCs w:val="20"/>
        </w:rPr>
      </w:pPr>
      <w:r w:rsidRPr="00A1591F">
        <w:rPr>
          <w:rFonts w:ascii="Arial" w:hAnsi="Arial" w:cs="Arial"/>
          <w:sz w:val="20"/>
          <w:szCs w:val="20"/>
        </w:rPr>
        <w:t>De verklaring is gericht aan de Europese Commissie en aan de Tweede Kamer der Staten-Generaal.</w:t>
      </w:r>
    </w:p>
    <w:p w:rsidR="00303070" w:rsidRDefault="00303070" w:rsidP="00303070">
      <w:pPr>
        <w:rPr>
          <w:rFonts w:ascii="Arial" w:hAnsi="Arial" w:cs="Arial"/>
          <w:sz w:val="20"/>
          <w:szCs w:val="20"/>
        </w:rPr>
      </w:pPr>
    </w:p>
    <w:p w:rsidR="00303070" w:rsidRPr="007725CE" w:rsidRDefault="00303070" w:rsidP="00303070">
      <w:pPr>
        <w:rPr>
          <w:rFonts w:ascii="Arial" w:hAnsi="Arial" w:cs="Arial"/>
        </w:rPr>
      </w:pPr>
      <w:r w:rsidRPr="00A1591F">
        <w:rPr>
          <w:rFonts w:ascii="Arial" w:hAnsi="Arial" w:cs="Arial"/>
          <w:sz w:val="20"/>
          <w:szCs w:val="20"/>
        </w:rPr>
        <w:t>Nederland heeft de verklaring in 2006 vrijwillig ingevoerd als verantwoordingsinstrument zonder dat een dergelijke verklaring onderdeel was van EU-regelgeving. Inmiddels kent het Financieel Reglement van de EU-begroting</w:t>
      </w:r>
      <w:r w:rsidR="002D68E7">
        <w:rPr>
          <w:rStyle w:val="Voetnootmarkering"/>
          <w:rFonts w:ascii="Arial" w:hAnsi="Arial" w:cs="Arial"/>
          <w:sz w:val="20"/>
          <w:szCs w:val="20"/>
        </w:rPr>
        <w:footnoteReference w:id="28"/>
      </w:r>
      <w:r w:rsidRPr="00A1591F">
        <w:rPr>
          <w:rFonts w:ascii="Arial" w:hAnsi="Arial" w:cs="Arial"/>
          <w:sz w:val="20"/>
          <w:szCs w:val="20"/>
        </w:rPr>
        <w:t xml:space="preserve"> een bepaling over een dergelijke verklaring, meer specifiek in het onderdeel over EU-uitgaven in gedeeld beheer met de lidstaten. Het is daarmee onderdeel geworden van het gemeenschapsrecht – zij het als optie voor </w:t>
      </w:r>
      <w:r w:rsidR="00331CBB">
        <w:rPr>
          <w:rFonts w:ascii="Arial" w:hAnsi="Arial" w:cs="Arial"/>
          <w:sz w:val="20"/>
          <w:szCs w:val="20"/>
        </w:rPr>
        <w:t xml:space="preserve">de </w:t>
      </w:r>
      <w:r w:rsidRPr="00A1591F">
        <w:rPr>
          <w:rFonts w:ascii="Arial" w:hAnsi="Arial" w:cs="Arial"/>
          <w:sz w:val="20"/>
          <w:szCs w:val="20"/>
        </w:rPr>
        <w:t>lidstaten.</w:t>
      </w:r>
      <w:r>
        <w:rPr>
          <w:rFonts w:ascii="Arial" w:hAnsi="Arial" w:cs="Arial"/>
          <w:sz w:val="20"/>
          <w:szCs w:val="20"/>
        </w:rPr>
        <w:t xml:space="preserve"> </w:t>
      </w:r>
      <w:r>
        <w:rPr>
          <w:rFonts w:ascii="Arial" w:hAnsi="Arial" w:cs="Arial"/>
        </w:rPr>
        <w:t xml:space="preserve"> </w:t>
      </w:r>
    </w:p>
    <w:p w:rsidR="00303070" w:rsidRPr="00AA7B15" w:rsidRDefault="00303070" w:rsidP="00303070">
      <w:pPr>
        <w:rPr>
          <w:rFonts w:ascii="Arial" w:hAnsi="Arial" w:cs="Arial"/>
          <w:i/>
          <w:sz w:val="20"/>
          <w:szCs w:val="20"/>
        </w:rPr>
      </w:pPr>
    </w:p>
    <w:p w:rsidR="00303070" w:rsidRDefault="00303070" w:rsidP="00303070">
      <w:pPr>
        <w:rPr>
          <w:rFonts w:ascii="Arial" w:hAnsi="Arial" w:cs="Arial"/>
          <w:i/>
          <w:sz w:val="20"/>
          <w:szCs w:val="20"/>
        </w:rPr>
      </w:pPr>
      <w:r>
        <w:rPr>
          <w:rFonts w:ascii="Arial" w:hAnsi="Arial" w:cs="Arial"/>
          <w:i/>
          <w:sz w:val="20"/>
          <w:szCs w:val="20"/>
        </w:rPr>
        <w:t>Tweede tot en met vierde lid</w:t>
      </w:r>
    </w:p>
    <w:p w:rsidR="00303070" w:rsidRDefault="00303070" w:rsidP="00303070">
      <w:pPr>
        <w:rPr>
          <w:rFonts w:ascii="Arial" w:hAnsi="Arial" w:cs="Arial"/>
          <w:sz w:val="20"/>
          <w:szCs w:val="20"/>
        </w:rPr>
      </w:pPr>
      <w:r>
        <w:rPr>
          <w:rFonts w:ascii="Arial" w:hAnsi="Arial" w:cs="Arial"/>
          <w:color w:val="231F20"/>
          <w:sz w:val="20"/>
          <w:szCs w:val="20"/>
          <w:lang w:eastAsia="en-US"/>
        </w:rPr>
        <w:t>D</w:t>
      </w:r>
      <w:r>
        <w:rPr>
          <w:rFonts w:ascii="Arial" w:hAnsi="Arial" w:cs="Arial"/>
          <w:sz w:val="20"/>
          <w:szCs w:val="20"/>
        </w:rPr>
        <w:t xml:space="preserve">e Minister van Financiën zendt deze verklaring in maart </w:t>
      </w:r>
      <w:r w:rsidR="00331CBB">
        <w:rPr>
          <w:rFonts w:ascii="Arial" w:hAnsi="Arial" w:cs="Arial"/>
          <w:sz w:val="20"/>
          <w:szCs w:val="20"/>
        </w:rPr>
        <w:t>van het jaar volgend op</w:t>
      </w:r>
      <w:r>
        <w:rPr>
          <w:rFonts w:ascii="Arial" w:hAnsi="Arial" w:cs="Arial"/>
          <w:sz w:val="20"/>
          <w:szCs w:val="20"/>
        </w:rPr>
        <w:t xml:space="preserve"> het </w:t>
      </w:r>
      <w:r w:rsidR="00CE797E">
        <w:rPr>
          <w:rFonts w:ascii="Arial" w:hAnsi="Arial" w:cs="Arial"/>
          <w:sz w:val="20"/>
          <w:szCs w:val="20"/>
        </w:rPr>
        <w:t>begrotings</w:t>
      </w:r>
      <w:r>
        <w:rPr>
          <w:rFonts w:ascii="Arial" w:hAnsi="Arial" w:cs="Arial"/>
          <w:sz w:val="20"/>
          <w:szCs w:val="20"/>
        </w:rPr>
        <w:t>jaar naar de Europese Commissie</w:t>
      </w:r>
      <w:r w:rsidR="00E5287D">
        <w:rPr>
          <w:rFonts w:ascii="Arial" w:hAnsi="Arial" w:cs="Arial"/>
          <w:sz w:val="20"/>
          <w:szCs w:val="20"/>
        </w:rPr>
        <w:t xml:space="preserve">. De </w:t>
      </w:r>
      <w:r>
        <w:rPr>
          <w:rFonts w:ascii="Arial" w:hAnsi="Arial" w:cs="Arial"/>
          <w:sz w:val="20"/>
          <w:szCs w:val="20"/>
        </w:rPr>
        <w:t xml:space="preserve">verklaring en de gegevens kunnen worden </w:t>
      </w:r>
      <w:r w:rsidR="00E5287D">
        <w:rPr>
          <w:rFonts w:ascii="Arial" w:hAnsi="Arial" w:cs="Arial"/>
          <w:sz w:val="20"/>
          <w:szCs w:val="20"/>
        </w:rPr>
        <w:t xml:space="preserve">gebruikt </w:t>
      </w:r>
      <w:r>
        <w:rPr>
          <w:rFonts w:ascii="Arial" w:hAnsi="Arial" w:cs="Arial"/>
          <w:sz w:val="20"/>
          <w:szCs w:val="20"/>
        </w:rPr>
        <w:t>voor de zogenoemde</w:t>
      </w:r>
      <w:r w:rsidR="00E5287D">
        <w:rPr>
          <w:rFonts w:ascii="Arial" w:hAnsi="Arial" w:cs="Arial"/>
          <w:sz w:val="20"/>
          <w:szCs w:val="20"/>
        </w:rPr>
        <w:t xml:space="preserve"> ’</w:t>
      </w:r>
      <w:r>
        <w:rPr>
          <w:rFonts w:ascii="Arial" w:hAnsi="Arial" w:cs="Arial"/>
          <w:sz w:val="20"/>
          <w:szCs w:val="20"/>
        </w:rPr>
        <w:t>activity reports</w:t>
      </w:r>
      <w:r w:rsidR="00E5287D">
        <w:rPr>
          <w:rFonts w:ascii="Arial" w:hAnsi="Arial" w:cs="Arial"/>
          <w:sz w:val="20"/>
          <w:szCs w:val="20"/>
        </w:rPr>
        <w:t>’</w:t>
      </w:r>
      <w:r>
        <w:rPr>
          <w:rFonts w:ascii="Arial" w:hAnsi="Arial" w:cs="Arial"/>
          <w:sz w:val="20"/>
          <w:szCs w:val="20"/>
        </w:rPr>
        <w:t xml:space="preserve"> van de Europese Commissie. </w:t>
      </w:r>
    </w:p>
    <w:p w:rsidR="006566A4" w:rsidRDefault="006566A4" w:rsidP="00303070">
      <w:pPr>
        <w:rPr>
          <w:rFonts w:ascii="Arial" w:hAnsi="Arial" w:cs="Arial"/>
          <w:sz w:val="20"/>
          <w:szCs w:val="20"/>
        </w:rPr>
      </w:pPr>
    </w:p>
    <w:p w:rsidR="00303070" w:rsidRDefault="00303070" w:rsidP="00303070">
      <w:pPr>
        <w:rPr>
          <w:rFonts w:ascii="Arial" w:hAnsi="Arial" w:cs="Arial"/>
          <w:sz w:val="20"/>
          <w:szCs w:val="20"/>
        </w:rPr>
      </w:pPr>
      <w:r>
        <w:rPr>
          <w:rFonts w:ascii="Arial" w:hAnsi="Arial" w:cs="Arial"/>
          <w:sz w:val="20"/>
          <w:szCs w:val="20"/>
        </w:rPr>
        <w:t>Rond die tijd biedt</w:t>
      </w:r>
      <w:r w:rsidRPr="0064626B">
        <w:rPr>
          <w:rFonts w:ascii="Arial" w:hAnsi="Arial" w:cs="Arial"/>
          <w:sz w:val="20"/>
          <w:szCs w:val="20"/>
        </w:rPr>
        <w:t xml:space="preserve"> </w:t>
      </w:r>
      <w:r>
        <w:rPr>
          <w:rFonts w:ascii="Arial" w:hAnsi="Arial" w:cs="Arial"/>
          <w:sz w:val="20"/>
          <w:szCs w:val="20"/>
        </w:rPr>
        <w:t>de Minister van Financiën de verklaring namens het kabinet tevens ter onderzoek aan de Algemene Rekenkamer aan, z</w:t>
      </w:r>
      <w:r>
        <w:rPr>
          <w:rFonts w:ascii="Arial" w:hAnsi="Arial" w:cs="Arial"/>
          <w:color w:val="231F20"/>
          <w:sz w:val="20"/>
          <w:szCs w:val="20"/>
          <w:lang w:eastAsia="en-US"/>
        </w:rPr>
        <w:t>ie ook artikel 7.3</w:t>
      </w:r>
      <w:r w:rsidR="00B17123">
        <w:rPr>
          <w:rFonts w:ascii="Arial" w:hAnsi="Arial" w:cs="Arial"/>
          <w:color w:val="231F20"/>
          <w:sz w:val="20"/>
          <w:szCs w:val="20"/>
          <w:lang w:eastAsia="en-US"/>
        </w:rPr>
        <w:t>1</w:t>
      </w:r>
      <w:r>
        <w:rPr>
          <w:rFonts w:ascii="Arial" w:hAnsi="Arial" w:cs="Arial"/>
          <w:color w:val="231F20"/>
          <w:sz w:val="20"/>
          <w:szCs w:val="20"/>
          <w:lang w:eastAsia="en-US"/>
        </w:rPr>
        <w:t xml:space="preserve"> (Onderzoek naar de verklaring over EU-uitgaven).</w:t>
      </w:r>
      <w:r>
        <w:rPr>
          <w:rFonts w:ascii="Arial" w:hAnsi="Arial" w:cs="Arial"/>
          <w:sz w:val="20"/>
          <w:szCs w:val="20"/>
        </w:rPr>
        <w:t xml:space="preserve"> </w:t>
      </w:r>
      <w:r w:rsidR="006566A4">
        <w:rPr>
          <w:rFonts w:ascii="Arial" w:hAnsi="Arial" w:cs="Arial"/>
          <w:sz w:val="20"/>
          <w:szCs w:val="20"/>
        </w:rPr>
        <w:t>Na het onderzoek van de Algemene Rekenkamer</w:t>
      </w:r>
      <w:r>
        <w:rPr>
          <w:rFonts w:ascii="Arial" w:hAnsi="Arial" w:cs="Arial"/>
          <w:sz w:val="20"/>
          <w:szCs w:val="20"/>
        </w:rPr>
        <w:t xml:space="preserve"> wordt de verklaring in mei door de Minister van Financiën naar de Staten-Generaal gestuurd. </w:t>
      </w:r>
    </w:p>
    <w:p w:rsidR="00303070" w:rsidRDefault="00303070" w:rsidP="00303070">
      <w:pPr>
        <w:rPr>
          <w:rFonts w:ascii="Arial" w:hAnsi="Arial" w:cs="Arial"/>
          <w:sz w:val="20"/>
          <w:szCs w:val="20"/>
        </w:rPr>
      </w:pPr>
    </w:p>
    <w:p w:rsidR="004F719E" w:rsidRDefault="00303070">
      <w:pPr>
        <w:rPr>
          <w:rFonts w:ascii="Arial" w:hAnsi="Arial" w:cs="Arial"/>
          <w:sz w:val="20"/>
          <w:szCs w:val="20"/>
        </w:rPr>
      </w:pPr>
      <w:r>
        <w:rPr>
          <w:rFonts w:ascii="Arial" w:hAnsi="Arial" w:cs="Arial"/>
          <w:sz w:val="20"/>
          <w:szCs w:val="20"/>
        </w:rPr>
        <w:t>Het rapport van de Algemene Rekenkamer over haar onderzoek naar de verklaring stuurt de Algemene Rekenkamer naar de Minister van Financiën en de Staten-Generaal.</w:t>
      </w:r>
      <w:r w:rsidR="004D3A98">
        <w:rPr>
          <w:rFonts w:ascii="Arial" w:hAnsi="Arial" w:cs="Arial"/>
          <w:sz w:val="20"/>
          <w:szCs w:val="20"/>
        </w:rPr>
        <w:t xml:space="preserve"> </w:t>
      </w:r>
      <w:r>
        <w:rPr>
          <w:rFonts w:ascii="Arial" w:hAnsi="Arial" w:cs="Arial"/>
          <w:sz w:val="20"/>
          <w:szCs w:val="20"/>
        </w:rPr>
        <w:t>Dit is bepaald in artikel 7.3</w:t>
      </w:r>
      <w:r w:rsidR="00B17123">
        <w:rPr>
          <w:rFonts w:ascii="Arial" w:hAnsi="Arial" w:cs="Arial"/>
          <w:sz w:val="20"/>
          <w:szCs w:val="20"/>
        </w:rPr>
        <w:t>2</w:t>
      </w:r>
      <w:r w:rsidR="002132E0">
        <w:rPr>
          <w:rFonts w:ascii="Arial" w:hAnsi="Arial" w:cs="Arial"/>
          <w:sz w:val="20"/>
          <w:szCs w:val="20"/>
        </w:rPr>
        <w:t>.</w:t>
      </w:r>
    </w:p>
    <w:p w:rsidR="00E2106A" w:rsidRDefault="00E2106A" w:rsidP="00303070">
      <w:pPr>
        <w:rPr>
          <w:rFonts w:ascii="Arial" w:hAnsi="Arial" w:cs="Arial"/>
          <w:sz w:val="20"/>
          <w:szCs w:val="20"/>
        </w:rPr>
      </w:pPr>
    </w:p>
    <w:p w:rsidR="00FA68CD" w:rsidRDefault="00FA68CD">
      <w:pPr>
        <w:rPr>
          <w:rFonts w:ascii="Arial" w:hAnsi="Arial" w:cs="Arial"/>
          <w:b/>
          <w:bCs/>
        </w:rPr>
      </w:pPr>
      <w:bookmarkStart w:id="1" w:name="_GoBack"/>
      <w:bookmarkEnd w:id="1"/>
    </w:p>
    <w:p w:rsidR="00FA68CD" w:rsidRDefault="00FA68CD">
      <w:pPr>
        <w:rPr>
          <w:rFonts w:ascii="Arial" w:hAnsi="Arial" w:cs="Arial"/>
          <w:b/>
          <w:bCs/>
        </w:rPr>
      </w:pPr>
    </w:p>
    <w:p w:rsidR="00FA68CD" w:rsidRDefault="00FA68CD">
      <w:pPr>
        <w:rPr>
          <w:rFonts w:ascii="Arial" w:hAnsi="Arial" w:cs="Arial"/>
          <w:b/>
          <w:bCs/>
        </w:rPr>
      </w:pPr>
    </w:p>
    <w:p w:rsidR="00FA68CD" w:rsidRDefault="00FA68CD">
      <w:pPr>
        <w:rPr>
          <w:rFonts w:ascii="Arial" w:hAnsi="Arial" w:cs="Arial"/>
          <w:b/>
          <w:bCs/>
        </w:rPr>
      </w:pPr>
    </w:p>
    <w:p w:rsidR="00FA68CD" w:rsidRDefault="00FA68CD">
      <w:pPr>
        <w:rPr>
          <w:rFonts w:ascii="Arial" w:hAnsi="Arial" w:cs="Arial"/>
          <w:b/>
          <w:bCs/>
        </w:rPr>
      </w:pPr>
    </w:p>
    <w:p w:rsidR="00FA68CD" w:rsidRDefault="00FA68CD">
      <w:pPr>
        <w:rPr>
          <w:rFonts w:ascii="Arial" w:hAnsi="Arial" w:cs="Arial"/>
          <w:b/>
          <w:bCs/>
        </w:rPr>
      </w:pPr>
    </w:p>
    <w:p w:rsidR="00FA68CD" w:rsidRDefault="00FA68CD">
      <w:pPr>
        <w:rPr>
          <w:rFonts w:ascii="Arial" w:hAnsi="Arial" w:cs="Arial"/>
          <w:b/>
          <w:bCs/>
        </w:rPr>
      </w:pPr>
    </w:p>
    <w:p w:rsidR="00FA68CD" w:rsidRDefault="00FA68CD">
      <w:pPr>
        <w:rPr>
          <w:rFonts w:ascii="Arial" w:hAnsi="Arial" w:cs="Arial"/>
          <w:b/>
          <w:bCs/>
        </w:rPr>
      </w:pPr>
    </w:p>
    <w:p w:rsidR="00FA68CD" w:rsidRDefault="00FA68CD">
      <w:pPr>
        <w:rPr>
          <w:rFonts w:ascii="Arial" w:hAnsi="Arial" w:cs="Arial"/>
          <w:b/>
          <w:bCs/>
        </w:rPr>
      </w:pPr>
    </w:p>
    <w:p w:rsidR="00FA68CD" w:rsidRDefault="00FA68CD">
      <w:pPr>
        <w:rPr>
          <w:rFonts w:ascii="Arial" w:hAnsi="Arial" w:cs="Arial"/>
          <w:b/>
          <w:bCs/>
        </w:rPr>
      </w:pPr>
    </w:p>
    <w:p w:rsidR="00FA68CD" w:rsidRDefault="00FA68CD">
      <w:pPr>
        <w:rPr>
          <w:rFonts w:ascii="Arial" w:hAnsi="Arial" w:cs="Arial"/>
          <w:b/>
          <w:bCs/>
        </w:rPr>
      </w:pPr>
    </w:p>
    <w:p w:rsidR="00FA68CD" w:rsidRDefault="00FA68CD">
      <w:pPr>
        <w:rPr>
          <w:rFonts w:ascii="Arial" w:hAnsi="Arial" w:cs="Arial"/>
          <w:b/>
          <w:bCs/>
        </w:rPr>
      </w:pPr>
    </w:p>
    <w:p w:rsidR="00FA68CD" w:rsidRDefault="00FA68CD">
      <w:pPr>
        <w:rPr>
          <w:rFonts w:ascii="Arial" w:hAnsi="Arial" w:cs="Arial"/>
          <w:b/>
          <w:bCs/>
        </w:rPr>
      </w:pPr>
    </w:p>
    <w:p w:rsidR="00FA68CD" w:rsidRDefault="00FA68CD">
      <w:pPr>
        <w:rPr>
          <w:rFonts w:ascii="Arial" w:hAnsi="Arial" w:cs="Arial"/>
          <w:b/>
          <w:bCs/>
        </w:rPr>
      </w:pPr>
    </w:p>
    <w:p w:rsidR="00FA68CD" w:rsidRDefault="00FA68CD">
      <w:pPr>
        <w:rPr>
          <w:rFonts w:ascii="Arial" w:hAnsi="Arial" w:cs="Arial"/>
          <w:b/>
          <w:bCs/>
        </w:rPr>
      </w:pPr>
    </w:p>
    <w:p w:rsidR="00FA68CD" w:rsidRDefault="00FA68CD">
      <w:pPr>
        <w:rPr>
          <w:rFonts w:ascii="Arial" w:hAnsi="Arial" w:cs="Arial"/>
          <w:b/>
          <w:bCs/>
        </w:rPr>
      </w:pPr>
    </w:p>
    <w:p w:rsidR="00FA68CD" w:rsidRDefault="00FA68CD">
      <w:pPr>
        <w:rPr>
          <w:rFonts w:ascii="Arial" w:hAnsi="Arial" w:cs="Arial"/>
          <w:b/>
          <w:bCs/>
        </w:rPr>
      </w:pPr>
    </w:p>
    <w:p w:rsidR="00FA68CD" w:rsidRDefault="00FA68CD">
      <w:pPr>
        <w:rPr>
          <w:rFonts w:ascii="Arial" w:hAnsi="Arial" w:cs="Arial"/>
          <w:b/>
          <w:bCs/>
        </w:rPr>
      </w:pPr>
    </w:p>
    <w:p w:rsidR="00FA68CD" w:rsidRDefault="00FA68CD">
      <w:pPr>
        <w:rPr>
          <w:rFonts w:ascii="Arial" w:hAnsi="Arial" w:cs="Arial"/>
          <w:b/>
          <w:bCs/>
        </w:rPr>
      </w:pPr>
    </w:p>
    <w:p w:rsidR="00FA68CD" w:rsidRDefault="00FA68CD">
      <w:pPr>
        <w:rPr>
          <w:rFonts w:ascii="Arial" w:hAnsi="Arial" w:cs="Arial"/>
          <w:b/>
          <w:bCs/>
        </w:rPr>
      </w:pPr>
    </w:p>
    <w:p w:rsidR="00FA68CD" w:rsidRDefault="00FA68CD">
      <w:pPr>
        <w:rPr>
          <w:rFonts w:ascii="Arial" w:hAnsi="Arial" w:cs="Arial"/>
          <w:b/>
          <w:bCs/>
        </w:rPr>
      </w:pPr>
    </w:p>
    <w:p w:rsidR="00FA68CD" w:rsidRDefault="00FA68CD">
      <w:pPr>
        <w:rPr>
          <w:rFonts w:ascii="Arial" w:hAnsi="Arial" w:cs="Arial"/>
          <w:b/>
          <w:bCs/>
        </w:rPr>
      </w:pPr>
    </w:p>
    <w:p w:rsidR="00FA68CD" w:rsidRDefault="00FA68CD">
      <w:pPr>
        <w:rPr>
          <w:rFonts w:ascii="Arial" w:hAnsi="Arial" w:cs="Arial"/>
          <w:b/>
          <w:bCs/>
        </w:rPr>
      </w:pPr>
    </w:p>
    <w:p w:rsidR="00FA68CD" w:rsidRDefault="00FA68CD">
      <w:pPr>
        <w:rPr>
          <w:rFonts w:ascii="Arial" w:hAnsi="Arial" w:cs="Arial"/>
          <w:b/>
          <w:bCs/>
        </w:rPr>
      </w:pPr>
    </w:p>
    <w:p w:rsidR="00FA68CD" w:rsidRDefault="00FA68CD">
      <w:pPr>
        <w:rPr>
          <w:rFonts w:ascii="Arial" w:hAnsi="Arial" w:cs="Arial"/>
          <w:b/>
          <w:bCs/>
        </w:rPr>
      </w:pPr>
    </w:p>
    <w:p w:rsidR="00FA68CD" w:rsidRDefault="00FA68CD">
      <w:pPr>
        <w:rPr>
          <w:rFonts w:ascii="Arial" w:hAnsi="Arial" w:cs="Arial"/>
          <w:b/>
          <w:bCs/>
        </w:rPr>
      </w:pPr>
    </w:p>
    <w:p w:rsidR="00FA68CD" w:rsidRDefault="00FA68CD">
      <w:pPr>
        <w:rPr>
          <w:rFonts w:ascii="Arial" w:hAnsi="Arial" w:cs="Arial"/>
          <w:b/>
          <w:bCs/>
        </w:rPr>
      </w:pPr>
    </w:p>
    <w:p w:rsidR="00FA68CD" w:rsidRDefault="00FA68CD">
      <w:pPr>
        <w:rPr>
          <w:rFonts w:ascii="Arial" w:hAnsi="Arial" w:cs="Arial"/>
          <w:b/>
          <w:bCs/>
        </w:rPr>
      </w:pPr>
    </w:p>
    <w:p w:rsidR="00FA68CD" w:rsidRDefault="00FA68CD">
      <w:pPr>
        <w:rPr>
          <w:rFonts w:ascii="Arial" w:hAnsi="Arial" w:cs="Arial"/>
          <w:b/>
          <w:bCs/>
        </w:rPr>
      </w:pPr>
    </w:p>
    <w:p w:rsidR="00FA68CD" w:rsidRDefault="00FA68CD">
      <w:pPr>
        <w:rPr>
          <w:rFonts w:ascii="Arial" w:hAnsi="Arial" w:cs="Arial"/>
          <w:b/>
          <w:bCs/>
        </w:rPr>
      </w:pPr>
    </w:p>
    <w:p w:rsidR="00FA68CD" w:rsidRDefault="00FA68CD">
      <w:pPr>
        <w:rPr>
          <w:rFonts w:ascii="Arial" w:hAnsi="Arial" w:cs="Arial"/>
          <w:b/>
          <w:bCs/>
        </w:rPr>
      </w:pPr>
    </w:p>
    <w:p w:rsidR="00FA68CD" w:rsidRDefault="00FA68CD">
      <w:pPr>
        <w:rPr>
          <w:rFonts w:ascii="Arial" w:hAnsi="Arial" w:cs="Arial"/>
          <w:b/>
          <w:bCs/>
        </w:rPr>
      </w:pPr>
    </w:p>
    <w:p w:rsidR="00FA68CD" w:rsidRDefault="00FA68CD">
      <w:pPr>
        <w:rPr>
          <w:rFonts w:ascii="Arial" w:hAnsi="Arial" w:cs="Arial"/>
          <w:b/>
          <w:bCs/>
        </w:rPr>
      </w:pPr>
    </w:p>
    <w:p w:rsidR="00FA68CD" w:rsidRDefault="00FA68CD">
      <w:pPr>
        <w:rPr>
          <w:rFonts w:ascii="Arial" w:hAnsi="Arial" w:cs="Arial"/>
          <w:b/>
          <w:bCs/>
        </w:rPr>
      </w:pPr>
    </w:p>
    <w:p w:rsidR="00FA68CD" w:rsidRDefault="00FA68CD">
      <w:pPr>
        <w:rPr>
          <w:rFonts w:ascii="Arial" w:hAnsi="Arial" w:cs="Arial"/>
          <w:b/>
          <w:bCs/>
        </w:rPr>
      </w:pPr>
    </w:p>
    <w:p w:rsidR="00FA68CD" w:rsidRDefault="00FA68CD">
      <w:pPr>
        <w:rPr>
          <w:rFonts w:ascii="Arial" w:hAnsi="Arial" w:cs="Arial"/>
          <w:b/>
          <w:bCs/>
        </w:rPr>
      </w:pPr>
    </w:p>
    <w:p w:rsidR="00FA68CD" w:rsidRDefault="00FA68CD">
      <w:pPr>
        <w:rPr>
          <w:rFonts w:ascii="Arial" w:hAnsi="Arial" w:cs="Arial"/>
          <w:b/>
          <w:bCs/>
        </w:rPr>
      </w:pPr>
    </w:p>
    <w:p w:rsidR="00FA68CD" w:rsidRDefault="00FA68CD">
      <w:pPr>
        <w:rPr>
          <w:rFonts w:ascii="Arial" w:hAnsi="Arial" w:cs="Arial"/>
          <w:b/>
          <w:bCs/>
        </w:rPr>
      </w:pPr>
      <w:r>
        <w:rPr>
          <w:rFonts w:ascii="Arial" w:hAnsi="Arial" w:cs="Arial"/>
          <w:b/>
          <w:bCs/>
        </w:rPr>
        <w:br w:type="page"/>
      </w:r>
    </w:p>
    <w:p w:rsidR="004F719E" w:rsidRDefault="00A1591F">
      <w:pPr>
        <w:rPr>
          <w:rFonts w:ascii="Arial" w:hAnsi="Arial" w:cs="Arial"/>
          <w:b/>
          <w:bCs/>
        </w:rPr>
      </w:pPr>
      <w:r w:rsidRPr="00A1591F">
        <w:rPr>
          <w:rFonts w:ascii="Arial" w:hAnsi="Arial" w:cs="Arial"/>
          <w:b/>
          <w:bCs/>
        </w:rPr>
        <w:t xml:space="preserve">Hoofdstuk </w:t>
      </w:r>
      <w:r w:rsidR="00501E78">
        <w:rPr>
          <w:rFonts w:ascii="Arial" w:hAnsi="Arial" w:cs="Arial"/>
          <w:b/>
          <w:bCs/>
        </w:rPr>
        <w:t>7</w:t>
      </w:r>
      <w:r w:rsidRPr="00A1591F">
        <w:rPr>
          <w:rFonts w:ascii="Arial" w:hAnsi="Arial" w:cs="Arial"/>
          <w:b/>
          <w:bCs/>
        </w:rPr>
        <w:t>. Algemene Rekenkamer</w:t>
      </w:r>
    </w:p>
    <w:p w:rsidR="000320A1" w:rsidRDefault="000320A1" w:rsidP="000320A1">
      <w:pPr>
        <w:keepNext/>
        <w:rPr>
          <w:rFonts w:ascii="Arial" w:hAnsi="Arial" w:cs="Arial"/>
          <w:sz w:val="20"/>
          <w:szCs w:val="20"/>
        </w:rPr>
      </w:pPr>
    </w:p>
    <w:p w:rsidR="007924A9" w:rsidRPr="00E2106A" w:rsidRDefault="00BA0DFF" w:rsidP="007924A9">
      <w:pPr>
        <w:keepNext/>
        <w:rPr>
          <w:rFonts w:ascii="Arial" w:hAnsi="Arial" w:cs="Arial"/>
          <w:i/>
          <w:sz w:val="20"/>
          <w:szCs w:val="20"/>
        </w:rPr>
      </w:pPr>
      <w:r w:rsidRPr="00BA0DFF">
        <w:rPr>
          <w:rFonts w:ascii="Arial" w:hAnsi="Arial" w:cs="Arial"/>
          <w:i/>
          <w:sz w:val="20"/>
          <w:szCs w:val="20"/>
        </w:rPr>
        <w:t>Algemeen</w:t>
      </w:r>
    </w:p>
    <w:p w:rsidR="007924A9" w:rsidRDefault="007924A9" w:rsidP="007924A9">
      <w:pPr>
        <w:rPr>
          <w:rFonts w:ascii="Arial" w:hAnsi="Arial" w:cs="Arial"/>
          <w:sz w:val="20"/>
          <w:szCs w:val="20"/>
        </w:rPr>
      </w:pPr>
      <w:r>
        <w:rPr>
          <w:rFonts w:ascii="Arial" w:hAnsi="Arial" w:cs="Arial"/>
          <w:sz w:val="20"/>
          <w:szCs w:val="20"/>
        </w:rPr>
        <w:t xml:space="preserve">Dit hoofdstuk regelt diverse aspecten </w:t>
      </w:r>
      <w:r w:rsidR="002D68E7">
        <w:rPr>
          <w:rFonts w:ascii="Arial" w:hAnsi="Arial" w:cs="Arial"/>
          <w:sz w:val="20"/>
          <w:szCs w:val="20"/>
        </w:rPr>
        <w:t>ten aanzien van</w:t>
      </w:r>
      <w:r>
        <w:rPr>
          <w:rFonts w:ascii="Arial" w:hAnsi="Arial" w:cs="Arial"/>
          <w:sz w:val="20"/>
          <w:szCs w:val="20"/>
        </w:rPr>
        <w:t xml:space="preserve"> de Algemene Rekenkamer. </w:t>
      </w:r>
      <w:r w:rsidR="00056BA3">
        <w:rPr>
          <w:rFonts w:ascii="Arial" w:hAnsi="Arial" w:cs="Arial"/>
          <w:sz w:val="20"/>
          <w:szCs w:val="20"/>
        </w:rPr>
        <w:t xml:space="preserve">De opdracht tot de wettelijke regeling </w:t>
      </w:r>
      <w:r w:rsidR="003D0915">
        <w:rPr>
          <w:rFonts w:ascii="Arial" w:hAnsi="Arial" w:cs="Arial"/>
          <w:sz w:val="20"/>
          <w:szCs w:val="20"/>
        </w:rPr>
        <w:t xml:space="preserve">hiervan </w:t>
      </w:r>
      <w:r w:rsidR="00056BA3">
        <w:rPr>
          <w:rFonts w:ascii="Arial" w:hAnsi="Arial" w:cs="Arial"/>
          <w:sz w:val="20"/>
          <w:szCs w:val="20"/>
        </w:rPr>
        <w:t>is in artikel 7</w:t>
      </w:r>
      <w:r w:rsidR="003D0915">
        <w:rPr>
          <w:rFonts w:ascii="Arial" w:hAnsi="Arial" w:cs="Arial"/>
          <w:sz w:val="20"/>
          <w:szCs w:val="20"/>
        </w:rPr>
        <w:t>8</w:t>
      </w:r>
      <w:r w:rsidR="00056BA3">
        <w:rPr>
          <w:rFonts w:ascii="Arial" w:hAnsi="Arial" w:cs="Arial"/>
          <w:sz w:val="20"/>
          <w:szCs w:val="20"/>
        </w:rPr>
        <w:t xml:space="preserve"> van de Grondwet </w:t>
      </w:r>
      <w:r w:rsidR="003D0915">
        <w:rPr>
          <w:rFonts w:ascii="Arial" w:hAnsi="Arial" w:cs="Arial"/>
          <w:sz w:val="20"/>
          <w:szCs w:val="20"/>
        </w:rPr>
        <w:t>voorgeschreven</w:t>
      </w:r>
      <w:r w:rsidR="00056BA3">
        <w:rPr>
          <w:rFonts w:ascii="Arial" w:hAnsi="Arial" w:cs="Arial"/>
          <w:sz w:val="20"/>
          <w:szCs w:val="20"/>
        </w:rPr>
        <w:t xml:space="preserve">. </w:t>
      </w:r>
      <w:r w:rsidR="003D0915">
        <w:rPr>
          <w:rFonts w:ascii="Arial" w:hAnsi="Arial" w:cs="Arial"/>
          <w:sz w:val="20"/>
          <w:szCs w:val="20"/>
        </w:rPr>
        <w:t>Dit artikel bepaalt onder meer</w:t>
      </w:r>
      <w:r>
        <w:rPr>
          <w:rFonts w:ascii="Arial" w:hAnsi="Arial" w:cs="Arial"/>
          <w:sz w:val="20"/>
          <w:szCs w:val="20"/>
        </w:rPr>
        <w:t xml:space="preserve"> </w:t>
      </w:r>
      <w:r w:rsidR="003D0915">
        <w:rPr>
          <w:rFonts w:ascii="Arial" w:hAnsi="Arial" w:cs="Arial"/>
          <w:sz w:val="20"/>
          <w:szCs w:val="20"/>
        </w:rPr>
        <w:t xml:space="preserve">dat </w:t>
      </w:r>
      <w:r>
        <w:rPr>
          <w:rFonts w:ascii="Arial" w:hAnsi="Arial" w:cs="Arial"/>
          <w:sz w:val="20"/>
          <w:szCs w:val="20"/>
        </w:rPr>
        <w:t xml:space="preserve">de samenstelling </w:t>
      </w:r>
      <w:r w:rsidR="003D0915">
        <w:rPr>
          <w:rFonts w:ascii="Arial" w:hAnsi="Arial" w:cs="Arial"/>
          <w:sz w:val="20"/>
          <w:szCs w:val="20"/>
        </w:rPr>
        <w:t xml:space="preserve">en de inrichting </w:t>
      </w:r>
      <w:r>
        <w:rPr>
          <w:rFonts w:ascii="Arial" w:hAnsi="Arial" w:cs="Arial"/>
          <w:sz w:val="20"/>
          <w:szCs w:val="20"/>
        </w:rPr>
        <w:t>van de Algemene Rekenkamer</w:t>
      </w:r>
      <w:r w:rsidR="003D0915">
        <w:rPr>
          <w:rFonts w:ascii="Arial" w:hAnsi="Arial" w:cs="Arial"/>
          <w:sz w:val="20"/>
          <w:szCs w:val="20"/>
        </w:rPr>
        <w:t xml:space="preserve"> </w:t>
      </w:r>
      <w:r>
        <w:rPr>
          <w:rFonts w:ascii="Arial" w:hAnsi="Arial" w:cs="Arial"/>
          <w:sz w:val="20"/>
          <w:szCs w:val="20"/>
        </w:rPr>
        <w:t xml:space="preserve">en de taken en bevoegdheden </w:t>
      </w:r>
      <w:r w:rsidR="003D0915">
        <w:rPr>
          <w:rFonts w:ascii="Arial" w:hAnsi="Arial" w:cs="Arial"/>
          <w:sz w:val="20"/>
          <w:szCs w:val="20"/>
        </w:rPr>
        <w:t>van</w:t>
      </w:r>
      <w:r>
        <w:rPr>
          <w:rFonts w:ascii="Arial" w:hAnsi="Arial" w:cs="Arial"/>
          <w:sz w:val="20"/>
          <w:szCs w:val="20"/>
        </w:rPr>
        <w:t xml:space="preserve"> de Algemene Rekenkamer </w:t>
      </w:r>
      <w:r w:rsidR="003D0915">
        <w:rPr>
          <w:rFonts w:ascii="Arial" w:hAnsi="Arial" w:cs="Arial"/>
          <w:sz w:val="20"/>
          <w:szCs w:val="20"/>
        </w:rPr>
        <w:t>bij wet worden geregeld</w:t>
      </w:r>
      <w:r>
        <w:rPr>
          <w:rFonts w:ascii="Arial" w:hAnsi="Arial" w:cs="Arial"/>
          <w:sz w:val="20"/>
          <w:szCs w:val="20"/>
        </w:rPr>
        <w:t>.</w:t>
      </w:r>
    </w:p>
    <w:p w:rsidR="003D0915" w:rsidRDefault="003D0915" w:rsidP="007924A9">
      <w:pPr>
        <w:rPr>
          <w:rFonts w:ascii="Arial" w:hAnsi="Arial" w:cs="Arial"/>
          <w:sz w:val="20"/>
          <w:szCs w:val="20"/>
        </w:rPr>
      </w:pPr>
    </w:p>
    <w:p w:rsidR="00A134F3" w:rsidRDefault="007924A9" w:rsidP="00A134F3">
      <w:pPr>
        <w:rPr>
          <w:rFonts w:ascii="Arial" w:hAnsi="Arial" w:cs="Arial"/>
          <w:sz w:val="20"/>
          <w:szCs w:val="20"/>
        </w:rPr>
      </w:pPr>
      <w:r>
        <w:rPr>
          <w:rFonts w:ascii="Arial" w:hAnsi="Arial" w:cs="Arial"/>
          <w:sz w:val="20"/>
          <w:szCs w:val="20"/>
        </w:rPr>
        <w:t xml:space="preserve">Het domein van het onderzoek en de bevoegdheden van de Algemene Rekenkamer gekoppeld is aan </w:t>
      </w:r>
      <w:r w:rsidRPr="00EF2C0D">
        <w:rPr>
          <w:rFonts w:ascii="Arial" w:hAnsi="Arial" w:cs="Arial"/>
          <w:sz w:val="20"/>
          <w:szCs w:val="20"/>
        </w:rPr>
        <w:t>het budgettaire beginsel</w:t>
      </w:r>
      <w:r>
        <w:rPr>
          <w:rFonts w:ascii="Arial" w:hAnsi="Arial" w:cs="Arial"/>
          <w:sz w:val="20"/>
          <w:szCs w:val="20"/>
        </w:rPr>
        <w:t>.</w:t>
      </w:r>
      <w:r w:rsidDel="00334C54">
        <w:rPr>
          <w:rFonts w:ascii="Arial" w:hAnsi="Arial" w:cs="Arial"/>
          <w:sz w:val="20"/>
          <w:szCs w:val="20"/>
        </w:rPr>
        <w:t xml:space="preserve"> </w:t>
      </w:r>
      <w:r>
        <w:rPr>
          <w:rFonts w:ascii="Arial" w:hAnsi="Arial" w:cs="Arial"/>
          <w:sz w:val="20"/>
          <w:szCs w:val="20"/>
        </w:rPr>
        <w:t>Het budgettaire</w:t>
      </w:r>
      <w:r w:rsidRPr="0011112B">
        <w:rPr>
          <w:rFonts w:ascii="Arial" w:hAnsi="Arial" w:cs="Arial"/>
          <w:sz w:val="20"/>
          <w:szCs w:val="20"/>
        </w:rPr>
        <w:t xml:space="preserve"> beginsel houdt in dat de </w:t>
      </w:r>
      <w:r>
        <w:rPr>
          <w:rFonts w:ascii="Arial" w:hAnsi="Arial" w:cs="Arial"/>
          <w:sz w:val="20"/>
          <w:szCs w:val="20"/>
        </w:rPr>
        <w:t>Algemene Rekenkamer onderzoek kan verrichten naar de inning en besteding van publieke middelen. Het kan d</w:t>
      </w:r>
      <w:r w:rsidR="002D68E7">
        <w:rPr>
          <w:rFonts w:ascii="Arial" w:hAnsi="Arial" w:cs="Arial"/>
          <w:sz w:val="20"/>
          <w:szCs w:val="20"/>
        </w:rPr>
        <w:t>aarbij</w:t>
      </w:r>
      <w:r>
        <w:rPr>
          <w:rFonts w:ascii="Arial" w:hAnsi="Arial" w:cs="Arial"/>
          <w:sz w:val="20"/>
          <w:szCs w:val="20"/>
        </w:rPr>
        <w:t xml:space="preserve"> </w:t>
      </w:r>
      <w:r w:rsidR="002D68E7">
        <w:rPr>
          <w:rFonts w:ascii="Arial" w:hAnsi="Arial" w:cs="Arial"/>
          <w:sz w:val="20"/>
          <w:szCs w:val="20"/>
        </w:rPr>
        <w:t xml:space="preserve">enerzijds </w:t>
      </w:r>
      <w:r>
        <w:rPr>
          <w:rFonts w:ascii="Arial" w:hAnsi="Arial" w:cs="Arial"/>
          <w:sz w:val="20"/>
          <w:szCs w:val="20"/>
        </w:rPr>
        <w:t xml:space="preserve">gaan om de besteding van begrotingsgeld door de ministeries en </w:t>
      </w:r>
      <w:r w:rsidR="002D68E7">
        <w:rPr>
          <w:rFonts w:ascii="Arial" w:hAnsi="Arial" w:cs="Arial"/>
          <w:sz w:val="20"/>
          <w:szCs w:val="20"/>
        </w:rPr>
        <w:t xml:space="preserve">de </w:t>
      </w:r>
      <w:r>
        <w:rPr>
          <w:rFonts w:ascii="Arial" w:hAnsi="Arial" w:cs="Arial"/>
          <w:sz w:val="20"/>
          <w:szCs w:val="20"/>
        </w:rPr>
        <w:t>colleges</w:t>
      </w:r>
      <w:r w:rsidR="002D68E7">
        <w:rPr>
          <w:rFonts w:ascii="Arial" w:hAnsi="Arial" w:cs="Arial"/>
          <w:sz w:val="20"/>
          <w:szCs w:val="20"/>
        </w:rPr>
        <w:t>. Anderzijds kan het gaan om het beheer van publieke financiële middelen door</w:t>
      </w:r>
      <w:r>
        <w:rPr>
          <w:rFonts w:ascii="Arial" w:hAnsi="Arial" w:cs="Arial"/>
          <w:sz w:val="20"/>
          <w:szCs w:val="20"/>
        </w:rPr>
        <w:t xml:space="preserve"> </w:t>
      </w:r>
      <w:r w:rsidR="002D68E7">
        <w:rPr>
          <w:rFonts w:ascii="Arial" w:hAnsi="Arial" w:cs="Arial"/>
          <w:sz w:val="20"/>
          <w:szCs w:val="20"/>
        </w:rPr>
        <w:t>rechtspersonen met een wettelijke taak of om</w:t>
      </w:r>
      <w:r>
        <w:rPr>
          <w:rFonts w:ascii="Arial" w:hAnsi="Arial" w:cs="Arial"/>
          <w:sz w:val="20"/>
          <w:szCs w:val="20"/>
        </w:rPr>
        <w:t xml:space="preserve"> vennootschappen waarvan de staat </w:t>
      </w:r>
      <w:r w:rsidR="002D68E7">
        <w:rPr>
          <w:rFonts w:ascii="Arial" w:hAnsi="Arial" w:cs="Arial"/>
          <w:sz w:val="20"/>
          <w:szCs w:val="20"/>
        </w:rPr>
        <w:t>nagenoeg alle aandelen</w:t>
      </w:r>
      <w:r>
        <w:rPr>
          <w:rFonts w:ascii="Arial" w:hAnsi="Arial" w:cs="Arial"/>
          <w:sz w:val="20"/>
          <w:szCs w:val="20"/>
        </w:rPr>
        <w:t xml:space="preserve"> van het geplaatste aandelenkapitaal houdt.   </w:t>
      </w:r>
    </w:p>
    <w:p w:rsidR="004F719E" w:rsidRDefault="004F719E">
      <w:pPr>
        <w:rPr>
          <w:rFonts w:ascii="Arial" w:hAnsi="Arial" w:cs="Arial"/>
          <w:sz w:val="20"/>
          <w:szCs w:val="20"/>
        </w:rPr>
      </w:pPr>
    </w:p>
    <w:p w:rsidR="007924A9" w:rsidRPr="00EF2C0D" w:rsidRDefault="007924A9" w:rsidP="007924A9">
      <w:pPr>
        <w:rPr>
          <w:rFonts w:ascii="Arial" w:hAnsi="Arial" w:cs="Arial"/>
          <w:sz w:val="20"/>
          <w:szCs w:val="20"/>
        </w:rPr>
      </w:pPr>
      <w:r>
        <w:rPr>
          <w:rFonts w:ascii="Arial" w:hAnsi="Arial" w:cs="Arial"/>
          <w:sz w:val="20"/>
          <w:szCs w:val="20"/>
        </w:rPr>
        <w:t xml:space="preserve">Het budgettaire beginsel geldt niet absoluut. De Algemene Rekenkamer heeft in de volgende gevallen geen of slechts onder </w:t>
      </w:r>
      <w:r w:rsidR="003D0915">
        <w:rPr>
          <w:rFonts w:ascii="Arial" w:hAnsi="Arial" w:cs="Arial"/>
          <w:sz w:val="20"/>
          <w:szCs w:val="20"/>
        </w:rPr>
        <w:t xml:space="preserve">bepaalde </w:t>
      </w:r>
      <w:r>
        <w:rPr>
          <w:rFonts w:ascii="Arial" w:hAnsi="Arial" w:cs="Arial"/>
          <w:sz w:val="20"/>
          <w:szCs w:val="20"/>
        </w:rPr>
        <w:t>voorwaarden een onderzoeksbevoegdheid:</w:t>
      </w:r>
    </w:p>
    <w:p w:rsidR="007924A9" w:rsidRPr="00A83C9A" w:rsidRDefault="007924A9" w:rsidP="007924A9">
      <w:pPr>
        <w:pStyle w:val="Lijstalinea"/>
        <w:numPr>
          <w:ilvl w:val="0"/>
          <w:numId w:val="2"/>
        </w:numPr>
        <w:ind w:left="284" w:hanging="284"/>
        <w:contextualSpacing/>
        <w:rPr>
          <w:rFonts w:ascii="Arial" w:hAnsi="Arial" w:cs="Arial"/>
          <w:sz w:val="20"/>
          <w:szCs w:val="20"/>
        </w:rPr>
      </w:pPr>
      <w:r w:rsidRPr="00A83C9A">
        <w:rPr>
          <w:rFonts w:ascii="Arial" w:hAnsi="Arial" w:cs="Arial"/>
          <w:sz w:val="20"/>
          <w:szCs w:val="20"/>
        </w:rPr>
        <w:t xml:space="preserve">bij natuurlijke personen heeft de Algemene Rekenkamer alleen </w:t>
      </w:r>
      <w:r>
        <w:rPr>
          <w:rFonts w:ascii="Arial" w:hAnsi="Arial" w:cs="Arial"/>
          <w:sz w:val="20"/>
          <w:szCs w:val="20"/>
        </w:rPr>
        <w:t xml:space="preserve">een </w:t>
      </w:r>
      <w:r w:rsidRPr="00A83C9A">
        <w:rPr>
          <w:rFonts w:ascii="Arial" w:hAnsi="Arial" w:cs="Arial"/>
          <w:sz w:val="20"/>
          <w:szCs w:val="20"/>
        </w:rPr>
        <w:t xml:space="preserve">onderzoeksbevoegdheid als </w:t>
      </w:r>
      <w:r>
        <w:rPr>
          <w:rFonts w:ascii="Arial" w:hAnsi="Arial" w:cs="Arial"/>
          <w:sz w:val="20"/>
          <w:szCs w:val="20"/>
        </w:rPr>
        <w:t>zij publieke middelen (</w:t>
      </w:r>
      <w:r w:rsidR="002D68E7">
        <w:rPr>
          <w:rFonts w:ascii="Arial" w:hAnsi="Arial" w:cs="Arial"/>
          <w:sz w:val="20"/>
          <w:szCs w:val="20"/>
        </w:rPr>
        <w:t>onder andere subsidie, lening of garantie</w:t>
      </w:r>
      <w:r>
        <w:rPr>
          <w:rFonts w:ascii="Arial" w:hAnsi="Arial" w:cs="Arial"/>
          <w:sz w:val="20"/>
          <w:szCs w:val="20"/>
        </w:rPr>
        <w:t xml:space="preserve">) hebben ontvangen, </w:t>
      </w:r>
      <w:r w:rsidRPr="00A83C9A">
        <w:rPr>
          <w:rFonts w:ascii="Arial" w:hAnsi="Arial" w:cs="Arial"/>
          <w:sz w:val="20"/>
          <w:szCs w:val="20"/>
        </w:rPr>
        <w:t xml:space="preserve">die bedoeld </w:t>
      </w:r>
      <w:r>
        <w:rPr>
          <w:rFonts w:ascii="Arial" w:hAnsi="Arial" w:cs="Arial"/>
          <w:sz w:val="20"/>
          <w:szCs w:val="20"/>
        </w:rPr>
        <w:t>zijn</w:t>
      </w:r>
      <w:r w:rsidRPr="00A83C9A">
        <w:rPr>
          <w:rFonts w:ascii="Arial" w:hAnsi="Arial" w:cs="Arial"/>
          <w:sz w:val="20"/>
          <w:szCs w:val="20"/>
        </w:rPr>
        <w:t xml:space="preserve"> voor hun bedrijf of voor de uitoefening van hun beroep;</w:t>
      </w:r>
    </w:p>
    <w:p w:rsidR="007924A9" w:rsidRPr="008F7E17" w:rsidRDefault="007924A9" w:rsidP="007924A9">
      <w:pPr>
        <w:pStyle w:val="Lijstalinea"/>
        <w:numPr>
          <w:ilvl w:val="0"/>
          <w:numId w:val="2"/>
        </w:numPr>
        <w:ind w:left="284" w:hanging="284"/>
        <w:contextualSpacing/>
        <w:rPr>
          <w:rFonts w:ascii="Arial" w:hAnsi="Arial" w:cs="Arial"/>
          <w:sz w:val="20"/>
          <w:szCs w:val="20"/>
        </w:rPr>
      </w:pPr>
      <w:r w:rsidRPr="008F7E17">
        <w:rPr>
          <w:rFonts w:ascii="Arial" w:hAnsi="Arial" w:cs="Arial"/>
          <w:sz w:val="20"/>
          <w:szCs w:val="20"/>
        </w:rPr>
        <w:t>wanneer de ontvanger van het beg</w:t>
      </w:r>
      <w:r>
        <w:rPr>
          <w:rFonts w:ascii="Arial" w:hAnsi="Arial" w:cs="Arial"/>
          <w:sz w:val="20"/>
          <w:szCs w:val="20"/>
        </w:rPr>
        <w:t>rotingsgeld of de opbrengst van een wettelijke heffing een publiekrechtelijk college is waarvoor de keuze geschiedt bij of krachtens wettelijk voorschrift uitgeschreven verkiezingen (bijvoorbeeld ingeval van de decentrale overheden);</w:t>
      </w:r>
    </w:p>
    <w:p w:rsidR="007924A9" w:rsidRPr="00BF59C9" w:rsidRDefault="007924A9" w:rsidP="007924A9">
      <w:pPr>
        <w:pStyle w:val="Lijstalinea"/>
        <w:numPr>
          <w:ilvl w:val="0"/>
          <w:numId w:val="2"/>
        </w:numPr>
        <w:ind w:left="284" w:hanging="284"/>
        <w:contextualSpacing/>
        <w:rPr>
          <w:rFonts w:ascii="Arial" w:hAnsi="Arial" w:cs="Arial"/>
          <w:sz w:val="20"/>
          <w:szCs w:val="20"/>
        </w:rPr>
      </w:pPr>
      <w:r w:rsidRPr="00EF2C0D">
        <w:rPr>
          <w:rFonts w:ascii="Arial" w:hAnsi="Arial" w:cs="Arial"/>
          <w:sz w:val="20"/>
          <w:szCs w:val="20"/>
        </w:rPr>
        <w:t xml:space="preserve">wanneer </w:t>
      </w:r>
      <w:r>
        <w:rPr>
          <w:rFonts w:ascii="Arial" w:hAnsi="Arial" w:cs="Arial"/>
          <w:sz w:val="20"/>
          <w:szCs w:val="20"/>
        </w:rPr>
        <w:t>in specifieke wetgeving</w:t>
      </w:r>
      <w:r w:rsidRPr="00EF2C0D">
        <w:rPr>
          <w:rFonts w:ascii="Arial" w:hAnsi="Arial" w:cs="Arial"/>
          <w:sz w:val="20"/>
          <w:szCs w:val="20"/>
        </w:rPr>
        <w:t xml:space="preserve"> is geregeld dat de Algemene Rekenkamer geen of beperkte onderzoeksbevoegdheden heeft. </w:t>
      </w:r>
      <w:r>
        <w:rPr>
          <w:rFonts w:ascii="Arial" w:hAnsi="Arial" w:cs="Arial"/>
          <w:sz w:val="20"/>
          <w:szCs w:val="20"/>
        </w:rPr>
        <w:t xml:space="preserve">Zo heeft de Algemene Rekenkamer op basis van artikel 121 van de Zorgverzekeringswet geen </w:t>
      </w:r>
      <w:r w:rsidRPr="0011112B">
        <w:rPr>
          <w:rFonts w:ascii="Arial" w:hAnsi="Arial" w:cs="Arial"/>
          <w:sz w:val="20"/>
          <w:szCs w:val="20"/>
        </w:rPr>
        <w:t xml:space="preserve">onderzoeksbevoegdheden </w:t>
      </w:r>
      <w:r w:rsidR="00CE797E">
        <w:rPr>
          <w:rFonts w:ascii="Arial" w:hAnsi="Arial" w:cs="Arial"/>
          <w:sz w:val="20"/>
          <w:szCs w:val="20"/>
        </w:rPr>
        <w:t>bij</w:t>
      </w:r>
      <w:r w:rsidRPr="0011112B">
        <w:rPr>
          <w:rFonts w:ascii="Arial" w:hAnsi="Arial" w:cs="Arial"/>
          <w:sz w:val="20"/>
          <w:szCs w:val="20"/>
        </w:rPr>
        <w:t xml:space="preserve"> de zorgverzekeraars </w:t>
      </w:r>
      <w:r w:rsidR="00CE797E">
        <w:rPr>
          <w:rFonts w:ascii="Arial" w:hAnsi="Arial" w:cs="Arial"/>
          <w:sz w:val="20"/>
          <w:szCs w:val="20"/>
        </w:rPr>
        <w:t xml:space="preserve">die </w:t>
      </w:r>
      <w:r w:rsidRPr="0011112B">
        <w:rPr>
          <w:rFonts w:ascii="Arial" w:hAnsi="Arial" w:cs="Arial"/>
          <w:sz w:val="20"/>
          <w:szCs w:val="20"/>
        </w:rPr>
        <w:t>de opbrengst van de bij of krachtens de Zorgverzekeringswet ingestelde heffingen gebruiken.</w:t>
      </w:r>
    </w:p>
    <w:p w:rsidR="007924A9" w:rsidRDefault="007924A9" w:rsidP="007924A9">
      <w:pPr>
        <w:spacing w:line="240" w:lineRule="atLeast"/>
        <w:contextualSpacing/>
        <w:rPr>
          <w:rFonts w:ascii="Arial" w:hAnsi="Arial" w:cs="Arial"/>
          <w:sz w:val="20"/>
          <w:szCs w:val="20"/>
        </w:rPr>
      </w:pPr>
    </w:p>
    <w:p w:rsidR="007924A9" w:rsidRDefault="007924A9" w:rsidP="007924A9">
      <w:pPr>
        <w:keepNext/>
        <w:rPr>
          <w:rFonts w:ascii="Arial" w:hAnsi="Arial" w:cs="Arial"/>
          <w:sz w:val="20"/>
          <w:szCs w:val="20"/>
        </w:rPr>
      </w:pPr>
    </w:p>
    <w:p w:rsidR="007924A9" w:rsidRPr="00027725" w:rsidRDefault="007924A9" w:rsidP="007924A9">
      <w:pPr>
        <w:keepNext/>
        <w:rPr>
          <w:rFonts w:ascii="Arial" w:hAnsi="Arial" w:cs="Arial"/>
          <w:b/>
          <w:bCs/>
          <w:i/>
          <w:iCs/>
          <w:sz w:val="22"/>
          <w:szCs w:val="22"/>
        </w:rPr>
      </w:pPr>
      <w:r w:rsidRPr="00027725">
        <w:rPr>
          <w:rFonts w:ascii="Arial" w:hAnsi="Arial" w:cs="Arial"/>
          <w:b/>
          <w:bCs/>
          <w:i/>
          <w:iCs/>
          <w:sz w:val="22"/>
          <w:szCs w:val="22"/>
        </w:rPr>
        <w:t>§</w:t>
      </w:r>
      <w:r w:rsidR="00BA0DFF" w:rsidRPr="00BA0DFF">
        <w:rPr>
          <w:rFonts w:ascii="Arial" w:hAnsi="Arial" w:cs="Arial"/>
          <w:b/>
          <w:bCs/>
          <w:i/>
          <w:iCs/>
          <w:sz w:val="22"/>
          <w:szCs w:val="22"/>
        </w:rPr>
        <w:t xml:space="preserve"> 1</w:t>
      </w:r>
      <w:r w:rsidR="00027725">
        <w:rPr>
          <w:rFonts w:ascii="Arial" w:hAnsi="Arial" w:cs="Arial"/>
          <w:b/>
          <w:bCs/>
          <w:i/>
          <w:iCs/>
          <w:sz w:val="22"/>
          <w:szCs w:val="22"/>
        </w:rPr>
        <w:t>.</w:t>
      </w:r>
      <w:r w:rsidR="00BA0DFF" w:rsidRPr="00BA0DFF">
        <w:rPr>
          <w:rFonts w:ascii="Arial" w:hAnsi="Arial" w:cs="Arial"/>
          <w:b/>
          <w:bCs/>
          <w:i/>
          <w:iCs/>
          <w:sz w:val="22"/>
          <w:szCs w:val="22"/>
        </w:rPr>
        <w:t xml:space="preserve"> Samenstelling en organisatie</w:t>
      </w:r>
    </w:p>
    <w:p w:rsidR="007924A9" w:rsidRPr="00EF2C0D" w:rsidRDefault="007924A9" w:rsidP="007924A9">
      <w:pPr>
        <w:keepNext/>
        <w:rPr>
          <w:rFonts w:ascii="Arial" w:hAnsi="Arial" w:cs="Arial"/>
          <w:sz w:val="20"/>
          <w:szCs w:val="20"/>
        </w:rPr>
      </w:pPr>
    </w:p>
    <w:p w:rsidR="007924A9" w:rsidRPr="00E2106A" w:rsidRDefault="00BA0DFF" w:rsidP="007924A9">
      <w:pPr>
        <w:keepNext/>
        <w:rPr>
          <w:rFonts w:ascii="Arial" w:hAnsi="Arial" w:cs="Arial"/>
          <w:b/>
          <w:bCs/>
          <w:sz w:val="20"/>
          <w:szCs w:val="20"/>
        </w:rPr>
      </w:pPr>
      <w:r w:rsidRPr="00BA0DFF">
        <w:rPr>
          <w:rFonts w:ascii="Arial" w:hAnsi="Arial" w:cs="Arial"/>
          <w:b/>
          <w:bCs/>
          <w:sz w:val="20"/>
          <w:szCs w:val="20"/>
        </w:rPr>
        <w:t xml:space="preserve">Artikel 7.1 Samenstelling </w:t>
      </w:r>
    </w:p>
    <w:p w:rsidR="007924A9" w:rsidRDefault="007924A9" w:rsidP="007924A9">
      <w:pPr>
        <w:rPr>
          <w:rFonts w:ascii="Arial" w:hAnsi="Arial" w:cs="Arial"/>
          <w:bCs/>
          <w:i/>
          <w:sz w:val="20"/>
          <w:szCs w:val="20"/>
        </w:rPr>
      </w:pPr>
    </w:p>
    <w:p w:rsidR="007924A9" w:rsidRPr="005D4FBB" w:rsidRDefault="007924A9" w:rsidP="007924A9">
      <w:pPr>
        <w:rPr>
          <w:rFonts w:ascii="Arial" w:hAnsi="Arial" w:cs="Arial"/>
          <w:bCs/>
          <w:i/>
          <w:sz w:val="20"/>
          <w:szCs w:val="20"/>
        </w:rPr>
      </w:pPr>
      <w:r>
        <w:rPr>
          <w:rFonts w:ascii="Arial" w:hAnsi="Arial" w:cs="Arial"/>
          <w:bCs/>
          <w:i/>
          <w:sz w:val="20"/>
          <w:szCs w:val="20"/>
        </w:rPr>
        <w:t>Algemeen</w:t>
      </w:r>
    </w:p>
    <w:p w:rsidR="007924A9" w:rsidRDefault="007924A9" w:rsidP="007924A9">
      <w:pPr>
        <w:rPr>
          <w:rFonts w:ascii="Arial" w:hAnsi="Arial" w:cs="Arial"/>
          <w:bCs/>
          <w:sz w:val="20"/>
          <w:szCs w:val="20"/>
        </w:rPr>
      </w:pPr>
      <w:r w:rsidRPr="00EF2C0D">
        <w:rPr>
          <w:rFonts w:ascii="Arial" w:hAnsi="Arial" w:cs="Arial"/>
          <w:bCs/>
          <w:sz w:val="20"/>
          <w:szCs w:val="20"/>
        </w:rPr>
        <w:t xml:space="preserve">Dit </w:t>
      </w:r>
      <w:r>
        <w:rPr>
          <w:rFonts w:ascii="Arial" w:hAnsi="Arial" w:cs="Arial"/>
          <w:bCs/>
          <w:sz w:val="20"/>
          <w:szCs w:val="20"/>
        </w:rPr>
        <w:t xml:space="preserve">artikel is gebaseerd op </w:t>
      </w:r>
      <w:r w:rsidRPr="00EF2C0D">
        <w:rPr>
          <w:rFonts w:ascii="Arial" w:hAnsi="Arial" w:cs="Arial"/>
          <w:bCs/>
          <w:sz w:val="20"/>
          <w:szCs w:val="20"/>
        </w:rPr>
        <w:t xml:space="preserve">artikel 70 </w:t>
      </w:r>
      <w:r>
        <w:rPr>
          <w:rFonts w:ascii="Arial" w:hAnsi="Arial" w:cs="Arial"/>
          <w:bCs/>
          <w:sz w:val="20"/>
          <w:szCs w:val="20"/>
        </w:rPr>
        <w:t xml:space="preserve">van </w:t>
      </w:r>
      <w:r w:rsidRPr="00EF2C0D">
        <w:rPr>
          <w:rFonts w:ascii="Arial" w:hAnsi="Arial" w:cs="Arial"/>
          <w:bCs/>
          <w:sz w:val="20"/>
          <w:szCs w:val="20"/>
        </w:rPr>
        <w:t xml:space="preserve">de Comptabiliteitswet 2001. </w:t>
      </w:r>
    </w:p>
    <w:p w:rsidR="002D68E7" w:rsidRDefault="002D68E7" w:rsidP="007924A9">
      <w:pPr>
        <w:rPr>
          <w:rFonts w:ascii="Arial" w:hAnsi="Arial" w:cs="Arial"/>
          <w:bCs/>
          <w:sz w:val="20"/>
          <w:szCs w:val="20"/>
        </w:rPr>
      </w:pPr>
    </w:p>
    <w:p w:rsidR="002D68E7" w:rsidRDefault="007924A9" w:rsidP="007924A9">
      <w:pPr>
        <w:rPr>
          <w:rFonts w:ascii="Arial" w:hAnsi="Arial" w:cs="Arial"/>
          <w:bCs/>
          <w:sz w:val="20"/>
          <w:szCs w:val="20"/>
        </w:rPr>
      </w:pPr>
      <w:r>
        <w:rPr>
          <w:rFonts w:ascii="Arial" w:hAnsi="Arial" w:cs="Arial"/>
          <w:bCs/>
          <w:sz w:val="20"/>
          <w:szCs w:val="20"/>
        </w:rPr>
        <w:t xml:space="preserve">Dit artikel regelt </w:t>
      </w:r>
      <w:r w:rsidR="002D68E7">
        <w:rPr>
          <w:rFonts w:ascii="Arial" w:hAnsi="Arial" w:cs="Arial"/>
          <w:bCs/>
          <w:sz w:val="20"/>
          <w:szCs w:val="20"/>
        </w:rPr>
        <w:t xml:space="preserve">onder meer </w:t>
      </w:r>
      <w:r>
        <w:rPr>
          <w:rFonts w:ascii="Arial" w:hAnsi="Arial" w:cs="Arial"/>
          <w:bCs/>
          <w:sz w:val="20"/>
          <w:szCs w:val="20"/>
        </w:rPr>
        <w:t xml:space="preserve">de samenstelling </w:t>
      </w:r>
      <w:r w:rsidR="002D68E7">
        <w:rPr>
          <w:rFonts w:ascii="Arial" w:hAnsi="Arial" w:cs="Arial"/>
          <w:bCs/>
          <w:sz w:val="20"/>
          <w:szCs w:val="20"/>
        </w:rPr>
        <w:t>van de Algemene Rekenkamer en de benoeming van de president van de Algemene Rekenkamer.</w:t>
      </w:r>
    </w:p>
    <w:p w:rsidR="002D68E7" w:rsidRDefault="002D68E7" w:rsidP="007924A9">
      <w:pPr>
        <w:rPr>
          <w:rFonts w:ascii="Arial" w:hAnsi="Arial" w:cs="Arial"/>
          <w:bCs/>
          <w:sz w:val="20"/>
          <w:szCs w:val="20"/>
        </w:rPr>
      </w:pPr>
    </w:p>
    <w:p w:rsidR="007924A9" w:rsidRDefault="007924A9" w:rsidP="007924A9">
      <w:pPr>
        <w:rPr>
          <w:rFonts w:ascii="Arial" w:hAnsi="Arial" w:cs="Arial"/>
          <w:bCs/>
          <w:sz w:val="20"/>
          <w:szCs w:val="20"/>
        </w:rPr>
      </w:pPr>
      <w:r>
        <w:rPr>
          <w:rFonts w:ascii="Arial" w:hAnsi="Arial" w:cs="Arial"/>
          <w:bCs/>
          <w:sz w:val="20"/>
          <w:szCs w:val="20"/>
        </w:rPr>
        <w:t>Op grond van artikel 77 van de Grondwet worden de leden van de Algemene Rekenkamer bij koninklijk besluit voor het leven benoemd uit een bindende voordracht van drie personen die door de Tweede Kamer der Staten-Generaal is opgemaakt</w:t>
      </w:r>
      <w:r w:rsidRPr="00A14A29">
        <w:rPr>
          <w:rFonts w:ascii="Arial" w:hAnsi="Arial" w:cs="Arial"/>
          <w:bCs/>
          <w:sz w:val="20"/>
          <w:szCs w:val="20"/>
        </w:rPr>
        <w:t>.</w:t>
      </w:r>
      <w:r>
        <w:rPr>
          <w:rFonts w:ascii="Arial" w:hAnsi="Arial" w:cs="Arial"/>
          <w:bCs/>
          <w:sz w:val="20"/>
          <w:szCs w:val="20"/>
        </w:rPr>
        <w:t xml:space="preserve"> Dit betekent dat de leden van de Algemene Rekenkamer worden </w:t>
      </w:r>
      <w:r w:rsidR="002D68E7">
        <w:rPr>
          <w:rFonts w:ascii="Arial" w:hAnsi="Arial" w:cs="Arial"/>
          <w:bCs/>
          <w:sz w:val="20"/>
          <w:szCs w:val="20"/>
        </w:rPr>
        <w:t>voorgedragen</w:t>
      </w:r>
      <w:r>
        <w:rPr>
          <w:rFonts w:ascii="Arial" w:hAnsi="Arial" w:cs="Arial"/>
          <w:bCs/>
          <w:sz w:val="20"/>
          <w:szCs w:val="20"/>
        </w:rPr>
        <w:t xml:space="preserve"> door de Tweede Kamer der Staten-Generaal en </w:t>
      </w:r>
      <w:r w:rsidR="002D68E7">
        <w:rPr>
          <w:rFonts w:ascii="Arial" w:hAnsi="Arial" w:cs="Arial"/>
          <w:bCs/>
          <w:sz w:val="20"/>
          <w:szCs w:val="20"/>
        </w:rPr>
        <w:t xml:space="preserve">worden </w:t>
      </w:r>
      <w:r>
        <w:rPr>
          <w:rFonts w:ascii="Arial" w:hAnsi="Arial" w:cs="Arial"/>
          <w:bCs/>
          <w:sz w:val="20"/>
          <w:szCs w:val="20"/>
        </w:rPr>
        <w:t xml:space="preserve">benoemd door de regering. </w:t>
      </w:r>
    </w:p>
    <w:p w:rsidR="007924A9" w:rsidRDefault="007924A9" w:rsidP="007924A9">
      <w:pPr>
        <w:rPr>
          <w:rFonts w:ascii="Arial" w:hAnsi="Arial" w:cs="Arial"/>
          <w:bCs/>
          <w:sz w:val="20"/>
          <w:szCs w:val="20"/>
        </w:rPr>
      </w:pPr>
    </w:p>
    <w:p w:rsidR="002D68E7" w:rsidRDefault="007924A9" w:rsidP="007924A9">
      <w:pPr>
        <w:rPr>
          <w:rFonts w:ascii="Arial" w:hAnsi="Arial" w:cs="Arial"/>
          <w:bCs/>
          <w:sz w:val="20"/>
          <w:szCs w:val="20"/>
        </w:rPr>
      </w:pPr>
      <w:r>
        <w:rPr>
          <w:rFonts w:ascii="Arial" w:hAnsi="Arial" w:cs="Arial"/>
          <w:bCs/>
          <w:sz w:val="20"/>
          <w:szCs w:val="20"/>
        </w:rPr>
        <w:t xml:space="preserve">De benoeming tot lid van de Algemene Rekenkamer geschiedt volgens een specifieke benoemingsprocedure. Deze benoemingsprocedure geldt zowel voor een vacature voor </w:t>
      </w:r>
      <w:r w:rsidRPr="00EF2C0D">
        <w:rPr>
          <w:rFonts w:ascii="Arial" w:hAnsi="Arial" w:cs="Arial"/>
          <w:bCs/>
          <w:sz w:val="20"/>
          <w:szCs w:val="20"/>
        </w:rPr>
        <w:t xml:space="preserve">een lid in gewone </w:t>
      </w:r>
      <w:r>
        <w:rPr>
          <w:rFonts w:ascii="Arial" w:hAnsi="Arial" w:cs="Arial"/>
          <w:bCs/>
          <w:sz w:val="20"/>
          <w:szCs w:val="20"/>
        </w:rPr>
        <w:t>dienst als bij een vacature voor een lid in buitengewone dienst. In de eerste plaats moet er sprake zijn van een vacature onder de leden van de Algemene Rekenkamer. De Algemene Rekenkamer stelt de regering en de Tweede Kamer</w:t>
      </w:r>
      <w:r w:rsidR="002D68E7">
        <w:rPr>
          <w:rFonts w:ascii="Arial" w:hAnsi="Arial" w:cs="Arial"/>
          <w:bCs/>
          <w:sz w:val="20"/>
          <w:szCs w:val="20"/>
        </w:rPr>
        <w:t xml:space="preserve"> der Staten-Generaal</w:t>
      </w:r>
      <w:r>
        <w:rPr>
          <w:rFonts w:ascii="Arial" w:hAnsi="Arial" w:cs="Arial"/>
          <w:bCs/>
          <w:sz w:val="20"/>
          <w:szCs w:val="20"/>
        </w:rPr>
        <w:t xml:space="preserve"> in kennis van het ontstaan van de vacature.</w:t>
      </w:r>
      <w:r w:rsidRPr="005D4FBB">
        <w:rPr>
          <w:rFonts w:ascii="Arial" w:hAnsi="Arial" w:cs="Arial"/>
          <w:bCs/>
          <w:sz w:val="20"/>
          <w:szCs w:val="20"/>
        </w:rPr>
        <w:t xml:space="preserve"> </w:t>
      </w:r>
      <w:r>
        <w:rPr>
          <w:rFonts w:ascii="Arial" w:hAnsi="Arial" w:cs="Arial"/>
          <w:bCs/>
          <w:sz w:val="20"/>
          <w:szCs w:val="20"/>
        </w:rPr>
        <w:t xml:space="preserve">Het in kennis brengen van de regering over het ontstaan van de vacature zal in de praktijk betekenen dat de minister-president, de Minister van Binnenlandse Zaken en Koninkrijksrelaties en de Minister van Financiën in kennis worden gesteld. </w:t>
      </w:r>
    </w:p>
    <w:p w:rsidR="007924A9" w:rsidRDefault="007924A9" w:rsidP="007924A9">
      <w:pPr>
        <w:rPr>
          <w:rFonts w:ascii="Arial" w:hAnsi="Arial" w:cs="Arial"/>
          <w:bCs/>
          <w:sz w:val="20"/>
          <w:szCs w:val="20"/>
        </w:rPr>
      </w:pPr>
      <w:r>
        <w:rPr>
          <w:rFonts w:ascii="Arial" w:hAnsi="Arial" w:cs="Arial"/>
          <w:bCs/>
          <w:sz w:val="20"/>
          <w:szCs w:val="20"/>
        </w:rPr>
        <w:t>Daarna stelt de Algemene Rekenkamer een</w:t>
      </w:r>
      <w:r w:rsidRPr="007D21D7">
        <w:rPr>
          <w:rFonts w:ascii="Arial" w:hAnsi="Arial" w:cs="Arial"/>
          <w:sz w:val="20"/>
          <w:szCs w:val="20"/>
        </w:rPr>
        <w:t xml:space="preserve"> </w:t>
      </w:r>
      <w:r w:rsidRPr="00EF2C0D">
        <w:rPr>
          <w:rFonts w:ascii="Arial" w:hAnsi="Arial" w:cs="Arial"/>
          <w:sz w:val="20"/>
          <w:szCs w:val="20"/>
        </w:rPr>
        <w:t xml:space="preserve">lijst </w:t>
      </w:r>
      <w:r>
        <w:rPr>
          <w:rFonts w:ascii="Arial" w:hAnsi="Arial" w:cs="Arial"/>
          <w:sz w:val="20"/>
          <w:szCs w:val="20"/>
        </w:rPr>
        <w:t xml:space="preserve">met aanbevelingen </w:t>
      </w:r>
      <w:r w:rsidRPr="00EF2C0D">
        <w:rPr>
          <w:rFonts w:ascii="Arial" w:hAnsi="Arial" w:cs="Arial"/>
          <w:sz w:val="20"/>
          <w:szCs w:val="20"/>
        </w:rPr>
        <w:t xml:space="preserve">op van </w:t>
      </w:r>
      <w:r>
        <w:rPr>
          <w:rFonts w:ascii="Arial" w:hAnsi="Arial" w:cs="Arial"/>
          <w:sz w:val="20"/>
          <w:szCs w:val="20"/>
        </w:rPr>
        <w:t xml:space="preserve">ten minste vier </w:t>
      </w:r>
      <w:r w:rsidRPr="00EF2C0D">
        <w:rPr>
          <w:rFonts w:ascii="Arial" w:hAnsi="Arial" w:cs="Arial"/>
          <w:sz w:val="20"/>
          <w:szCs w:val="20"/>
        </w:rPr>
        <w:t>mogelijke kandidaten</w:t>
      </w:r>
      <w:r>
        <w:rPr>
          <w:rFonts w:ascii="Arial" w:hAnsi="Arial" w:cs="Arial"/>
          <w:sz w:val="20"/>
          <w:szCs w:val="20"/>
        </w:rPr>
        <w:t xml:space="preserve"> en stuurt deze lijst na de kennisgeving van de vacature aa</w:t>
      </w:r>
      <w:r w:rsidR="002D68E7">
        <w:rPr>
          <w:rFonts w:ascii="Arial" w:hAnsi="Arial" w:cs="Arial"/>
          <w:sz w:val="20"/>
          <w:szCs w:val="20"/>
        </w:rPr>
        <w:t>n</w:t>
      </w:r>
      <w:r>
        <w:rPr>
          <w:rFonts w:ascii="Arial" w:hAnsi="Arial" w:cs="Arial"/>
          <w:sz w:val="20"/>
          <w:szCs w:val="20"/>
        </w:rPr>
        <w:t xml:space="preserve"> de Tweede Kamer</w:t>
      </w:r>
      <w:r w:rsidR="002D68E7">
        <w:rPr>
          <w:rFonts w:ascii="Arial" w:hAnsi="Arial" w:cs="Arial"/>
          <w:sz w:val="20"/>
          <w:szCs w:val="20"/>
        </w:rPr>
        <w:t xml:space="preserve"> der Staten-Generaal</w:t>
      </w:r>
      <w:r w:rsidRPr="00EF2C0D">
        <w:rPr>
          <w:rFonts w:ascii="Arial" w:hAnsi="Arial" w:cs="Arial"/>
          <w:sz w:val="20"/>
          <w:szCs w:val="20"/>
        </w:rPr>
        <w:t>.</w:t>
      </w:r>
      <w:r>
        <w:rPr>
          <w:rFonts w:ascii="Arial" w:hAnsi="Arial" w:cs="Arial"/>
          <w:bCs/>
          <w:sz w:val="20"/>
          <w:szCs w:val="20"/>
        </w:rPr>
        <w:t xml:space="preserve"> </w:t>
      </w:r>
    </w:p>
    <w:p w:rsidR="007924A9" w:rsidRDefault="007924A9" w:rsidP="007924A9">
      <w:pPr>
        <w:rPr>
          <w:rFonts w:ascii="Arial" w:hAnsi="Arial" w:cs="Arial"/>
          <w:bCs/>
          <w:sz w:val="20"/>
          <w:szCs w:val="20"/>
        </w:rPr>
      </w:pPr>
    </w:p>
    <w:p w:rsidR="002D68E7" w:rsidRDefault="007924A9" w:rsidP="007924A9">
      <w:pPr>
        <w:rPr>
          <w:rFonts w:ascii="Arial" w:hAnsi="Arial" w:cs="Arial"/>
          <w:sz w:val="20"/>
          <w:szCs w:val="20"/>
        </w:rPr>
      </w:pPr>
      <w:r>
        <w:rPr>
          <w:rFonts w:ascii="Arial" w:hAnsi="Arial" w:cs="Arial"/>
          <w:bCs/>
          <w:sz w:val="20"/>
          <w:szCs w:val="20"/>
        </w:rPr>
        <w:t xml:space="preserve">Na de kennisgeving van de vacature en de lijst met aanbevelingen doet de Tweede Kamer een bindende voordracht van drie personen aan de regering. Dit is gebaseerd op artikel 77, eerste lid, van de Grondwet. </w:t>
      </w:r>
      <w:r w:rsidRPr="00EF2C0D">
        <w:rPr>
          <w:rFonts w:ascii="Arial" w:hAnsi="Arial" w:cs="Arial"/>
          <w:sz w:val="20"/>
          <w:szCs w:val="20"/>
        </w:rPr>
        <w:t xml:space="preserve">De Tweede Kamer is </w:t>
      </w:r>
      <w:r>
        <w:rPr>
          <w:rFonts w:ascii="Arial" w:hAnsi="Arial" w:cs="Arial"/>
          <w:sz w:val="20"/>
          <w:szCs w:val="20"/>
        </w:rPr>
        <w:t xml:space="preserve">bij het opstellen van deze voordracht </w:t>
      </w:r>
      <w:r w:rsidRPr="00EF2C0D">
        <w:rPr>
          <w:rFonts w:ascii="Arial" w:hAnsi="Arial" w:cs="Arial"/>
          <w:sz w:val="20"/>
          <w:szCs w:val="20"/>
        </w:rPr>
        <w:t xml:space="preserve">niet gebonden aan de </w:t>
      </w:r>
      <w:r>
        <w:rPr>
          <w:rFonts w:ascii="Arial" w:hAnsi="Arial" w:cs="Arial"/>
          <w:sz w:val="20"/>
          <w:szCs w:val="20"/>
        </w:rPr>
        <w:t>aanbevelings</w:t>
      </w:r>
      <w:r w:rsidRPr="00EF2C0D">
        <w:rPr>
          <w:rFonts w:ascii="Arial" w:hAnsi="Arial" w:cs="Arial"/>
          <w:sz w:val="20"/>
          <w:szCs w:val="20"/>
        </w:rPr>
        <w:t>lijst van de Algemene Rekenkamer.</w:t>
      </w:r>
      <w:r>
        <w:rPr>
          <w:rFonts w:ascii="Arial" w:hAnsi="Arial" w:cs="Arial"/>
          <w:sz w:val="20"/>
          <w:szCs w:val="20"/>
        </w:rPr>
        <w:t xml:space="preserve"> </w:t>
      </w:r>
    </w:p>
    <w:p w:rsidR="002D68E7" w:rsidRDefault="002D68E7" w:rsidP="007924A9">
      <w:pPr>
        <w:rPr>
          <w:rFonts w:ascii="Arial" w:hAnsi="Arial" w:cs="Arial"/>
          <w:sz w:val="20"/>
          <w:szCs w:val="20"/>
        </w:rPr>
      </w:pPr>
    </w:p>
    <w:p w:rsidR="007924A9" w:rsidRPr="00EF2C0D" w:rsidRDefault="007924A9" w:rsidP="007924A9">
      <w:pPr>
        <w:rPr>
          <w:rFonts w:ascii="Arial" w:hAnsi="Arial" w:cs="Arial"/>
          <w:sz w:val="20"/>
          <w:szCs w:val="20"/>
        </w:rPr>
      </w:pPr>
      <w:r>
        <w:rPr>
          <w:rFonts w:ascii="Arial" w:hAnsi="Arial" w:cs="Arial"/>
          <w:sz w:val="20"/>
          <w:szCs w:val="20"/>
        </w:rPr>
        <w:t xml:space="preserve">Binnen de regering is het de Minister van Binnenlandse Zaken en Koninkrijksrelaties die de voordracht tot de benoeming van het betreffende lid doet. Tot slot geschiedt de benoeming volgens artikel 77 van de Grondwet bij koninklijk besluit. Dit betekent dat de regering uiteindelijk voor de benoeming verantwoordelijk is. </w:t>
      </w:r>
    </w:p>
    <w:p w:rsidR="007924A9" w:rsidRPr="00EF2C0D" w:rsidRDefault="007924A9" w:rsidP="007924A9">
      <w:pPr>
        <w:rPr>
          <w:rFonts w:ascii="Arial" w:hAnsi="Arial" w:cs="Arial"/>
          <w:bCs/>
          <w:sz w:val="20"/>
          <w:szCs w:val="20"/>
        </w:rPr>
      </w:pPr>
      <w:r>
        <w:rPr>
          <w:rFonts w:ascii="Arial" w:hAnsi="Arial" w:cs="Arial"/>
          <w:bCs/>
          <w:sz w:val="20"/>
          <w:szCs w:val="20"/>
        </w:rPr>
        <w:t xml:space="preserve"> </w:t>
      </w:r>
    </w:p>
    <w:p w:rsidR="007924A9" w:rsidRPr="00EF2C0D" w:rsidRDefault="007924A9" w:rsidP="007924A9">
      <w:pPr>
        <w:keepNext/>
        <w:rPr>
          <w:rFonts w:ascii="Arial" w:hAnsi="Arial" w:cs="Arial"/>
          <w:bCs/>
          <w:i/>
          <w:sz w:val="20"/>
          <w:szCs w:val="20"/>
        </w:rPr>
      </w:pPr>
      <w:r w:rsidRPr="00EF2C0D">
        <w:rPr>
          <w:rFonts w:ascii="Arial" w:hAnsi="Arial" w:cs="Arial"/>
          <w:bCs/>
          <w:i/>
          <w:sz w:val="20"/>
          <w:szCs w:val="20"/>
        </w:rPr>
        <w:t>Eerste</w:t>
      </w:r>
      <w:r>
        <w:rPr>
          <w:rFonts w:ascii="Arial" w:hAnsi="Arial" w:cs="Arial"/>
          <w:bCs/>
          <w:i/>
          <w:sz w:val="20"/>
          <w:szCs w:val="20"/>
        </w:rPr>
        <w:t xml:space="preserve"> en tweede lid</w:t>
      </w:r>
    </w:p>
    <w:p w:rsidR="007924A9" w:rsidRDefault="007924A9" w:rsidP="007924A9">
      <w:pPr>
        <w:rPr>
          <w:rFonts w:ascii="Arial" w:hAnsi="Arial" w:cs="Arial"/>
          <w:bCs/>
          <w:sz w:val="20"/>
          <w:szCs w:val="20"/>
        </w:rPr>
      </w:pPr>
      <w:r w:rsidRPr="00EF2C0D">
        <w:rPr>
          <w:rFonts w:ascii="Arial" w:hAnsi="Arial" w:cs="Arial"/>
          <w:bCs/>
          <w:sz w:val="20"/>
          <w:szCs w:val="20"/>
        </w:rPr>
        <w:t xml:space="preserve">De drie leden in gewone dienst van de Algemene Rekenkamer vormen </w:t>
      </w:r>
      <w:r>
        <w:rPr>
          <w:rFonts w:ascii="Arial" w:hAnsi="Arial" w:cs="Arial"/>
          <w:bCs/>
          <w:sz w:val="20"/>
          <w:szCs w:val="20"/>
        </w:rPr>
        <w:t xml:space="preserve">tezamen </w:t>
      </w:r>
      <w:r w:rsidRPr="00EF2C0D">
        <w:rPr>
          <w:rFonts w:ascii="Arial" w:hAnsi="Arial" w:cs="Arial"/>
          <w:bCs/>
          <w:sz w:val="20"/>
          <w:szCs w:val="20"/>
        </w:rPr>
        <w:t>het college</w:t>
      </w:r>
      <w:r>
        <w:rPr>
          <w:rFonts w:ascii="Arial" w:hAnsi="Arial" w:cs="Arial"/>
          <w:bCs/>
          <w:sz w:val="20"/>
          <w:szCs w:val="20"/>
        </w:rPr>
        <w:t xml:space="preserve"> van de Algemene Rekenkamer. </w:t>
      </w:r>
      <w:r w:rsidRPr="00816D94">
        <w:rPr>
          <w:rFonts w:ascii="Arial" w:hAnsi="Arial" w:cs="Arial"/>
          <w:bCs/>
          <w:sz w:val="20"/>
          <w:szCs w:val="20"/>
        </w:rPr>
        <w:t>Naast de leden in</w:t>
      </w:r>
      <w:r w:rsidRPr="00EF2C0D">
        <w:rPr>
          <w:rFonts w:ascii="Arial" w:hAnsi="Arial" w:cs="Arial"/>
          <w:bCs/>
          <w:sz w:val="20"/>
          <w:szCs w:val="20"/>
        </w:rPr>
        <w:t xml:space="preserve"> gewone dienst zijn er ten hoogste drie leden in buitengewone dienst. De Algemene Rekenkamer </w:t>
      </w:r>
      <w:r>
        <w:rPr>
          <w:rFonts w:ascii="Arial" w:hAnsi="Arial" w:cs="Arial"/>
          <w:bCs/>
          <w:sz w:val="20"/>
          <w:szCs w:val="20"/>
        </w:rPr>
        <w:t>kan</w:t>
      </w:r>
      <w:r w:rsidRPr="00EF2C0D">
        <w:rPr>
          <w:rFonts w:ascii="Arial" w:hAnsi="Arial" w:cs="Arial"/>
          <w:bCs/>
          <w:sz w:val="20"/>
          <w:szCs w:val="20"/>
        </w:rPr>
        <w:t xml:space="preserve"> binnen deze norm</w:t>
      </w:r>
      <w:r>
        <w:rPr>
          <w:rFonts w:ascii="Arial" w:hAnsi="Arial" w:cs="Arial"/>
          <w:bCs/>
          <w:sz w:val="20"/>
          <w:szCs w:val="20"/>
        </w:rPr>
        <w:t xml:space="preserve"> het aantal </w:t>
      </w:r>
      <w:r w:rsidRPr="00EF2C0D">
        <w:rPr>
          <w:rFonts w:ascii="Arial" w:hAnsi="Arial" w:cs="Arial"/>
          <w:bCs/>
          <w:sz w:val="20"/>
          <w:szCs w:val="20"/>
        </w:rPr>
        <w:t>leden in buitengewone dienst</w:t>
      </w:r>
      <w:r>
        <w:rPr>
          <w:rFonts w:ascii="Arial" w:hAnsi="Arial" w:cs="Arial"/>
          <w:bCs/>
          <w:sz w:val="20"/>
          <w:szCs w:val="20"/>
        </w:rPr>
        <w:t xml:space="preserve"> bepalen</w:t>
      </w:r>
      <w:r w:rsidRPr="00EF2C0D">
        <w:rPr>
          <w:rFonts w:ascii="Arial" w:hAnsi="Arial" w:cs="Arial"/>
          <w:bCs/>
          <w:sz w:val="20"/>
          <w:szCs w:val="20"/>
        </w:rPr>
        <w:t xml:space="preserve">. </w:t>
      </w:r>
      <w:r>
        <w:rPr>
          <w:rFonts w:ascii="Arial" w:hAnsi="Arial" w:cs="Arial"/>
          <w:bCs/>
          <w:sz w:val="20"/>
          <w:szCs w:val="20"/>
        </w:rPr>
        <w:t xml:space="preserve">Als de leden in buitengewone dienst in die hoedanigheid optreden, behoren ook zij tot het college van de Algemene Rekenkamer. De leden in </w:t>
      </w:r>
      <w:r w:rsidRPr="00EF2C0D">
        <w:rPr>
          <w:rFonts w:ascii="Arial" w:hAnsi="Arial" w:cs="Arial"/>
          <w:bCs/>
          <w:sz w:val="20"/>
          <w:szCs w:val="20"/>
        </w:rPr>
        <w:t>buitengewone dienst</w:t>
      </w:r>
      <w:r>
        <w:rPr>
          <w:rFonts w:ascii="Arial" w:hAnsi="Arial" w:cs="Arial"/>
          <w:bCs/>
          <w:sz w:val="20"/>
          <w:szCs w:val="20"/>
        </w:rPr>
        <w:t xml:space="preserve"> oefenen </w:t>
      </w:r>
      <w:r w:rsidR="002D68E7">
        <w:rPr>
          <w:rFonts w:ascii="Arial" w:hAnsi="Arial" w:cs="Arial"/>
          <w:bCs/>
          <w:sz w:val="20"/>
          <w:szCs w:val="20"/>
        </w:rPr>
        <w:t xml:space="preserve">naast </w:t>
      </w:r>
      <w:r w:rsidR="001F57E9">
        <w:rPr>
          <w:rFonts w:ascii="Arial" w:hAnsi="Arial" w:cs="Arial"/>
          <w:bCs/>
          <w:sz w:val="20"/>
          <w:szCs w:val="20"/>
        </w:rPr>
        <w:t xml:space="preserve">die functie </w:t>
      </w:r>
      <w:r>
        <w:rPr>
          <w:rFonts w:ascii="Arial" w:hAnsi="Arial" w:cs="Arial"/>
          <w:bCs/>
          <w:sz w:val="20"/>
          <w:szCs w:val="20"/>
        </w:rPr>
        <w:t xml:space="preserve">meestal </w:t>
      </w:r>
      <w:r w:rsidR="001F57E9">
        <w:rPr>
          <w:rFonts w:ascii="Arial" w:hAnsi="Arial" w:cs="Arial"/>
          <w:bCs/>
          <w:sz w:val="20"/>
          <w:szCs w:val="20"/>
        </w:rPr>
        <w:t xml:space="preserve">nog </w:t>
      </w:r>
      <w:r>
        <w:rPr>
          <w:rFonts w:ascii="Arial" w:hAnsi="Arial" w:cs="Arial"/>
          <w:bCs/>
          <w:sz w:val="20"/>
          <w:szCs w:val="20"/>
        </w:rPr>
        <w:t>een andere functie</w:t>
      </w:r>
      <w:r w:rsidR="001F57E9">
        <w:rPr>
          <w:rFonts w:ascii="Arial" w:hAnsi="Arial" w:cs="Arial"/>
          <w:bCs/>
          <w:sz w:val="20"/>
          <w:szCs w:val="20"/>
        </w:rPr>
        <w:t xml:space="preserve"> uit</w:t>
      </w:r>
      <w:r>
        <w:rPr>
          <w:rFonts w:ascii="Arial" w:hAnsi="Arial" w:cs="Arial"/>
          <w:bCs/>
          <w:sz w:val="20"/>
          <w:szCs w:val="20"/>
        </w:rPr>
        <w:t>.</w:t>
      </w:r>
    </w:p>
    <w:p w:rsidR="007924A9" w:rsidRPr="00EF2C0D" w:rsidRDefault="007924A9" w:rsidP="007924A9">
      <w:pPr>
        <w:rPr>
          <w:rFonts w:ascii="Arial" w:hAnsi="Arial" w:cs="Arial"/>
          <w:bCs/>
          <w:sz w:val="20"/>
          <w:szCs w:val="20"/>
        </w:rPr>
      </w:pPr>
    </w:p>
    <w:p w:rsidR="007924A9" w:rsidRDefault="007924A9" w:rsidP="007924A9">
      <w:pPr>
        <w:rPr>
          <w:rFonts w:ascii="Arial" w:hAnsi="Arial" w:cs="Arial"/>
          <w:bCs/>
          <w:sz w:val="20"/>
          <w:szCs w:val="20"/>
        </w:rPr>
      </w:pPr>
      <w:r w:rsidRPr="00A14A29">
        <w:rPr>
          <w:rFonts w:ascii="Arial" w:hAnsi="Arial" w:cs="Arial"/>
          <w:bCs/>
          <w:sz w:val="20"/>
          <w:szCs w:val="20"/>
        </w:rPr>
        <w:t xml:space="preserve">Een van de leden in gewone dienst wordt </w:t>
      </w:r>
      <w:r>
        <w:rPr>
          <w:rFonts w:ascii="Arial" w:hAnsi="Arial" w:cs="Arial"/>
          <w:bCs/>
          <w:sz w:val="20"/>
          <w:szCs w:val="20"/>
        </w:rPr>
        <w:t>bij koninklijk besluit benoemd tot president van de Algemene Rekenkamer.</w:t>
      </w:r>
      <w:r w:rsidRPr="00EF2C0D">
        <w:rPr>
          <w:rFonts w:ascii="Arial" w:hAnsi="Arial" w:cs="Arial"/>
          <w:bCs/>
          <w:sz w:val="20"/>
          <w:szCs w:val="20"/>
        </w:rPr>
        <w:t xml:space="preserve"> De </w:t>
      </w:r>
      <w:r w:rsidRPr="00816D94">
        <w:rPr>
          <w:rFonts w:ascii="Arial" w:hAnsi="Arial" w:cs="Arial"/>
          <w:bCs/>
          <w:sz w:val="20"/>
          <w:szCs w:val="20"/>
        </w:rPr>
        <w:t>Minister van Binnenlandse Zaken en Koninkrijksrelaties doet de voordracht hiertoe</w:t>
      </w:r>
      <w:r>
        <w:rPr>
          <w:rFonts w:ascii="Arial" w:hAnsi="Arial" w:cs="Arial"/>
          <w:bCs/>
          <w:sz w:val="20"/>
          <w:szCs w:val="20"/>
        </w:rPr>
        <w:t xml:space="preserve">. Dit betekent dat de regering, op basis van de voordracht van de Minister van Binnenlandse Zaken en Koninkrijksrelaties, bepaalt welk lid president van de Algemene Rekenkamer wordt. In de praktijk </w:t>
      </w:r>
      <w:r w:rsidR="001F57E9">
        <w:rPr>
          <w:rFonts w:ascii="Arial" w:hAnsi="Arial" w:cs="Arial"/>
          <w:bCs/>
          <w:sz w:val="20"/>
          <w:szCs w:val="20"/>
        </w:rPr>
        <w:t>wordt de voorgenomen voordracht door</w:t>
      </w:r>
      <w:r>
        <w:rPr>
          <w:rFonts w:ascii="Arial" w:hAnsi="Arial" w:cs="Arial"/>
          <w:bCs/>
          <w:sz w:val="20"/>
          <w:szCs w:val="20"/>
        </w:rPr>
        <w:t xml:space="preserve"> de Minister van Binnenlandse Zaken en Koninkrijksrelaties </w:t>
      </w:r>
      <w:r w:rsidR="001F57E9">
        <w:rPr>
          <w:rFonts w:ascii="Arial" w:hAnsi="Arial" w:cs="Arial"/>
          <w:bCs/>
          <w:sz w:val="20"/>
          <w:szCs w:val="20"/>
        </w:rPr>
        <w:t xml:space="preserve">afgestemd </w:t>
      </w:r>
      <w:r>
        <w:rPr>
          <w:rFonts w:ascii="Arial" w:hAnsi="Arial" w:cs="Arial"/>
          <w:bCs/>
          <w:sz w:val="20"/>
          <w:szCs w:val="20"/>
        </w:rPr>
        <w:t>met de minister-president en de Minister van Financiën.</w:t>
      </w:r>
    </w:p>
    <w:p w:rsidR="007924A9" w:rsidRPr="00EF2C0D" w:rsidRDefault="007924A9" w:rsidP="007924A9">
      <w:pPr>
        <w:rPr>
          <w:rFonts w:ascii="Arial" w:hAnsi="Arial" w:cs="Arial"/>
          <w:bCs/>
          <w:sz w:val="20"/>
          <w:szCs w:val="20"/>
        </w:rPr>
      </w:pPr>
    </w:p>
    <w:p w:rsidR="007924A9" w:rsidRPr="00EF2C0D" w:rsidRDefault="007924A9" w:rsidP="007924A9">
      <w:pPr>
        <w:keepNext/>
        <w:rPr>
          <w:rFonts w:ascii="Arial" w:hAnsi="Arial" w:cs="Arial"/>
          <w:bCs/>
          <w:i/>
          <w:sz w:val="20"/>
          <w:szCs w:val="20"/>
        </w:rPr>
      </w:pPr>
      <w:r>
        <w:rPr>
          <w:rFonts w:ascii="Arial" w:hAnsi="Arial" w:cs="Arial"/>
          <w:bCs/>
          <w:i/>
          <w:sz w:val="20"/>
          <w:szCs w:val="20"/>
        </w:rPr>
        <w:t xml:space="preserve">Derde </w:t>
      </w:r>
      <w:r w:rsidRPr="00EF2C0D">
        <w:rPr>
          <w:rFonts w:ascii="Arial" w:hAnsi="Arial" w:cs="Arial"/>
          <w:bCs/>
          <w:i/>
          <w:sz w:val="20"/>
          <w:szCs w:val="20"/>
        </w:rPr>
        <w:t>lid</w:t>
      </w:r>
    </w:p>
    <w:p w:rsidR="007924A9" w:rsidRDefault="007924A9" w:rsidP="007924A9">
      <w:pPr>
        <w:rPr>
          <w:rFonts w:ascii="Arial" w:hAnsi="Arial" w:cs="Arial"/>
          <w:bCs/>
          <w:sz w:val="20"/>
          <w:szCs w:val="20"/>
        </w:rPr>
      </w:pPr>
      <w:r w:rsidRPr="00EF2C0D">
        <w:rPr>
          <w:rFonts w:ascii="Arial" w:hAnsi="Arial" w:cs="Arial"/>
          <w:bCs/>
          <w:sz w:val="20"/>
          <w:szCs w:val="20"/>
        </w:rPr>
        <w:t xml:space="preserve">De Algemene Rekenkamer brengt een vacature voor een lid </w:t>
      </w:r>
      <w:r>
        <w:rPr>
          <w:rFonts w:ascii="Arial" w:hAnsi="Arial" w:cs="Arial"/>
          <w:bCs/>
          <w:sz w:val="20"/>
          <w:szCs w:val="20"/>
        </w:rPr>
        <w:t xml:space="preserve">van het college van de Algemene Rekenkamer </w:t>
      </w:r>
      <w:r w:rsidRPr="00EF2C0D">
        <w:rPr>
          <w:rFonts w:ascii="Arial" w:hAnsi="Arial" w:cs="Arial"/>
          <w:bCs/>
          <w:sz w:val="20"/>
          <w:szCs w:val="20"/>
        </w:rPr>
        <w:t xml:space="preserve">zo spoedig mogelijk ter kennis van de regering en de Tweede Kamer </w:t>
      </w:r>
      <w:r>
        <w:rPr>
          <w:rFonts w:ascii="Arial" w:hAnsi="Arial" w:cs="Arial"/>
          <w:bCs/>
          <w:sz w:val="20"/>
          <w:szCs w:val="20"/>
        </w:rPr>
        <w:t>der</w:t>
      </w:r>
      <w:r w:rsidRPr="00EF2C0D">
        <w:rPr>
          <w:rFonts w:ascii="Arial" w:hAnsi="Arial" w:cs="Arial"/>
          <w:bCs/>
          <w:sz w:val="20"/>
          <w:szCs w:val="20"/>
        </w:rPr>
        <w:t xml:space="preserve"> Staten-Generaal</w:t>
      </w:r>
      <w:r>
        <w:rPr>
          <w:rFonts w:ascii="Arial" w:hAnsi="Arial" w:cs="Arial"/>
          <w:bCs/>
          <w:sz w:val="20"/>
          <w:szCs w:val="20"/>
        </w:rPr>
        <w:t>. Dit geldt zowel voor een vacature</w:t>
      </w:r>
      <w:r w:rsidRPr="00EF2C0D">
        <w:rPr>
          <w:rFonts w:ascii="Arial" w:hAnsi="Arial" w:cs="Arial"/>
          <w:bCs/>
          <w:sz w:val="20"/>
          <w:szCs w:val="20"/>
        </w:rPr>
        <w:t xml:space="preserve"> </w:t>
      </w:r>
      <w:r>
        <w:rPr>
          <w:rFonts w:ascii="Arial" w:hAnsi="Arial" w:cs="Arial"/>
          <w:bCs/>
          <w:sz w:val="20"/>
          <w:szCs w:val="20"/>
        </w:rPr>
        <w:t xml:space="preserve">voor </w:t>
      </w:r>
      <w:r w:rsidRPr="00EF2C0D">
        <w:rPr>
          <w:rFonts w:ascii="Arial" w:hAnsi="Arial" w:cs="Arial"/>
          <w:bCs/>
          <w:sz w:val="20"/>
          <w:szCs w:val="20"/>
        </w:rPr>
        <w:t xml:space="preserve">een lid in gewone </w:t>
      </w:r>
      <w:r>
        <w:rPr>
          <w:rFonts w:ascii="Arial" w:hAnsi="Arial" w:cs="Arial"/>
          <w:bCs/>
          <w:sz w:val="20"/>
          <w:szCs w:val="20"/>
        </w:rPr>
        <w:t xml:space="preserve">dienst als voor een lid </w:t>
      </w:r>
      <w:r w:rsidRPr="00EF2C0D">
        <w:rPr>
          <w:rFonts w:ascii="Arial" w:hAnsi="Arial" w:cs="Arial"/>
          <w:bCs/>
          <w:sz w:val="20"/>
          <w:szCs w:val="20"/>
        </w:rPr>
        <w:t>in buitengewone dienst</w:t>
      </w:r>
      <w:r w:rsidRPr="009352BB">
        <w:rPr>
          <w:rFonts w:ascii="Arial" w:hAnsi="Arial" w:cs="Arial"/>
          <w:sz w:val="20"/>
          <w:szCs w:val="20"/>
        </w:rPr>
        <w:t xml:space="preserve"> </w:t>
      </w:r>
      <w:r>
        <w:rPr>
          <w:rFonts w:ascii="Arial" w:hAnsi="Arial" w:cs="Arial"/>
          <w:sz w:val="20"/>
          <w:szCs w:val="20"/>
        </w:rPr>
        <w:t>van de Algemene Rekenkamer</w:t>
      </w:r>
      <w:r w:rsidRPr="00EF2C0D">
        <w:rPr>
          <w:rFonts w:ascii="Arial" w:hAnsi="Arial" w:cs="Arial"/>
          <w:bCs/>
          <w:sz w:val="20"/>
          <w:szCs w:val="20"/>
        </w:rPr>
        <w:t xml:space="preserve">. </w:t>
      </w:r>
      <w:r>
        <w:rPr>
          <w:rFonts w:ascii="Arial" w:hAnsi="Arial" w:cs="Arial"/>
          <w:bCs/>
          <w:sz w:val="20"/>
          <w:szCs w:val="20"/>
        </w:rPr>
        <w:t>Het t</w:t>
      </w:r>
      <w:r w:rsidRPr="00EF2C0D">
        <w:rPr>
          <w:rFonts w:ascii="Arial" w:hAnsi="Arial" w:cs="Arial"/>
          <w:bCs/>
          <w:sz w:val="20"/>
          <w:szCs w:val="20"/>
        </w:rPr>
        <w:t xml:space="preserve">er kennis brengen van de regering houdt in </w:t>
      </w:r>
      <w:r>
        <w:rPr>
          <w:rFonts w:ascii="Arial" w:hAnsi="Arial" w:cs="Arial"/>
          <w:bCs/>
          <w:sz w:val="20"/>
          <w:szCs w:val="20"/>
        </w:rPr>
        <w:t xml:space="preserve">de praktijk in </w:t>
      </w:r>
      <w:r w:rsidRPr="00EF2C0D">
        <w:rPr>
          <w:rFonts w:ascii="Arial" w:hAnsi="Arial" w:cs="Arial"/>
          <w:bCs/>
          <w:sz w:val="20"/>
          <w:szCs w:val="20"/>
        </w:rPr>
        <w:t xml:space="preserve">dat de vacature zowel aan de </w:t>
      </w:r>
      <w:r>
        <w:rPr>
          <w:rFonts w:ascii="Arial" w:hAnsi="Arial" w:cs="Arial"/>
          <w:bCs/>
          <w:sz w:val="20"/>
          <w:szCs w:val="20"/>
        </w:rPr>
        <w:t>minister-president,</w:t>
      </w:r>
      <w:r w:rsidRPr="00EF2C0D">
        <w:rPr>
          <w:rFonts w:ascii="Arial" w:hAnsi="Arial" w:cs="Arial"/>
          <w:bCs/>
          <w:sz w:val="20"/>
          <w:szCs w:val="20"/>
        </w:rPr>
        <w:t xml:space="preserve"> de Minister van Binnenlandse Zaken en Koninkrijksrelaties</w:t>
      </w:r>
      <w:r>
        <w:rPr>
          <w:rFonts w:ascii="Arial" w:hAnsi="Arial" w:cs="Arial"/>
          <w:bCs/>
          <w:sz w:val="20"/>
          <w:szCs w:val="20"/>
        </w:rPr>
        <w:t xml:space="preserve"> als de Minister van Financiën ter kennis wordt gebracht</w:t>
      </w:r>
      <w:r w:rsidRPr="00EF2C0D">
        <w:rPr>
          <w:rFonts w:ascii="Arial" w:hAnsi="Arial" w:cs="Arial"/>
          <w:bCs/>
          <w:sz w:val="20"/>
          <w:szCs w:val="20"/>
        </w:rPr>
        <w:t>.</w:t>
      </w:r>
    </w:p>
    <w:p w:rsidR="007924A9" w:rsidRDefault="007924A9" w:rsidP="007924A9">
      <w:pPr>
        <w:rPr>
          <w:rFonts w:ascii="Arial" w:hAnsi="Arial" w:cs="Arial"/>
          <w:bCs/>
          <w:sz w:val="20"/>
          <w:szCs w:val="20"/>
        </w:rPr>
      </w:pPr>
    </w:p>
    <w:p w:rsidR="007924A9" w:rsidRDefault="007924A9" w:rsidP="007924A9">
      <w:pPr>
        <w:rPr>
          <w:rFonts w:ascii="Arial" w:hAnsi="Arial" w:cs="Arial"/>
          <w:bCs/>
          <w:sz w:val="20"/>
          <w:szCs w:val="20"/>
        </w:rPr>
      </w:pPr>
      <w:r>
        <w:rPr>
          <w:rFonts w:ascii="Arial" w:hAnsi="Arial" w:cs="Arial"/>
          <w:bCs/>
          <w:sz w:val="20"/>
          <w:szCs w:val="20"/>
        </w:rPr>
        <w:t>De betrokkenheid van de Tweede Kamer der Staten-Generaal</w:t>
      </w:r>
      <w:r w:rsidR="00331CBB">
        <w:rPr>
          <w:rFonts w:ascii="Arial" w:hAnsi="Arial" w:cs="Arial"/>
          <w:bCs/>
          <w:sz w:val="20"/>
          <w:szCs w:val="20"/>
        </w:rPr>
        <w:t xml:space="preserve"> </w:t>
      </w:r>
      <w:r w:rsidR="00CE797E">
        <w:rPr>
          <w:rFonts w:ascii="Arial" w:hAnsi="Arial" w:cs="Arial"/>
          <w:bCs/>
          <w:sz w:val="20"/>
          <w:szCs w:val="20"/>
        </w:rPr>
        <w:t>bij de keuze</w:t>
      </w:r>
      <w:r>
        <w:rPr>
          <w:rFonts w:ascii="Arial" w:hAnsi="Arial" w:cs="Arial"/>
          <w:bCs/>
          <w:sz w:val="20"/>
          <w:szCs w:val="20"/>
        </w:rPr>
        <w:t xml:space="preserve"> van de leden van de Algemene Rekenkamer is gebaseerd op het feit dat de Algemene Rekenkamer</w:t>
      </w:r>
      <w:r w:rsidR="001F57E9">
        <w:rPr>
          <w:rFonts w:ascii="Arial" w:hAnsi="Arial" w:cs="Arial"/>
          <w:bCs/>
          <w:sz w:val="20"/>
          <w:szCs w:val="20"/>
        </w:rPr>
        <w:t xml:space="preserve"> de </w:t>
      </w:r>
      <w:r>
        <w:rPr>
          <w:rFonts w:ascii="Arial" w:hAnsi="Arial" w:cs="Arial"/>
          <w:bCs/>
          <w:sz w:val="20"/>
          <w:szCs w:val="20"/>
        </w:rPr>
        <w:t xml:space="preserve">ontvangsten en uitgaven van de regering onderzoekt.  </w:t>
      </w:r>
    </w:p>
    <w:p w:rsidR="007924A9" w:rsidRPr="00EF2C0D" w:rsidRDefault="007924A9" w:rsidP="007924A9">
      <w:pPr>
        <w:rPr>
          <w:rFonts w:ascii="Arial" w:hAnsi="Arial" w:cs="Arial"/>
          <w:bCs/>
          <w:sz w:val="20"/>
          <w:szCs w:val="20"/>
        </w:rPr>
      </w:pPr>
    </w:p>
    <w:p w:rsidR="007924A9" w:rsidRPr="00EF2C0D" w:rsidRDefault="007924A9" w:rsidP="007924A9">
      <w:pPr>
        <w:keepNext/>
        <w:rPr>
          <w:rFonts w:ascii="Arial" w:hAnsi="Arial" w:cs="Arial"/>
          <w:bCs/>
          <w:i/>
          <w:sz w:val="20"/>
          <w:szCs w:val="20"/>
        </w:rPr>
      </w:pPr>
      <w:r>
        <w:rPr>
          <w:rFonts w:ascii="Arial" w:hAnsi="Arial" w:cs="Arial"/>
          <w:bCs/>
          <w:i/>
          <w:sz w:val="20"/>
          <w:szCs w:val="20"/>
        </w:rPr>
        <w:t>Vierde</w:t>
      </w:r>
      <w:r w:rsidRPr="00EF2C0D">
        <w:rPr>
          <w:rFonts w:ascii="Arial" w:hAnsi="Arial" w:cs="Arial"/>
          <w:bCs/>
          <w:i/>
          <w:sz w:val="20"/>
          <w:szCs w:val="20"/>
        </w:rPr>
        <w:t xml:space="preserve"> lid</w:t>
      </w:r>
    </w:p>
    <w:p w:rsidR="007924A9" w:rsidRPr="00EF2C0D" w:rsidRDefault="007924A9" w:rsidP="007924A9">
      <w:pPr>
        <w:rPr>
          <w:rFonts w:ascii="Arial" w:hAnsi="Arial" w:cs="Arial"/>
          <w:sz w:val="20"/>
          <w:szCs w:val="20"/>
        </w:rPr>
      </w:pPr>
      <w:r w:rsidRPr="00EF2C0D">
        <w:rPr>
          <w:rFonts w:ascii="Arial" w:hAnsi="Arial" w:cs="Arial"/>
          <w:sz w:val="20"/>
          <w:szCs w:val="20"/>
        </w:rPr>
        <w:t xml:space="preserve">In de Comptabiliteitswet 2001 </w:t>
      </w:r>
      <w:r>
        <w:rPr>
          <w:rFonts w:ascii="Arial" w:hAnsi="Arial" w:cs="Arial"/>
          <w:sz w:val="20"/>
          <w:szCs w:val="20"/>
        </w:rPr>
        <w:t>i</w:t>
      </w:r>
      <w:r w:rsidRPr="00EF2C0D">
        <w:rPr>
          <w:rFonts w:ascii="Arial" w:hAnsi="Arial" w:cs="Arial"/>
          <w:sz w:val="20"/>
          <w:szCs w:val="20"/>
        </w:rPr>
        <w:t xml:space="preserve">s bepaald dat het college </w:t>
      </w:r>
      <w:r>
        <w:rPr>
          <w:rFonts w:ascii="Arial" w:hAnsi="Arial" w:cs="Arial"/>
          <w:sz w:val="20"/>
          <w:szCs w:val="20"/>
        </w:rPr>
        <w:t xml:space="preserve">van de Algemene Rekenkamer </w:t>
      </w:r>
      <w:r w:rsidRPr="00EF2C0D">
        <w:rPr>
          <w:rFonts w:ascii="Arial" w:hAnsi="Arial" w:cs="Arial"/>
          <w:sz w:val="20"/>
          <w:szCs w:val="20"/>
        </w:rPr>
        <w:t xml:space="preserve">tegelijk met de kennisgeving van de vacature aan de Tweede Kamer een aanbevelingslijst </w:t>
      </w:r>
      <w:r>
        <w:rPr>
          <w:rFonts w:ascii="Arial" w:hAnsi="Arial" w:cs="Arial"/>
          <w:sz w:val="20"/>
          <w:szCs w:val="20"/>
        </w:rPr>
        <w:t>zendt</w:t>
      </w:r>
      <w:r w:rsidRPr="00EF2C0D">
        <w:rPr>
          <w:rFonts w:ascii="Arial" w:hAnsi="Arial" w:cs="Arial"/>
          <w:sz w:val="20"/>
          <w:szCs w:val="20"/>
        </w:rPr>
        <w:t xml:space="preserve">. Dit voorschrift </w:t>
      </w:r>
      <w:r>
        <w:rPr>
          <w:rFonts w:ascii="Arial" w:hAnsi="Arial" w:cs="Arial"/>
          <w:sz w:val="20"/>
          <w:szCs w:val="20"/>
        </w:rPr>
        <w:t xml:space="preserve">heeft tot </w:t>
      </w:r>
      <w:r w:rsidRPr="00EF2C0D">
        <w:rPr>
          <w:rFonts w:ascii="Arial" w:hAnsi="Arial" w:cs="Arial"/>
          <w:sz w:val="20"/>
          <w:szCs w:val="20"/>
        </w:rPr>
        <w:t>praktische problemen</w:t>
      </w:r>
      <w:r>
        <w:rPr>
          <w:rFonts w:ascii="Arial" w:hAnsi="Arial" w:cs="Arial"/>
          <w:sz w:val="20"/>
          <w:szCs w:val="20"/>
        </w:rPr>
        <w:t xml:space="preserve"> geleid en</w:t>
      </w:r>
      <w:r w:rsidRPr="00EF2C0D">
        <w:rPr>
          <w:rFonts w:ascii="Arial" w:hAnsi="Arial" w:cs="Arial"/>
          <w:sz w:val="20"/>
          <w:szCs w:val="20"/>
        </w:rPr>
        <w:t xml:space="preserve"> daarom is besloten dat de kandidatenlijst na de kennisgeving van de vacature aan de Tweede Kamer wordt gezonden.</w:t>
      </w:r>
    </w:p>
    <w:p w:rsidR="007924A9" w:rsidRPr="00EF2C0D" w:rsidRDefault="007924A9" w:rsidP="007924A9">
      <w:pPr>
        <w:rPr>
          <w:rFonts w:ascii="Arial" w:hAnsi="Arial" w:cs="Arial"/>
          <w:sz w:val="20"/>
          <w:szCs w:val="20"/>
        </w:rPr>
      </w:pPr>
      <w:r w:rsidRPr="00EF2C0D">
        <w:rPr>
          <w:rFonts w:ascii="Arial" w:hAnsi="Arial" w:cs="Arial"/>
          <w:sz w:val="20"/>
          <w:szCs w:val="20"/>
        </w:rPr>
        <w:t>Het college</w:t>
      </w:r>
      <w:r>
        <w:rPr>
          <w:rFonts w:ascii="Arial" w:hAnsi="Arial" w:cs="Arial"/>
          <w:sz w:val="20"/>
          <w:szCs w:val="20"/>
        </w:rPr>
        <w:t xml:space="preserve"> van de Algemene Rekenkamer </w:t>
      </w:r>
      <w:r w:rsidRPr="00EF2C0D">
        <w:rPr>
          <w:rFonts w:ascii="Arial" w:hAnsi="Arial" w:cs="Arial"/>
          <w:sz w:val="20"/>
          <w:szCs w:val="20"/>
        </w:rPr>
        <w:t xml:space="preserve">stelt een lijst </w:t>
      </w:r>
      <w:r>
        <w:rPr>
          <w:rFonts w:ascii="Arial" w:hAnsi="Arial" w:cs="Arial"/>
          <w:sz w:val="20"/>
          <w:szCs w:val="20"/>
        </w:rPr>
        <w:t xml:space="preserve">met aanbevelingen </w:t>
      </w:r>
      <w:r w:rsidRPr="00EF2C0D">
        <w:rPr>
          <w:rFonts w:ascii="Arial" w:hAnsi="Arial" w:cs="Arial"/>
          <w:sz w:val="20"/>
          <w:szCs w:val="20"/>
        </w:rPr>
        <w:t xml:space="preserve">op van mogelijke kandidaten. Die lijst wordt naar de Tweede Kamer verstuurd. In de Comptabiliteitswet 2001 </w:t>
      </w:r>
      <w:r>
        <w:rPr>
          <w:rFonts w:ascii="Arial" w:hAnsi="Arial" w:cs="Arial"/>
          <w:sz w:val="20"/>
          <w:szCs w:val="20"/>
        </w:rPr>
        <w:t>i</w:t>
      </w:r>
      <w:r w:rsidRPr="00EF2C0D">
        <w:rPr>
          <w:rFonts w:ascii="Arial" w:hAnsi="Arial" w:cs="Arial"/>
          <w:sz w:val="20"/>
          <w:szCs w:val="20"/>
        </w:rPr>
        <w:t>s bepaald dat er minimaal zes kandidaten op de</w:t>
      </w:r>
      <w:r>
        <w:rPr>
          <w:rFonts w:ascii="Arial" w:hAnsi="Arial" w:cs="Arial"/>
          <w:sz w:val="20"/>
          <w:szCs w:val="20"/>
        </w:rPr>
        <w:t>ze</w:t>
      </w:r>
      <w:r w:rsidRPr="00EF2C0D">
        <w:rPr>
          <w:rFonts w:ascii="Arial" w:hAnsi="Arial" w:cs="Arial"/>
          <w:sz w:val="20"/>
          <w:szCs w:val="20"/>
        </w:rPr>
        <w:t xml:space="preserve"> lijst van </w:t>
      </w:r>
      <w:r>
        <w:rPr>
          <w:rFonts w:ascii="Arial" w:hAnsi="Arial" w:cs="Arial"/>
          <w:sz w:val="20"/>
          <w:szCs w:val="20"/>
        </w:rPr>
        <w:t>de Algemene Rekenkamer</w:t>
      </w:r>
      <w:r w:rsidRPr="00894FFE">
        <w:rPr>
          <w:rFonts w:ascii="Arial" w:hAnsi="Arial" w:cs="Arial"/>
          <w:sz w:val="20"/>
          <w:szCs w:val="20"/>
        </w:rPr>
        <w:t xml:space="preserve"> moesten worden opgenomen. In de praktijk is gebleken dat </w:t>
      </w:r>
      <w:r>
        <w:rPr>
          <w:rFonts w:ascii="Arial" w:hAnsi="Arial" w:cs="Arial"/>
          <w:sz w:val="20"/>
          <w:szCs w:val="20"/>
        </w:rPr>
        <w:t xml:space="preserve">dit aantal niet altijd haalbaar was, </w:t>
      </w:r>
      <w:r w:rsidRPr="00894FFE">
        <w:rPr>
          <w:rFonts w:ascii="Arial" w:hAnsi="Arial" w:cs="Arial"/>
          <w:sz w:val="20"/>
          <w:szCs w:val="20"/>
        </w:rPr>
        <w:t xml:space="preserve">mede omdat de aanbevelingslijst openbaar wordt. Om die reden is het aantal </w:t>
      </w:r>
      <w:r>
        <w:rPr>
          <w:rFonts w:ascii="Arial" w:hAnsi="Arial" w:cs="Arial"/>
          <w:sz w:val="20"/>
          <w:szCs w:val="20"/>
        </w:rPr>
        <w:t xml:space="preserve">kandidaten teruggebracht </w:t>
      </w:r>
      <w:r w:rsidRPr="00894FFE">
        <w:rPr>
          <w:rFonts w:ascii="Arial" w:hAnsi="Arial" w:cs="Arial"/>
          <w:sz w:val="20"/>
          <w:szCs w:val="20"/>
        </w:rPr>
        <w:t>tot ten minste vier.</w:t>
      </w:r>
    </w:p>
    <w:p w:rsidR="007924A9" w:rsidRPr="00EF2C0D" w:rsidRDefault="007924A9" w:rsidP="007924A9">
      <w:pPr>
        <w:rPr>
          <w:rFonts w:ascii="Arial" w:hAnsi="Arial" w:cs="Arial"/>
          <w:sz w:val="20"/>
          <w:szCs w:val="20"/>
        </w:rPr>
      </w:pPr>
      <w:r>
        <w:rPr>
          <w:rFonts w:ascii="Arial" w:hAnsi="Arial" w:cs="Arial"/>
          <w:bCs/>
          <w:sz w:val="20"/>
          <w:szCs w:val="20"/>
        </w:rPr>
        <w:t xml:space="preserve">Na de kennisgeving van de vacature en de ontvangst van de aanbevelingslijst van de Algemene Rekenkamer doet de Tweede Kamer een bindende voordracht van drie personen aan de regering. </w:t>
      </w:r>
      <w:r w:rsidRPr="00EF2C0D">
        <w:rPr>
          <w:rFonts w:ascii="Arial" w:hAnsi="Arial" w:cs="Arial"/>
          <w:sz w:val="20"/>
          <w:szCs w:val="20"/>
        </w:rPr>
        <w:t xml:space="preserve">De Tweede Kamer is </w:t>
      </w:r>
      <w:r>
        <w:rPr>
          <w:rFonts w:ascii="Arial" w:hAnsi="Arial" w:cs="Arial"/>
          <w:sz w:val="20"/>
          <w:szCs w:val="20"/>
        </w:rPr>
        <w:t xml:space="preserve">bij het opstellen van deze voordracht </w:t>
      </w:r>
      <w:r w:rsidRPr="00EF2C0D">
        <w:rPr>
          <w:rFonts w:ascii="Arial" w:hAnsi="Arial" w:cs="Arial"/>
          <w:sz w:val="20"/>
          <w:szCs w:val="20"/>
        </w:rPr>
        <w:t xml:space="preserve">niet gebonden aan de </w:t>
      </w:r>
      <w:r>
        <w:rPr>
          <w:rFonts w:ascii="Arial" w:hAnsi="Arial" w:cs="Arial"/>
          <w:sz w:val="20"/>
          <w:szCs w:val="20"/>
        </w:rPr>
        <w:t>aanbevelings</w:t>
      </w:r>
      <w:r w:rsidRPr="00EF2C0D">
        <w:rPr>
          <w:rFonts w:ascii="Arial" w:hAnsi="Arial" w:cs="Arial"/>
          <w:sz w:val="20"/>
          <w:szCs w:val="20"/>
        </w:rPr>
        <w:t>lijst van de Algemene Rekenkamer</w:t>
      </w:r>
      <w:r>
        <w:rPr>
          <w:rFonts w:ascii="Arial" w:hAnsi="Arial" w:cs="Arial"/>
          <w:sz w:val="20"/>
          <w:szCs w:val="20"/>
        </w:rPr>
        <w:t>, maar kan daar rekening mee houden</w:t>
      </w:r>
      <w:r w:rsidRPr="00EF2C0D">
        <w:rPr>
          <w:rFonts w:ascii="Arial" w:hAnsi="Arial" w:cs="Arial"/>
          <w:sz w:val="20"/>
          <w:szCs w:val="20"/>
        </w:rPr>
        <w:t>.</w:t>
      </w:r>
    </w:p>
    <w:p w:rsidR="007924A9" w:rsidRPr="00EF2C0D" w:rsidRDefault="007924A9" w:rsidP="007924A9">
      <w:pPr>
        <w:rPr>
          <w:rFonts w:ascii="Arial" w:hAnsi="Arial" w:cs="Arial"/>
          <w:sz w:val="20"/>
          <w:szCs w:val="20"/>
        </w:rPr>
      </w:pPr>
    </w:p>
    <w:p w:rsidR="007924A9" w:rsidRPr="00AA4410" w:rsidRDefault="00BA0DFF" w:rsidP="007924A9">
      <w:pPr>
        <w:keepNext/>
        <w:rPr>
          <w:rFonts w:ascii="Arial" w:hAnsi="Arial" w:cs="Arial"/>
          <w:b/>
          <w:bCs/>
          <w:sz w:val="16"/>
          <w:szCs w:val="16"/>
        </w:rPr>
      </w:pPr>
      <w:r w:rsidRPr="00BA0DFF">
        <w:rPr>
          <w:rFonts w:ascii="Arial" w:hAnsi="Arial" w:cs="Arial"/>
          <w:b/>
          <w:bCs/>
          <w:sz w:val="20"/>
          <w:szCs w:val="20"/>
        </w:rPr>
        <w:t xml:space="preserve">Artikel 7.2 Leden in buitengewone </w:t>
      </w:r>
      <w:r w:rsidRPr="00AA4410">
        <w:rPr>
          <w:rFonts w:ascii="Arial" w:hAnsi="Arial" w:cs="Arial"/>
          <w:b/>
          <w:bCs/>
          <w:sz w:val="20"/>
          <w:szCs w:val="20"/>
        </w:rPr>
        <w:t>die</w:t>
      </w:r>
      <w:r w:rsidR="00A134F3" w:rsidRPr="00A134F3">
        <w:rPr>
          <w:rFonts w:ascii="Arial" w:hAnsi="Arial" w:cs="Arial"/>
          <w:b/>
          <w:bCs/>
          <w:sz w:val="20"/>
          <w:szCs w:val="20"/>
        </w:rPr>
        <w:t>nst</w:t>
      </w:r>
    </w:p>
    <w:p w:rsidR="00E2106A" w:rsidRPr="00E2106A" w:rsidRDefault="00E2106A" w:rsidP="007924A9">
      <w:pPr>
        <w:keepNext/>
        <w:rPr>
          <w:rFonts w:ascii="Arial" w:hAnsi="Arial" w:cs="Arial"/>
          <w:b/>
          <w:bCs/>
          <w:sz w:val="20"/>
          <w:szCs w:val="20"/>
        </w:rPr>
      </w:pPr>
    </w:p>
    <w:p w:rsidR="007924A9" w:rsidRDefault="007924A9" w:rsidP="007924A9">
      <w:pPr>
        <w:rPr>
          <w:rFonts w:ascii="Arial" w:hAnsi="Arial" w:cs="Arial"/>
          <w:bCs/>
          <w:sz w:val="20"/>
          <w:szCs w:val="20"/>
        </w:rPr>
      </w:pPr>
      <w:r w:rsidRPr="00EF2C0D">
        <w:rPr>
          <w:rFonts w:ascii="Arial" w:hAnsi="Arial" w:cs="Arial"/>
          <w:sz w:val="20"/>
          <w:szCs w:val="20"/>
        </w:rPr>
        <w:t xml:space="preserve">Dit </w:t>
      </w:r>
      <w:r>
        <w:rPr>
          <w:rFonts w:ascii="Arial" w:hAnsi="Arial" w:cs="Arial"/>
          <w:sz w:val="20"/>
          <w:szCs w:val="20"/>
        </w:rPr>
        <w:t xml:space="preserve">artikel is gebaseerd op </w:t>
      </w:r>
      <w:r w:rsidRPr="00EF2C0D">
        <w:rPr>
          <w:rFonts w:ascii="Arial" w:hAnsi="Arial" w:cs="Arial"/>
          <w:sz w:val="20"/>
          <w:szCs w:val="20"/>
        </w:rPr>
        <w:t>artikel 71</w:t>
      </w:r>
      <w:r w:rsidRPr="00EF2C0D">
        <w:rPr>
          <w:rFonts w:ascii="Arial" w:hAnsi="Arial" w:cs="Arial"/>
          <w:bCs/>
          <w:sz w:val="20"/>
          <w:szCs w:val="20"/>
        </w:rPr>
        <w:t xml:space="preserve"> </w:t>
      </w:r>
      <w:r>
        <w:rPr>
          <w:rFonts w:ascii="Arial" w:hAnsi="Arial" w:cs="Arial"/>
          <w:bCs/>
          <w:sz w:val="20"/>
          <w:szCs w:val="20"/>
        </w:rPr>
        <w:t xml:space="preserve">van </w:t>
      </w:r>
      <w:r w:rsidRPr="00EF2C0D">
        <w:rPr>
          <w:rFonts w:ascii="Arial" w:hAnsi="Arial" w:cs="Arial"/>
          <w:bCs/>
          <w:sz w:val="20"/>
          <w:szCs w:val="20"/>
        </w:rPr>
        <w:t>de Comptabiliteitswet 2001</w:t>
      </w:r>
      <w:r>
        <w:rPr>
          <w:rFonts w:ascii="Arial" w:hAnsi="Arial" w:cs="Arial"/>
          <w:bCs/>
          <w:sz w:val="20"/>
          <w:szCs w:val="20"/>
        </w:rPr>
        <w:t>.</w:t>
      </w:r>
      <w:r w:rsidRPr="00EF2C0D">
        <w:rPr>
          <w:rFonts w:ascii="Arial" w:hAnsi="Arial" w:cs="Arial"/>
          <w:i/>
          <w:sz w:val="20"/>
          <w:szCs w:val="20"/>
        </w:rPr>
        <w:t xml:space="preserve"> </w:t>
      </w:r>
      <w:r>
        <w:rPr>
          <w:rFonts w:ascii="Arial" w:hAnsi="Arial" w:cs="Arial"/>
          <w:bCs/>
          <w:sz w:val="20"/>
          <w:szCs w:val="20"/>
        </w:rPr>
        <w:t>H</w:t>
      </w:r>
      <w:r w:rsidRPr="00EF2C0D">
        <w:rPr>
          <w:rFonts w:ascii="Arial" w:hAnsi="Arial" w:cs="Arial"/>
          <w:bCs/>
          <w:sz w:val="20"/>
          <w:szCs w:val="20"/>
        </w:rPr>
        <w:t xml:space="preserve">et </w:t>
      </w:r>
      <w:r>
        <w:rPr>
          <w:rFonts w:ascii="Arial" w:hAnsi="Arial" w:cs="Arial"/>
          <w:bCs/>
          <w:sz w:val="20"/>
          <w:szCs w:val="20"/>
        </w:rPr>
        <w:t xml:space="preserve">artikel </w:t>
      </w:r>
      <w:r w:rsidRPr="00EF2C0D">
        <w:rPr>
          <w:rFonts w:ascii="Arial" w:hAnsi="Arial" w:cs="Arial"/>
          <w:bCs/>
          <w:sz w:val="20"/>
          <w:szCs w:val="20"/>
        </w:rPr>
        <w:t>is inhoudelijk niet gewijzigd.</w:t>
      </w:r>
    </w:p>
    <w:p w:rsidR="007924A9" w:rsidRPr="00EF2C0D" w:rsidRDefault="007924A9" w:rsidP="007924A9">
      <w:pPr>
        <w:rPr>
          <w:rFonts w:ascii="Arial" w:hAnsi="Arial" w:cs="Arial"/>
          <w:bCs/>
          <w:sz w:val="20"/>
          <w:szCs w:val="20"/>
        </w:rPr>
      </w:pPr>
    </w:p>
    <w:p w:rsidR="007924A9" w:rsidRPr="00EF2C0D" w:rsidRDefault="007924A9" w:rsidP="007924A9">
      <w:pPr>
        <w:keepNext/>
        <w:rPr>
          <w:rFonts w:ascii="Arial" w:hAnsi="Arial" w:cs="Arial"/>
          <w:bCs/>
          <w:i/>
          <w:sz w:val="20"/>
          <w:szCs w:val="20"/>
        </w:rPr>
      </w:pPr>
      <w:r w:rsidRPr="00EF2C0D">
        <w:rPr>
          <w:rFonts w:ascii="Arial" w:hAnsi="Arial" w:cs="Arial"/>
          <w:bCs/>
          <w:i/>
          <w:sz w:val="20"/>
          <w:szCs w:val="20"/>
        </w:rPr>
        <w:t>Eerste lid</w:t>
      </w:r>
    </w:p>
    <w:p w:rsidR="007924A9" w:rsidRDefault="007924A9" w:rsidP="007924A9">
      <w:pPr>
        <w:rPr>
          <w:rFonts w:ascii="Arial" w:hAnsi="Arial" w:cs="Arial"/>
          <w:bCs/>
          <w:sz w:val="20"/>
          <w:szCs w:val="20"/>
        </w:rPr>
      </w:pPr>
      <w:r w:rsidRPr="00EF2C0D">
        <w:rPr>
          <w:rFonts w:ascii="Arial" w:hAnsi="Arial" w:cs="Arial"/>
          <w:bCs/>
          <w:sz w:val="20"/>
          <w:szCs w:val="20"/>
        </w:rPr>
        <w:t xml:space="preserve">Deze bepaling stelt de Algemene Rekenkamer in staat flexibel gebruik te maken van de deskundigheid van de leden in buitengewone dienst. </w:t>
      </w:r>
      <w:r w:rsidRPr="00A1591F">
        <w:rPr>
          <w:rFonts w:ascii="Arial" w:hAnsi="Arial" w:cs="Arial"/>
          <w:bCs/>
          <w:sz w:val="20"/>
          <w:szCs w:val="20"/>
        </w:rPr>
        <w:t>Collegeleden in buitengewone dienst vervullen deze functie meestal naast een andere baan.</w:t>
      </w:r>
      <w:r w:rsidRPr="00EF2C0D">
        <w:rPr>
          <w:rFonts w:ascii="Arial" w:hAnsi="Arial" w:cs="Arial"/>
          <w:bCs/>
          <w:sz w:val="20"/>
          <w:szCs w:val="20"/>
        </w:rPr>
        <w:t xml:space="preserve"> </w:t>
      </w:r>
    </w:p>
    <w:p w:rsidR="007924A9" w:rsidRPr="00EF2C0D" w:rsidRDefault="007924A9" w:rsidP="007924A9">
      <w:pPr>
        <w:rPr>
          <w:rFonts w:ascii="Arial" w:hAnsi="Arial" w:cs="Arial"/>
          <w:bCs/>
          <w:sz w:val="20"/>
          <w:szCs w:val="20"/>
        </w:rPr>
      </w:pPr>
      <w:r>
        <w:rPr>
          <w:rFonts w:ascii="Arial" w:hAnsi="Arial" w:cs="Arial"/>
          <w:bCs/>
          <w:sz w:val="20"/>
          <w:szCs w:val="20"/>
        </w:rPr>
        <w:t>De collegeleden in buitengewone dienst</w:t>
      </w:r>
      <w:r w:rsidRPr="00EF2C0D">
        <w:rPr>
          <w:rFonts w:ascii="Arial" w:hAnsi="Arial" w:cs="Arial"/>
          <w:bCs/>
          <w:sz w:val="20"/>
          <w:szCs w:val="20"/>
        </w:rPr>
        <w:t xml:space="preserve"> kunnen bijvoorbeeld een onderzoek </w:t>
      </w:r>
      <w:r>
        <w:rPr>
          <w:rFonts w:ascii="Arial" w:hAnsi="Arial" w:cs="Arial"/>
          <w:bCs/>
          <w:sz w:val="20"/>
          <w:szCs w:val="20"/>
        </w:rPr>
        <w:t>leiden</w:t>
      </w:r>
      <w:r w:rsidRPr="00EF2C0D">
        <w:rPr>
          <w:rFonts w:ascii="Arial" w:hAnsi="Arial" w:cs="Arial"/>
          <w:bCs/>
          <w:sz w:val="20"/>
          <w:szCs w:val="20"/>
        </w:rPr>
        <w:t xml:space="preserve"> of de leden in gewone dienst van advies voorzien. Voor deze speciale werkzaamheden maakt een lid in buitengewone dienst deel uit van het college</w:t>
      </w:r>
      <w:r>
        <w:rPr>
          <w:rFonts w:ascii="Arial" w:hAnsi="Arial" w:cs="Arial"/>
          <w:bCs/>
          <w:sz w:val="20"/>
          <w:szCs w:val="20"/>
        </w:rPr>
        <w:t xml:space="preserve"> van de Algemene Rekenkamer.</w:t>
      </w:r>
      <w:r w:rsidRPr="00EF2C0D">
        <w:rPr>
          <w:rFonts w:ascii="Arial" w:hAnsi="Arial" w:cs="Arial"/>
          <w:bCs/>
          <w:sz w:val="20"/>
          <w:szCs w:val="20"/>
        </w:rPr>
        <w:t xml:space="preserve"> </w:t>
      </w:r>
    </w:p>
    <w:p w:rsidR="007924A9" w:rsidRPr="00EF2C0D" w:rsidRDefault="007924A9" w:rsidP="007924A9">
      <w:pPr>
        <w:rPr>
          <w:rFonts w:ascii="Arial" w:hAnsi="Arial" w:cs="Arial"/>
          <w:bCs/>
          <w:sz w:val="20"/>
          <w:szCs w:val="20"/>
        </w:rPr>
      </w:pPr>
    </w:p>
    <w:p w:rsidR="007924A9" w:rsidRPr="00EF2C0D" w:rsidRDefault="007924A9" w:rsidP="007924A9">
      <w:pPr>
        <w:keepNext/>
        <w:rPr>
          <w:rFonts w:ascii="Arial" w:hAnsi="Arial" w:cs="Arial"/>
          <w:bCs/>
          <w:i/>
          <w:sz w:val="20"/>
          <w:szCs w:val="20"/>
        </w:rPr>
      </w:pPr>
      <w:r w:rsidRPr="00EF2C0D">
        <w:rPr>
          <w:rFonts w:ascii="Arial" w:hAnsi="Arial" w:cs="Arial"/>
          <w:bCs/>
          <w:i/>
          <w:sz w:val="20"/>
          <w:szCs w:val="20"/>
        </w:rPr>
        <w:t>Tweede lid</w:t>
      </w:r>
    </w:p>
    <w:p w:rsidR="007924A9" w:rsidRPr="00EF2C0D" w:rsidRDefault="007924A9" w:rsidP="007924A9">
      <w:pPr>
        <w:rPr>
          <w:rFonts w:ascii="Arial" w:hAnsi="Arial" w:cs="Arial"/>
          <w:bCs/>
          <w:sz w:val="20"/>
          <w:szCs w:val="20"/>
        </w:rPr>
      </w:pPr>
      <w:r w:rsidRPr="00EF2C0D">
        <w:rPr>
          <w:rFonts w:ascii="Arial" w:hAnsi="Arial" w:cs="Arial"/>
          <w:bCs/>
          <w:sz w:val="20"/>
          <w:szCs w:val="20"/>
        </w:rPr>
        <w:t>Een lid in gewone dienst kan vervangen worden door een lid in buitengewone dienst. Wanneer een lid in buitengewone dienst optreedt als plaatsvervanger, maakt hij deel uit van het college</w:t>
      </w:r>
      <w:r w:rsidRPr="00874875">
        <w:rPr>
          <w:rFonts w:ascii="Arial" w:hAnsi="Arial" w:cs="Arial"/>
          <w:sz w:val="20"/>
          <w:szCs w:val="20"/>
        </w:rPr>
        <w:t xml:space="preserve"> </w:t>
      </w:r>
      <w:r>
        <w:rPr>
          <w:rFonts w:ascii="Arial" w:hAnsi="Arial" w:cs="Arial"/>
          <w:sz w:val="20"/>
          <w:szCs w:val="20"/>
        </w:rPr>
        <w:t>van de Algemene Rekenkamer</w:t>
      </w:r>
      <w:r w:rsidRPr="00EF2C0D">
        <w:rPr>
          <w:rFonts w:ascii="Arial" w:hAnsi="Arial" w:cs="Arial"/>
          <w:bCs/>
          <w:sz w:val="20"/>
          <w:szCs w:val="20"/>
        </w:rPr>
        <w:t>.</w:t>
      </w:r>
    </w:p>
    <w:p w:rsidR="007924A9" w:rsidRPr="00E2106A" w:rsidRDefault="00BA0DFF" w:rsidP="007924A9">
      <w:pPr>
        <w:spacing w:before="100" w:beforeAutospacing="1" w:after="100" w:afterAutospacing="1"/>
        <w:rPr>
          <w:rFonts w:ascii="Arial" w:hAnsi="Arial" w:cs="Arial"/>
          <w:bCs/>
          <w:sz w:val="20"/>
          <w:szCs w:val="20"/>
        </w:rPr>
      </w:pPr>
      <w:r w:rsidRPr="00BA0DFF">
        <w:rPr>
          <w:rFonts w:ascii="Arial" w:hAnsi="Arial" w:cs="Arial"/>
          <w:b/>
          <w:bCs/>
          <w:sz w:val="20"/>
          <w:szCs w:val="20"/>
        </w:rPr>
        <w:t>Artikel 7.3 De secretaris</w:t>
      </w:r>
      <w:r w:rsidR="00E2106A">
        <w:rPr>
          <w:rFonts w:ascii="Arial" w:hAnsi="Arial" w:cs="Arial"/>
          <w:bCs/>
          <w:sz w:val="20"/>
          <w:szCs w:val="20"/>
        </w:rPr>
        <w:br/>
      </w:r>
      <w:r w:rsidR="007924A9" w:rsidRPr="004C7D93">
        <w:rPr>
          <w:rFonts w:ascii="Arial" w:hAnsi="Arial" w:cs="Arial"/>
          <w:bCs/>
          <w:sz w:val="20"/>
          <w:szCs w:val="20"/>
        </w:rPr>
        <w:t xml:space="preserve"> </w:t>
      </w:r>
      <w:r w:rsidRPr="00BA0DFF">
        <w:rPr>
          <w:rFonts w:ascii="Arial" w:hAnsi="Arial" w:cs="Arial"/>
          <w:bCs/>
          <w:sz w:val="20"/>
          <w:szCs w:val="20"/>
        </w:rPr>
        <w:t xml:space="preserve"> </w:t>
      </w:r>
      <w:r w:rsidR="007924A9">
        <w:rPr>
          <w:rFonts w:ascii="Arial" w:hAnsi="Arial" w:cs="Arial"/>
          <w:bCs/>
          <w:sz w:val="20"/>
          <w:szCs w:val="20"/>
        </w:rPr>
        <w:br/>
      </w:r>
      <w:r w:rsidR="007924A9" w:rsidRPr="00D067ED">
        <w:rPr>
          <w:rFonts w:ascii="Arial" w:hAnsi="Arial" w:cs="Arial"/>
          <w:bCs/>
          <w:i/>
          <w:sz w:val="20"/>
          <w:szCs w:val="20"/>
        </w:rPr>
        <w:t>Eerste</w:t>
      </w:r>
      <w:r w:rsidR="007924A9">
        <w:rPr>
          <w:rFonts w:ascii="Arial" w:hAnsi="Arial" w:cs="Arial"/>
          <w:bCs/>
          <w:i/>
          <w:sz w:val="20"/>
          <w:szCs w:val="20"/>
        </w:rPr>
        <w:t xml:space="preserve"> en tweede </w:t>
      </w:r>
      <w:r w:rsidR="007924A9" w:rsidRPr="00D067ED">
        <w:rPr>
          <w:rFonts w:ascii="Arial" w:hAnsi="Arial" w:cs="Arial"/>
          <w:bCs/>
          <w:i/>
          <w:sz w:val="20"/>
          <w:szCs w:val="20"/>
        </w:rPr>
        <w:t>lid</w:t>
      </w:r>
      <w:r w:rsidR="007924A9">
        <w:rPr>
          <w:rFonts w:ascii="Arial" w:hAnsi="Arial" w:cs="Arial"/>
          <w:bCs/>
          <w:sz w:val="20"/>
          <w:szCs w:val="20"/>
        </w:rPr>
        <w:br/>
        <w:t>Dit artikel is deels gebaseerd op artikel 72 van de Comptabiliteitswet 2001. Het</w:t>
      </w:r>
      <w:r w:rsidR="007924A9" w:rsidRPr="00EF2C0D">
        <w:rPr>
          <w:rFonts w:ascii="Arial" w:hAnsi="Arial" w:cs="Arial"/>
          <w:bCs/>
          <w:sz w:val="20"/>
          <w:szCs w:val="20"/>
        </w:rPr>
        <w:t xml:space="preserve"> artikel bepaalt dat de Algemene Rekenkamer een secretaris heeft. De selectie van de secretaris geschiedt door de Algemene Rekenkamer</w:t>
      </w:r>
      <w:r w:rsidR="007924A9">
        <w:rPr>
          <w:rFonts w:ascii="Arial" w:hAnsi="Arial" w:cs="Arial"/>
          <w:bCs/>
          <w:sz w:val="20"/>
          <w:szCs w:val="20"/>
        </w:rPr>
        <w:t>.</w:t>
      </w:r>
      <w:r w:rsidR="007924A9" w:rsidRPr="00EF2C0D">
        <w:rPr>
          <w:rFonts w:ascii="Arial" w:hAnsi="Arial" w:cs="Arial"/>
          <w:bCs/>
          <w:sz w:val="20"/>
          <w:szCs w:val="20"/>
        </w:rPr>
        <w:t xml:space="preserve"> </w:t>
      </w:r>
      <w:r w:rsidR="007924A9">
        <w:rPr>
          <w:rFonts w:ascii="Arial" w:hAnsi="Arial" w:cs="Arial"/>
          <w:bCs/>
          <w:sz w:val="20"/>
          <w:szCs w:val="20"/>
        </w:rPr>
        <w:t xml:space="preserve">De </w:t>
      </w:r>
      <w:r w:rsidR="007924A9" w:rsidRPr="00EF2C0D">
        <w:rPr>
          <w:rFonts w:ascii="Arial" w:hAnsi="Arial" w:cs="Arial"/>
          <w:bCs/>
          <w:sz w:val="20"/>
          <w:szCs w:val="20"/>
        </w:rPr>
        <w:t xml:space="preserve">benoeming en ontslag </w:t>
      </w:r>
      <w:r w:rsidR="007924A9">
        <w:rPr>
          <w:rFonts w:ascii="Arial" w:hAnsi="Arial" w:cs="Arial"/>
          <w:bCs/>
          <w:sz w:val="20"/>
          <w:szCs w:val="20"/>
        </w:rPr>
        <w:t xml:space="preserve">van de secretaris </w:t>
      </w:r>
      <w:r w:rsidR="007924A9" w:rsidRPr="00EF2C0D">
        <w:rPr>
          <w:rFonts w:ascii="Arial" w:hAnsi="Arial" w:cs="Arial"/>
          <w:bCs/>
          <w:sz w:val="20"/>
          <w:szCs w:val="20"/>
        </w:rPr>
        <w:t xml:space="preserve">vinden plaats bij koninklijk besluit. </w:t>
      </w:r>
      <w:r w:rsidR="007924A9">
        <w:rPr>
          <w:rFonts w:ascii="Arial" w:hAnsi="Arial" w:cs="Arial"/>
          <w:bCs/>
          <w:sz w:val="20"/>
          <w:szCs w:val="20"/>
        </w:rPr>
        <w:t>Verder beslist het</w:t>
      </w:r>
      <w:r w:rsidR="007924A9" w:rsidRPr="00EF2C0D">
        <w:rPr>
          <w:rFonts w:ascii="Arial" w:hAnsi="Arial" w:cs="Arial"/>
          <w:bCs/>
          <w:sz w:val="20"/>
          <w:szCs w:val="20"/>
        </w:rPr>
        <w:t xml:space="preserve"> college </w:t>
      </w:r>
      <w:r w:rsidR="007924A9">
        <w:rPr>
          <w:rFonts w:ascii="Arial" w:hAnsi="Arial" w:cs="Arial"/>
          <w:bCs/>
          <w:sz w:val="20"/>
          <w:szCs w:val="20"/>
        </w:rPr>
        <w:t>van de Algemene Rekenkamer</w:t>
      </w:r>
      <w:r w:rsidR="007924A9" w:rsidRPr="00EF2C0D">
        <w:rPr>
          <w:rFonts w:ascii="Arial" w:hAnsi="Arial" w:cs="Arial"/>
          <w:bCs/>
          <w:sz w:val="20"/>
          <w:szCs w:val="20"/>
        </w:rPr>
        <w:t xml:space="preserve"> over schorsing</w:t>
      </w:r>
      <w:r w:rsidR="007924A9">
        <w:rPr>
          <w:rFonts w:ascii="Arial" w:hAnsi="Arial" w:cs="Arial"/>
          <w:bCs/>
          <w:sz w:val="20"/>
          <w:szCs w:val="20"/>
        </w:rPr>
        <w:t xml:space="preserve"> van de secretaris</w:t>
      </w:r>
      <w:r w:rsidR="007924A9" w:rsidRPr="00EF2C0D">
        <w:rPr>
          <w:rFonts w:ascii="Arial" w:hAnsi="Arial" w:cs="Arial"/>
          <w:bCs/>
          <w:sz w:val="20"/>
          <w:szCs w:val="20"/>
        </w:rPr>
        <w:t>.</w:t>
      </w:r>
      <w:r w:rsidR="007924A9">
        <w:rPr>
          <w:rFonts w:ascii="Arial" w:hAnsi="Arial" w:cs="Arial"/>
          <w:bCs/>
          <w:sz w:val="20"/>
          <w:szCs w:val="20"/>
        </w:rPr>
        <w:t xml:space="preserve"> </w:t>
      </w:r>
    </w:p>
    <w:p w:rsidR="007924A9" w:rsidRDefault="00BA0DFF" w:rsidP="007924A9">
      <w:pPr>
        <w:keepNext/>
        <w:rPr>
          <w:rFonts w:ascii="Arial" w:hAnsi="Arial" w:cs="Arial"/>
          <w:b/>
          <w:bCs/>
          <w:sz w:val="20"/>
          <w:szCs w:val="20"/>
        </w:rPr>
      </w:pPr>
      <w:r w:rsidRPr="00BA0DFF">
        <w:rPr>
          <w:rFonts w:ascii="Arial" w:hAnsi="Arial" w:cs="Arial"/>
          <w:b/>
          <w:bCs/>
          <w:sz w:val="20"/>
          <w:szCs w:val="20"/>
        </w:rPr>
        <w:t xml:space="preserve">Artikel 7.4 Benoemingsvereisten </w:t>
      </w:r>
    </w:p>
    <w:p w:rsidR="00E2106A" w:rsidRPr="00E2106A" w:rsidRDefault="00E2106A" w:rsidP="007924A9">
      <w:pPr>
        <w:keepNext/>
        <w:rPr>
          <w:rFonts w:ascii="Arial" w:hAnsi="Arial" w:cs="Arial"/>
          <w:b/>
          <w:bCs/>
          <w:sz w:val="20"/>
          <w:szCs w:val="20"/>
        </w:rPr>
      </w:pPr>
    </w:p>
    <w:p w:rsidR="007924A9" w:rsidRPr="00EF2C0D" w:rsidRDefault="007924A9" w:rsidP="007924A9">
      <w:pPr>
        <w:rPr>
          <w:rFonts w:ascii="Arial" w:hAnsi="Arial" w:cs="Arial"/>
          <w:i/>
          <w:sz w:val="20"/>
          <w:szCs w:val="20"/>
        </w:rPr>
      </w:pPr>
      <w:r w:rsidRPr="00EF2C0D">
        <w:rPr>
          <w:rFonts w:ascii="Arial" w:hAnsi="Arial" w:cs="Arial"/>
          <w:sz w:val="20"/>
          <w:szCs w:val="20"/>
        </w:rPr>
        <w:t xml:space="preserve">Dit </w:t>
      </w:r>
      <w:r>
        <w:rPr>
          <w:rFonts w:ascii="Arial" w:hAnsi="Arial" w:cs="Arial"/>
          <w:sz w:val="20"/>
          <w:szCs w:val="20"/>
        </w:rPr>
        <w:t xml:space="preserve">artikel is gebaseerd op </w:t>
      </w:r>
      <w:r w:rsidRPr="00EF2C0D">
        <w:rPr>
          <w:rFonts w:ascii="Arial" w:hAnsi="Arial" w:cs="Arial"/>
          <w:sz w:val="20"/>
          <w:szCs w:val="20"/>
        </w:rPr>
        <w:t>artikel</w:t>
      </w:r>
      <w:r>
        <w:rPr>
          <w:rFonts w:ascii="Arial" w:hAnsi="Arial" w:cs="Arial"/>
          <w:sz w:val="20"/>
          <w:szCs w:val="20"/>
        </w:rPr>
        <w:t xml:space="preserve"> </w:t>
      </w:r>
      <w:r w:rsidRPr="00EF2C0D">
        <w:rPr>
          <w:rFonts w:ascii="Arial" w:hAnsi="Arial" w:cs="Arial"/>
          <w:sz w:val="20"/>
          <w:szCs w:val="20"/>
        </w:rPr>
        <w:t>73</w:t>
      </w:r>
      <w:r w:rsidRPr="00EF2C0D">
        <w:rPr>
          <w:rFonts w:ascii="Arial" w:hAnsi="Arial" w:cs="Arial"/>
          <w:bCs/>
          <w:sz w:val="20"/>
          <w:szCs w:val="20"/>
        </w:rPr>
        <w:t xml:space="preserve"> </w:t>
      </w:r>
      <w:r>
        <w:rPr>
          <w:rFonts w:ascii="Arial" w:hAnsi="Arial" w:cs="Arial"/>
          <w:bCs/>
          <w:sz w:val="20"/>
          <w:szCs w:val="20"/>
        </w:rPr>
        <w:t xml:space="preserve">van </w:t>
      </w:r>
      <w:r w:rsidRPr="00EF2C0D">
        <w:rPr>
          <w:rFonts w:ascii="Arial" w:hAnsi="Arial" w:cs="Arial"/>
          <w:bCs/>
          <w:sz w:val="20"/>
          <w:szCs w:val="20"/>
        </w:rPr>
        <w:t>de Comptabiliteitswet 2001</w:t>
      </w:r>
      <w:r w:rsidRPr="00EF2C0D">
        <w:rPr>
          <w:rFonts w:ascii="Arial" w:hAnsi="Arial" w:cs="Arial"/>
          <w:sz w:val="20"/>
          <w:szCs w:val="20"/>
        </w:rPr>
        <w:t>;</w:t>
      </w:r>
      <w:r w:rsidRPr="00EF2C0D">
        <w:rPr>
          <w:rFonts w:ascii="Arial" w:hAnsi="Arial" w:cs="Arial"/>
          <w:i/>
          <w:sz w:val="20"/>
          <w:szCs w:val="20"/>
        </w:rPr>
        <w:t xml:space="preserve"> </w:t>
      </w:r>
      <w:r w:rsidRPr="00EF2C0D">
        <w:rPr>
          <w:rFonts w:ascii="Arial" w:hAnsi="Arial" w:cs="Arial"/>
          <w:bCs/>
          <w:sz w:val="20"/>
          <w:szCs w:val="20"/>
        </w:rPr>
        <w:t xml:space="preserve">het </w:t>
      </w:r>
      <w:r>
        <w:rPr>
          <w:rFonts w:ascii="Arial" w:hAnsi="Arial" w:cs="Arial"/>
          <w:bCs/>
          <w:sz w:val="20"/>
          <w:szCs w:val="20"/>
        </w:rPr>
        <w:t xml:space="preserve">artikel </w:t>
      </w:r>
      <w:r w:rsidRPr="00EF2C0D">
        <w:rPr>
          <w:rFonts w:ascii="Arial" w:hAnsi="Arial" w:cs="Arial"/>
          <w:bCs/>
          <w:sz w:val="20"/>
          <w:szCs w:val="20"/>
        </w:rPr>
        <w:t>is inhoudelijk niet gewijzigd.</w:t>
      </w:r>
    </w:p>
    <w:p w:rsidR="007924A9" w:rsidRPr="00EF2C0D" w:rsidRDefault="007924A9" w:rsidP="007924A9">
      <w:pPr>
        <w:rPr>
          <w:rFonts w:ascii="Arial" w:hAnsi="Arial" w:cs="Arial"/>
          <w:i/>
          <w:sz w:val="20"/>
          <w:szCs w:val="20"/>
        </w:rPr>
      </w:pPr>
    </w:p>
    <w:p w:rsidR="007924A9" w:rsidRPr="00EF2C0D" w:rsidRDefault="007924A9" w:rsidP="007924A9">
      <w:pPr>
        <w:keepNext/>
        <w:rPr>
          <w:rFonts w:ascii="Arial" w:hAnsi="Arial" w:cs="Arial"/>
          <w:i/>
          <w:sz w:val="20"/>
          <w:szCs w:val="20"/>
        </w:rPr>
      </w:pPr>
      <w:r w:rsidRPr="00EF2C0D">
        <w:rPr>
          <w:rFonts w:ascii="Arial" w:hAnsi="Arial" w:cs="Arial"/>
          <w:i/>
          <w:sz w:val="20"/>
          <w:szCs w:val="20"/>
        </w:rPr>
        <w:t>Eerste lid</w:t>
      </w:r>
    </w:p>
    <w:p w:rsidR="007924A9" w:rsidRPr="00EF2C0D" w:rsidRDefault="007924A9" w:rsidP="007924A9">
      <w:pPr>
        <w:rPr>
          <w:rFonts w:ascii="Arial" w:hAnsi="Arial" w:cs="Arial"/>
          <w:sz w:val="20"/>
          <w:szCs w:val="20"/>
        </w:rPr>
      </w:pPr>
      <w:r w:rsidRPr="00EF2C0D">
        <w:rPr>
          <w:rFonts w:ascii="Arial" w:hAnsi="Arial" w:cs="Arial"/>
          <w:sz w:val="20"/>
          <w:szCs w:val="20"/>
        </w:rPr>
        <w:t>De enige eis die aan</w:t>
      </w:r>
      <w:r w:rsidR="001F57E9">
        <w:rPr>
          <w:rFonts w:ascii="Arial" w:hAnsi="Arial" w:cs="Arial"/>
          <w:sz w:val="20"/>
          <w:szCs w:val="20"/>
        </w:rPr>
        <w:t xml:space="preserve"> de</w:t>
      </w:r>
      <w:r w:rsidRPr="00EF2C0D">
        <w:rPr>
          <w:rFonts w:ascii="Arial" w:hAnsi="Arial" w:cs="Arial"/>
          <w:sz w:val="20"/>
          <w:szCs w:val="20"/>
        </w:rPr>
        <w:t xml:space="preserve"> leden van de Algemene Rekenkamer</w:t>
      </w:r>
      <w:r>
        <w:rPr>
          <w:rFonts w:ascii="Arial" w:hAnsi="Arial" w:cs="Arial"/>
          <w:sz w:val="20"/>
          <w:szCs w:val="20"/>
        </w:rPr>
        <w:t xml:space="preserve"> wordt gesteld</w:t>
      </w:r>
      <w:r w:rsidRPr="00EF2C0D">
        <w:rPr>
          <w:rFonts w:ascii="Arial" w:hAnsi="Arial" w:cs="Arial"/>
          <w:sz w:val="20"/>
          <w:szCs w:val="20"/>
        </w:rPr>
        <w:t xml:space="preserve">, is dat zij Nederlander moeten zijn. </w:t>
      </w:r>
    </w:p>
    <w:p w:rsidR="007924A9" w:rsidRPr="00EF2C0D" w:rsidRDefault="007924A9" w:rsidP="007924A9">
      <w:pPr>
        <w:rPr>
          <w:rFonts w:ascii="Arial" w:hAnsi="Arial" w:cs="Arial"/>
          <w:sz w:val="20"/>
          <w:szCs w:val="20"/>
        </w:rPr>
      </w:pPr>
    </w:p>
    <w:p w:rsidR="007924A9" w:rsidRPr="00EF2C0D" w:rsidRDefault="007924A9" w:rsidP="007924A9">
      <w:pPr>
        <w:keepNext/>
        <w:rPr>
          <w:rFonts w:ascii="Arial" w:hAnsi="Arial" w:cs="Arial"/>
          <w:i/>
          <w:sz w:val="20"/>
          <w:szCs w:val="20"/>
        </w:rPr>
      </w:pPr>
      <w:r w:rsidRPr="00EF2C0D">
        <w:rPr>
          <w:rFonts w:ascii="Arial" w:hAnsi="Arial" w:cs="Arial"/>
          <w:i/>
          <w:sz w:val="20"/>
          <w:szCs w:val="20"/>
        </w:rPr>
        <w:t>Tweede lid</w:t>
      </w:r>
    </w:p>
    <w:p w:rsidR="007924A9" w:rsidRPr="00D42ACE" w:rsidRDefault="007924A9" w:rsidP="007924A9">
      <w:pPr>
        <w:widowControl w:val="0"/>
        <w:rPr>
          <w:rFonts w:ascii="Arial" w:hAnsi="Arial" w:cs="Arial"/>
          <w:sz w:val="20"/>
          <w:szCs w:val="20"/>
        </w:rPr>
      </w:pPr>
      <w:r w:rsidRPr="00EF2C0D">
        <w:rPr>
          <w:rFonts w:ascii="Arial" w:hAnsi="Arial" w:cs="Arial"/>
          <w:sz w:val="20"/>
          <w:szCs w:val="20"/>
        </w:rPr>
        <w:t xml:space="preserve">De leden van de Algemene Rekenkamer vervullen een openbare functie. In het tweede lid wordt beschreven met welke functies de functie </w:t>
      </w:r>
      <w:r>
        <w:rPr>
          <w:rFonts w:ascii="Arial" w:hAnsi="Arial" w:cs="Arial"/>
          <w:sz w:val="20"/>
          <w:szCs w:val="20"/>
        </w:rPr>
        <w:t xml:space="preserve">van lid van de Algemene Rekenkamer en secretaris </w:t>
      </w:r>
      <w:r w:rsidRPr="00EF2C0D">
        <w:rPr>
          <w:rFonts w:ascii="Arial" w:hAnsi="Arial" w:cs="Arial"/>
          <w:sz w:val="20"/>
          <w:szCs w:val="20"/>
        </w:rPr>
        <w:t>onverenigbaar is</w:t>
      </w:r>
      <w:r>
        <w:rPr>
          <w:rFonts w:ascii="Arial" w:hAnsi="Arial" w:cs="Arial"/>
          <w:sz w:val="20"/>
          <w:szCs w:val="20"/>
        </w:rPr>
        <w:t xml:space="preserve">. Deze functies zijn onverenigbaar met </w:t>
      </w:r>
      <w:r w:rsidRPr="00116A91">
        <w:rPr>
          <w:rFonts w:ascii="Arial" w:hAnsi="Arial" w:cs="Arial"/>
          <w:sz w:val="20"/>
          <w:szCs w:val="20"/>
        </w:rPr>
        <w:t xml:space="preserve">een andere openbare betrekking, waaraan een vaste beloning of toelage is verbonden of </w:t>
      </w:r>
      <w:r>
        <w:rPr>
          <w:rFonts w:ascii="Arial" w:hAnsi="Arial" w:cs="Arial"/>
          <w:sz w:val="20"/>
          <w:szCs w:val="20"/>
        </w:rPr>
        <w:t xml:space="preserve">met het </w:t>
      </w:r>
      <w:r w:rsidRPr="00116A91">
        <w:rPr>
          <w:rFonts w:ascii="Arial" w:hAnsi="Arial" w:cs="Arial"/>
          <w:sz w:val="20"/>
          <w:szCs w:val="20"/>
        </w:rPr>
        <w:t xml:space="preserve">lid zijn van een publiekrechtelijk college, waarvoor de keuze geschiedt bij </w:t>
      </w:r>
      <w:r>
        <w:rPr>
          <w:rFonts w:ascii="Arial" w:hAnsi="Arial" w:cs="Arial"/>
          <w:sz w:val="20"/>
          <w:szCs w:val="20"/>
        </w:rPr>
        <w:t xml:space="preserve">of </w:t>
      </w:r>
      <w:r w:rsidRPr="00116A91">
        <w:rPr>
          <w:rFonts w:ascii="Arial" w:hAnsi="Arial" w:cs="Arial"/>
          <w:sz w:val="20"/>
          <w:szCs w:val="20"/>
        </w:rPr>
        <w:t xml:space="preserve">krachtens wettelijk voorschrift uitgeschreven verkiezingen. </w:t>
      </w:r>
    </w:p>
    <w:p w:rsidR="007924A9" w:rsidRDefault="007924A9" w:rsidP="007924A9">
      <w:pPr>
        <w:rPr>
          <w:rFonts w:ascii="Arial" w:hAnsi="Arial" w:cs="Arial"/>
          <w:sz w:val="20"/>
          <w:szCs w:val="20"/>
        </w:rPr>
      </w:pPr>
    </w:p>
    <w:p w:rsidR="007924A9" w:rsidRPr="00EF2C0D" w:rsidRDefault="007924A9" w:rsidP="007924A9">
      <w:pPr>
        <w:keepNext/>
        <w:rPr>
          <w:rFonts w:ascii="Arial" w:hAnsi="Arial" w:cs="Arial"/>
          <w:i/>
          <w:sz w:val="20"/>
          <w:szCs w:val="20"/>
        </w:rPr>
      </w:pPr>
      <w:r>
        <w:rPr>
          <w:rFonts w:ascii="Arial" w:hAnsi="Arial" w:cs="Arial"/>
          <w:sz w:val="20"/>
          <w:szCs w:val="20"/>
        </w:rPr>
        <w:t xml:space="preserve"> </w:t>
      </w:r>
      <w:r w:rsidRPr="00EF2C0D">
        <w:rPr>
          <w:rFonts w:ascii="Arial" w:hAnsi="Arial" w:cs="Arial"/>
          <w:i/>
          <w:sz w:val="20"/>
          <w:szCs w:val="20"/>
        </w:rPr>
        <w:t>Derde lid</w:t>
      </w:r>
    </w:p>
    <w:p w:rsidR="007924A9" w:rsidRPr="00EF2C0D" w:rsidRDefault="007924A9" w:rsidP="007924A9">
      <w:pPr>
        <w:ind w:left="45"/>
        <w:rPr>
          <w:rFonts w:ascii="Arial" w:hAnsi="Arial" w:cs="Arial"/>
          <w:sz w:val="20"/>
          <w:szCs w:val="20"/>
        </w:rPr>
      </w:pPr>
      <w:r w:rsidRPr="00EF2C0D">
        <w:rPr>
          <w:rFonts w:ascii="Arial" w:hAnsi="Arial" w:cs="Arial"/>
          <w:sz w:val="20"/>
          <w:szCs w:val="20"/>
        </w:rPr>
        <w:t xml:space="preserve">Naast de betrekkingen die in het tweede lid zijn genoemd, kunnen andere functies onverenigbaar zijn met het lidmaatschap van de Algemene Rekenkamer. </w:t>
      </w:r>
    </w:p>
    <w:p w:rsidR="007924A9" w:rsidRPr="00EF2C0D" w:rsidRDefault="007924A9" w:rsidP="007924A9">
      <w:pPr>
        <w:ind w:left="45"/>
        <w:rPr>
          <w:rFonts w:ascii="Arial" w:hAnsi="Arial" w:cs="Arial"/>
          <w:sz w:val="20"/>
          <w:szCs w:val="20"/>
        </w:rPr>
      </w:pPr>
    </w:p>
    <w:p w:rsidR="007924A9" w:rsidRPr="00EF2C0D" w:rsidRDefault="007924A9" w:rsidP="007924A9">
      <w:pPr>
        <w:keepNext/>
        <w:rPr>
          <w:rFonts w:ascii="Arial" w:hAnsi="Arial" w:cs="Arial"/>
          <w:i/>
          <w:sz w:val="20"/>
          <w:szCs w:val="20"/>
        </w:rPr>
      </w:pPr>
      <w:r>
        <w:rPr>
          <w:rFonts w:ascii="Arial" w:hAnsi="Arial" w:cs="Arial"/>
          <w:i/>
          <w:sz w:val="20"/>
          <w:szCs w:val="20"/>
        </w:rPr>
        <w:t xml:space="preserve"> </w:t>
      </w:r>
      <w:r w:rsidRPr="00EF2C0D">
        <w:rPr>
          <w:rFonts w:ascii="Arial" w:hAnsi="Arial" w:cs="Arial"/>
          <w:i/>
          <w:sz w:val="20"/>
          <w:szCs w:val="20"/>
        </w:rPr>
        <w:t>Vierde lid</w:t>
      </w:r>
    </w:p>
    <w:p w:rsidR="007924A9" w:rsidRPr="00EF2C0D" w:rsidRDefault="007924A9" w:rsidP="007924A9">
      <w:pPr>
        <w:ind w:left="45"/>
        <w:rPr>
          <w:rFonts w:ascii="Arial" w:hAnsi="Arial" w:cs="Arial"/>
          <w:sz w:val="20"/>
          <w:szCs w:val="20"/>
        </w:rPr>
      </w:pPr>
      <w:r w:rsidRPr="00EF2C0D">
        <w:rPr>
          <w:rFonts w:ascii="Arial" w:hAnsi="Arial" w:cs="Arial"/>
          <w:sz w:val="20"/>
          <w:szCs w:val="20"/>
        </w:rPr>
        <w:t>De president van de Algemene Rekenkamer maakt jaarlijks de nevenfuncties van de leden en de secretaris van de Algemene Rekenkamer bekend.</w:t>
      </w:r>
    </w:p>
    <w:p w:rsidR="007924A9" w:rsidRPr="00EF2C0D" w:rsidRDefault="007924A9" w:rsidP="007924A9">
      <w:pPr>
        <w:ind w:left="45"/>
        <w:rPr>
          <w:rFonts w:ascii="Arial" w:hAnsi="Arial" w:cs="Arial"/>
          <w:sz w:val="20"/>
          <w:szCs w:val="20"/>
        </w:rPr>
      </w:pPr>
    </w:p>
    <w:p w:rsidR="007924A9" w:rsidRDefault="00BA0DFF" w:rsidP="007924A9">
      <w:pPr>
        <w:keepNext/>
        <w:rPr>
          <w:rFonts w:ascii="Arial" w:hAnsi="Arial" w:cs="Arial"/>
          <w:b/>
          <w:bCs/>
          <w:sz w:val="20"/>
          <w:szCs w:val="20"/>
        </w:rPr>
      </w:pPr>
      <w:r w:rsidRPr="00BA0DFF">
        <w:rPr>
          <w:rFonts w:ascii="Arial" w:hAnsi="Arial" w:cs="Arial"/>
          <w:b/>
          <w:bCs/>
          <w:sz w:val="20"/>
          <w:szCs w:val="20"/>
        </w:rPr>
        <w:t xml:space="preserve">Artikel 7.5 Ontslag en schorsing </w:t>
      </w:r>
    </w:p>
    <w:p w:rsidR="00E2106A" w:rsidRPr="00E2106A" w:rsidRDefault="00E2106A" w:rsidP="007924A9">
      <w:pPr>
        <w:keepNext/>
        <w:rPr>
          <w:rFonts w:ascii="Arial" w:hAnsi="Arial" w:cs="Arial"/>
          <w:b/>
          <w:bCs/>
          <w:sz w:val="20"/>
          <w:szCs w:val="20"/>
        </w:rPr>
      </w:pPr>
    </w:p>
    <w:p w:rsidR="007924A9" w:rsidRPr="00EF2C0D" w:rsidRDefault="007924A9" w:rsidP="007924A9">
      <w:pPr>
        <w:rPr>
          <w:rFonts w:ascii="Arial" w:hAnsi="Arial" w:cs="Arial"/>
          <w:sz w:val="20"/>
          <w:szCs w:val="20"/>
        </w:rPr>
      </w:pPr>
      <w:r w:rsidRPr="00EF2C0D">
        <w:rPr>
          <w:rFonts w:ascii="Arial" w:hAnsi="Arial" w:cs="Arial"/>
          <w:sz w:val="20"/>
          <w:szCs w:val="20"/>
        </w:rPr>
        <w:t xml:space="preserve">Dit </w:t>
      </w:r>
      <w:r>
        <w:rPr>
          <w:rFonts w:ascii="Arial" w:hAnsi="Arial" w:cs="Arial"/>
          <w:sz w:val="20"/>
          <w:szCs w:val="20"/>
        </w:rPr>
        <w:t>artikel is gebaseerd op</w:t>
      </w:r>
      <w:r w:rsidRPr="00EF2C0D">
        <w:rPr>
          <w:rFonts w:ascii="Arial" w:hAnsi="Arial" w:cs="Arial"/>
          <w:sz w:val="20"/>
          <w:szCs w:val="20"/>
        </w:rPr>
        <w:t xml:space="preserve"> artikel 74 </w:t>
      </w:r>
      <w:r>
        <w:rPr>
          <w:rFonts w:ascii="Arial" w:hAnsi="Arial" w:cs="Arial"/>
          <w:bCs/>
          <w:sz w:val="20"/>
          <w:szCs w:val="20"/>
        </w:rPr>
        <w:t>va</w:t>
      </w:r>
      <w:r w:rsidRPr="00EF2C0D">
        <w:rPr>
          <w:rFonts w:ascii="Arial" w:hAnsi="Arial" w:cs="Arial"/>
          <w:bCs/>
          <w:sz w:val="20"/>
          <w:szCs w:val="20"/>
        </w:rPr>
        <w:t>n de Comptabiliteitswet 2001</w:t>
      </w:r>
      <w:r>
        <w:rPr>
          <w:rFonts w:ascii="Arial" w:hAnsi="Arial" w:cs="Arial"/>
          <w:bCs/>
          <w:sz w:val="20"/>
          <w:szCs w:val="20"/>
        </w:rPr>
        <w:t>.</w:t>
      </w:r>
      <w:r w:rsidRPr="00EF2C0D">
        <w:rPr>
          <w:rFonts w:ascii="Arial" w:hAnsi="Arial" w:cs="Arial"/>
          <w:bCs/>
          <w:sz w:val="20"/>
          <w:szCs w:val="20"/>
        </w:rPr>
        <w:t xml:space="preserve"> </w:t>
      </w:r>
      <w:r>
        <w:rPr>
          <w:rFonts w:ascii="Arial" w:hAnsi="Arial" w:cs="Arial"/>
          <w:bCs/>
          <w:sz w:val="20"/>
          <w:szCs w:val="20"/>
        </w:rPr>
        <w:t>I</w:t>
      </w:r>
      <w:r w:rsidRPr="00EF2C0D">
        <w:rPr>
          <w:rFonts w:ascii="Arial" w:hAnsi="Arial" w:cs="Arial"/>
          <w:bCs/>
          <w:sz w:val="20"/>
          <w:szCs w:val="20"/>
        </w:rPr>
        <w:t xml:space="preserve">nhoudelijk </w:t>
      </w:r>
      <w:r>
        <w:rPr>
          <w:rFonts w:ascii="Arial" w:hAnsi="Arial" w:cs="Arial"/>
          <w:bCs/>
          <w:sz w:val="20"/>
          <w:szCs w:val="20"/>
        </w:rPr>
        <w:t xml:space="preserve">is het artikel </w:t>
      </w:r>
      <w:r w:rsidRPr="00EF2C0D">
        <w:rPr>
          <w:rFonts w:ascii="Arial" w:hAnsi="Arial" w:cs="Arial"/>
          <w:bCs/>
          <w:sz w:val="20"/>
          <w:szCs w:val="20"/>
        </w:rPr>
        <w:t>niet gewijzigd.</w:t>
      </w:r>
      <w:r>
        <w:rPr>
          <w:rFonts w:ascii="Arial" w:hAnsi="Arial" w:cs="Arial"/>
          <w:bCs/>
          <w:sz w:val="20"/>
          <w:szCs w:val="20"/>
        </w:rPr>
        <w:t xml:space="preserve"> </w:t>
      </w:r>
      <w:r w:rsidRPr="00EF2C0D">
        <w:rPr>
          <w:rFonts w:ascii="Arial" w:hAnsi="Arial" w:cs="Arial"/>
          <w:sz w:val="20"/>
          <w:szCs w:val="20"/>
        </w:rPr>
        <w:t>Dit artikel is een belangrijke waarborg voor de onafhankelijkheid van de Algemene Rekenkamer</w:t>
      </w:r>
      <w:r>
        <w:rPr>
          <w:rFonts w:ascii="Arial" w:hAnsi="Arial" w:cs="Arial"/>
          <w:sz w:val="20"/>
          <w:szCs w:val="20"/>
        </w:rPr>
        <w:t>.</w:t>
      </w:r>
      <w:r w:rsidRPr="00EF2C0D">
        <w:rPr>
          <w:rFonts w:ascii="Arial" w:hAnsi="Arial" w:cs="Arial"/>
          <w:sz w:val="20"/>
          <w:szCs w:val="20"/>
        </w:rPr>
        <w:t xml:space="preserve"> </w:t>
      </w:r>
    </w:p>
    <w:p w:rsidR="007924A9" w:rsidRPr="00EF2C0D" w:rsidRDefault="007924A9" w:rsidP="007924A9">
      <w:pPr>
        <w:rPr>
          <w:rFonts w:ascii="Arial" w:hAnsi="Arial" w:cs="Arial"/>
          <w:i/>
          <w:sz w:val="20"/>
          <w:szCs w:val="20"/>
        </w:rPr>
      </w:pPr>
    </w:p>
    <w:p w:rsidR="007924A9" w:rsidRPr="00EF2C0D" w:rsidRDefault="007924A9" w:rsidP="007924A9">
      <w:pPr>
        <w:keepNext/>
        <w:rPr>
          <w:rFonts w:ascii="Arial" w:hAnsi="Arial" w:cs="Arial"/>
          <w:i/>
          <w:sz w:val="20"/>
          <w:szCs w:val="20"/>
        </w:rPr>
      </w:pPr>
      <w:r w:rsidRPr="00EF2C0D">
        <w:rPr>
          <w:rFonts w:ascii="Arial" w:hAnsi="Arial" w:cs="Arial"/>
          <w:i/>
          <w:sz w:val="20"/>
          <w:szCs w:val="20"/>
        </w:rPr>
        <w:t>Eerste lid</w:t>
      </w:r>
    </w:p>
    <w:p w:rsidR="007924A9" w:rsidRDefault="007924A9" w:rsidP="007924A9">
      <w:pPr>
        <w:rPr>
          <w:rFonts w:ascii="Arial" w:hAnsi="Arial" w:cs="Arial"/>
          <w:sz w:val="20"/>
          <w:szCs w:val="20"/>
        </w:rPr>
      </w:pPr>
      <w:r w:rsidRPr="00EF2C0D">
        <w:rPr>
          <w:rFonts w:ascii="Arial" w:hAnsi="Arial" w:cs="Arial"/>
          <w:sz w:val="20"/>
          <w:szCs w:val="20"/>
        </w:rPr>
        <w:t xml:space="preserve">Het eerste lid bevat de ontslaggronden </w:t>
      </w:r>
      <w:r>
        <w:rPr>
          <w:rFonts w:ascii="Arial" w:hAnsi="Arial" w:cs="Arial"/>
          <w:sz w:val="20"/>
          <w:szCs w:val="20"/>
        </w:rPr>
        <w:t xml:space="preserve">die gelden </w:t>
      </w:r>
      <w:r w:rsidRPr="00EF2C0D">
        <w:rPr>
          <w:rFonts w:ascii="Arial" w:hAnsi="Arial" w:cs="Arial"/>
          <w:sz w:val="20"/>
          <w:szCs w:val="20"/>
        </w:rPr>
        <w:t>bij normaal functioneren: ontslag op verzoek en ontslag wegens het bereiken van de leeftijd van zeventig jaar. De</w:t>
      </w:r>
      <w:r>
        <w:rPr>
          <w:rFonts w:ascii="Arial" w:hAnsi="Arial" w:cs="Arial"/>
          <w:sz w:val="20"/>
          <w:szCs w:val="20"/>
        </w:rPr>
        <w:t xml:space="preserve">ze ontslaggronden, </w:t>
      </w:r>
      <w:r w:rsidR="001F3BD0">
        <w:rPr>
          <w:rFonts w:ascii="Arial" w:hAnsi="Arial" w:cs="Arial"/>
          <w:sz w:val="20"/>
          <w:szCs w:val="20"/>
        </w:rPr>
        <w:t xml:space="preserve">in het bijzonder </w:t>
      </w:r>
      <w:r>
        <w:rPr>
          <w:rFonts w:ascii="Arial" w:hAnsi="Arial" w:cs="Arial"/>
          <w:sz w:val="20"/>
          <w:szCs w:val="20"/>
        </w:rPr>
        <w:t xml:space="preserve"> de</w:t>
      </w:r>
      <w:r w:rsidRPr="00EF2C0D">
        <w:rPr>
          <w:rFonts w:ascii="Arial" w:hAnsi="Arial" w:cs="Arial"/>
          <w:sz w:val="20"/>
          <w:szCs w:val="20"/>
        </w:rPr>
        <w:t xml:space="preserve"> leeftijdsgrens</w:t>
      </w:r>
      <w:r>
        <w:rPr>
          <w:rFonts w:ascii="Arial" w:hAnsi="Arial" w:cs="Arial"/>
          <w:sz w:val="20"/>
          <w:szCs w:val="20"/>
        </w:rPr>
        <w:t>, zijn</w:t>
      </w:r>
      <w:r w:rsidRPr="00EF2C0D">
        <w:rPr>
          <w:rFonts w:ascii="Arial" w:hAnsi="Arial" w:cs="Arial"/>
          <w:sz w:val="20"/>
          <w:szCs w:val="20"/>
        </w:rPr>
        <w:t xml:space="preserve"> een uitwerking van artikel 77, tweede lid</w:t>
      </w:r>
      <w:r>
        <w:rPr>
          <w:rFonts w:ascii="Arial" w:hAnsi="Arial" w:cs="Arial"/>
          <w:sz w:val="20"/>
          <w:szCs w:val="20"/>
        </w:rPr>
        <w:t>,</w:t>
      </w:r>
      <w:r w:rsidRPr="00EF2C0D">
        <w:rPr>
          <w:rFonts w:ascii="Arial" w:hAnsi="Arial" w:cs="Arial"/>
          <w:sz w:val="20"/>
          <w:szCs w:val="20"/>
        </w:rPr>
        <w:t xml:space="preserve"> van de Grondwet dat stelt dat </w:t>
      </w:r>
      <w:r>
        <w:rPr>
          <w:rFonts w:ascii="Arial" w:hAnsi="Arial" w:cs="Arial"/>
          <w:sz w:val="20"/>
          <w:szCs w:val="20"/>
        </w:rPr>
        <w:t xml:space="preserve">de </w:t>
      </w:r>
      <w:r w:rsidRPr="00EF2C0D">
        <w:rPr>
          <w:rFonts w:ascii="Arial" w:hAnsi="Arial" w:cs="Arial"/>
          <w:sz w:val="20"/>
          <w:szCs w:val="20"/>
        </w:rPr>
        <w:t>leden</w:t>
      </w:r>
      <w:r>
        <w:rPr>
          <w:rFonts w:ascii="Arial" w:hAnsi="Arial" w:cs="Arial"/>
          <w:sz w:val="20"/>
          <w:szCs w:val="20"/>
        </w:rPr>
        <w:t xml:space="preserve"> van de Algemene Rekenkamer</w:t>
      </w:r>
      <w:r w:rsidRPr="00EF2C0D">
        <w:rPr>
          <w:rFonts w:ascii="Arial" w:hAnsi="Arial" w:cs="Arial"/>
          <w:sz w:val="20"/>
          <w:szCs w:val="20"/>
        </w:rPr>
        <w:t xml:space="preserve"> </w:t>
      </w:r>
      <w:r w:rsidRPr="00116A91">
        <w:rPr>
          <w:rFonts w:ascii="Arial" w:hAnsi="Arial" w:cs="Arial"/>
          <w:i/>
          <w:sz w:val="20"/>
          <w:szCs w:val="20"/>
        </w:rPr>
        <w:t>‘op eigen verzoek en wegens het bereiken van een bij de wet te bepalen leeftijd worden ontslagen’</w:t>
      </w:r>
      <w:r w:rsidRPr="00EF2C0D">
        <w:rPr>
          <w:rFonts w:ascii="Arial" w:hAnsi="Arial" w:cs="Arial"/>
          <w:sz w:val="20"/>
          <w:szCs w:val="20"/>
        </w:rPr>
        <w:t>.</w:t>
      </w:r>
      <w:r>
        <w:rPr>
          <w:rFonts w:ascii="Arial" w:hAnsi="Arial" w:cs="Arial"/>
          <w:sz w:val="20"/>
          <w:szCs w:val="20"/>
        </w:rPr>
        <w:t xml:space="preserve"> </w:t>
      </w:r>
    </w:p>
    <w:p w:rsidR="001F3BD0" w:rsidRDefault="001F3BD0" w:rsidP="007924A9">
      <w:pPr>
        <w:rPr>
          <w:rFonts w:ascii="Arial" w:hAnsi="Arial" w:cs="Arial"/>
          <w:sz w:val="20"/>
          <w:szCs w:val="20"/>
        </w:rPr>
      </w:pPr>
    </w:p>
    <w:p w:rsidR="00AC5B94" w:rsidRDefault="007924A9" w:rsidP="007924A9">
      <w:pPr>
        <w:rPr>
          <w:rFonts w:ascii="Arial" w:hAnsi="Arial" w:cs="Arial"/>
          <w:sz w:val="20"/>
          <w:szCs w:val="20"/>
        </w:rPr>
      </w:pPr>
      <w:r>
        <w:rPr>
          <w:rFonts w:ascii="Arial" w:hAnsi="Arial" w:cs="Arial"/>
          <w:sz w:val="20"/>
          <w:szCs w:val="20"/>
        </w:rPr>
        <w:t xml:space="preserve">De modernisering van de Comptabiliteitswet vormt voor de regering geen aanleiding om voor de </w:t>
      </w:r>
      <w:r w:rsidR="00AC5B94">
        <w:rPr>
          <w:rFonts w:ascii="Arial" w:hAnsi="Arial" w:cs="Arial"/>
          <w:sz w:val="20"/>
          <w:szCs w:val="20"/>
        </w:rPr>
        <w:t>college</w:t>
      </w:r>
      <w:r>
        <w:rPr>
          <w:rFonts w:ascii="Arial" w:hAnsi="Arial" w:cs="Arial"/>
          <w:sz w:val="20"/>
          <w:szCs w:val="20"/>
        </w:rPr>
        <w:t xml:space="preserve">leden van de Algemene Rekenkamer </w:t>
      </w:r>
      <w:r w:rsidR="00AC5B94">
        <w:rPr>
          <w:rFonts w:ascii="Arial" w:hAnsi="Arial" w:cs="Arial"/>
          <w:sz w:val="20"/>
          <w:szCs w:val="20"/>
        </w:rPr>
        <w:t xml:space="preserve">– in relatie tot de Comptabiliteitswet 2001 - </w:t>
      </w:r>
      <w:r>
        <w:rPr>
          <w:rFonts w:ascii="Arial" w:hAnsi="Arial" w:cs="Arial"/>
          <w:sz w:val="20"/>
          <w:szCs w:val="20"/>
        </w:rPr>
        <w:t xml:space="preserve">een </w:t>
      </w:r>
      <w:r w:rsidR="00AC5B94">
        <w:rPr>
          <w:rFonts w:ascii="Arial" w:hAnsi="Arial" w:cs="Arial"/>
          <w:sz w:val="20"/>
          <w:szCs w:val="20"/>
        </w:rPr>
        <w:t xml:space="preserve">andere </w:t>
      </w:r>
      <w:r>
        <w:rPr>
          <w:rFonts w:ascii="Arial" w:hAnsi="Arial" w:cs="Arial"/>
          <w:sz w:val="20"/>
          <w:szCs w:val="20"/>
        </w:rPr>
        <w:t>leeftijdgrens te bepalen</w:t>
      </w:r>
      <w:r w:rsidR="00AC5B94">
        <w:rPr>
          <w:rFonts w:ascii="Arial" w:hAnsi="Arial" w:cs="Arial"/>
          <w:sz w:val="20"/>
          <w:szCs w:val="20"/>
        </w:rPr>
        <w:t xml:space="preserve"> op basis waarvan ontslag wordt verleend.</w:t>
      </w:r>
      <w:r>
        <w:rPr>
          <w:rFonts w:ascii="Arial" w:hAnsi="Arial" w:cs="Arial"/>
          <w:sz w:val="20"/>
          <w:szCs w:val="20"/>
        </w:rPr>
        <w:t xml:space="preserve"> </w:t>
      </w:r>
      <w:r w:rsidR="00AC5B94">
        <w:rPr>
          <w:rFonts w:ascii="Arial" w:hAnsi="Arial" w:cs="Arial"/>
          <w:sz w:val="20"/>
          <w:szCs w:val="20"/>
        </w:rPr>
        <w:t>Een andere leeftijdsgrens zou immers betekenen dat het leeftijdsonslag voor de collegeleden van de Algemene Rekenkamer afwijkt</w:t>
      </w:r>
      <w:r>
        <w:rPr>
          <w:rFonts w:ascii="Arial" w:hAnsi="Arial" w:cs="Arial"/>
          <w:sz w:val="20"/>
          <w:szCs w:val="20"/>
        </w:rPr>
        <w:t xml:space="preserve"> van het leeftijdsontslag dat thans voor de andere Hoge Colleges van Staat, zoals de Nationale ombudsman en de Raad van State, geldt.</w:t>
      </w:r>
      <w:r w:rsidR="00AC5B94">
        <w:rPr>
          <w:rFonts w:ascii="Arial" w:hAnsi="Arial" w:cs="Arial"/>
          <w:sz w:val="20"/>
          <w:szCs w:val="20"/>
        </w:rPr>
        <w:t xml:space="preserve"> Vanwege </w:t>
      </w:r>
      <w:r w:rsidR="00507621">
        <w:rPr>
          <w:rFonts w:ascii="Arial" w:hAnsi="Arial" w:cs="Arial"/>
          <w:sz w:val="20"/>
          <w:szCs w:val="20"/>
        </w:rPr>
        <w:t>een uniforme</w:t>
      </w:r>
      <w:r w:rsidR="00AC5B94">
        <w:rPr>
          <w:rFonts w:ascii="Arial" w:hAnsi="Arial" w:cs="Arial"/>
          <w:sz w:val="20"/>
          <w:szCs w:val="20"/>
        </w:rPr>
        <w:t xml:space="preserve"> behandeling van de diverse Hoge Colleges van Staat is het onwenselijk om voor de collegeleden van de Algemene Rekenkamer in het onderhavige artikel een ander leeftjdsontslag voor te schrijven.   </w:t>
      </w:r>
    </w:p>
    <w:p w:rsidR="00AC5B94" w:rsidRDefault="00AC5B94" w:rsidP="007924A9">
      <w:pPr>
        <w:rPr>
          <w:rFonts w:ascii="Arial" w:hAnsi="Arial" w:cs="Arial"/>
          <w:sz w:val="20"/>
          <w:szCs w:val="20"/>
        </w:rPr>
      </w:pPr>
    </w:p>
    <w:p w:rsidR="00AC5B94" w:rsidRDefault="00AC5B94" w:rsidP="007924A9">
      <w:pPr>
        <w:rPr>
          <w:rFonts w:ascii="Arial" w:hAnsi="Arial" w:cs="Arial"/>
          <w:sz w:val="20"/>
          <w:szCs w:val="20"/>
        </w:rPr>
      </w:pPr>
      <w:r>
        <w:rPr>
          <w:rFonts w:ascii="Arial" w:hAnsi="Arial" w:cs="Arial"/>
          <w:sz w:val="20"/>
          <w:szCs w:val="20"/>
        </w:rPr>
        <w:t>Gelet op het voorgaande</w:t>
      </w:r>
      <w:r w:rsidR="007924A9">
        <w:rPr>
          <w:rFonts w:ascii="Arial" w:hAnsi="Arial" w:cs="Arial"/>
          <w:sz w:val="20"/>
          <w:szCs w:val="20"/>
        </w:rPr>
        <w:t xml:space="preserve"> is </w:t>
      </w:r>
      <w:r>
        <w:rPr>
          <w:rFonts w:ascii="Arial" w:hAnsi="Arial" w:cs="Arial"/>
          <w:sz w:val="20"/>
          <w:szCs w:val="20"/>
        </w:rPr>
        <w:t>het</w:t>
      </w:r>
      <w:r w:rsidR="007924A9">
        <w:rPr>
          <w:rFonts w:ascii="Arial" w:hAnsi="Arial" w:cs="Arial"/>
          <w:sz w:val="20"/>
          <w:szCs w:val="20"/>
        </w:rPr>
        <w:t xml:space="preserve"> leeftijds</w:t>
      </w:r>
      <w:r>
        <w:rPr>
          <w:rFonts w:ascii="Arial" w:hAnsi="Arial" w:cs="Arial"/>
          <w:sz w:val="20"/>
          <w:szCs w:val="20"/>
        </w:rPr>
        <w:t xml:space="preserve">ontslag voor de collegeleden van de Algemene Rekenkamer </w:t>
      </w:r>
      <w:r w:rsidR="007924A9">
        <w:rPr>
          <w:rFonts w:ascii="Arial" w:hAnsi="Arial" w:cs="Arial"/>
          <w:sz w:val="20"/>
          <w:szCs w:val="20"/>
        </w:rPr>
        <w:t xml:space="preserve">net als </w:t>
      </w:r>
      <w:r>
        <w:rPr>
          <w:rFonts w:ascii="Arial" w:hAnsi="Arial" w:cs="Arial"/>
          <w:sz w:val="20"/>
          <w:szCs w:val="20"/>
        </w:rPr>
        <w:t xml:space="preserve">in artikel 74 van de Comptabiliteitswet 2001 </w:t>
      </w:r>
      <w:r w:rsidR="007924A9">
        <w:rPr>
          <w:rFonts w:ascii="Arial" w:hAnsi="Arial" w:cs="Arial"/>
          <w:sz w:val="20"/>
          <w:szCs w:val="20"/>
        </w:rPr>
        <w:t xml:space="preserve">op zeventig jaar gesteld. </w:t>
      </w:r>
    </w:p>
    <w:p w:rsidR="007924A9" w:rsidRPr="00EF2C0D" w:rsidRDefault="007924A9" w:rsidP="007924A9">
      <w:pPr>
        <w:rPr>
          <w:rFonts w:ascii="Arial" w:hAnsi="Arial" w:cs="Arial"/>
          <w:sz w:val="20"/>
          <w:szCs w:val="20"/>
        </w:rPr>
      </w:pPr>
    </w:p>
    <w:p w:rsidR="007924A9" w:rsidRPr="00EF2C0D" w:rsidRDefault="007924A9" w:rsidP="007924A9">
      <w:pPr>
        <w:keepNext/>
        <w:rPr>
          <w:rFonts w:ascii="Arial" w:hAnsi="Arial" w:cs="Arial"/>
          <w:i/>
          <w:sz w:val="20"/>
          <w:szCs w:val="20"/>
        </w:rPr>
      </w:pPr>
      <w:r w:rsidRPr="00EF2C0D">
        <w:rPr>
          <w:rFonts w:ascii="Arial" w:hAnsi="Arial" w:cs="Arial"/>
          <w:i/>
          <w:sz w:val="20"/>
          <w:szCs w:val="20"/>
        </w:rPr>
        <w:t>Tweede lid</w:t>
      </w:r>
    </w:p>
    <w:p w:rsidR="007924A9" w:rsidRPr="00EF2C0D" w:rsidRDefault="007924A9" w:rsidP="007924A9">
      <w:pPr>
        <w:rPr>
          <w:rFonts w:ascii="Arial" w:hAnsi="Arial" w:cs="Arial"/>
          <w:sz w:val="20"/>
          <w:szCs w:val="20"/>
        </w:rPr>
      </w:pPr>
      <w:r w:rsidRPr="00EF2C0D">
        <w:rPr>
          <w:rFonts w:ascii="Arial" w:hAnsi="Arial" w:cs="Arial"/>
          <w:sz w:val="20"/>
          <w:szCs w:val="20"/>
        </w:rPr>
        <w:t xml:space="preserve">De Hoge Raad </w:t>
      </w:r>
      <w:r>
        <w:rPr>
          <w:rFonts w:ascii="Arial" w:hAnsi="Arial" w:cs="Arial"/>
          <w:sz w:val="20"/>
          <w:szCs w:val="20"/>
        </w:rPr>
        <w:t xml:space="preserve">der Nederlanden </w:t>
      </w:r>
      <w:r w:rsidRPr="00EF2C0D">
        <w:rPr>
          <w:rFonts w:ascii="Arial" w:hAnsi="Arial" w:cs="Arial"/>
          <w:sz w:val="20"/>
          <w:szCs w:val="20"/>
        </w:rPr>
        <w:t xml:space="preserve">is aangewezen als de gerechtelijke instantie die leden van de Algemene Rekenkamer kan ontslaan of schorsen. Daarmee zijn ontslag en schorsing </w:t>
      </w:r>
      <w:r>
        <w:rPr>
          <w:rFonts w:ascii="Arial" w:hAnsi="Arial" w:cs="Arial"/>
          <w:sz w:val="20"/>
          <w:szCs w:val="20"/>
        </w:rPr>
        <w:t>bij de rechtsprekende macht, op afstand van het politieke domein,</w:t>
      </w:r>
      <w:r w:rsidRPr="00EF2C0D">
        <w:rPr>
          <w:rFonts w:ascii="Arial" w:hAnsi="Arial" w:cs="Arial"/>
          <w:sz w:val="20"/>
          <w:szCs w:val="20"/>
        </w:rPr>
        <w:t xml:space="preserve"> geplaatst. Ook dit is een waarborg voor de onafhankelijkheid van de Algemene Rekenkamer.</w:t>
      </w:r>
    </w:p>
    <w:p w:rsidR="007924A9" w:rsidRDefault="007924A9" w:rsidP="007924A9">
      <w:pPr>
        <w:rPr>
          <w:rFonts w:ascii="Arial" w:hAnsi="Arial" w:cs="Arial"/>
          <w:sz w:val="20"/>
          <w:szCs w:val="20"/>
        </w:rPr>
      </w:pPr>
      <w:r w:rsidRPr="00EF2C0D">
        <w:rPr>
          <w:rFonts w:ascii="Arial" w:hAnsi="Arial" w:cs="Arial"/>
          <w:sz w:val="20"/>
          <w:szCs w:val="20"/>
        </w:rPr>
        <w:t xml:space="preserve">Hoofdstuk 6A van de Wet rechtspositie rechterlijke ambtenaren is van overeenkomstige toepassing verklaard. Dit hoofdstuk is van toepassing op rechterlijke ambtenaren die voor het leven benoemd zijn. Het bevat de disciplinaire maatregelen die van toepassing zijn op </w:t>
      </w:r>
      <w:r>
        <w:rPr>
          <w:rFonts w:ascii="Arial" w:hAnsi="Arial" w:cs="Arial"/>
          <w:sz w:val="20"/>
          <w:szCs w:val="20"/>
        </w:rPr>
        <w:t>leden van de rechtsprekende macht</w:t>
      </w:r>
      <w:r w:rsidRPr="00EF2C0D">
        <w:rPr>
          <w:rFonts w:ascii="Arial" w:hAnsi="Arial" w:cs="Arial"/>
          <w:sz w:val="20"/>
          <w:szCs w:val="20"/>
        </w:rPr>
        <w:t xml:space="preserve"> en de gronden voor schorsing en ontslag. De lichtste disciplinaire maatregel, </w:t>
      </w:r>
      <w:r>
        <w:rPr>
          <w:rFonts w:ascii="Arial" w:hAnsi="Arial" w:cs="Arial"/>
          <w:sz w:val="20"/>
          <w:szCs w:val="20"/>
        </w:rPr>
        <w:t>een</w:t>
      </w:r>
      <w:r w:rsidRPr="00EF2C0D">
        <w:rPr>
          <w:rFonts w:ascii="Arial" w:hAnsi="Arial" w:cs="Arial"/>
          <w:sz w:val="20"/>
          <w:szCs w:val="20"/>
        </w:rPr>
        <w:t xml:space="preserve"> schriftelijke waarschuwing, wordt door de president van de Algemene Rekenkamer </w:t>
      </w:r>
      <w:r>
        <w:rPr>
          <w:rFonts w:ascii="Arial" w:hAnsi="Arial" w:cs="Arial"/>
          <w:sz w:val="20"/>
          <w:szCs w:val="20"/>
        </w:rPr>
        <w:t xml:space="preserve">aan de andere leden van de Algemene Rekenkamer </w:t>
      </w:r>
      <w:r w:rsidRPr="00EF2C0D">
        <w:rPr>
          <w:rFonts w:ascii="Arial" w:hAnsi="Arial" w:cs="Arial"/>
          <w:sz w:val="20"/>
          <w:szCs w:val="20"/>
        </w:rPr>
        <w:t>opgelegd</w:t>
      </w:r>
      <w:r>
        <w:rPr>
          <w:rFonts w:ascii="Arial" w:hAnsi="Arial" w:cs="Arial"/>
          <w:sz w:val="20"/>
          <w:szCs w:val="20"/>
        </w:rPr>
        <w:t xml:space="preserve"> (onderdeel a)</w:t>
      </w:r>
      <w:r w:rsidRPr="00EF2C0D">
        <w:rPr>
          <w:rFonts w:ascii="Arial" w:hAnsi="Arial" w:cs="Arial"/>
          <w:sz w:val="20"/>
          <w:szCs w:val="20"/>
        </w:rPr>
        <w:t>.</w:t>
      </w:r>
    </w:p>
    <w:p w:rsidR="007924A9" w:rsidRDefault="007924A9" w:rsidP="007924A9">
      <w:pPr>
        <w:rPr>
          <w:rFonts w:ascii="Arial" w:hAnsi="Arial" w:cs="Arial"/>
          <w:sz w:val="20"/>
          <w:szCs w:val="20"/>
        </w:rPr>
      </w:pPr>
    </w:p>
    <w:p w:rsidR="007924A9" w:rsidRDefault="007924A9" w:rsidP="007924A9">
      <w:pPr>
        <w:rPr>
          <w:rFonts w:ascii="Arial" w:hAnsi="Arial" w:cs="Arial"/>
          <w:i/>
          <w:sz w:val="20"/>
          <w:szCs w:val="20"/>
        </w:rPr>
      </w:pPr>
      <w:r>
        <w:rPr>
          <w:rFonts w:ascii="Arial" w:hAnsi="Arial" w:cs="Arial"/>
          <w:i/>
          <w:sz w:val="20"/>
          <w:szCs w:val="20"/>
        </w:rPr>
        <w:t>Derde lid</w:t>
      </w:r>
    </w:p>
    <w:p w:rsidR="007924A9" w:rsidRDefault="007924A9" w:rsidP="007924A9">
      <w:pPr>
        <w:rPr>
          <w:rFonts w:ascii="Arial" w:hAnsi="Arial" w:cs="Arial"/>
          <w:i/>
          <w:sz w:val="20"/>
          <w:szCs w:val="20"/>
        </w:rPr>
      </w:pPr>
      <w:r>
        <w:rPr>
          <w:rFonts w:ascii="Arial" w:hAnsi="Arial" w:cs="Arial"/>
          <w:sz w:val="20"/>
          <w:szCs w:val="20"/>
        </w:rPr>
        <w:t xml:space="preserve">Naast de ontslaggronden die in het eerste en tweede lid zijn vermeld, regelt het derde lid een andere grond voor ontslag van de leden van de Algemene Rekenkamer. Wanneer een lid van de Algemene Rekenkamer in strijd handelt met artikel </w:t>
      </w:r>
      <w:r w:rsidR="001F3BD0">
        <w:rPr>
          <w:rFonts w:ascii="Arial" w:hAnsi="Arial" w:cs="Arial"/>
          <w:sz w:val="20"/>
          <w:szCs w:val="20"/>
        </w:rPr>
        <w:t>7</w:t>
      </w:r>
      <w:r>
        <w:rPr>
          <w:rFonts w:ascii="Arial" w:hAnsi="Arial" w:cs="Arial"/>
          <w:sz w:val="20"/>
          <w:szCs w:val="20"/>
        </w:rPr>
        <w:t>.4, derde lid</w:t>
      </w:r>
      <w:r w:rsidR="001F3BD0">
        <w:rPr>
          <w:rFonts w:ascii="Arial" w:hAnsi="Arial" w:cs="Arial"/>
          <w:sz w:val="20"/>
          <w:szCs w:val="20"/>
        </w:rPr>
        <w:t>,</w:t>
      </w:r>
      <w:r>
        <w:rPr>
          <w:rFonts w:ascii="Arial" w:hAnsi="Arial" w:cs="Arial"/>
          <w:sz w:val="20"/>
          <w:szCs w:val="20"/>
        </w:rPr>
        <w:t xml:space="preserve"> is dit een reden voor </w:t>
      </w:r>
      <w:r w:rsidR="001F3BD0">
        <w:rPr>
          <w:rFonts w:ascii="Arial" w:hAnsi="Arial" w:cs="Arial"/>
          <w:sz w:val="20"/>
          <w:szCs w:val="20"/>
        </w:rPr>
        <w:t xml:space="preserve">het </w:t>
      </w:r>
      <w:r>
        <w:rPr>
          <w:rFonts w:ascii="Arial" w:hAnsi="Arial" w:cs="Arial"/>
          <w:sz w:val="20"/>
          <w:szCs w:val="20"/>
        </w:rPr>
        <w:t xml:space="preserve">ontslag van dat betreffende lid van de Algemene Rekenkamer. </w:t>
      </w:r>
    </w:p>
    <w:p w:rsidR="007924A9" w:rsidRDefault="007924A9" w:rsidP="007924A9">
      <w:pPr>
        <w:rPr>
          <w:rFonts w:ascii="Arial" w:hAnsi="Arial" w:cs="Arial"/>
          <w:i/>
          <w:sz w:val="20"/>
          <w:szCs w:val="20"/>
        </w:rPr>
      </w:pPr>
    </w:p>
    <w:p w:rsidR="007924A9" w:rsidRDefault="007924A9" w:rsidP="007924A9">
      <w:pPr>
        <w:rPr>
          <w:rFonts w:ascii="Arial" w:hAnsi="Arial" w:cs="Arial"/>
          <w:i/>
          <w:sz w:val="20"/>
          <w:szCs w:val="20"/>
        </w:rPr>
      </w:pPr>
      <w:r>
        <w:rPr>
          <w:rFonts w:ascii="Arial" w:hAnsi="Arial" w:cs="Arial"/>
          <w:i/>
          <w:sz w:val="20"/>
          <w:szCs w:val="20"/>
        </w:rPr>
        <w:t>Vierde lid</w:t>
      </w:r>
    </w:p>
    <w:p w:rsidR="007924A9" w:rsidRDefault="007924A9" w:rsidP="007924A9">
      <w:pPr>
        <w:rPr>
          <w:rFonts w:ascii="Arial" w:hAnsi="Arial" w:cs="Arial"/>
          <w:sz w:val="20"/>
          <w:szCs w:val="20"/>
        </w:rPr>
      </w:pPr>
      <w:r>
        <w:rPr>
          <w:rFonts w:ascii="Arial" w:hAnsi="Arial" w:cs="Arial"/>
          <w:sz w:val="20"/>
          <w:szCs w:val="20"/>
        </w:rPr>
        <w:t>De grondslag voor dit lid is gelegen in artikel 77</w:t>
      </w:r>
      <w:r w:rsidR="0088379F">
        <w:rPr>
          <w:rFonts w:ascii="Arial" w:hAnsi="Arial" w:cs="Arial"/>
          <w:sz w:val="20"/>
          <w:szCs w:val="20"/>
        </w:rPr>
        <w:t>, v</w:t>
      </w:r>
      <w:r>
        <w:rPr>
          <w:rFonts w:ascii="Arial" w:hAnsi="Arial" w:cs="Arial"/>
          <w:sz w:val="20"/>
          <w:szCs w:val="20"/>
        </w:rPr>
        <w:t xml:space="preserve">ierde lid, van de Grondwet. Artikel 77 van de Grondwet bepaalt dat de wet de rechtspositie van de leden van de Algemene Rekenkamer regelt. </w:t>
      </w:r>
    </w:p>
    <w:p w:rsidR="007924A9" w:rsidRPr="00A14A29" w:rsidRDefault="007924A9" w:rsidP="007924A9">
      <w:pPr>
        <w:rPr>
          <w:rFonts w:ascii="Arial" w:hAnsi="Arial" w:cs="Arial"/>
          <w:sz w:val="20"/>
          <w:szCs w:val="20"/>
        </w:rPr>
      </w:pPr>
      <w:r>
        <w:rPr>
          <w:rFonts w:ascii="Arial" w:hAnsi="Arial" w:cs="Arial"/>
          <w:sz w:val="20"/>
          <w:szCs w:val="20"/>
        </w:rPr>
        <w:t>Het onderhavige lid is een uitwerking hiervan. Dit lid biedt de grondslag om bij of krachtens algemene maatregel van bestuur nadere regels te stellen met betrekking tot het wachtgeld en de voorzieningen in verband met ziekte en arbeidsongeschiktheid van de leden van de Algemene Rekenkamer.</w:t>
      </w:r>
    </w:p>
    <w:p w:rsidR="007924A9" w:rsidRDefault="007924A9" w:rsidP="007924A9">
      <w:pPr>
        <w:rPr>
          <w:rFonts w:ascii="Arial" w:hAnsi="Arial" w:cs="Arial"/>
          <w:bCs/>
          <w:sz w:val="20"/>
          <w:szCs w:val="20"/>
          <w:u w:val="single"/>
        </w:rPr>
      </w:pPr>
    </w:p>
    <w:p w:rsidR="007924A9" w:rsidRDefault="00BA0DFF" w:rsidP="007924A9">
      <w:pPr>
        <w:keepNext/>
        <w:rPr>
          <w:rFonts w:ascii="Arial" w:hAnsi="Arial" w:cs="Arial"/>
          <w:b/>
          <w:bCs/>
          <w:sz w:val="20"/>
          <w:szCs w:val="20"/>
        </w:rPr>
      </w:pPr>
      <w:r w:rsidRPr="00BA0DFF">
        <w:rPr>
          <w:rFonts w:ascii="Arial" w:hAnsi="Arial" w:cs="Arial"/>
          <w:b/>
          <w:bCs/>
          <w:sz w:val="20"/>
          <w:szCs w:val="20"/>
        </w:rPr>
        <w:t xml:space="preserve">Artikel 7.6 Aanvaarding van het ambt </w:t>
      </w:r>
    </w:p>
    <w:p w:rsidR="00E2106A" w:rsidRPr="00E2106A" w:rsidRDefault="00E2106A" w:rsidP="007924A9">
      <w:pPr>
        <w:keepNext/>
        <w:rPr>
          <w:rFonts w:ascii="Arial" w:hAnsi="Arial" w:cs="Arial"/>
          <w:b/>
          <w:bCs/>
          <w:sz w:val="16"/>
          <w:szCs w:val="16"/>
        </w:rPr>
      </w:pPr>
    </w:p>
    <w:p w:rsidR="007924A9" w:rsidRPr="00B60FB9" w:rsidRDefault="007924A9" w:rsidP="007924A9">
      <w:pPr>
        <w:keepNext/>
        <w:rPr>
          <w:rFonts w:ascii="Arial" w:hAnsi="Arial" w:cs="Arial"/>
          <w:i/>
          <w:sz w:val="20"/>
          <w:szCs w:val="20"/>
        </w:rPr>
      </w:pPr>
      <w:r w:rsidRPr="00116A91">
        <w:rPr>
          <w:rFonts w:ascii="Arial" w:hAnsi="Arial" w:cs="Arial"/>
          <w:i/>
          <w:sz w:val="20"/>
          <w:szCs w:val="20"/>
        </w:rPr>
        <w:t>Eerste en tweede lid</w:t>
      </w:r>
    </w:p>
    <w:p w:rsidR="001F3BD0" w:rsidRDefault="007924A9" w:rsidP="007924A9">
      <w:pPr>
        <w:rPr>
          <w:rFonts w:ascii="Arial" w:hAnsi="Arial" w:cs="Arial"/>
          <w:bCs/>
          <w:sz w:val="20"/>
          <w:szCs w:val="20"/>
        </w:rPr>
      </w:pPr>
      <w:r w:rsidRPr="00EF2C0D">
        <w:rPr>
          <w:rFonts w:ascii="Arial" w:hAnsi="Arial" w:cs="Arial"/>
          <w:sz w:val="20"/>
          <w:szCs w:val="20"/>
        </w:rPr>
        <w:t xml:space="preserve">Dit artikel </w:t>
      </w:r>
      <w:r>
        <w:rPr>
          <w:rFonts w:ascii="Arial" w:hAnsi="Arial" w:cs="Arial"/>
          <w:sz w:val="20"/>
          <w:szCs w:val="20"/>
        </w:rPr>
        <w:t xml:space="preserve">is gebaseerd op artikel </w:t>
      </w:r>
      <w:r w:rsidRPr="00EF2C0D">
        <w:rPr>
          <w:rFonts w:ascii="Arial" w:hAnsi="Arial" w:cs="Arial"/>
          <w:sz w:val="20"/>
          <w:szCs w:val="20"/>
        </w:rPr>
        <w:t xml:space="preserve">75 </w:t>
      </w:r>
      <w:r>
        <w:rPr>
          <w:rFonts w:ascii="Arial" w:hAnsi="Arial" w:cs="Arial"/>
          <w:bCs/>
          <w:sz w:val="20"/>
          <w:szCs w:val="20"/>
        </w:rPr>
        <w:t>va</w:t>
      </w:r>
      <w:r w:rsidRPr="00EF2C0D">
        <w:rPr>
          <w:rFonts w:ascii="Arial" w:hAnsi="Arial" w:cs="Arial"/>
          <w:bCs/>
          <w:sz w:val="20"/>
          <w:szCs w:val="20"/>
        </w:rPr>
        <w:t>n de Comptabiliteitswet 2001</w:t>
      </w:r>
      <w:r>
        <w:rPr>
          <w:rFonts w:ascii="Arial" w:hAnsi="Arial" w:cs="Arial"/>
          <w:bCs/>
          <w:sz w:val="20"/>
          <w:szCs w:val="20"/>
        </w:rPr>
        <w:t xml:space="preserve">. Dit artikel schrijft voor dat de leden in gewone dienst (onder wie de president), de leden in buitengewone dienst en de secretaris een eed of verklaring en belofte afleggen, alvorens zij hun ambt aanvaarden. </w:t>
      </w:r>
    </w:p>
    <w:p w:rsidR="001F3BD0" w:rsidRDefault="001F3BD0" w:rsidP="007924A9">
      <w:pPr>
        <w:rPr>
          <w:rFonts w:ascii="Arial" w:hAnsi="Arial" w:cs="Arial"/>
          <w:bCs/>
          <w:sz w:val="20"/>
          <w:szCs w:val="20"/>
        </w:rPr>
      </w:pPr>
    </w:p>
    <w:p w:rsidR="007924A9" w:rsidRDefault="007924A9" w:rsidP="007924A9">
      <w:pPr>
        <w:rPr>
          <w:rFonts w:ascii="Arial" w:hAnsi="Arial" w:cs="Arial"/>
          <w:bCs/>
          <w:sz w:val="20"/>
          <w:szCs w:val="20"/>
        </w:rPr>
      </w:pPr>
      <w:r>
        <w:rPr>
          <w:rFonts w:ascii="Arial" w:hAnsi="Arial" w:cs="Arial"/>
          <w:bCs/>
          <w:sz w:val="20"/>
          <w:szCs w:val="20"/>
        </w:rPr>
        <w:t>Om praktische redenen is in het tweede lid geregeld dat de president van de Algemene Rekenkamer de eed of de verklaring en belofte kan afnemen waarbij de voorwaarde geldt dat de president van de Algemene Rekenkamer hiertoe door de Koning moet zijn gemachtigd.</w:t>
      </w:r>
    </w:p>
    <w:p w:rsidR="007924A9" w:rsidRPr="00EF2C0D" w:rsidRDefault="007924A9" w:rsidP="007924A9">
      <w:pPr>
        <w:rPr>
          <w:rFonts w:ascii="Arial" w:hAnsi="Arial" w:cs="Arial"/>
          <w:sz w:val="20"/>
          <w:szCs w:val="20"/>
        </w:rPr>
      </w:pPr>
    </w:p>
    <w:p w:rsidR="007924A9" w:rsidRDefault="00BA0DFF" w:rsidP="007924A9">
      <w:pPr>
        <w:keepNext/>
        <w:rPr>
          <w:rFonts w:ascii="Arial" w:hAnsi="Arial" w:cs="Arial"/>
          <w:b/>
          <w:bCs/>
          <w:sz w:val="20"/>
          <w:szCs w:val="20"/>
        </w:rPr>
      </w:pPr>
      <w:r w:rsidRPr="00BA0DFF">
        <w:rPr>
          <w:rFonts w:ascii="Arial" w:hAnsi="Arial" w:cs="Arial"/>
          <w:b/>
          <w:bCs/>
          <w:sz w:val="20"/>
          <w:szCs w:val="20"/>
        </w:rPr>
        <w:t xml:space="preserve">Artikel 7.7 Reglement van orde </w:t>
      </w:r>
    </w:p>
    <w:p w:rsidR="00E2106A" w:rsidRPr="00E2106A" w:rsidRDefault="00E2106A" w:rsidP="007924A9">
      <w:pPr>
        <w:keepNext/>
        <w:rPr>
          <w:rFonts w:ascii="Arial" w:hAnsi="Arial" w:cs="Arial"/>
          <w:b/>
          <w:bCs/>
          <w:sz w:val="16"/>
          <w:szCs w:val="16"/>
        </w:rPr>
      </w:pPr>
    </w:p>
    <w:p w:rsidR="007924A9" w:rsidRPr="00EF2C0D" w:rsidRDefault="007924A9" w:rsidP="007924A9">
      <w:pPr>
        <w:rPr>
          <w:rFonts w:ascii="Arial" w:hAnsi="Arial" w:cs="Arial"/>
          <w:sz w:val="20"/>
          <w:szCs w:val="20"/>
        </w:rPr>
      </w:pPr>
      <w:r w:rsidRPr="00EF2C0D">
        <w:rPr>
          <w:rFonts w:ascii="Arial" w:hAnsi="Arial" w:cs="Arial"/>
          <w:sz w:val="20"/>
          <w:szCs w:val="20"/>
        </w:rPr>
        <w:t xml:space="preserve">Dit artikel </w:t>
      </w:r>
      <w:r>
        <w:rPr>
          <w:rFonts w:ascii="Arial" w:hAnsi="Arial" w:cs="Arial"/>
          <w:sz w:val="20"/>
          <w:szCs w:val="20"/>
        </w:rPr>
        <w:t xml:space="preserve">is </w:t>
      </w:r>
      <w:r w:rsidRPr="00EF2C0D">
        <w:rPr>
          <w:rFonts w:ascii="Arial" w:hAnsi="Arial" w:cs="Arial"/>
          <w:bCs/>
          <w:sz w:val="20"/>
          <w:szCs w:val="20"/>
        </w:rPr>
        <w:t>in de Comptabiliteitswet 2001</w:t>
      </w:r>
      <w:r>
        <w:rPr>
          <w:rFonts w:ascii="Arial" w:hAnsi="Arial" w:cs="Arial"/>
          <w:bCs/>
          <w:sz w:val="20"/>
          <w:szCs w:val="20"/>
        </w:rPr>
        <w:t xml:space="preserve"> geregeld in artikel 76. De Algemene Rekenkamer stelt in het kader van haar werkzaamheden een reglement van orde vast. Het reglement wordt door middel van publicatie in de Staatscourant openbaar gemaakt. In het reglement is onder andere bepaald dat de secretaris is belast met de ambtelijke leiding van de Algemene Rekenkamer en dat de president in januari van elk jaar een opgave van de overige betrekkingen van de leden in gewone dienst, de leden in buitengewone dienst en de secretaris ter publicatie in de Staatscourant aanbiedt.</w:t>
      </w:r>
    </w:p>
    <w:p w:rsidR="007924A9" w:rsidRPr="00EF2C0D" w:rsidRDefault="007924A9" w:rsidP="007924A9">
      <w:pPr>
        <w:rPr>
          <w:rFonts w:ascii="Arial" w:hAnsi="Arial" w:cs="Arial"/>
          <w:sz w:val="20"/>
          <w:szCs w:val="20"/>
        </w:rPr>
      </w:pPr>
    </w:p>
    <w:p w:rsidR="007924A9" w:rsidRDefault="00BA0DFF" w:rsidP="007924A9">
      <w:pPr>
        <w:keepNext/>
        <w:rPr>
          <w:rFonts w:ascii="Arial" w:hAnsi="Arial" w:cs="Arial"/>
          <w:b/>
          <w:bCs/>
          <w:sz w:val="20"/>
          <w:szCs w:val="20"/>
        </w:rPr>
      </w:pPr>
      <w:r w:rsidRPr="00BA0DFF">
        <w:rPr>
          <w:rFonts w:ascii="Arial" w:hAnsi="Arial" w:cs="Arial"/>
          <w:b/>
          <w:bCs/>
          <w:sz w:val="20"/>
          <w:szCs w:val="20"/>
        </w:rPr>
        <w:t xml:space="preserve">Artikel 7.8 Taken en bevoegdheden van de president </w:t>
      </w:r>
    </w:p>
    <w:p w:rsidR="00E2106A" w:rsidRPr="00E2106A" w:rsidRDefault="00E2106A" w:rsidP="007924A9">
      <w:pPr>
        <w:keepNext/>
        <w:rPr>
          <w:rFonts w:ascii="Arial" w:hAnsi="Arial" w:cs="Arial"/>
          <w:b/>
          <w:bCs/>
          <w:sz w:val="20"/>
          <w:szCs w:val="20"/>
        </w:rPr>
      </w:pPr>
    </w:p>
    <w:p w:rsidR="007924A9" w:rsidRPr="00EF2C0D" w:rsidRDefault="007924A9" w:rsidP="007924A9">
      <w:pPr>
        <w:rPr>
          <w:rFonts w:ascii="Arial" w:hAnsi="Arial" w:cs="Arial"/>
          <w:sz w:val="20"/>
          <w:szCs w:val="20"/>
        </w:rPr>
      </w:pPr>
      <w:r w:rsidRPr="00EF2C0D">
        <w:rPr>
          <w:rFonts w:ascii="Arial" w:hAnsi="Arial" w:cs="Arial"/>
          <w:bCs/>
          <w:sz w:val="20"/>
          <w:szCs w:val="20"/>
        </w:rPr>
        <w:t>Dit artikel </w:t>
      </w:r>
      <w:r>
        <w:rPr>
          <w:rFonts w:ascii="Arial" w:hAnsi="Arial" w:cs="Arial"/>
          <w:bCs/>
          <w:sz w:val="20"/>
          <w:szCs w:val="20"/>
        </w:rPr>
        <w:t xml:space="preserve">is gebaseerd op artikel </w:t>
      </w:r>
      <w:r w:rsidRPr="00EF2C0D">
        <w:rPr>
          <w:rFonts w:ascii="Arial" w:hAnsi="Arial" w:cs="Arial"/>
          <w:bCs/>
          <w:sz w:val="20"/>
          <w:szCs w:val="20"/>
        </w:rPr>
        <w:t>77</w:t>
      </w:r>
      <w:r w:rsidRPr="00EF2C0D">
        <w:rPr>
          <w:rFonts w:ascii="Arial" w:hAnsi="Arial" w:cs="Arial"/>
          <w:sz w:val="20"/>
          <w:szCs w:val="20"/>
        </w:rPr>
        <w:t xml:space="preserve"> </w:t>
      </w:r>
      <w:r>
        <w:rPr>
          <w:rFonts w:ascii="Arial" w:hAnsi="Arial" w:cs="Arial"/>
          <w:bCs/>
          <w:sz w:val="20"/>
          <w:szCs w:val="20"/>
        </w:rPr>
        <w:t>va</w:t>
      </w:r>
      <w:r w:rsidRPr="00EF2C0D">
        <w:rPr>
          <w:rFonts w:ascii="Arial" w:hAnsi="Arial" w:cs="Arial"/>
          <w:bCs/>
          <w:sz w:val="20"/>
          <w:szCs w:val="20"/>
        </w:rPr>
        <w:t>n de Comptabiliteitswet 2001</w:t>
      </w:r>
      <w:r>
        <w:rPr>
          <w:rFonts w:ascii="Arial" w:hAnsi="Arial" w:cs="Arial"/>
          <w:bCs/>
          <w:sz w:val="20"/>
          <w:szCs w:val="20"/>
        </w:rPr>
        <w:t xml:space="preserve">. Inhoudelijk is het artikel </w:t>
      </w:r>
      <w:r w:rsidRPr="00EF2C0D">
        <w:rPr>
          <w:rFonts w:ascii="Arial" w:hAnsi="Arial" w:cs="Arial"/>
          <w:bCs/>
          <w:sz w:val="20"/>
          <w:szCs w:val="20"/>
        </w:rPr>
        <w:t>niet gewijzigd.</w:t>
      </w:r>
    </w:p>
    <w:p w:rsidR="007924A9" w:rsidRPr="00EF2C0D" w:rsidRDefault="007924A9" w:rsidP="007924A9">
      <w:pPr>
        <w:rPr>
          <w:rFonts w:ascii="Arial" w:hAnsi="Arial" w:cs="Arial"/>
          <w:bCs/>
          <w:i/>
          <w:sz w:val="20"/>
          <w:szCs w:val="20"/>
        </w:rPr>
      </w:pPr>
    </w:p>
    <w:p w:rsidR="007924A9" w:rsidRPr="00EF2C0D" w:rsidRDefault="007924A9" w:rsidP="007924A9">
      <w:pPr>
        <w:keepNext/>
        <w:rPr>
          <w:rFonts w:ascii="Arial" w:hAnsi="Arial" w:cs="Arial"/>
          <w:bCs/>
          <w:i/>
          <w:sz w:val="20"/>
          <w:szCs w:val="20"/>
        </w:rPr>
      </w:pPr>
      <w:r w:rsidRPr="00EF2C0D">
        <w:rPr>
          <w:rFonts w:ascii="Arial" w:hAnsi="Arial" w:cs="Arial"/>
          <w:bCs/>
          <w:i/>
          <w:sz w:val="20"/>
          <w:szCs w:val="20"/>
        </w:rPr>
        <w:t>Eerste lid</w:t>
      </w:r>
    </w:p>
    <w:p w:rsidR="007924A9" w:rsidRPr="00EF2C0D" w:rsidRDefault="007924A9" w:rsidP="007924A9">
      <w:pPr>
        <w:rPr>
          <w:rFonts w:ascii="Arial" w:hAnsi="Arial" w:cs="Arial"/>
          <w:bCs/>
          <w:sz w:val="20"/>
          <w:szCs w:val="20"/>
        </w:rPr>
      </w:pPr>
      <w:r w:rsidRPr="00EF2C0D">
        <w:rPr>
          <w:rFonts w:ascii="Arial" w:hAnsi="Arial" w:cs="Arial"/>
          <w:bCs/>
          <w:sz w:val="20"/>
          <w:szCs w:val="20"/>
        </w:rPr>
        <w:t>Uit het eerste lid blijkt dat de president van de Algemene Rekenkamer een bijzondere verantwoordelijkheid heeft voor de taakuitvoering van de Algemene Rekenkamer</w:t>
      </w:r>
      <w:r>
        <w:rPr>
          <w:rFonts w:ascii="Arial" w:hAnsi="Arial" w:cs="Arial"/>
          <w:bCs/>
          <w:sz w:val="20"/>
          <w:szCs w:val="20"/>
        </w:rPr>
        <w:t>.</w:t>
      </w:r>
      <w:r w:rsidRPr="00EF2C0D">
        <w:rPr>
          <w:rFonts w:ascii="Arial" w:hAnsi="Arial" w:cs="Arial"/>
          <w:bCs/>
          <w:sz w:val="20"/>
          <w:szCs w:val="20"/>
        </w:rPr>
        <w:t xml:space="preserve"> </w:t>
      </w:r>
      <w:r>
        <w:rPr>
          <w:rFonts w:ascii="Arial" w:hAnsi="Arial" w:cs="Arial"/>
          <w:bCs/>
          <w:sz w:val="20"/>
          <w:szCs w:val="20"/>
        </w:rPr>
        <w:t>De president houdt</w:t>
      </w:r>
      <w:r w:rsidRPr="00EF2C0D">
        <w:rPr>
          <w:rFonts w:ascii="Arial" w:hAnsi="Arial" w:cs="Arial"/>
          <w:bCs/>
          <w:sz w:val="20"/>
          <w:szCs w:val="20"/>
        </w:rPr>
        <w:t xml:space="preserve"> toezicht op de werkzaamheden van de Algemene Rekenkamer en op de juiste toepassing van de bepalingen die in of krachtens dit hoofdstuk </w:t>
      </w:r>
      <w:r>
        <w:rPr>
          <w:rFonts w:ascii="Arial" w:hAnsi="Arial" w:cs="Arial"/>
          <w:bCs/>
          <w:sz w:val="20"/>
          <w:szCs w:val="20"/>
        </w:rPr>
        <w:t xml:space="preserve">zijn </w:t>
      </w:r>
      <w:r w:rsidRPr="00EF2C0D">
        <w:rPr>
          <w:rFonts w:ascii="Arial" w:hAnsi="Arial" w:cs="Arial"/>
          <w:bCs/>
          <w:sz w:val="20"/>
          <w:szCs w:val="20"/>
        </w:rPr>
        <w:t>geregeld.</w:t>
      </w:r>
    </w:p>
    <w:p w:rsidR="007924A9" w:rsidRPr="00EF2C0D" w:rsidRDefault="007924A9" w:rsidP="007924A9">
      <w:pPr>
        <w:rPr>
          <w:rFonts w:ascii="Arial" w:hAnsi="Arial" w:cs="Arial"/>
          <w:bCs/>
          <w:sz w:val="20"/>
          <w:szCs w:val="20"/>
        </w:rPr>
      </w:pPr>
    </w:p>
    <w:p w:rsidR="007924A9" w:rsidRPr="00EF2C0D" w:rsidRDefault="007924A9" w:rsidP="007924A9">
      <w:pPr>
        <w:keepNext/>
        <w:rPr>
          <w:rFonts w:ascii="Arial" w:hAnsi="Arial" w:cs="Arial"/>
          <w:bCs/>
          <w:i/>
          <w:sz w:val="20"/>
          <w:szCs w:val="20"/>
        </w:rPr>
      </w:pPr>
      <w:r w:rsidRPr="00EF2C0D">
        <w:rPr>
          <w:rFonts w:ascii="Arial" w:hAnsi="Arial" w:cs="Arial"/>
          <w:bCs/>
          <w:i/>
          <w:sz w:val="20"/>
          <w:szCs w:val="20"/>
        </w:rPr>
        <w:t>Tweede en derde lid</w:t>
      </w:r>
    </w:p>
    <w:p w:rsidR="007924A9" w:rsidRDefault="007924A9" w:rsidP="007924A9">
      <w:pPr>
        <w:rPr>
          <w:rFonts w:ascii="Arial" w:hAnsi="Arial" w:cs="Arial"/>
          <w:bCs/>
          <w:sz w:val="20"/>
          <w:szCs w:val="20"/>
        </w:rPr>
      </w:pPr>
      <w:r>
        <w:rPr>
          <w:rFonts w:ascii="Arial" w:hAnsi="Arial" w:cs="Arial"/>
          <w:bCs/>
          <w:sz w:val="20"/>
          <w:szCs w:val="20"/>
        </w:rPr>
        <w:t>Op basis van het tweede lid is de president gehouden alle stukken, die aan de Algemene Rekenkamer worden gestuurd, in de vergadering van het college van de Algemene Rekenkamer te behandelen. Een uitzondering hierop vormen de stukken die in het reglement van orde van de Algemene Rekenkamer zijn uitgezonderd.</w:t>
      </w:r>
    </w:p>
    <w:p w:rsidR="007924A9" w:rsidRDefault="007924A9" w:rsidP="007924A9">
      <w:pPr>
        <w:rPr>
          <w:rFonts w:ascii="Arial" w:hAnsi="Arial" w:cs="Arial"/>
          <w:bCs/>
          <w:sz w:val="20"/>
          <w:szCs w:val="20"/>
        </w:rPr>
      </w:pPr>
      <w:r>
        <w:rPr>
          <w:rFonts w:ascii="Arial" w:hAnsi="Arial" w:cs="Arial"/>
          <w:bCs/>
          <w:sz w:val="20"/>
          <w:szCs w:val="20"/>
        </w:rPr>
        <w:t>Verder schrijft het derde lid voor dat de taken en bevoegdheden van de president in diens afwezigheid of ontstentenis worden waargenomen door een lid in gewone dienst, te weten het lid in gewone dienst dat qua rang in benoeming het oudste is.</w:t>
      </w:r>
    </w:p>
    <w:p w:rsidR="007924A9" w:rsidRDefault="007924A9" w:rsidP="007924A9">
      <w:pPr>
        <w:rPr>
          <w:rFonts w:ascii="Arial" w:hAnsi="Arial" w:cs="Arial"/>
          <w:bCs/>
          <w:sz w:val="20"/>
          <w:szCs w:val="20"/>
        </w:rPr>
      </w:pPr>
    </w:p>
    <w:p w:rsidR="007924A9" w:rsidRDefault="00BA0DFF" w:rsidP="007924A9">
      <w:pPr>
        <w:keepNext/>
        <w:rPr>
          <w:rFonts w:ascii="Arial" w:hAnsi="Arial" w:cs="Arial"/>
          <w:b/>
          <w:bCs/>
          <w:sz w:val="20"/>
          <w:szCs w:val="20"/>
        </w:rPr>
      </w:pPr>
      <w:r w:rsidRPr="00BA0DFF">
        <w:rPr>
          <w:rFonts w:ascii="Arial" w:hAnsi="Arial" w:cs="Arial"/>
          <w:b/>
          <w:bCs/>
          <w:sz w:val="20"/>
          <w:szCs w:val="20"/>
        </w:rPr>
        <w:t xml:space="preserve">Artikel 7.9 Besluitvorming </w:t>
      </w:r>
    </w:p>
    <w:p w:rsidR="00E2106A" w:rsidRPr="00E2106A" w:rsidRDefault="00E2106A" w:rsidP="007924A9">
      <w:pPr>
        <w:keepNext/>
        <w:rPr>
          <w:rFonts w:ascii="Arial" w:hAnsi="Arial" w:cs="Arial"/>
          <w:b/>
          <w:bCs/>
          <w:sz w:val="20"/>
          <w:szCs w:val="20"/>
        </w:rPr>
      </w:pPr>
    </w:p>
    <w:p w:rsidR="007924A9" w:rsidRDefault="007924A9" w:rsidP="007924A9">
      <w:pPr>
        <w:rPr>
          <w:rFonts w:ascii="Arial" w:hAnsi="Arial" w:cs="Arial"/>
          <w:bCs/>
          <w:sz w:val="20"/>
          <w:szCs w:val="20"/>
        </w:rPr>
      </w:pPr>
      <w:r w:rsidRPr="00EF2C0D">
        <w:rPr>
          <w:rFonts w:ascii="Arial" w:hAnsi="Arial" w:cs="Arial"/>
          <w:sz w:val="20"/>
          <w:szCs w:val="20"/>
        </w:rPr>
        <w:t xml:space="preserve">Dit artikel </w:t>
      </w:r>
      <w:r>
        <w:rPr>
          <w:rFonts w:ascii="Arial" w:hAnsi="Arial" w:cs="Arial"/>
          <w:sz w:val="20"/>
          <w:szCs w:val="20"/>
        </w:rPr>
        <w:t>is</w:t>
      </w:r>
      <w:r w:rsidRPr="00EF2C0D">
        <w:rPr>
          <w:rFonts w:ascii="Arial" w:hAnsi="Arial" w:cs="Arial"/>
          <w:bCs/>
          <w:sz w:val="20"/>
          <w:szCs w:val="20"/>
        </w:rPr>
        <w:t xml:space="preserve"> in de Comptabiliteitswet 2001</w:t>
      </w:r>
      <w:r>
        <w:rPr>
          <w:rFonts w:ascii="Arial" w:hAnsi="Arial" w:cs="Arial"/>
          <w:bCs/>
          <w:sz w:val="20"/>
          <w:szCs w:val="20"/>
        </w:rPr>
        <w:t xml:space="preserve"> geregeld in artikel 78.</w:t>
      </w:r>
    </w:p>
    <w:p w:rsidR="007924A9" w:rsidRDefault="007924A9" w:rsidP="007924A9">
      <w:pPr>
        <w:rPr>
          <w:rFonts w:ascii="Arial" w:hAnsi="Arial" w:cs="Arial"/>
          <w:sz w:val="20"/>
          <w:szCs w:val="20"/>
        </w:rPr>
      </w:pPr>
    </w:p>
    <w:p w:rsidR="007924A9" w:rsidRPr="001C13EF" w:rsidRDefault="007924A9" w:rsidP="007924A9">
      <w:pPr>
        <w:rPr>
          <w:rFonts w:ascii="Arial" w:hAnsi="Arial" w:cs="Arial"/>
          <w:i/>
          <w:sz w:val="20"/>
          <w:szCs w:val="20"/>
        </w:rPr>
      </w:pPr>
      <w:r>
        <w:rPr>
          <w:rFonts w:ascii="Arial" w:hAnsi="Arial" w:cs="Arial"/>
          <w:i/>
          <w:sz w:val="20"/>
          <w:szCs w:val="20"/>
        </w:rPr>
        <w:t>Eerste, tweede en derde lid</w:t>
      </w:r>
    </w:p>
    <w:p w:rsidR="007924A9" w:rsidRDefault="007924A9" w:rsidP="007924A9">
      <w:pPr>
        <w:rPr>
          <w:rFonts w:ascii="Arial" w:hAnsi="Arial" w:cs="Arial"/>
          <w:sz w:val="20"/>
          <w:szCs w:val="20"/>
        </w:rPr>
      </w:pPr>
      <w:r>
        <w:rPr>
          <w:rFonts w:ascii="Arial" w:hAnsi="Arial" w:cs="Arial"/>
          <w:sz w:val="20"/>
          <w:szCs w:val="20"/>
        </w:rPr>
        <w:t xml:space="preserve">In dit onderhavige artikel is de besluitvorming van het college van de Algemene Rekenkamer geregeld. Het eerste lid bepaalt dat het college van de Algemene Rekenkamer bij meerderheid van stemmen besluit. Het derde lid schrijft voor dat het college van de Algemene Rekenkamer alleen besluiten kan nemen indien de meerderheid van de leden van het college aanwezig is. </w:t>
      </w:r>
    </w:p>
    <w:p w:rsidR="001F3BD0" w:rsidRDefault="001F3BD0" w:rsidP="007924A9">
      <w:pPr>
        <w:rPr>
          <w:rFonts w:ascii="Arial" w:hAnsi="Arial" w:cs="Arial"/>
          <w:sz w:val="20"/>
          <w:szCs w:val="20"/>
        </w:rPr>
      </w:pPr>
    </w:p>
    <w:p w:rsidR="007924A9" w:rsidRPr="00EF2C0D" w:rsidRDefault="007924A9" w:rsidP="007924A9">
      <w:pPr>
        <w:rPr>
          <w:rFonts w:ascii="Arial" w:hAnsi="Arial" w:cs="Arial"/>
          <w:sz w:val="20"/>
          <w:szCs w:val="20"/>
        </w:rPr>
      </w:pPr>
      <w:r>
        <w:rPr>
          <w:rFonts w:ascii="Arial" w:hAnsi="Arial" w:cs="Arial"/>
          <w:sz w:val="20"/>
          <w:szCs w:val="20"/>
        </w:rPr>
        <w:t>Het kan voorkomen dat er op basis van de stemmen geen eenduidige uitkomst ten aanzien van een besluit ontstaat ofwel dat de stemmen staken. In dat geval is de stem van de president beslissend.</w:t>
      </w:r>
    </w:p>
    <w:p w:rsidR="007924A9" w:rsidRPr="00EF2C0D" w:rsidRDefault="007924A9" w:rsidP="007924A9">
      <w:pPr>
        <w:rPr>
          <w:rFonts w:ascii="Arial" w:hAnsi="Arial" w:cs="Arial"/>
          <w:sz w:val="20"/>
          <w:szCs w:val="20"/>
        </w:rPr>
      </w:pPr>
    </w:p>
    <w:p w:rsidR="007924A9" w:rsidRDefault="00BA0DFF" w:rsidP="007924A9">
      <w:pPr>
        <w:keepNext/>
        <w:rPr>
          <w:rFonts w:ascii="Arial" w:hAnsi="Arial" w:cs="Arial"/>
          <w:b/>
          <w:bCs/>
          <w:sz w:val="20"/>
          <w:szCs w:val="20"/>
        </w:rPr>
      </w:pPr>
      <w:r w:rsidRPr="00BA0DFF">
        <w:rPr>
          <w:rFonts w:ascii="Arial" w:hAnsi="Arial" w:cs="Arial"/>
          <w:b/>
          <w:bCs/>
          <w:sz w:val="20"/>
          <w:szCs w:val="20"/>
        </w:rPr>
        <w:t xml:space="preserve">Artikel 7.10 Verschoningsplicht </w:t>
      </w:r>
    </w:p>
    <w:p w:rsidR="00E2106A" w:rsidRPr="00E2106A" w:rsidRDefault="00E2106A" w:rsidP="007924A9">
      <w:pPr>
        <w:keepNext/>
        <w:rPr>
          <w:rFonts w:ascii="Arial" w:hAnsi="Arial" w:cs="Arial"/>
          <w:b/>
          <w:bCs/>
          <w:sz w:val="20"/>
          <w:szCs w:val="20"/>
        </w:rPr>
      </w:pPr>
    </w:p>
    <w:p w:rsidR="007924A9" w:rsidRDefault="007924A9" w:rsidP="007924A9">
      <w:pPr>
        <w:rPr>
          <w:rFonts w:ascii="Arial" w:hAnsi="Arial" w:cs="Arial"/>
          <w:bCs/>
          <w:sz w:val="20"/>
          <w:szCs w:val="20"/>
        </w:rPr>
      </w:pPr>
      <w:r w:rsidRPr="00EF2C0D">
        <w:rPr>
          <w:rFonts w:ascii="Arial" w:hAnsi="Arial" w:cs="Arial"/>
          <w:bCs/>
          <w:sz w:val="20"/>
          <w:szCs w:val="20"/>
        </w:rPr>
        <w:t xml:space="preserve">Dit artikel </w:t>
      </w:r>
      <w:r>
        <w:rPr>
          <w:rFonts w:ascii="Arial" w:hAnsi="Arial" w:cs="Arial"/>
          <w:bCs/>
          <w:sz w:val="20"/>
          <w:szCs w:val="20"/>
        </w:rPr>
        <w:t xml:space="preserve">is gebaseerd op artikel </w:t>
      </w:r>
      <w:r w:rsidRPr="00EF2C0D">
        <w:rPr>
          <w:rFonts w:ascii="Arial" w:hAnsi="Arial" w:cs="Arial"/>
          <w:bCs/>
          <w:sz w:val="20"/>
          <w:szCs w:val="20"/>
        </w:rPr>
        <w:t xml:space="preserve">79 </w:t>
      </w:r>
      <w:r>
        <w:rPr>
          <w:rFonts w:ascii="Arial" w:hAnsi="Arial" w:cs="Arial"/>
          <w:bCs/>
          <w:sz w:val="20"/>
          <w:szCs w:val="20"/>
        </w:rPr>
        <w:t>va</w:t>
      </w:r>
      <w:r w:rsidRPr="00EF2C0D">
        <w:rPr>
          <w:rFonts w:ascii="Arial" w:hAnsi="Arial" w:cs="Arial"/>
          <w:bCs/>
          <w:sz w:val="20"/>
          <w:szCs w:val="20"/>
        </w:rPr>
        <w:t>n de Comptabiliteitswet 2001.</w:t>
      </w:r>
    </w:p>
    <w:p w:rsidR="007924A9" w:rsidRPr="00EF2C0D" w:rsidRDefault="007924A9" w:rsidP="007924A9">
      <w:pPr>
        <w:rPr>
          <w:rFonts w:ascii="Arial" w:hAnsi="Arial" w:cs="Arial"/>
          <w:bCs/>
          <w:sz w:val="20"/>
          <w:szCs w:val="20"/>
        </w:rPr>
      </w:pPr>
    </w:p>
    <w:p w:rsidR="007924A9" w:rsidRPr="00252F3D" w:rsidRDefault="007924A9" w:rsidP="007924A9">
      <w:pPr>
        <w:keepNext/>
        <w:rPr>
          <w:rFonts w:ascii="Arial" w:hAnsi="Arial" w:cs="Arial"/>
          <w:bCs/>
          <w:i/>
          <w:iCs/>
          <w:sz w:val="20"/>
          <w:szCs w:val="20"/>
        </w:rPr>
      </w:pPr>
      <w:r w:rsidRPr="00252F3D">
        <w:rPr>
          <w:rFonts w:ascii="Arial" w:hAnsi="Arial" w:cs="Arial"/>
          <w:bCs/>
          <w:i/>
          <w:iCs/>
          <w:sz w:val="20"/>
          <w:szCs w:val="20"/>
        </w:rPr>
        <w:t>Eerste en tweede lid</w:t>
      </w:r>
    </w:p>
    <w:p w:rsidR="0045504D" w:rsidRDefault="007924A9" w:rsidP="007924A9">
      <w:pPr>
        <w:rPr>
          <w:rFonts w:ascii="Arial" w:hAnsi="Arial" w:cs="Arial"/>
          <w:sz w:val="20"/>
          <w:szCs w:val="20"/>
        </w:rPr>
      </w:pPr>
      <w:r w:rsidRPr="00EF2C0D">
        <w:rPr>
          <w:rFonts w:ascii="Arial" w:hAnsi="Arial" w:cs="Arial"/>
          <w:sz w:val="20"/>
          <w:szCs w:val="20"/>
        </w:rPr>
        <w:t>Dit artikel bevat een verbod voor de leden en de secretaris van de Algemene Rekenkamer</w:t>
      </w:r>
      <w:r>
        <w:rPr>
          <w:rFonts w:ascii="Arial" w:hAnsi="Arial" w:cs="Arial"/>
          <w:sz w:val="20"/>
          <w:szCs w:val="20"/>
        </w:rPr>
        <w:t xml:space="preserve"> om</w:t>
      </w:r>
      <w:r w:rsidRPr="00EF2C0D">
        <w:rPr>
          <w:rFonts w:ascii="Arial" w:hAnsi="Arial" w:cs="Arial"/>
          <w:sz w:val="20"/>
          <w:szCs w:val="20"/>
        </w:rPr>
        <w:t xml:space="preserve"> aanwezig </w:t>
      </w:r>
      <w:r>
        <w:rPr>
          <w:rFonts w:ascii="Arial" w:hAnsi="Arial" w:cs="Arial"/>
          <w:sz w:val="20"/>
          <w:szCs w:val="20"/>
        </w:rPr>
        <w:t xml:space="preserve">te </w:t>
      </w:r>
      <w:r w:rsidRPr="00EF2C0D">
        <w:rPr>
          <w:rFonts w:ascii="Arial" w:hAnsi="Arial" w:cs="Arial"/>
          <w:sz w:val="20"/>
          <w:szCs w:val="20"/>
        </w:rPr>
        <w:t xml:space="preserve">zijn bij overleg en beslissingen over onderwerpen waarbij zijzelf, hun partners, familie of schoonfamilie respectievelijk familie van hun partner tot in de derde graad betrokken zijn. </w:t>
      </w:r>
    </w:p>
    <w:p w:rsidR="0045504D" w:rsidRDefault="0045504D" w:rsidP="007924A9">
      <w:pPr>
        <w:rPr>
          <w:rFonts w:ascii="Arial" w:hAnsi="Arial" w:cs="Arial"/>
          <w:sz w:val="20"/>
          <w:szCs w:val="20"/>
        </w:rPr>
      </w:pPr>
    </w:p>
    <w:p w:rsidR="007924A9" w:rsidRPr="00EF2C0D" w:rsidRDefault="0045504D" w:rsidP="007924A9">
      <w:pPr>
        <w:rPr>
          <w:rFonts w:ascii="Arial" w:hAnsi="Arial" w:cs="Arial"/>
          <w:sz w:val="20"/>
          <w:szCs w:val="20"/>
        </w:rPr>
      </w:pPr>
      <w:r>
        <w:rPr>
          <w:rFonts w:ascii="Arial" w:hAnsi="Arial" w:cs="Arial"/>
          <w:sz w:val="20"/>
          <w:szCs w:val="20"/>
        </w:rPr>
        <w:t>De leden en de secretaris</w:t>
      </w:r>
      <w:r w:rsidR="007924A9">
        <w:rPr>
          <w:rFonts w:ascii="Arial" w:hAnsi="Arial" w:cs="Arial"/>
          <w:sz w:val="20"/>
          <w:szCs w:val="20"/>
        </w:rPr>
        <w:t xml:space="preserve"> mogen ook niet deelnemen aan </w:t>
      </w:r>
      <w:r>
        <w:rPr>
          <w:rFonts w:ascii="Arial" w:hAnsi="Arial" w:cs="Arial"/>
          <w:sz w:val="20"/>
          <w:szCs w:val="20"/>
        </w:rPr>
        <w:t xml:space="preserve">de </w:t>
      </w:r>
      <w:r w:rsidR="007924A9">
        <w:rPr>
          <w:rFonts w:ascii="Arial" w:hAnsi="Arial" w:cs="Arial"/>
          <w:sz w:val="20"/>
          <w:szCs w:val="20"/>
        </w:rPr>
        <w:t>onderzoek</w:t>
      </w:r>
      <w:r>
        <w:rPr>
          <w:rFonts w:ascii="Arial" w:hAnsi="Arial" w:cs="Arial"/>
          <w:sz w:val="20"/>
          <w:szCs w:val="20"/>
        </w:rPr>
        <w:t>en</w:t>
      </w:r>
      <w:r w:rsidR="007924A9">
        <w:rPr>
          <w:rFonts w:ascii="Arial" w:hAnsi="Arial" w:cs="Arial"/>
          <w:sz w:val="20"/>
          <w:szCs w:val="20"/>
        </w:rPr>
        <w:t xml:space="preserve"> </w:t>
      </w:r>
      <w:r>
        <w:rPr>
          <w:rFonts w:ascii="Arial" w:hAnsi="Arial" w:cs="Arial"/>
          <w:sz w:val="20"/>
          <w:szCs w:val="20"/>
        </w:rPr>
        <w:t xml:space="preserve">van </w:t>
      </w:r>
      <w:r w:rsidR="007924A9">
        <w:rPr>
          <w:rFonts w:ascii="Arial" w:hAnsi="Arial" w:cs="Arial"/>
          <w:sz w:val="20"/>
          <w:szCs w:val="20"/>
        </w:rPr>
        <w:t xml:space="preserve">en de beslissingen over rekeningen en verantwoordingen </w:t>
      </w:r>
      <w:r>
        <w:rPr>
          <w:rFonts w:ascii="Arial" w:hAnsi="Arial" w:cs="Arial"/>
          <w:sz w:val="20"/>
          <w:szCs w:val="20"/>
        </w:rPr>
        <w:t>die zij hebben afgelegd</w:t>
      </w:r>
      <w:r w:rsidR="007924A9">
        <w:rPr>
          <w:rFonts w:ascii="Arial" w:hAnsi="Arial" w:cs="Arial"/>
          <w:sz w:val="20"/>
          <w:szCs w:val="20"/>
        </w:rPr>
        <w:t>.</w:t>
      </w:r>
    </w:p>
    <w:p w:rsidR="007924A9" w:rsidRDefault="007924A9" w:rsidP="007924A9">
      <w:pPr>
        <w:spacing w:line="300" w:lineRule="atLeast"/>
        <w:rPr>
          <w:rFonts w:ascii="Arial" w:hAnsi="Arial" w:cs="Arial"/>
          <w:bCs/>
          <w:sz w:val="20"/>
          <w:szCs w:val="20"/>
          <w:u w:val="single"/>
        </w:rPr>
      </w:pPr>
    </w:p>
    <w:p w:rsidR="00E2106A" w:rsidRDefault="00BA0DFF" w:rsidP="007924A9">
      <w:pPr>
        <w:spacing w:line="300" w:lineRule="atLeast"/>
        <w:rPr>
          <w:rFonts w:ascii="Arial" w:hAnsi="Arial" w:cs="Arial"/>
          <w:bCs/>
          <w:sz w:val="20"/>
          <w:szCs w:val="20"/>
        </w:rPr>
      </w:pPr>
      <w:r w:rsidRPr="00BA0DFF">
        <w:rPr>
          <w:rFonts w:ascii="Arial" w:hAnsi="Arial" w:cs="Arial"/>
          <w:b/>
          <w:bCs/>
          <w:sz w:val="20"/>
          <w:szCs w:val="20"/>
        </w:rPr>
        <w:t>Artikel 7.11 Rechtspositie</w:t>
      </w:r>
    </w:p>
    <w:p w:rsidR="007924A9" w:rsidRPr="00E2106A" w:rsidRDefault="00BA0DFF" w:rsidP="007924A9">
      <w:pPr>
        <w:spacing w:line="300" w:lineRule="atLeast"/>
        <w:rPr>
          <w:rFonts w:ascii="Arial" w:hAnsi="Arial" w:cs="Arial"/>
          <w:bCs/>
          <w:sz w:val="20"/>
          <w:szCs w:val="20"/>
        </w:rPr>
      </w:pPr>
      <w:r w:rsidRPr="00BA0DFF">
        <w:rPr>
          <w:rFonts w:ascii="Arial" w:hAnsi="Arial" w:cs="Arial"/>
          <w:bCs/>
          <w:sz w:val="20"/>
          <w:szCs w:val="20"/>
        </w:rPr>
        <w:t xml:space="preserve">  </w:t>
      </w:r>
    </w:p>
    <w:p w:rsidR="007924A9" w:rsidRDefault="007924A9" w:rsidP="007924A9">
      <w:pPr>
        <w:rPr>
          <w:rFonts w:ascii="Arial" w:hAnsi="Arial" w:cs="Arial"/>
          <w:bCs/>
          <w:sz w:val="20"/>
          <w:szCs w:val="20"/>
        </w:rPr>
      </w:pPr>
      <w:r w:rsidRPr="00EF2C0D">
        <w:rPr>
          <w:rFonts w:ascii="Arial" w:hAnsi="Arial" w:cs="Arial"/>
          <w:bCs/>
          <w:sz w:val="20"/>
          <w:szCs w:val="20"/>
        </w:rPr>
        <w:t xml:space="preserve">Dit artikel </w:t>
      </w:r>
      <w:r>
        <w:rPr>
          <w:rFonts w:ascii="Arial" w:hAnsi="Arial" w:cs="Arial"/>
          <w:bCs/>
          <w:sz w:val="20"/>
          <w:szCs w:val="20"/>
        </w:rPr>
        <w:t>is gebaseerd op artikel 80</w:t>
      </w:r>
      <w:r w:rsidRPr="00EF2C0D">
        <w:rPr>
          <w:rFonts w:ascii="Arial" w:hAnsi="Arial" w:cs="Arial"/>
          <w:bCs/>
          <w:sz w:val="20"/>
          <w:szCs w:val="20"/>
        </w:rPr>
        <w:t xml:space="preserve"> </w:t>
      </w:r>
      <w:r>
        <w:rPr>
          <w:rFonts w:ascii="Arial" w:hAnsi="Arial" w:cs="Arial"/>
          <w:bCs/>
          <w:sz w:val="20"/>
          <w:szCs w:val="20"/>
        </w:rPr>
        <w:t>va</w:t>
      </w:r>
      <w:r w:rsidRPr="00EF2C0D">
        <w:rPr>
          <w:rFonts w:ascii="Arial" w:hAnsi="Arial" w:cs="Arial"/>
          <w:bCs/>
          <w:sz w:val="20"/>
          <w:szCs w:val="20"/>
        </w:rPr>
        <w:t>n de Comptabiliteitswet 2001.</w:t>
      </w:r>
    </w:p>
    <w:p w:rsidR="007924A9" w:rsidRDefault="007924A9" w:rsidP="007924A9">
      <w:pPr>
        <w:keepNext/>
        <w:rPr>
          <w:rFonts w:ascii="Arial" w:hAnsi="Arial" w:cs="Arial"/>
          <w:bCs/>
          <w:i/>
          <w:iCs/>
          <w:sz w:val="20"/>
          <w:szCs w:val="20"/>
        </w:rPr>
      </w:pPr>
    </w:p>
    <w:p w:rsidR="007924A9" w:rsidRPr="004941C6" w:rsidRDefault="007924A9" w:rsidP="007924A9">
      <w:pPr>
        <w:keepNext/>
        <w:rPr>
          <w:rFonts w:ascii="Arial" w:hAnsi="Arial" w:cs="Arial"/>
          <w:bCs/>
          <w:i/>
          <w:iCs/>
          <w:sz w:val="20"/>
          <w:szCs w:val="20"/>
        </w:rPr>
      </w:pPr>
      <w:r w:rsidRPr="004941C6">
        <w:rPr>
          <w:rFonts w:ascii="Arial" w:hAnsi="Arial" w:cs="Arial"/>
          <w:bCs/>
          <w:i/>
          <w:iCs/>
          <w:sz w:val="20"/>
          <w:szCs w:val="20"/>
        </w:rPr>
        <w:t>Eerste en tweede lid</w:t>
      </w:r>
    </w:p>
    <w:p w:rsidR="007924A9" w:rsidRPr="004941C6" w:rsidRDefault="007924A9" w:rsidP="007924A9">
      <w:pPr>
        <w:rPr>
          <w:rFonts w:ascii="Arial" w:hAnsi="Arial" w:cs="Arial"/>
          <w:sz w:val="20"/>
          <w:szCs w:val="20"/>
        </w:rPr>
      </w:pPr>
      <w:r w:rsidRPr="004941C6">
        <w:rPr>
          <w:rFonts w:ascii="Arial" w:hAnsi="Arial" w:cs="Arial"/>
          <w:sz w:val="20"/>
          <w:szCs w:val="20"/>
        </w:rPr>
        <w:t xml:space="preserve">De rechtspositieregelgeving voor rijksambtenaren is van toepassing op de ambtenaren werkzaam bij de Algemene Rekenkamer. Gelet op bijzondere staatsrechtelijke positie van de Algemene Rekenkamer als Hoog College van Staat is in dit artikel de bevoegdheid opgenomen om de bij haar werkzame ambtenaren aan te stellen, te schorsen en te ontslaan. Deze bevoegdheid houdt tevens in dat de Algemene Rekenkamer, wanneer dat nodig is voor de vervulling van haar taak, af kan wijken van rijksbreed personeelsbeleid, zoals het niet deelnemen aan een rijksbrede wervingscampagne en het functiegebouw Rijk.  </w:t>
      </w:r>
    </w:p>
    <w:p w:rsidR="007924A9" w:rsidRPr="004941C6" w:rsidRDefault="007924A9" w:rsidP="007924A9">
      <w:pPr>
        <w:rPr>
          <w:rFonts w:ascii="Arial" w:hAnsi="Arial" w:cs="Arial"/>
          <w:sz w:val="20"/>
          <w:szCs w:val="20"/>
        </w:rPr>
      </w:pPr>
    </w:p>
    <w:p w:rsidR="007924A9" w:rsidRDefault="007924A9" w:rsidP="007924A9">
      <w:pPr>
        <w:rPr>
          <w:rFonts w:ascii="Arial" w:hAnsi="Arial" w:cs="Arial"/>
          <w:sz w:val="20"/>
          <w:szCs w:val="20"/>
        </w:rPr>
      </w:pPr>
      <w:r w:rsidRPr="004941C6">
        <w:rPr>
          <w:rFonts w:ascii="Arial" w:hAnsi="Arial" w:cs="Arial"/>
          <w:sz w:val="20"/>
          <w:szCs w:val="20"/>
        </w:rPr>
        <w:t xml:space="preserve">Het tweede lid regelt dat </w:t>
      </w:r>
      <w:r>
        <w:rPr>
          <w:rFonts w:ascii="Arial" w:hAnsi="Arial" w:cs="Arial"/>
          <w:sz w:val="20"/>
          <w:szCs w:val="20"/>
        </w:rPr>
        <w:t xml:space="preserve">het college van </w:t>
      </w:r>
      <w:r w:rsidRPr="004941C6">
        <w:rPr>
          <w:rFonts w:ascii="Arial" w:hAnsi="Arial" w:cs="Arial"/>
          <w:sz w:val="20"/>
          <w:szCs w:val="20"/>
        </w:rPr>
        <w:t xml:space="preserve">de Algemene Rekenkamer het aanstellen, schorsen en ontslaan van ambtenaren aan de secretaris van de Algemene Rekenkamer </w:t>
      </w:r>
      <w:r>
        <w:rPr>
          <w:rFonts w:ascii="Arial" w:hAnsi="Arial" w:cs="Arial"/>
          <w:sz w:val="20"/>
          <w:szCs w:val="20"/>
        </w:rPr>
        <w:t>kan opdragen.</w:t>
      </w:r>
    </w:p>
    <w:p w:rsidR="007924A9" w:rsidRPr="004941C6" w:rsidRDefault="007924A9" w:rsidP="007924A9">
      <w:pPr>
        <w:rPr>
          <w:rFonts w:ascii="Arial" w:hAnsi="Arial" w:cs="Arial"/>
          <w:sz w:val="20"/>
          <w:szCs w:val="20"/>
        </w:rPr>
      </w:pPr>
    </w:p>
    <w:p w:rsidR="007924A9" w:rsidRPr="000C53C1" w:rsidRDefault="007924A9" w:rsidP="007924A9">
      <w:pPr>
        <w:rPr>
          <w:rFonts w:ascii="Arial" w:hAnsi="Arial" w:cs="Arial"/>
          <w:i/>
          <w:sz w:val="20"/>
          <w:szCs w:val="20"/>
        </w:rPr>
      </w:pPr>
      <w:r w:rsidRPr="00EF6489">
        <w:rPr>
          <w:rFonts w:ascii="Arial" w:hAnsi="Arial" w:cs="Arial"/>
          <w:i/>
          <w:sz w:val="20"/>
          <w:szCs w:val="20"/>
        </w:rPr>
        <w:t>Derde lid</w:t>
      </w:r>
    </w:p>
    <w:p w:rsidR="007924A9" w:rsidRPr="009641A9" w:rsidRDefault="007924A9" w:rsidP="007924A9">
      <w:pPr>
        <w:rPr>
          <w:rFonts w:ascii="Arial" w:hAnsi="Arial" w:cs="Arial"/>
          <w:sz w:val="20"/>
          <w:szCs w:val="20"/>
        </w:rPr>
      </w:pPr>
      <w:r w:rsidRPr="00EF6489">
        <w:rPr>
          <w:rFonts w:ascii="Arial" w:hAnsi="Arial" w:cs="Arial"/>
          <w:sz w:val="20"/>
          <w:szCs w:val="20"/>
        </w:rPr>
        <w:t>Het onderhavige lid is gebaseerd op artikel 81, tweede lid, van de Comptabiliteitswet 2001 en is inhoudelijk niet gewijzigd.</w:t>
      </w:r>
    </w:p>
    <w:p w:rsidR="007924A9" w:rsidRPr="00EF2C0D" w:rsidRDefault="007924A9" w:rsidP="007924A9">
      <w:pPr>
        <w:rPr>
          <w:rFonts w:ascii="Arial" w:hAnsi="Arial" w:cs="Arial"/>
          <w:sz w:val="20"/>
          <w:szCs w:val="20"/>
        </w:rPr>
      </w:pPr>
    </w:p>
    <w:p w:rsidR="007924A9" w:rsidRPr="00027725" w:rsidRDefault="007924A9" w:rsidP="007924A9">
      <w:pPr>
        <w:keepNext/>
        <w:rPr>
          <w:rFonts w:ascii="Arial" w:hAnsi="Arial" w:cs="Arial"/>
          <w:b/>
          <w:bCs/>
          <w:i/>
          <w:iCs/>
          <w:sz w:val="22"/>
          <w:szCs w:val="22"/>
        </w:rPr>
      </w:pPr>
      <w:r w:rsidRPr="00027725">
        <w:rPr>
          <w:rFonts w:ascii="Arial" w:hAnsi="Arial" w:cs="Arial"/>
          <w:b/>
          <w:bCs/>
          <w:i/>
          <w:iCs/>
          <w:sz w:val="22"/>
          <w:szCs w:val="22"/>
        </w:rPr>
        <w:t>§</w:t>
      </w:r>
      <w:r w:rsidR="00BA0DFF" w:rsidRPr="00BA0DFF">
        <w:rPr>
          <w:rFonts w:ascii="Arial" w:hAnsi="Arial" w:cs="Arial"/>
          <w:b/>
          <w:bCs/>
          <w:i/>
          <w:iCs/>
          <w:sz w:val="22"/>
          <w:szCs w:val="22"/>
        </w:rPr>
        <w:t xml:space="preserve"> 2</w:t>
      </w:r>
      <w:r w:rsidR="00027725">
        <w:rPr>
          <w:rFonts w:ascii="Arial" w:hAnsi="Arial" w:cs="Arial"/>
          <w:b/>
          <w:bCs/>
          <w:i/>
          <w:iCs/>
          <w:sz w:val="22"/>
          <w:szCs w:val="22"/>
        </w:rPr>
        <w:t>.</w:t>
      </w:r>
      <w:r w:rsidR="00BA0DFF" w:rsidRPr="00BA0DFF">
        <w:rPr>
          <w:rFonts w:ascii="Arial" w:hAnsi="Arial" w:cs="Arial"/>
          <w:b/>
          <w:bCs/>
          <w:i/>
          <w:iCs/>
          <w:sz w:val="22"/>
          <w:szCs w:val="22"/>
        </w:rPr>
        <w:t xml:space="preserve"> Het </w:t>
      </w:r>
      <w:r w:rsidR="00923A09">
        <w:rPr>
          <w:rFonts w:ascii="Arial" w:hAnsi="Arial" w:cs="Arial"/>
          <w:b/>
          <w:bCs/>
          <w:i/>
          <w:iCs/>
          <w:sz w:val="22"/>
          <w:szCs w:val="22"/>
        </w:rPr>
        <w:t>verantwoordings</w:t>
      </w:r>
      <w:r w:rsidR="00BA0DFF" w:rsidRPr="00BA0DFF">
        <w:rPr>
          <w:rFonts w:ascii="Arial" w:hAnsi="Arial" w:cs="Arial"/>
          <w:b/>
          <w:bCs/>
          <w:i/>
          <w:iCs/>
          <w:sz w:val="22"/>
          <w:szCs w:val="22"/>
        </w:rPr>
        <w:t xml:space="preserve">- en doelmatigheidsonderzoek </w:t>
      </w:r>
    </w:p>
    <w:p w:rsidR="007924A9" w:rsidRPr="00357097" w:rsidRDefault="007924A9" w:rsidP="007924A9">
      <w:pPr>
        <w:keepNext/>
        <w:rPr>
          <w:rFonts w:ascii="Arial" w:hAnsi="Arial" w:cs="Arial"/>
          <w:sz w:val="20"/>
          <w:szCs w:val="20"/>
        </w:rPr>
      </w:pPr>
    </w:p>
    <w:p w:rsidR="007924A9" w:rsidRPr="00E2106A" w:rsidRDefault="00BA0DFF" w:rsidP="007924A9">
      <w:pPr>
        <w:keepNext/>
        <w:rPr>
          <w:rFonts w:ascii="Arial" w:hAnsi="Arial" w:cs="Arial"/>
          <w:b/>
          <w:sz w:val="20"/>
          <w:szCs w:val="20"/>
        </w:rPr>
      </w:pPr>
      <w:r w:rsidRPr="00BA0DFF">
        <w:rPr>
          <w:rFonts w:ascii="Arial" w:hAnsi="Arial" w:cs="Arial"/>
          <w:b/>
          <w:bCs/>
          <w:sz w:val="20"/>
          <w:szCs w:val="20"/>
        </w:rPr>
        <w:t xml:space="preserve">Artikel 7.12 </w:t>
      </w:r>
      <w:r w:rsidR="00923A09">
        <w:rPr>
          <w:rFonts w:ascii="Arial" w:hAnsi="Arial" w:cs="Arial"/>
          <w:b/>
          <w:bCs/>
          <w:sz w:val="20"/>
          <w:szCs w:val="20"/>
        </w:rPr>
        <w:t>Verantwoordings</w:t>
      </w:r>
      <w:r w:rsidRPr="00BA0DFF">
        <w:rPr>
          <w:rFonts w:ascii="Arial" w:hAnsi="Arial" w:cs="Arial"/>
          <w:b/>
          <w:bCs/>
          <w:sz w:val="20"/>
          <w:szCs w:val="20"/>
        </w:rPr>
        <w:t xml:space="preserve">onderzoek </w:t>
      </w:r>
    </w:p>
    <w:p w:rsidR="007924A9" w:rsidRDefault="007924A9" w:rsidP="007924A9">
      <w:pPr>
        <w:keepNext/>
        <w:rPr>
          <w:rFonts w:ascii="Arial" w:hAnsi="Arial" w:cs="Arial"/>
          <w:i/>
          <w:sz w:val="20"/>
          <w:szCs w:val="20"/>
        </w:rPr>
      </w:pPr>
    </w:p>
    <w:p w:rsidR="007924A9" w:rsidRDefault="007924A9" w:rsidP="007924A9">
      <w:pPr>
        <w:keepNext/>
        <w:rPr>
          <w:rFonts w:ascii="Arial" w:hAnsi="Arial" w:cs="Arial"/>
          <w:i/>
          <w:sz w:val="20"/>
          <w:szCs w:val="20"/>
        </w:rPr>
      </w:pPr>
      <w:r>
        <w:rPr>
          <w:rFonts w:ascii="Arial" w:hAnsi="Arial" w:cs="Arial"/>
          <w:i/>
          <w:sz w:val="20"/>
          <w:szCs w:val="20"/>
        </w:rPr>
        <w:t>Algemeen</w:t>
      </w:r>
    </w:p>
    <w:p w:rsidR="00521D17" w:rsidRDefault="00521D17">
      <w:pPr>
        <w:rPr>
          <w:rFonts w:ascii="Arial" w:hAnsi="Arial" w:cs="Arial"/>
          <w:sz w:val="20"/>
          <w:szCs w:val="20"/>
        </w:rPr>
      </w:pPr>
    </w:p>
    <w:p w:rsidR="00A134F3" w:rsidRDefault="00A134F3" w:rsidP="00A134F3">
      <w:pPr>
        <w:rPr>
          <w:rFonts w:ascii="Arial" w:hAnsi="Arial" w:cs="Arial"/>
          <w:sz w:val="20"/>
          <w:szCs w:val="20"/>
        </w:rPr>
      </w:pPr>
      <w:r w:rsidRPr="00A134F3">
        <w:rPr>
          <w:rFonts w:ascii="Arial" w:hAnsi="Arial" w:cs="Arial"/>
          <w:sz w:val="20"/>
          <w:szCs w:val="20"/>
        </w:rPr>
        <w:t>In deze wet wordt een onderscheid gemaakt tussen de taken en bevoegdheden voor onderzoek door de Algemene Rekenkamer binnen het Rijk (paragraaf 2, Het verantwoordings- en doelmatigheidsonderzoek) en onderzoek buiten het Rijk (paragraaf 3, overige taken en bevoegdheden). Hoewel het gaat om verschillende onderzoeken, zal in de praktijk de uitvoering van onderzoek niet strikt gescheiden zijn. Bij een verantwoordingsonderzoek naar de besteding van begrotingsmiddelen, bijvoorbeeld subsidiemiddelen, kan tevens buiten het Rijk onderzoek worden verricht bij de ontvanger van subsidies. Bij een onderzoek buiten het Rijk, zoals een onderzoek naar een rechtspersoon met een wettelijke taak of een staatsdeelneming, vindt soms een onderzoek binnen het Rijk plaats, bijvoorbeeld naar de informatie die bij een ministerie aanwezig is in relatie tot die rechtspersoon of deelneming.</w:t>
      </w:r>
      <w:r w:rsidR="002C436E" w:rsidRPr="006959D3">
        <w:rPr>
          <w:rFonts w:ascii="Arial" w:hAnsi="Arial" w:cs="Arial"/>
          <w:sz w:val="20"/>
          <w:szCs w:val="20"/>
        </w:rPr>
        <w:t xml:space="preserve"> </w:t>
      </w:r>
    </w:p>
    <w:p w:rsidR="002C436E" w:rsidRDefault="002C436E" w:rsidP="00056BA3">
      <w:pPr>
        <w:rPr>
          <w:rFonts w:ascii="Arial" w:hAnsi="Arial" w:cs="Arial"/>
          <w:sz w:val="20"/>
          <w:szCs w:val="20"/>
        </w:rPr>
      </w:pPr>
    </w:p>
    <w:p w:rsidR="00056BA3" w:rsidRDefault="003D0915" w:rsidP="00056BA3">
      <w:pPr>
        <w:rPr>
          <w:rFonts w:ascii="Arial" w:hAnsi="Arial" w:cs="Arial"/>
          <w:sz w:val="20"/>
          <w:szCs w:val="20"/>
        </w:rPr>
      </w:pPr>
      <w:r>
        <w:rPr>
          <w:rFonts w:ascii="Arial" w:hAnsi="Arial" w:cs="Arial"/>
          <w:sz w:val="20"/>
          <w:szCs w:val="20"/>
        </w:rPr>
        <w:t>Het verantwoordingsonderzoek</w:t>
      </w:r>
      <w:r w:rsidR="00056BA3" w:rsidRPr="006C085A">
        <w:rPr>
          <w:rFonts w:ascii="Arial" w:hAnsi="Arial" w:cs="Arial"/>
          <w:sz w:val="20"/>
          <w:szCs w:val="20"/>
        </w:rPr>
        <w:t xml:space="preserve"> houdt rechtstreeks verband met de grondwettelijke taak van de Algemene Rekenkamer</w:t>
      </w:r>
      <w:r w:rsidR="002132E0">
        <w:rPr>
          <w:rFonts w:ascii="Arial" w:hAnsi="Arial" w:cs="Arial"/>
          <w:sz w:val="20"/>
          <w:szCs w:val="20"/>
        </w:rPr>
        <w:t>, bedoeld in</w:t>
      </w:r>
      <w:r w:rsidR="00056BA3">
        <w:rPr>
          <w:rFonts w:ascii="Arial" w:hAnsi="Arial" w:cs="Arial"/>
          <w:sz w:val="20"/>
          <w:szCs w:val="20"/>
        </w:rPr>
        <w:t xml:space="preserve"> artikel 76 van de Grondwet. Dit artikel regelt dat de Algemene Rekenkamer belast is</w:t>
      </w:r>
      <w:r w:rsidR="00056BA3" w:rsidRPr="006C085A">
        <w:rPr>
          <w:rFonts w:ascii="Arial" w:hAnsi="Arial" w:cs="Arial"/>
          <w:sz w:val="20"/>
          <w:szCs w:val="20"/>
        </w:rPr>
        <w:t xml:space="preserve"> </w:t>
      </w:r>
      <w:r w:rsidR="00056BA3">
        <w:rPr>
          <w:rFonts w:ascii="Arial" w:hAnsi="Arial" w:cs="Arial"/>
          <w:sz w:val="20"/>
          <w:szCs w:val="20"/>
        </w:rPr>
        <w:t xml:space="preserve">met </w:t>
      </w:r>
      <w:r w:rsidR="00056BA3" w:rsidRPr="006C085A">
        <w:rPr>
          <w:rFonts w:ascii="Arial" w:hAnsi="Arial" w:cs="Arial"/>
          <w:sz w:val="20"/>
          <w:szCs w:val="20"/>
        </w:rPr>
        <w:t xml:space="preserve">het onderzoek van de ontvangsten en uitgaven van het Rijk. </w:t>
      </w:r>
    </w:p>
    <w:p w:rsidR="0045504D" w:rsidRDefault="0045504D" w:rsidP="007924A9">
      <w:pPr>
        <w:keepNext/>
        <w:rPr>
          <w:rFonts w:ascii="Arial" w:hAnsi="Arial" w:cs="Arial"/>
          <w:sz w:val="20"/>
          <w:szCs w:val="20"/>
        </w:rPr>
      </w:pPr>
    </w:p>
    <w:p w:rsidR="007924A9" w:rsidRDefault="007924A9" w:rsidP="007924A9">
      <w:pPr>
        <w:keepNext/>
        <w:rPr>
          <w:rFonts w:ascii="Arial" w:hAnsi="Arial" w:cs="Arial"/>
          <w:sz w:val="20"/>
          <w:szCs w:val="20"/>
        </w:rPr>
      </w:pPr>
      <w:r>
        <w:rPr>
          <w:rFonts w:ascii="Arial" w:hAnsi="Arial" w:cs="Arial"/>
          <w:sz w:val="20"/>
          <w:szCs w:val="20"/>
        </w:rPr>
        <w:t xml:space="preserve">De Algemene Rekenkamer onderzoekt </w:t>
      </w:r>
      <w:r w:rsidR="00F70018">
        <w:rPr>
          <w:rFonts w:ascii="Arial" w:hAnsi="Arial" w:cs="Arial"/>
          <w:sz w:val="20"/>
          <w:szCs w:val="20"/>
        </w:rPr>
        <w:t xml:space="preserve">in dit kader </w:t>
      </w:r>
      <w:r>
        <w:rPr>
          <w:rFonts w:ascii="Arial" w:hAnsi="Arial" w:cs="Arial"/>
          <w:sz w:val="20"/>
          <w:szCs w:val="20"/>
        </w:rPr>
        <w:t>jaarlijks aan de hand van de jaarverslagen de verantwoordingsinformatie die in de jaarverslagen is opgenomen. Dit is geregeld in het eerste lid. Verder onderzoekt de Algemene Rekenkamer het beheer en de administraties die daartoe worden gevoerd. Dat is in het tweede lid geregeld.</w:t>
      </w:r>
    </w:p>
    <w:p w:rsidR="0088379F" w:rsidRDefault="0088379F" w:rsidP="007924A9">
      <w:pPr>
        <w:rPr>
          <w:rFonts w:ascii="Arial" w:hAnsi="Arial" w:cs="Arial"/>
          <w:i/>
          <w:sz w:val="20"/>
          <w:szCs w:val="20"/>
        </w:rPr>
      </w:pPr>
    </w:p>
    <w:p w:rsidR="007924A9" w:rsidRPr="00057AA4" w:rsidRDefault="007924A9" w:rsidP="007924A9">
      <w:pPr>
        <w:rPr>
          <w:rFonts w:ascii="Arial" w:hAnsi="Arial" w:cs="Arial"/>
          <w:i/>
          <w:sz w:val="20"/>
          <w:szCs w:val="20"/>
        </w:rPr>
      </w:pPr>
      <w:r>
        <w:rPr>
          <w:rFonts w:ascii="Arial" w:hAnsi="Arial" w:cs="Arial"/>
          <w:i/>
          <w:sz w:val="20"/>
          <w:szCs w:val="20"/>
        </w:rPr>
        <w:t>Eerste lid</w:t>
      </w:r>
    </w:p>
    <w:p w:rsidR="0045504D" w:rsidRDefault="007924A9" w:rsidP="007924A9">
      <w:pPr>
        <w:rPr>
          <w:rFonts w:ascii="Arial" w:hAnsi="Arial" w:cs="Arial"/>
          <w:sz w:val="20"/>
          <w:szCs w:val="20"/>
        </w:rPr>
      </w:pPr>
      <w:r w:rsidRPr="004E551D">
        <w:rPr>
          <w:rFonts w:ascii="Arial" w:hAnsi="Arial" w:cs="Arial"/>
          <w:sz w:val="20"/>
          <w:szCs w:val="20"/>
        </w:rPr>
        <w:t xml:space="preserve">De financiële verantwoordingsinformatie en </w:t>
      </w:r>
      <w:r>
        <w:rPr>
          <w:rFonts w:ascii="Arial" w:hAnsi="Arial" w:cs="Arial"/>
          <w:sz w:val="20"/>
          <w:szCs w:val="20"/>
        </w:rPr>
        <w:t xml:space="preserve">de totstandkoming van de </w:t>
      </w:r>
      <w:r w:rsidRPr="004E551D">
        <w:rPr>
          <w:rFonts w:ascii="Arial" w:hAnsi="Arial" w:cs="Arial"/>
          <w:sz w:val="20"/>
          <w:szCs w:val="20"/>
        </w:rPr>
        <w:t xml:space="preserve">niet-financiële verantwoordingsinformatie </w:t>
      </w:r>
      <w:r>
        <w:rPr>
          <w:rFonts w:ascii="Arial" w:hAnsi="Arial" w:cs="Arial"/>
          <w:sz w:val="20"/>
          <w:szCs w:val="20"/>
        </w:rPr>
        <w:t>van de ministeries en de colleges</w:t>
      </w:r>
      <w:r w:rsidRPr="004E551D">
        <w:rPr>
          <w:rFonts w:ascii="Arial" w:hAnsi="Arial" w:cs="Arial"/>
          <w:sz w:val="20"/>
          <w:szCs w:val="20"/>
        </w:rPr>
        <w:t xml:space="preserve"> wordt jaarlijks onderzocht.</w:t>
      </w:r>
      <w:r>
        <w:rPr>
          <w:rFonts w:ascii="Arial" w:hAnsi="Arial" w:cs="Arial"/>
          <w:sz w:val="20"/>
          <w:szCs w:val="20"/>
        </w:rPr>
        <w:t xml:space="preserve"> </w:t>
      </w:r>
      <w:r w:rsidRPr="004E551D">
        <w:rPr>
          <w:rFonts w:ascii="Arial" w:hAnsi="Arial" w:cs="Arial"/>
          <w:sz w:val="20"/>
          <w:szCs w:val="20"/>
        </w:rPr>
        <w:t>Dat is inherent aan het object van het onderzoek</w:t>
      </w:r>
      <w:r>
        <w:rPr>
          <w:rFonts w:ascii="Arial" w:hAnsi="Arial" w:cs="Arial"/>
          <w:sz w:val="20"/>
          <w:szCs w:val="20"/>
        </w:rPr>
        <w:t>, te weten</w:t>
      </w:r>
      <w:r w:rsidRPr="004E551D">
        <w:rPr>
          <w:rFonts w:ascii="Arial" w:hAnsi="Arial" w:cs="Arial"/>
          <w:sz w:val="20"/>
          <w:szCs w:val="20"/>
        </w:rPr>
        <w:t xml:space="preserve"> de jaarverslagen</w:t>
      </w:r>
      <w:r>
        <w:rPr>
          <w:rFonts w:ascii="Arial" w:hAnsi="Arial" w:cs="Arial"/>
          <w:sz w:val="20"/>
          <w:szCs w:val="20"/>
        </w:rPr>
        <w:t xml:space="preserve"> (onderdeel a en b)</w:t>
      </w:r>
      <w:r w:rsidRPr="004E551D">
        <w:rPr>
          <w:rFonts w:ascii="Arial" w:hAnsi="Arial" w:cs="Arial"/>
          <w:sz w:val="20"/>
          <w:szCs w:val="20"/>
        </w:rPr>
        <w:t xml:space="preserve">. </w:t>
      </w:r>
    </w:p>
    <w:p w:rsidR="0045504D" w:rsidRDefault="0045504D" w:rsidP="007924A9">
      <w:pPr>
        <w:rPr>
          <w:rFonts w:ascii="Arial" w:hAnsi="Arial" w:cs="Arial"/>
          <w:sz w:val="20"/>
          <w:szCs w:val="20"/>
        </w:rPr>
      </w:pPr>
    </w:p>
    <w:p w:rsidR="0045504D" w:rsidRDefault="007924A9" w:rsidP="007924A9">
      <w:pPr>
        <w:rPr>
          <w:rFonts w:ascii="Arial" w:hAnsi="Arial" w:cs="Arial"/>
          <w:sz w:val="20"/>
          <w:szCs w:val="20"/>
        </w:rPr>
      </w:pPr>
      <w:r>
        <w:rPr>
          <w:rFonts w:ascii="Arial" w:hAnsi="Arial" w:cs="Arial"/>
          <w:sz w:val="20"/>
          <w:szCs w:val="20"/>
        </w:rPr>
        <w:t xml:space="preserve">Verder is het Financieel jaarverslag van het Rijk een onderzoeksobject (onderdeel c). Van het Financieel jaarverslag van het Rijk onderzoekt de Algemene Rekenkamer alleen de rijksrekening en rijkssaldibalans, die op basis van artikel 2.34, eerste lid, </w:t>
      </w:r>
      <w:r w:rsidR="0045504D">
        <w:rPr>
          <w:rFonts w:ascii="Arial" w:hAnsi="Arial" w:cs="Arial"/>
          <w:sz w:val="20"/>
          <w:szCs w:val="20"/>
        </w:rPr>
        <w:t xml:space="preserve">aanhef en </w:t>
      </w:r>
      <w:r>
        <w:rPr>
          <w:rFonts w:ascii="Arial" w:hAnsi="Arial" w:cs="Arial"/>
          <w:sz w:val="20"/>
          <w:szCs w:val="20"/>
        </w:rPr>
        <w:t xml:space="preserve">onder c en d, een onderdeel van het Financieel jaarverslag van het Rijk zijn. </w:t>
      </w:r>
    </w:p>
    <w:p w:rsidR="00F05F2B" w:rsidRDefault="00F05F2B" w:rsidP="007924A9">
      <w:pPr>
        <w:rPr>
          <w:rFonts w:ascii="Arial" w:hAnsi="Arial" w:cs="Arial"/>
          <w:sz w:val="20"/>
          <w:szCs w:val="20"/>
        </w:rPr>
      </w:pPr>
    </w:p>
    <w:p w:rsidR="00F05F2B" w:rsidRDefault="007924A9" w:rsidP="007924A9">
      <w:pPr>
        <w:rPr>
          <w:rFonts w:ascii="Arial" w:hAnsi="Arial" w:cs="Arial"/>
          <w:sz w:val="20"/>
          <w:szCs w:val="20"/>
        </w:rPr>
      </w:pPr>
      <w:r w:rsidRPr="009B1543">
        <w:rPr>
          <w:rFonts w:ascii="Arial" w:hAnsi="Arial" w:cs="Arial"/>
          <w:sz w:val="20"/>
          <w:szCs w:val="20"/>
        </w:rPr>
        <w:t xml:space="preserve">De rijksrekening is de </w:t>
      </w:r>
      <w:r>
        <w:rPr>
          <w:rFonts w:ascii="Arial" w:hAnsi="Arial" w:cs="Arial"/>
          <w:sz w:val="20"/>
          <w:szCs w:val="20"/>
        </w:rPr>
        <w:t xml:space="preserve">rekening, bedoeld </w:t>
      </w:r>
      <w:r w:rsidRPr="009B1543">
        <w:rPr>
          <w:rFonts w:ascii="Arial" w:hAnsi="Arial" w:cs="Arial"/>
          <w:sz w:val="20"/>
          <w:szCs w:val="20"/>
        </w:rPr>
        <w:t>in artikel 105, derde lid, van de Grondwet</w:t>
      </w:r>
      <w:r>
        <w:rPr>
          <w:rFonts w:ascii="Arial" w:hAnsi="Arial" w:cs="Arial"/>
          <w:sz w:val="20"/>
          <w:szCs w:val="20"/>
        </w:rPr>
        <w:t>:</w:t>
      </w:r>
      <w:r w:rsidRPr="009B1543">
        <w:rPr>
          <w:rFonts w:ascii="Arial" w:hAnsi="Arial" w:cs="Arial"/>
          <w:sz w:val="20"/>
          <w:szCs w:val="20"/>
        </w:rPr>
        <w:t xml:space="preserve"> “</w:t>
      </w:r>
      <w:r w:rsidRPr="009B1543">
        <w:rPr>
          <w:rFonts w:ascii="Arial" w:hAnsi="Arial" w:cs="Arial"/>
          <w:i/>
          <w:iCs/>
          <w:sz w:val="20"/>
          <w:szCs w:val="20"/>
        </w:rPr>
        <w:t>door de Algemene Rekenkamer goedgekeurde rekening</w:t>
      </w:r>
      <w:r w:rsidRPr="009B1543">
        <w:rPr>
          <w:rFonts w:ascii="Arial" w:hAnsi="Arial" w:cs="Arial"/>
          <w:sz w:val="20"/>
          <w:szCs w:val="20"/>
        </w:rPr>
        <w:t xml:space="preserve">”. </w:t>
      </w:r>
      <w:r>
        <w:rPr>
          <w:rFonts w:ascii="Arial" w:hAnsi="Arial" w:cs="Arial"/>
          <w:sz w:val="20"/>
          <w:szCs w:val="20"/>
        </w:rPr>
        <w:t>D</w:t>
      </w:r>
      <w:r w:rsidRPr="00EF2C0D">
        <w:rPr>
          <w:rFonts w:ascii="Arial" w:hAnsi="Arial" w:cs="Arial"/>
          <w:bCs/>
          <w:sz w:val="20"/>
          <w:szCs w:val="20"/>
        </w:rPr>
        <w:t xml:space="preserve">e Algemene Rekenkamer </w:t>
      </w:r>
      <w:r>
        <w:rPr>
          <w:rFonts w:ascii="Arial" w:hAnsi="Arial" w:cs="Arial"/>
          <w:bCs/>
          <w:sz w:val="20"/>
          <w:szCs w:val="20"/>
        </w:rPr>
        <w:t xml:space="preserve">stelt </w:t>
      </w:r>
      <w:r w:rsidRPr="00EF2C0D">
        <w:rPr>
          <w:rFonts w:ascii="Arial" w:hAnsi="Arial" w:cs="Arial"/>
          <w:bCs/>
          <w:sz w:val="20"/>
          <w:szCs w:val="20"/>
        </w:rPr>
        <w:t xml:space="preserve">een verklaring van goedkeuring </w:t>
      </w:r>
      <w:r>
        <w:rPr>
          <w:rFonts w:ascii="Arial" w:hAnsi="Arial" w:cs="Arial"/>
          <w:bCs/>
          <w:sz w:val="20"/>
          <w:szCs w:val="20"/>
        </w:rPr>
        <w:t xml:space="preserve">op </w:t>
      </w:r>
      <w:r w:rsidRPr="00EF2C0D">
        <w:rPr>
          <w:rFonts w:ascii="Arial" w:hAnsi="Arial" w:cs="Arial"/>
          <w:bCs/>
          <w:sz w:val="20"/>
          <w:szCs w:val="20"/>
        </w:rPr>
        <w:t xml:space="preserve">bij de </w:t>
      </w:r>
      <w:r>
        <w:rPr>
          <w:rFonts w:ascii="Arial" w:hAnsi="Arial" w:cs="Arial"/>
          <w:bCs/>
          <w:sz w:val="20"/>
          <w:szCs w:val="20"/>
        </w:rPr>
        <w:t>r</w:t>
      </w:r>
      <w:r w:rsidRPr="00EF2C0D">
        <w:rPr>
          <w:rFonts w:ascii="Arial" w:hAnsi="Arial" w:cs="Arial"/>
          <w:bCs/>
          <w:sz w:val="20"/>
          <w:szCs w:val="20"/>
        </w:rPr>
        <w:t>ijksrekening</w:t>
      </w:r>
      <w:r w:rsidRPr="005E6E3B">
        <w:rPr>
          <w:rFonts w:ascii="Arial" w:hAnsi="Arial" w:cs="Arial"/>
          <w:sz w:val="20"/>
          <w:szCs w:val="20"/>
        </w:rPr>
        <w:t xml:space="preserve"> </w:t>
      </w:r>
      <w:r>
        <w:rPr>
          <w:rFonts w:ascii="Arial" w:hAnsi="Arial" w:cs="Arial"/>
          <w:sz w:val="20"/>
          <w:szCs w:val="20"/>
        </w:rPr>
        <w:t>en de r</w:t>
      </w:r>
      <w:r w:rsidRPr="00473AD4">
        <w:rPr>
          <w:rFonts w:ascii="Arial" w:hAnsi="Arial" w:cs="Arial"/>
          <w:sz w:val="20"/>
          <w:szCs w:val="20"/>
        </w:rPr>
        <w:t>ijkssaldibalans</w:t>
      </w:r>
      <w:r>
        <w:rPr>
          <w:rFonts w:ascii="Arial" w:hAnsi="Arial" w:cs="Arial"/>
          <w:sz w:val="20"/>
          <w:szCs w:val="20"/>
        </w:rPr>
        <w:t xml:space="preserve">. Dit is geregeld in artikel 7.14, tweede lid (Rapporteren over </w:t>
      </w:r>
      <w:r w:rsidR="001E0D02">
        <w:rPr>
          <w:rFonts w:ascii="Arial" w:hAnsi="Arial" w:cs="Arial"/>
          <w:sz w:val="20"/>
          <w:szCs w:val="20"/>
        </w:rPr>
        <w:t xml:space="preserve">het </w:t>
      </w:r>
      <w:r w:rsidR="00D96645">
        <w:rPr>
          <w:rFonts w:ascii="Arial" w:hAnsi="Arial" w:cs="Arial"/>
          <w:sz w:val="20"/>
          <w:szCs w:val="20"/>
        </w:rPr>
        <w:t>verantwoording</w:t>
      </w:r>
      <w:r>
        <w:rPr>
          <w:rFonts w:ascii="Arial" w:hAnsi="Arial" w:cs="Arial"/>
          <w:sz w:val="20"/>
          <w:szCs w:val="20"/>
        </w:rPr>
        <w:t>sonderzoek).</w:t>
      </w:r>
    </w:p>
    <w:p w:rsidR="007924A9" w:rsidRDefault="007924A9" w:rsidP="007924A9">
      <w:pPr>
        <w:rPr>
          <w:rFonts w:ascii="Arial" w:hAnsi="Arial" w:cs="Arial"/>
          <w:sz w:val="20"/>
          <w:szCs w:val="20"/>
        </w:rPr>
      </w:pPr>
    </w:p>
    <w:p w:rsidR="007924A9" w:rsidRDefault="007924A9" w:rsidP="007924A9">
      <w:pPr>
        <w:rPr>
          <w:rFonts w:ascii="Arial" w:hAnsi="Arial" w:cs="Arial"/>
          <w:sz w:val="20"/>
          <w:szCs w:val="20"/>
        </w:rPr>
      </w:pPr>
      <w:r w:rsidRPr="00EF2C0D">
        <w:rPr>
          <w:rFonts w:ascii="Arial" w:hAnsi="Arial" w:cs="Arial"/>
          <w:sz w:val="20"/>
          <w:szCs w:val="20"/>
        </w:rPr>
        <w:t xml:space="preserve">De </w:t>
      </w:r>
      <w:r>
        <w:rPr>
          <w:rFonts w:ascii="Arial" w:hAnsi="Arial" w:cs="Arial"/>
          <w:sz w:val="20"/>
          <w:szCs w:val="20"/>
        </w:rPr>
        <w:t>(</w:t>
      </w:r>
      <w:r w:rsidRPr="00EF2C0D">
        <w:rPr>
          <w:rFonts w:ascii="Arial" w:hAnsi="Arial" w:cs="Arial"/>
          <w:sz w:val="20"/>
          <w:szCs w:val="20"/>
        </w:rPr>
        <w:t>departementale</w:t>
      </w:r>
      <w:r>
        <w:rPr>
          <w:rFonts w:ascii="Arial" w:hAnsi="Arial" w:cs="Arial"/>
          <w:sz w:val="20"/>
          <w:szCs w:val="20"/>
        </w:rPr>
        <w:t>)</w:t>
      </w:r>
      <w:r w:rsidRPr="00EF2C0D">
        <w:rPr>
          <w:rFonts w:ascii="Arial" w:hAnsi="Arial" w:cs="Arial"/>
          <w:sz w:val="20"/>
          <w:szCs w:val="20"/>
        </w:rPr>
        <w:t xml:space="preserve"> saldibalansen worden </w:t>
      </w:r>
      <w:r>
        <w:rPr>
          <w:rFonts w:ascii="Arial" w:hAnsi="Arial" w:cs="Arial"/>
          <w:sz w:val="20"/>
          <w:szCs w:val="20"/>
        </w:rPr>
        <w:t xml:space="preserve">in dit artikel </w:t>
      </w:r>
      <w:r w:rsidRPr="00EF2C0D">
        <w:rPr>
          <w:rFonts w:ascii="Arial" w:hAnsi="Arial" w:cs="Arial"/>
          <w:sz w:val="20"/>
          <w:szCs w:val="20"/>
        </w:rPr>
        <w:t xml:space="preserve">niet langer als </w:t>
      </w:r>
      <w:r>
        <w:rPr>
          <w:rFonts w:ascii="Arial" w:hAnsi="Arial" w:cs="Arial"/>
          <w:sz w:val="20"/>
          <w:szCs w:val="20"/>
        </w:rPr>
        <w:t xml:space="preserve">een apart </w:t>
      </w:r>
      <w:r w:rsidRPr="00EF2C0D">
        <w:rPr>
          <w:rFonts w:ascii="Arial" w:hAnsi="Arial" w:cs="Arial"/>
          <w:sz w:val="20"/>
          <w:szCs w:val="20"/>
        </w:rPr>
        <w:t>onderzoeksobject genoemd</w:t>
      </w:r>
      <w:r>
        <w:rPr>
          <w:rFonts w:ascii="Arial" w:hAnsi="Arial" w:cs="Arial"/>
          <w:sz w:val="20"/>
          <w:szCs w:val="20"/>
        </w:rPr>
        <w:t xml:space="preserve">, omdat op grond van </w:t>
      </w:r>
      <w:r w:rsidRPr="00EF2C0D">
        <w:rPr>
          <w:rFonts w:ascii="Arial" w:hAnsi="Arial" w:cs="Arial"/>
          <w:sz w:val="20"/>
          <w:szCs w:val="20"/>
        </w:rPr>
        <w:t xml:space="preserve">artikel </w:t>
      </w:r>
      <w:r>
        <w:rPr>
          <w:rFonts w:ascii="Arial" w:hAnsi="Arial" w:cs="Arial"/>
          <w:sz w:val="20"/>
          <w:szCs w:val="20"/>
        </w:rPr>
        <w:t>2.29</w:t>
      </w:r>
      <w:r w:rsidR="00F05F2B">
        <w:rPr>
          <w:rFonts w:ascii="Arial" w:hAnsi="Arial" w:cs="Arial"/>
          <w:sz w:val="20"/>
          <w:szCs w:val="20"/>
        </w:rPr>
        <w:t>, onderdeel e</w:t>
      </w:r>
      <w:r>
        <w:rPr>
          <w:rFonts w:ascii="Arial" w:hAnsi="Arial" w:cs="Arial"/>
          <w:sz w:val="20"/>
          <w:szCs w:val="20"/>
        </w:rPr>
        <w:t xml:space="preserve"> </w:t>
      </w:r>
      <w:r w:rsidRPr="00EF2C0D">
        <w:rPr>
          <w:rFonts w:ascii="Arial" w:hAnsi="Arial" w:cs="Arial"/>
          <w:sz w:val="20"/>
          <w:szCs w:val="20"/>
        </w:rPr>
        <w:t>(</w:t>
      </w:r>
      <w:r>
        <w:rPr>
          <w:rFonts w:ascii="Arial" w:hAnsi="Arial" w:cs="Arial"/>
          <w:sz w:val="20"/>
          <w:szCs w:val="20"/>
        </w:rPr>
        <w:t>Presentatie van een j</w:t>
      </w:r>
      <w:r w:rsidRPr="00EF2C0D">
        <w:rPr>
          <w:rFonts w:ascii="Arial" w:hAnsi="Arial" w:cs="Arial"/>
          <w:sz w:val="20"/>
          <w:szCs w:val="20"/>
        </w:rPr>
        <w:t>aarverslag)</w:t>
      </w:r>
      <w:r w:rsidR="00F05F2B">
        <w:rPr>
          <w:rFonts w:ascii="Arial" w:hAnsi="Arial" w:cs="Arial"/>
          <w:sz w:val="20"/>
          <w:szCs w:val="20"/>
        </w:rPr>
        <w:t>,</w:t>
      </w:r>
      <w:r w:rsidRPr="00EF2C0D">
        <w:rPr>
          <w:rFonts w:ascii="Arial" w:hAnsi="Arial" w:cs="Arial"/>
          <w:sz w:val="20"/>
          <w:szCs w:val="20"/>
        </w:rPr>
        <w:t xml:space="preserve"> </w:t>
      </w:r>
      <w:r>
        <w:rPr>
          <w:rFonts w:ascii="Arial" w:hAnsi="Arial" w:cs="Arial"/>
          <w:sz w:val="20"/>
          <w:szCs w:val="20"/>
        </w:rPr>
        <w:t xml:space="preserve">een </w:t>
      </w:r>
      <w:r w:rsidRPr="00EF2C0D">
        <w:rPr>
          <w:rFonts w:ascii="Arial" w:hAnsi="Arial" w:cs="Arial"/>
          <w:sz w:val="20"/>
          <w:szCs w:val="20"/>
        </w:rPr>
        <w:t>saldibalans deel uitmaakt van het</w:t>
      </w:r>
      <w:r>
        <w:rPr>
          <w:rFonts w:ascii="Arial" w:hAnsi="Arial" w:cs="Arial"/>
          <w:sz w:val="20"/>
          <w:szCs w:val="20"/>
        </w:rPr>
        <w:t xml:space="preserve"> betrokken</w:t>
      </w:r>
      <w:r w:rsidRPr="00EF2C0D">
        <w:rPr>
          <w:rFonts w:ascii="Arial" w:hAnsi="Arial" w:cs="Arial"/>
          <w:sz w:val="20"/>
          <w:szCs w:val="20"/>
        </w:rPr>
        <w:t xml:space="preserve"> jaarverslag</w:t>
      </w:r>
      <w:r>
        <w:rPr>
          <w:rFonts w:ascii="Arial" w:hAnsi="Arial" w:cs="Arial"/>
          <w:sz w:val="20"/>
          <w:szCs w:val="20"/>
        </w:rPr>
        <w:t>. Het jaarverslag wordt op basis van het eerste lid, onderdeel a en b, door de Algemene Rekenkamer onderzocht</w:t>
      </w:r>
      <w:r w:rsidRPr="00EF2C0D">
        <w:rPr>
          <w:rFonts w:ascii="Arial" w:hAnsi="Arial" w:cs="Arial"/>
          <w:sz w:val="20"/>
          <w:szCs w:val="20"/>
        </w:rPr>
        <w:t>.</w:t>
      </w:r>
    </w:p>
    <w:p w:rsidR="007924A9" w:rsidRDefault="007924A9" w:rsidP="007924A9">
      <w:pPr>
        <w:rPr>
          <w:rFonts w:ascii="Arial" w:hAnsi="Arial" w:cs="Arial"/>
          <w:sz w:val="20"/>
          <w:szCs w:val="20"/>
        </w:rPr>
      </w:pPr>
    </w:p>
    <w:p w:rsidR="007924A9" w:rsidRDefault="007924A9" w:rsidP="007924A9">
      <w:pPr>
        <w:rPr>
          <w:rFonts w:ascii="Arial" w:hAnsi="Arial" w:cs="Arial"/>
          <w:sz w:val="20"/>
          <w:szCs w:val="20"/>
        </w:rPr>
      </w:pPr>
      <w:r>
        <w:rPr>
          <w:rFonts w:ascii="Arial" w:hAnsi="Arial" w:cs="Arial"/>
          <w:sz w:val="20"/>
          <w:szCs w:val="20"/>
        </w:rPr>
        <w:t>De</w:t>
      </w:r>
      <w:r w:rsidRPr="004E551D">
        <w:rPr>
          <w:rFonts w:ascii="Arial" w:hAnsi="Arial" w:cs="Arial"/>
          <w:sz w:val="20"/>
          <w:szCs w:val="20"/>
        </w:rPr>
        <w:t xml:space="preserve"> begrippen financiële en niet-financiële verantwoordingsinformatie</w:t>
      </w:r>
      <w:r>
        <w:rPr>
          <w:rFonts w:ascii="Arial" w:hAnsi="Arial" w:cs="Arial"/>
          <w:sz w:val="20"/>
          <w:szCs w:val="20"/>
        </w:rPr>
        <w:t xml:space="preserve"> zijn in </w:t>
      </w:r>
      <w:r w:rsidRPr="004E551D">
        <w:rPr>
          <w:rFonts w:ascii="Arial" w:hAnsi="Arial" w:cs="Arial"/>
          <w:sz w:val="20"/>
          <w:szCs w:val="20"/>
        </w:rPr>
        <w:t>artikel</w:t>
      </w:r>
      <w:r>
        <w:rPr>
          <w:rFonts w:ascii="Arial" w:hAnsi="Arial" w:cs="Arial"/>
          <w:sz w:val="20"/>
          <w:szCs w:val="20"/>
        </w:rPr>
        <w:t xml:space="preserve"> 1.1 (Begrippen) gedefinieerd.</w:t>
      </w:r>
    </w:p>
    <w:p w:rsidR="007924A9" w:rsidRDefault="007924A9" w:rsidP="007924A9">
      <w:pPr>
        <w:rPr>
          <w:rFonts w:ascii="Arial" w:hAnsi="Arial" w:cs="Arial"/>
          <w:sz w:val="20"/>
          <w:szCs w:val="20"/>
        </w:rPr>
      </w:pPr>
      <w:r>
        <w:rPr>
          <w:rFonts w:ascii="Arial" w:hAnsi="Arial" w:cs="Arial"/>
          <w:sz w:val="20"/>
          <w:szCs w:val="20"/>
        </w:rPr>
        <w:t>De f</w:t>
      </w:r>
      <w:r w:rsidRPr="004E551D">
        <w:rPr>
          <w:rFonts w:ascii="Arial" w:hAnsi="Arial" w:cs="Arial"/>
          <w:sz w:val="20"/>
          <w:szCs w:val="20"/>
        </w:rPr>
        <w:t>inanciële verantwoordingsinformatie in een jaarverslag van een ministerie of college is primair opgenomen</w:t>
      </w:r>
      <w:r>
        <w:rPr>
          <w:rFonts w:ascii="Arial" w:hAnsi="Arial" w:cs="Arial"/>
          <w:sz w:val="20"/>
          <w:szCs w:val="20"/>
        </w:rPr>
        <w:t xml:space="preserve"> in de verantwoordingsstaat en de saldibalans. Financiële verantwoording</w:t>
      </w:r>
      <w:r w:rsidRPr="00802272">
        <w:rPr>
          <w:rFonts w:ascii="Arial" w:hAnsi="Arial" w:cs="Arial"/>
          <w:sz w:val="20"/>
          <w:szCs w:val="20"/>
        </w:rPr>
        <w:t xml:space="preserve"> </w:t>
      </w:r>
      <w:r>
        <w:rPr>
          <w:rFonts w:ascii="Arial" w:hAnsi="Arial" w:cs="Arial"/>
          <w:sz w:val="20"/>
          <w:szCs w:val="20"/>
        </w:rPr>
        <w:t xml:space="preserve">kan secundair voorkomen in de toelichting bij die staat en balans, die in het jaarverslag zijn opgenomen. </w:t>
      </w:r>
    </w:p>
    <w:p w:rsidR="007924A9" w:rsidRDefault="007924A9" w:rsidP="007924A9">
      <w:pPr>
        <w:rPr>
          <w:rFonts w:ascii="Arial" w:hAnsi="Arial" w:cs="Arial"/>
          <w:sz w:val="20"/>
          <w:szCs w:val="20"/>
        </w:rPr>
      </w:pPr>
    </w:p>
    <w:p w:rsidR="007924A9" w:rsidRPr="00EF2C0D" w:rsidRDefault="007924A9" w:rsidP="007924A9">
      <w:pPr>
        <w:rPr>
          <w:rFonts w:ascii="Arial" w:hAnsi="Arial" w:cs="Arial"/>
          <w:sz w:val="20"/>
          <w:szCs w:val="20"/>
        </w:rPr>
      </w:pPr>
      <w:r>
        <w:rPr>
          <w:rFonts w:ascii="Arial" w:hAnsi="Arial" w:cs="Arial"/>
          <w:sz w:val="20"/>
          <w:szCs w:val="20"/>
        </w:rPr>
        <w:t xml:space="preserve">Onder de financiële </w:t>
      </w:r>
      <w:r w:rsidRPr="004E551D">
        <w:rPr>
          <w:rFonts w:ascii="Arial" w:hAnsi="Arial" w:cs="Arial"/>
          <w:sz w:val="20"/>
          <w:szCs w:val="20"/>
        </w:rPr>
        <w:t xml:space="preserve">verantwoordingsinformatie en </w:t>
      </w:r>
      <w:r>
        <w:rPr>
          <w:rFonts w:ascii="Arial" w:hAnsi="Arial" w:cs="Arial"/>
          <w:sz w:val="20"/>
          <w:szCs w:val="20"/>
        </w:rPr>
        <w:t xml:space="preserve">de totstandkoming van de </w:t>
      </w:r>
      <w:r w:rsidRPr="004E551D">
        <w:rPr>
          <w:rFonts w:ascii="Arial" w:hAnsi="Arial" w:cs="Arial"/>
          <w:sz w:val="20"/>
          <w:szCs w:val="20"/>
        </w:rPr>
        <w:t>niet-financiële verantwoordingsinformatie</w:t>
      </w:r>
      <w:r>
        <w:rPr>
          <w:rFonts w:ascii="Arial" w:hAnsi="Arial" w:cs="Arial"/>
          <w:sz w:val="20"/>
          <w:szCs w:val="20"/>
        </w:rPr>
        <w:t xml:space="preserve"> met betrekking tot een ministerie valt ook de informatie die in het jaarverslag is opgenomen over het beleid of het toezicht van de betrokken minister ten aanzien van rechtspersonen met een wettelijke taak. Dit betekent dat de Algemene Rekenkamer ook van deze informatie kan onderzoeken of die voldoet aan de normen die daarvoor zijn gesteld.</w:t>
      </w:r>
    </w:p>
    <w:p w:rsidR="007924A9" w:rsidRPr="00EF2C0D" w:rsidRDefault="007924A9" w:rsidP="007924A9">
      <w:pPr>
        <w:rPr>
          <w:rFonts w:ascii="Arial" w:hAnsi="Arial" w:cs="Arial"/>
          <w:sz w:val="20"/>
          <w:szCs w:val="20"/>
        </w:rPr>
      </w:pPr>
    </w:p>
    <w:p w:rsidR="007924A9" w:rsidRPr="00EF2C0D" w:rsidRDefault="007924A9" w:rsidP="007924A9">
      <w:pPr>
        <w:keepNext/>
        <w:rPr>
          <w:rFonts w:ascii="Arial" w:hAnsi="Arial" w:cs="Arial"/>
          <w:i/>
          <w:sz w:val="20"/>
          <w:szCs w:val="20"/>
        </w:rPr>
      </w:pPr>
      <w:r w:rsidRPr="00EF2C0D">
        <w:rPr>
          <w:rFonts w:ascii="Arial" w:hAnsi="Arial" w:cs="Arial"/>
          <w:i/>
          <w:sz w:val="20"/>
          <w:szCs w:val="20"/>
        </w:rPr>
        <w:t>Tweede lid</w:t>
      </w:r>
    </w:p>
    <w:p w:rsidR="007924A9" w:rsidRDefault="007924A9" w:rsidP="007924A9">
      <w:pPr>
        <w:rPr>
          <w:rFonts w:ascii="Arial" w:hAnsi="Arial" w:cs="Arial"/>
          <w:sz w:val="20"/>
          <w:szCs w:val="20"/>
        </w:rPr>
      </w:pPr>
      <w:r w:rsidRPr="004E551D">
        <w:rPr>
          <w:rFonts w:ascii="Arial" w:hAnsi="Arial" w:cs="Arial"/>
          <w:sz w:val="20"/>
          <w:szCs w:val="20"/>
        </w:rPr>
        <w:t xml:space="preserve">Het </w:t>
      </w:r>
      <w:r w:rsidR="00F05F2B">
        <w:rPr>
          <w:rFonts w:ascii="Arial" w:hAnsi="Arial" w:cs="Arial"/>
          <w:sz w:val="20"/>
          <w:szCs w:val="20"/>
        </w:rPr>
        <w:t xml:space="preserve">onderhavige lid bepaalt in onderdeel a dat de Algemene Rekenkamer een </w:t>
      </w:r>
      <w:r w:rsidR="00923A09">
        <w:rPr>
          <w:rFonts w:ascii="Arial" w:hAnsi="Arial" w:cs="Arial"/>
          <w:sz w:val="20"/>
          <w:szCs w:val="20"/>
        </w:rPr>
        <w:t>verantwoordings</w:t>
      </w:r>
      <w:r w:rsidRPr="004E551D">
        <w:rPr>
          <w:rFonts w:ascii="Arial" w:hAnsi="Arial" w:cs="Arial"/>
          <w:sz w:val="20"/>
          <w:szCs w:val="20"/>
        </w:rPr>
        <w:t xml:space="preserve">onderzoek </w:t>
      </w:r>
      <w:r w:rsidR="00F05F2B">
        <w:rPr>
          <w:rFonts w:ascii="Arial" w:hAnsi="Arial" w:cs="Arial"/>
          <w:sz w:val="20"/>
          <w:szCs w:val="20"/>
        </w:rPr>
        <w:t xml:space="preserve">verricht </w:t>
      </w:r>
      <w:r w:rsidRPr="004E551D">
        <w:rPr>
          <w:rFonts w:ascii="Arial" w:hAnsi="Arial" w:cs="Arial"/>
          <w:sz w:val="20"/>
          <w:szCs w:val="20"/>
        </w:rPr>
        <w:t>dat betrekking heeft op het begrotingsbeheer, het financieel beheer en de materiële bedrijfsvoering</w:t>
      </w:r>
      <w:r>
        <w:rPr>
          <w:rFonts w:ascii="Arial" w:hAnsi="Arial" w:cs="Arial"/>
          <w:sz w:val="20"/>
          <w:szCs w:val="20"/>
        </w:rPr>
        <w:t xml:space="preserve"> </w:t>
      </w:r>
      <w:r w:rsidR="00F05F2B">
        <w:rPr>
          <w:rFonts w:ascii="Arial" w:hAnsi="Arial" w:cs="Arial"/>
          <w:sz w:val="20"/>
          <w:szCs w:val="20"/>
        </w:rPr>
        <w:t xml:space="preserve">en de bijbehorende administraties </w:t>
      </w:r>
      <w:r>
        <w:rPr>
          <w:rFonts w:ascii="Arial" w:hAnsi="Arial" w:cs="Arial"/>
          <w:sz w:val="20"/>
          <w:szCs w:val="20"/>
        </w:rPr>
        <w:t>van het Rijk</w:t>
      </w:r>
      <w:r w:rsidR="00F05F2B">
        <w:rPr>
          <w:rFonts w:ascii="Arial" w:hAnsi="Arial" w:cs="Arial"/>
          <w:sz w:val="20"/>
          <w:szCs w:val="20"/>
        </w:rPr>
        <w:t>. Dit artikel bepaalt niet wanneer de Algemene Rekenkamer deze onderzoeken uitvoert. Het is aan de Algemene Rekenkamer om te bepalen met welke frequentie zij een dergelijk</w:t>
      </w:r>
      <w:r w:rsidR="00923A09">
        <w:rPr>
          <w:rFonts w:ascii="Arial" w:hAnsi="Arial" w:cs="Arial"/>
          <w:sz w:val="20"/>
          <w:szCs w:val="20"/>
        </w:rPr>
        <w:t xml:space="preserve"> </w:t>
      </w:r>
      <w:r w:rsidR="00F05F2B">
        <w:rPr>
          <w:rFonts w:ascii="Arial" w:hAnsi="Arial" w:cs="Arial"/>
          <w:sz w:val="20"/>
          <w:szCs w:val="20"/>
        </w:rPr>
        <w:t xml:space="preserve">onderzoek verricht. </w:t>
      </w:r>
      <w:r w:rsidRPr="004E551D">
        <w:rPr>
          <w:rFonts w:ascii="Arial" w:hAnsi="Arial" w:cs="Arial"/>
          <w:sz w:val="20"/>
          <w:szCs w:val="20"/>
        </w:rPr>
        <w:t>Dat geldt ook voor het onderzoek</w:t>
      </w:r>
      <w:r>
        <w:rPr>
          <w:rFonts w:ascii="Arial" w:hAnsi="Arial" w:cs="Arial"/>
          <w:sz w:val="20"/>
          <w:szCs w:val="20"/>
        </w:rPr>
        <w:t xml:space="preserve"> naar de centrale administratie van </w:t>
      </w:r>
      <w:r w:rsidR="0062238F">
        <w:rPr>
          <w:rFonts w:ascii="Arial" w:hAnsi="Arial" w:cs="Arial"/>
          <w:sz w:val="20"/>
          <w:szCs w:val="20"/>
        </w:rPr>
        <w:t>de schatkist van het Rijk</w:t>
      </w:r>
      <w:r>
        <w:rPr>
          <w:rFonts w:ascii="Arial" w:hAnsi="Arial" w:cs="Arial"/>
          <w:sz w:val="20"/>
          <w:szCs w:val="20"/>
        </w:rPr>
        <w:t xml:space="preserve"> van het Ministerie van Financiën</w:t>
      </w:r>
      <w:r w:rsidR="00F05F2B">
        <w:rPr>
          <w:rFonts w:ascii="Arial" w:hAnsi="Arial" w:cs="Arial"/>
          <w:sz w:val="20"/>
          <w:szCs w:val="20"/>
        </w:rPr>
        <w:t>.</w:t>
      </w:r>
      <w:r w:rsidRPr="004E551D">
        <w:rPr>
          <w:rFonts w:ascii="Arial" w:hAnsi="Arial" w:cs="Arial"/>
          <w:sz w:val="20"/>
          <w:szCs w:val="20"/>
        </w:rPr>
        <w:t xml:space="preserve"> </w:t>
      </w:r>
      <w:r w:rsidR="00F05F2B">
        <w:rPr>
          <w:rFonts w:ascii="Arial" w:hAnsi="Arial" w:cs="Arial"/>
          <w:sz w:val="20"/>
          <w:szCs w:val="20"/>
        </w:rPr>
        <w:t>Het verrichten van deze onderzoeken geschiedt bijvoorbeeld aan de hand van gesignaleerde risico’s.</w:t>
      </w:r>
    </w:p>
    <w:p w:rsidR="007924A9" w:rsidRDefault="007924A9" w:rsidP="007924A9">
      <w:pPr>
        <w:rPr>
          <w:rFonts w:ascii="Arial" w:hAnsi="Arial" w:cs="Arial"/>
          <w:sz w:val="20"/>
          <w:szCs w:val="20"/>
        </w:rPr>
      </w:pPr>
    </w:p>
    <w:p w:rsidR="00FD1BB7" w:rsidRDefault="007924A9" w:rsidP="007924A9">
      <w:pPr>
        <w:rPr>
          <w:rFonts w:ascii="Arial" w:hAnsi="Arial" w:cs="Arial"/>
          <w:sz w:val="20"/>
          <w:szCs w:val="20"/>
        </w:rPr>
      </w:pPr>
      <w:r w:rsidRPr="004E551D">
        <w:rPr>
          <w:rFonts w:ascii="Arial" w:hAnsi="Arial" w:cs="Arial"/>
          <w:sz w:val="20"/>
          <w:szCs w:val="20"/>
        </w:rPr>
        <w:t xml:space="preserve">De </w:t>
      </w:r>
      <w:r>
        <w:rPr>
          <w:rFonts w:ascii="Arial" w:hAnsi="Arial" w:cs="Arial"/>
          <w:sz w:val="20"/>
          <w:szCs w:val="20"/>
        </w:rPr>
        <w:t>achtergrond</w:t>
      </w:r>
      <w:r w:rsidRPr="004E551D">
        <w:rPr>
          <w:rFonts w:ascii="Arial" w:hAnsi="Arial" w:cs="Arial"/>
          <w:sz w:val="20"/>
          <w:szCs w:val="20"/>
        </w:rPr>
        <w:t xml:space="preserve"> van deze bepaling is </w:t>
      </w:r>
      <w:r w:rsidR="00F05F2B">
        <w:rPr>
          <w:rFonts w:ascii="Arial" w:hAnsi="Arial" w:cs="Arial"/>
          <w:sz w:val="20"/>
          <w:szCs w:val="20"/>
        </w:rPr>
        <w:t xml:space="preserve">dat niet jaarlijks zowel </w:t>
      </w:r>
      <w:r w:rsidR="00F05F2B" w:rsidRPr="004E551D">
        <w:rPr>
          <w:rFonts w:ascii="Arial" w:hAnsi="Arial" w:cs="Arial"/>
          <w:sz w:val="20"/>
          <w:szCs w:val="20"/>
        </w:rPr>
        <w:t>het begrotings</w:t>
      </w:r>
      <w:r w:rsidR="00F05F2B">
        <w:rPr>
          <w:rFonts w:ascii="Arial" w:hAnsi="Arial" w:cs="Arial"/>
          <w:sz w:val="20"/>
          <w:szCs w:val="20"/>
        </w:rPr>
        <w:t>beheer, het financieel beheer,</w:t>
      </w:r>
      <w:r w:rsidR="00F05F2B" w:rsidRPr="004E551D">
        <w:rPr>
          <w:rFonts w:ascii="Arial" w:hAnsi="Arial" w:cs="Arial"/>
          <w:sz w:val="20"/>
          <w:szCs w:val="20"/>
        </w:rPr>
        <w:t xml:space="preserve"> de materiële bedrijfsvoering</w:t>
      </w:r>
      <w:r w:rsidR="00F05F2B">
        <w:rPr>
          <w:rFonts w:ascii="Arial" w:hAnsi="Arial" w:cs="Arial"/>
          <w:sz w:val="20"/>
          <w:szCs w:val="20"/>
        </w:rPr>
        <w:t xml:space="preserve"> als de bijbehorende administraties van het Rijk integraal worden onderzocht.</w:t>
      </w:r>
      <w:r w:rsidR="00FD1BB7">
        <w:rPr>
          <w:rFonts w:ascii="Arial" w:hAnsi="Arial" w:cs="Arial"/>
          <w:sz w:val="20"/>
          <w:szCs w:val="20"/>
        </w:rPr>
        <w:t xml:space="preserve"> Delen van dit beheer </w:t>
      </w:r>
      <w:r w:rsidRPr="004E551D">
        <w:rPr>
          <w:rFonts w:ascii="Arial" w:hAnsi="Arial" w:cs="Arial"/>
          <w:sz w:val="20"/>
          <w:szCs w:val="20"/>
        </w:rPr>
        <w:t xml:space="preserve">en de administraties </w:t>
      </w:r>
      <w:r>
        <w:rPr>
          <w:rFonts w:ascii="Arial" w:hAnsi="Arial" w:cs="Arial"/>
          <w:sz w:val="20"/>
          <w:szCs w:val="20"/>
        </w:rPr>
        <w:t xml:space="preserve">kunnen </w:t>
      </w:r>
      <w:r w:rsidRPr="004E551D">
        <w:rPr>
          <w:rFonts w:ascii="Arial" w:hAnsi="Arial" w:cs="Arial"/>
          <w:sz w:val="20"/>
          <w:szCs w:val="20"/>
        </w:rPr>
        <w:t xml:space="preserve">worden onderzocht, zodanig dat </w:t>
      </w:r>
      <w:r>
        <w:rPr>
          <w:rFonts w:ascii="Arial" w:hAnsi="Arial" w:cs="Arial"/>
          <w:sz w:val="20"/>
          <w:szCs w:val="20"/>
        </w:rPr>
        <w:t xml:space="preserve">de Algemene Rekenkamer </w:t>
      </w:r>
      <w:r w:rsidRPr="004E551D">
        <w:rPr>
          <w:rFonts w:ascii="Arial" w:hAnsi="Arial" w:cs="Arial"/>
          <w:sz w:val="20"/>
          <w:szCs w:val="20"/>
        </w:rPr>
        <w:t xml:space="preserve">in de loop der tijd </w:t>
      </w:r>
      <w:r>
        <w:rPr>
          <w:rFonts w:ascii="Arial" w:hAnsi="Arial" w:cs="Arial"/>
          <w:sz w:val="20"/>
          <w:szCs w:val="20"/>
        </w:rPr>
        <w:t xml:space="preserve">desgewenst </w:t>
      </w:r>
      <w:r w:rsidRPr="004E551D">
        <w:rPr>
          <w:rFonts w:ascii="Arial" w:hAnsi="Arial" w:cs="Arial"/>
          <w:sz w:val="20"/>
          <w:szCs w:val="20"/>
        </w:rPr>
        <w:t xml:space="preserve">het gehele beheer en de gehele administratie </w:t>
      </w:r>
      <w:r w:rsidR="00FD1BB7">
        <w:rPr>
          <w:rFonts w:ascii="Arial" w:hAnsi="Arial" w:cs="Arial"/>
          <w:sz w:val="20"/>
          <w:szCs w:val="20"/>
        </w:rPr>
        <w:t>heeft kunnen</w:t>
      </w:r>
      <w:r>
        <w:rPr>
          <w:rFonts w:ascii="Arial" w:hAnsi="Arial" w:cs="Arial"/>
          <w:sz w:val="20"/>
          <w:szCs w:val="20"/>
        </w:rPr>
        <w:t xml:space="preserve"> onderzoeken</w:t>
      </w:r>
      <w:r w:rsidRPr="004E551D">
        <w:rPr>
          <w:rFonts w:ascii="Arial" w:hAnsi="Arial" w:cs="Arial"/>
          <w:sz w:val="20"/>
          <w:szCs w:val="20"/>
        </w:rPr>
        <w:t>.</w:t>
      </w:r>
      <w:r>
        <w:rPr>
          <w:rFonts w:ascii="Arial" w:hAnsi="Arial" w:cs="Arial"/>
          <w:sz w:val="20"/>
          <w:szCs w:val="20"/>
        </w:rPr>
        <w:t xml:space="preserve"> </w:t>
      </w:r>
    </w:p>
    <w:p w:rsidR="007924A9" w:rsidRDefault="007924A9" w:rsidP="007924A9">
      <w:pPr>
        <w:rPr>
          <w:rFonts w:ascii="Arial" w:hAnsi="Arial" w:cs="Arial"/>
          <w:sz w:val="20"/>
          <w:szCs w:val="20"/>
        </w:rPr>
      </w:pPr>
    </w:p>
    <w:p w:rsidR="007924A9" w:rsidRPr="00E2106A" w:rsidRDefault="00BA0DFF" w:rsidP="007924A9">
      <w:pPr>
        <w:rPr>
          <w:rFonts w:ascii="Arial" w:hAnsi="Arial" w:cs="Arial"/>
          <w:b/>
          <w:sz w:val="20"/>
          <w:szCs w:val="20"/>
        </w:rPr>
      </w:pPr>
      <w:r w:rsidRPr="00BA0DFF">
        <w:rPr>
          <w:rFonts w:ascii="Arial" w:hAnsi="Arial" w:cs="Arial"/>
          <w:b/>
          <w:sz w:val="20"/>
          <w:szCs w:val="20"/>
        </w:rPr>
        <w:t xml:space="preserve">Artikel 7.13 Reikwijdte van het </w:t>
      </w:r>
      <w:r w:rsidR="00923A09">
        <w:rPr>
          <w:rFonts w:ascii="Arial" w:hAnsi="Arial" w:cs="Arial"/>
          <w:b/>
          <w:sz w:val="20"/>
          <w:szCs w:val="20"/>
        </w:rPr>
        <w:t>verantwoordings</w:t>
      </w:r>
      <w:r w:rsidRPr="00BA0DFF">
        <w:rPr>
          <w:rFonts w:ascii="Arial" w:hAnsi="Arial" w:cs="Arial"/>
          <w:b/>
          <w:sz w:val="20"/>
          <w:szCs w:val="20"/>
        </w:rPr>
        <w:t xml:space="preserve">onderzoek </w:t>
      </w:r>
    </w:p>
    <w:p w:rsidR="007924A9" w:rsidRDefault="007924A9" w:rsidP="007924A9">
      <w:pPr>
        <w:keepNext/>
        <w:rPr>
          <w:rFonts w:ascii="Arial" w:hAnsi="Arial" w:cs="Arial"/>
          <w:i/>
          <w:sz w:val="20"/>
          <w:szCs w:val="20"/>
        </w:rPr>
      </w:pPr>
    </w:p>
    <w:p w:rsidR="007924A9" w:rsidRPr="00830323" w:rsidRDefault="007924A9" w:rsidP="007924A9">
      <w:pPr>
        <w:keepNext/>
        <w:rPr>
          <w:rFonts w:ascii="Arial" w:hAnsi="Arial" w:cs="Arial"/>
          <w:i/>
          <w:sz w:val="20"/>
          <w:szCs w:val="20"/>
        </w:rPr>
      </w:pPr>
      <w:r w:rsidRPr="00116A91">
        <w:rPr>
          <w:rFonts w:ascii="Arial" w:hAnsi="Arial" w:cs="Arial"/>
          <w:i/>
          <w:sz w:val="20"/>
          <w:szCs w:val="20"/>
        </w:rPr>
        <w:t xml:space="preserve">Eerste </w:t>
      </w:r>
      <w:r w:rsidRPr="00830323">
        <w:rPr>
          <w:rFonts w:ascii="Arial" w:hAnsi="Arial" w:cs="Arial"/>
          <w:i/>
          <w:sz w:val="20"/>
          <w:szCs w:val="20"/>
        </w:rPr>
        <w:t>lid</w:t>
      </w:r>
    </w:p>
    <w:p w:rsidR="007924A9" w:rsidRPr="004E551D" w:rsidRDefault="007924A9" w:rsidP="007924A9">
      <w:pPr>
        <w:rPr>
          <w:rFonts w:ascii="Arial" w:hAnsi="Arial" w:cs="Arial"/>
          <w:sz w:val="20"/>
          <w:szCs w:val="20"/>
        </w:rPr>
      </w:pPr>
      <w:r w:rsidRPr="004E551D">
        <w:rPr>
          <w:rFonts w:ascii="Arial" w:hAnsi="Arial" w:cs="Arial"/>
          <w:sz w:val="20"/>
          <w:szCs w:val="20"/>
        </w:rPr>
        <w:t xml:space="preserve">De Algemene Rekenkamer toetst bij haar verantwoordingsonderzoek aan de normen die binnen </w:t>
      </w:r>
      <w:r>
        <w:rPr>
          <w:rFonts w:ascii="Arial" w:hAnsi="Arial" w:cs="Arial"/>
          <w:sz w:val="20"/>
          <w:szCs w:val="20"/>
        </w:rPr>
        <w:t xml:space="preserve">het Rijk </w:t>
      </w:r>
      <w:r w:rsidRPr="004E551D">
        <w:rPr>
          <w:rFonts w:ascii="Arial" w:hAnsi="Arial" w:cs="Arial"/>
          <w:sz w:val="20"/>
          <w:szCs w:val="20"/>
        </w:rPr>
        <w:t>gelden</w:t>
      </w:r>
      <w:r>
        <w:rPr>
          <w:rFonts w:ascii="Arial" w:hAnsi="Arial" w:cs="Arial"/>
          <w:sz w:val="20"/>
          <w:szCs w:val="20"/>
        </w:rPr>
        <w:t xml:space="preserve"> </w:t>
      </w:r>
      <w:r w:rsidRPr="004E551D">
        <w:rPr>
          <w:rFonts w:ascii="Arial" w:hAnsi="Arial" w:cs="Arial"/>
          <w:sz w:val="20"/>
          <w:szCs w:val="20"/>
        </w:rPr>
        <w:t xml:space="preserve">op </w:t>
      </w:r>
      <w:r>
        <w:rPr>
          <w:rFonts w:ascii="Arial" w:hAnsi="Arial" w:cs="Arial"/>
          <w:sz w:val="20"/>
          <w:szCs w:val="20"/>
        </w:rPr>
        <w:t>basis</w:t>
      </w:r>
      <w:r w:rsidRPr="004E551D">
        <w:rPr>
          <w:rFonts w:ascii="Arial" w:hAnsi="Arial" w:cs="Arial"/>
          <w:sz w:val="20"/>
          <w:szCs w:val="20"/>
        </w:rPr>
        <w:t xml:space="preserve"> van de bepalingen in hoofdstuk </w:t>
      </w:r>
      <w:r>
        <w:rPr>
          <w:rFonts w:ascii="Arial" w:hAnsi="Arial" w:cs="Arial"/>
          <w:sz w:val="20"/>
          <w:szCs w:val="20"/>
        </w:rPr>
        <w:t>3 (</w:t>
      </w:r>
      <w:r w:rsidR="0088379F">
        <w:rPr>
          <w:rFonts w:ascii="Arial" w:hAnsi="Arial" w:cs="Arial"/>
          <w:sz w:val="20"/>
          <w:szCs w:val="20"/>
        </w:rPr>
        <w:t xml:space="preserve">Begrotingsbeheer en financieel beheer; </w:t>
      </w:r>
      <w:r>
        <w:rPr>
          <w:rFonts w:ascii="Arial" w:hAnsi="Arial" w:cs="Arial"/>
          <w:sz w:val="20"/>
          <w:szCs w:val="20"/>
        </w:rPr>
        <w:t>normering).</w:t>
      </w:r>
      <w:r w:rsidRPr="004E551D">
        <w:rPr>
          <w:rFonts w:ascii="Arial" w:hAnsi="Arial" w:cs="Arial"/>
          <w:sz w:val="20"/>
          <w:szCs w:val="20"/>
        </w:rPr>
        <w:t xml:space="preserve"> </w:t>
      </w:r>
    </w:p>
    <w:p w:rsidR="00FD1BB7" w:rsidRDefault="00FD1BB7" w:rsidP="007924A9">
      <w:pPr>
        <w:rPr>
          <w:rFonts w:ascii="Arial" w:hAnsi="Arial" w:cs="Arial"/>
          <w:sz w:val="20"/>
          <w:szCs w:val="20"/>
        </w:rPr>
      </w:pPr>
    </w:p>
    <w:p w:rsidR="007924A9" w:rsidRDefault="007924A9" w:rsidP="007924A9">
      <w:pPr>
        <w:rPr>
          <w:rFonts w:ascii="Arial" w:hAnsi="Arial" w:cs="Arial"/>
          <w:sz w:val="20"/>
          <w:szCs w:val="20"/>
        </w:rPr>
      </w:pPr>
      <w:r>
        <w:rPr>
          <w:rFonts w:ascii="Arial" w:hAnsi="Arial" w:cs="Arial"/>
          <w:sz w:val="20"/>
          <w:szCs w:val="20"/>
        </w:rPr>
        <w:t>Bij</w:t>
      </w:r>
      <w:r w:rsidRPr="004E551D">
        <w:rPr>
          <w:rFonts w:ascii="Arial" w:hAnsi="Arial" w:cs="Arial"/>
          <w:sz w:val="20"/>
          <w:szCs w:val="20"/>
        </w:rPr>
        <w:t xml:space="preserve"> de financiële verantwoordingsinformatie gaat het om de normen betrouwbaarheid</w:t>
      </w:r>
      <w:r w:rsidR="001E0D02">
        <w:rPr>
          <w:rFonts w:ascii="Arial" w:hAnsi="Arial" w:cs="Arial"/>
          <w:sz w:val="20"/>
          <w:szCs w:val="20"/>
        </w:rPr>
        <w:t>, ordelijkheid,</w:t>
      </w:r>
      <w:r w:rsidRPr="004E551D">
        <w:rPr>
          <w:rFonts w:ascii="Arial" w:hAnsi="Arial" w:cs="Arial"/>
          <w:sz w:val="20"/>
          <w:szCs w:val="20"/>
        </w:rPr>
        <w:t xml:space="preserve">  rechtmatigheid van de informatie en de inrichtingseisen voor de verantwoordingsdocumenten (artikel </w:t>
      </w:r>
      <w:r>
        <w:rPr>
          <w:rFonts w:ascii="Arial" w:hAnsi="Arial" w:cs="Arial"/>
          <w:sz w:val="20"/>
          <w:szCs w:val="20"/>
        </w:rPr>
        <w:t>3</w:t>
      </w:r>
      <w:r w:rsidRPr="004E551D">
        <w:rPr>
          <w:rFonts w:ascii="Arial" w:hAnsi="Arial" w:cs="Arial"/>
          <w:sz w:val="20"/>
          <w:szCs w:val="20"/>
        </w:rPr>
        <w:t>.</w:t>
      </w:r>
      <w:r>
        <w:rPr>
          <w:rFonts w:ascii="Arial" w:hAnsi="Arial" w:cs="Arial"/>
          <w:sz w:val="20"/>
          <w:szCs w:val="20"/>
        </w:rPr>
        <w:t>8</w:t>
      </w:r>
      <w:r w:rsidRPr="004E551D">
        <w:rPr>
          <w:rFonts w:ascii="Arial" w:hAnsi="Arial" w:cs="Arial"/>
          <w:sz w:val="20"/>
          <w:szCs w:val="20"/>
        </w:rPr>
        <w:t>)</w:t>
      </w:r>
      <w:r>
        <w:rPr>
          <w:rFonts w:ascii="Arial" w:hAnsi="Arial" w:cs="Arial"/>
          <w:sz w:val="20"/>
          <w:szCs w:val="20"/>
        </w:rPr>
        <w:t>. Verder gaat het bij</w:t>
      </w:r>
      <w:r w:rsidRPr="004E551D">
        <w:rPr>
          <w:rFonts w:ascii="Arial" w:hAnsi="Arial" w:cs="Arial"/>
          <w:sz w:val="20"/>
          <w:szCs w:val="20"/>
        </w:rPr>
        <w:t xml:space="preserve"> </w:t>
      </w:r>
      <w:r>
        <w:rPr>
          <w:rFonts w:ascii="Arial" w:hAnsi="Arial" w:cs="Arial"/>
          <w:sz w:val="20"/>
          <w:szCs w:val="20"/>
        </w:rPr>
        <w:t xml:space="preserve">de financiële verantwoordingsinformatie </w:t>
      </w:r>
      <w:r w:rsidRPr="004E551D">
        <w:rPr>
          <w:rFonts w:ascii="Arial" w:hAnsi="Arial" w:cs="Arial"/>
          <w:sz w:val="20"/>
          <w:szCs w:val="20"/>
        </w:rPr>
        <w:t xml:space="preserve">om de rapporteringsnormen inzake fouten en onzekerheden in het kader van de rechtmatigheid (artikel </w:t>
      </w:r>
      <w:r>
        <w:rPr>
          <w:rFonts w:ascii="Arial" w:hAnsi="Arial" w:cs="Arial"/>
          <w:sz w:val="20"/>
          <w:szCs w:val="20"/>
        </w:rPr>
        <w:t>3</w:t>
      </w:r>
      <w:r w:rsidRPr="004E551D">
        <w:rPr>
          <w:rFonts w:ascii="Arial" w:hAnsi="Arial" w:cs="Arial"/>
          <w:sz w:val="20"/>
          <w:szCs w:val="20"/>
        </w:rPr>
        <w:t>.</w:t>
      </w:r>
      <w:r>
        <w:rPr>
          <w:rFonts w:ascii="Arial" w:hAnsi="Arial" w:cs="Arial"/>
          <w:sz w:val="20"/>
          <w:szCs w:val="20"/>
        </w:rPr>
        <w:t>10</w:t>
      </w:r>
      <w:r w:rsidRPr="004E551D">
        <w:rPr>
          <w:rFonts w:ascii="Arial" w:hAnsi="Arial" w:cs="Arial"/>
          <w:sz w:val="20"/>
          <w:szCs w:val="20"/>
        </w:rPr>
        <w:t xml:space="preserve">). </w:t>
      </w:r>
      <w:r>
        <w:rPr>
          <w:rFonts w:ascii="Arial" w:hAnsi="Arial" w:cs="Arial"/>
          <w:sz w:val="20"/>
          <w:szCs w:val="20"/>
        </w:rPr>
        <w:t>Bij</w:t>
      </w:r>
      <w:r w:rsidRPr="004E551D">
        <w:rPr>
          <w:rFonts w:ascii="Arial" w:hAnsi="Arial" w:cs="Arial"/>
          <w:sz w:val="20"/>
          <w:szCs w:val="20"/>
        </w:rPr>
        <w:t xml:space="preserve"> de niet-financiële verantwoordingsinformatie</w:t>
      </w:r>
      <w:r>
        <w:rPr>
          <w:rFonts w:ascii="Arial" w:hAnsi="Arial" w:cs="Arial"/>
          <w:sz w:val="20"/>
          <w:szCs w:val="20"/>
        </w:rPr>
        <w:t xml:space="preserve"> </w:t>
      </w:r>
      <w:r w:rsidRPr="004E551D">
        <w:rPr>
          <w:rFonts w:ascii="Arial" w:hAnsi="Arial" w:cs="Arial"/>
          <w:sz w:val="20"/>
          <w:szCs w:val="20"/>
        </w:rPr>
        <w:t xml:space="preserve">gaat het om </w:t>
      </w:r>
      <w:r>
        <w:rPr>
          <w:rFonts w:ascii="Arial" w:hAnsi="Arial" w:cs="Arial"/>
          <w:sz w:val="20"/>
          <w:szCs w:val="20"/>
        </w:rPr>
        <w:t xml:space="preserve">de norm van </w:t>
      </w:r>
      <w:r w:rsidRPr="004E551D">
        <w:rPr>
          <w:rFonts w:ascii="Arial" w:hAnsi="Arial" w:cs="Arial"/>
          <w:sz w:val="20"/>
          <w:szCs w:val="20"/>
        </w:rPr>
        <w:t>betrouwbare totstandkoming van de informatie en de norm van niet-strijdigheid van de niet-financiële verantwoordingsinformatie met financiële verantwoordingsinformatie in een jaarverslag</w:t>
      </w:r>
      <w:r>
        <w:rPr>
          <w:rFonts w:ascii="Arial" w:hAnsi="Arial" w:cs="Arial"/>
          <w:sz w:val="20"/>
          <w:szCs w:val="20"/>
        </w:rPr>
        <w:t xml:space="preserve"> (artikel 3.9)</w:t>
      </w:r>
      <w:r w:rsidRPr="004E551D">
        <w:rPr>
          <w:rFonts w:ascii="Arial" w:hAnsi="Arial" w:cs="Arial"/>
          <w:sz w:val="20"/>
          <w:szCs w:val="20"/>
        </w:rPr>
        <w:t xml:space="preserve">. Aan deze zelfde normen toetst ook </w:t>
      </w:r>
      <w:r w:rsidR="0088379F">
        <w:rPr>
          <w:rFonts w:ascii="Arial" w:hAnsi="Arial" w:cs="Arial"/>
          <w:sz w:val="20"/>
          <w:szCs w:val="20"/>
        </w:rPr>
        <w:t xml:space="preserve">de Auditdienst Rijk, als </w:t>
      </w:r>
      <w:r>
        <w:rPr>
          <w:rFonts w:ascii="Arial" w:hAnsi="Arial" w:cs="Arial"/>
          <w:sz w:val="20"/>
          <w:szCs w:val="20"/>
        </w:rPr>
        <w:t xml:space="preserve">de interne </w:t>
      </w:r>
      <w:r w:rsidR="001E0D02">
        <w:rPr>
          <w:rFonts w:ascii="Arial" w:hAnsi="Arial" w:cs="Arial"/>
          <w:sz w:val="20"/>
          <w:szCs w:val="20"/>
        </w:rPr>
        <w:t>controleur</w:t>
      </w:r>
      <w:r>
        <w:rPr>
          <w:rFonts w:ascii="Arial" w:hAnsi="Arial" w:cs="Arial"/>
          <w:sz w:val="20"/>
          <w:szCs w:val="20"/>
        </w:rPr>
        <w:t xml:space="preserve"> van het Rijk</w:t>
      </w:r>
      <w:r w:rsidR="0088379F">
        <w:rPr>
          <w:rFonts w:ascii="Arial" w:hAnsi="Arial" w:cs="Arial"/>
          <w:sz w:val="20"/>
          <w:szCs w:val="20"/>
        </w:rPr>
        <w:t>.</w:t>
      </w:r>
      <w:r w:rsidRPr="004E551D">
        <w:rPr>
          <w:rFonts w:ascii="Arial" w:hAnsi="Arial" w:cs="Arial"/>
          <w:sz w:val="20"/>
          <w:szCs w:val="20"/>
        </w:rPr>
        <w:t xml:space="preserve"> </w:t>
      </w:r>
    </w:p>
    <w:p w:rsidR="007924A9" w:rsidRDefault="007924A9" w:rsidP="007924A9">
      <w:pPr>
        <w:rPr>
          <w:rFonts w:ascii="Arial" w:hAnsi="Arial" w:cs="Arial"/>
          <w:sz w:val="20"/>
          <w:szCs w:val="20"/>
        </w:rPr>
      </w:pPr>
    </w:p>
    <w:p w:rsidR="007924A9" w:rsidRDefault="007924A9" w:rsidP="007924A9">
      <w:r>
        <w:rPr>
          <w:rFonts w:ascii="Arial" w:hAnsi="Arial" w:cs="Arial"/>
          <w:sz w:val="20"/>
          <w:szCs w:val="20"/>
        </w:rPr>
        <w:t xml:space="preserve">Daarnaast heeft de Algemene Rekenkamer zich gecommitteerd aan de </w:t>
      </w:r>
      <w:r w:rsidRPr="00F36BAB">
        <w:rPr>
          <w:rFonts w:ascii="Arial" w:hAnsi="Arial" w:cs="Arial"/>
          <w:sz w:val="20"/>
          <w:szCs w:val="20"/>
        </w:rPr>
        <w:t>standaarden</w:t>
      </w:r>
      <w:r>
        <w:rPr>
          <w:rFonts w:ascii="Arial" w:hAnsi="Arial" w:cs="Arial"/>
          <w:sz w:val="20"/>
          <w:szCs w:val="20"/>
        </w:rPr>
        <w:t xml:space="preserve"> van de International Organization of Supreme Audit Institutions (INTOSAI), de zogenaamde </w:t>
      </w:r>
      <w:r w:rsidRPr="00F36BAB">
        <w:rPr>
          <w:rFonts w:ascii="Arial" w:hAnsi="Arial" w:cs="Arial"/>
          <w:sz w:val="20"/>
          <w:szCs w:val="20"/>
        </w:rPr>
        <w:t>INTOSAI-standaarden</w:t>
      </w:r>
      <w:r>
        <w:rPr>
          <w:rFonts w:ascii="Arial" w:hAnsi="Arial" w:cs="Arial"/>
          <w:sz w:val="20"/>
          <w:szCs w:val="20"/>
        </w:rPr>
        <w:t xml:space="preserve"> </w:t>
      </w:r>
      <w:r w:rsidRPr="00F36BAB">
        <w:rPr>
          <w:rFonts w:ascii="Arial" w:hAnsi="Arial" w:cs="Arial"/>
          <w:sz w:val="20"/>
          <w:szCs w:val="20"/>
        </w:rPr>
        <w:t>1000-2999 (Financial audit guidelines)</w:t>
      </w:r>
      <w:r>
        <w:rPr>
          <w:rFonts w:ascii="Arial" w:hAnsi="Arial" w:cs="Arial"/>
          <w:sz w:val="20"/>
          <w:szCs w:val="20"/>
        </w:rPr>
        <w:t>.</w:t>
      </w:r>
      <w:r w:rsidRPr="00FF7E7F">
        <w:rPr>
          <w:rFonts w:ascii="Arial" w:hAnsi="Arial" w:cs="Arial"/>
          <w:sz w:val="20"/>
          <w:szCs w:val="20"/>
        </w:rPr>
        <w:t xml:space="preserve"> </w:t>
      </w:r>
      <w:r w:rsidRPr="00894FFE">
        <w:rPr>
          <w:rFonts w:ascii="Arial" w:hAnsi="Arial" w:cs="Arial"/>
          <w:sz w:val="20"/>
          <w:szCs w:val="20"/>
        </w:rPr>
        <w:t xml:space="preserve">INTOSAI is de internationale organisatie van rekenkamers, waar de Algemene Rekenkamer bij is aangesloten. </w:t>
      </w:r>
      <w:r w:rsidRPr="00F36BAB">
        <w:rPr>
          <w:rFonts w:ascii="Arial" w:hAnsi="Arial" w:cs="Arial"/>
          <w:sz w:val="20"/>
          <w:szCs w:val="20"/>
        </w:rPr>
        <w:t>De</w:t>
      </w:r>
      <w:r>
        <w:rPr>
          <w:rFonts w:ascii="Arial" w:hAnsi="Arial" w:cs="Arial"/>
          <w:sz w:val="20"/>
          <w:szCs w:val="20"/>
        </w:rPr>
        <w:t xml:space="preserve">ze </w:t>
      </w:r>
      <w:r w:rsidRPr="00F36BAB">
        <w:rPr>
          <w:rFonts w:ascii="Arial" w:hAnsi="Arial" w:cs="Arial"/>
          <w:sz w:val="20"/>
          <w:szCs w:val="20"/>
        </w:rPr>
        <w:t xml:space="preserve">standaarden zijn </w:t>
      </w:r>
      <w:r>
        <w:rPr>
          <w:rFonts w:ascii="Arial" w:hAnsi="Arial" w:cs="Arial"/>
          <w:sz w:val="20"/>
          <w:szCs w:val="20"/>
        </w:rPr>
        <w:t xml:space="preserve">gezaghebbend en gelden </w:t>
      </w:r>
      <w:r w:rsidRPr="00F36BAB">
        <w:rPr>
          <w:rFonts w:ascii="Arial" w:hAnsi="Arial" w:cs="Arial"/>
          <w:sz w:val="20"/>
          <w:szCs w:val="20"/>
        </w:rPr>
        <w:t xml:space="preserve">voor rekenkamers </w:t>
      </w:r>
      <w:r>
        <w:rPr>
          <w:rFonts w:ascii="Arial" w:hAnsi="Arial" w:cs="Arial"/>
          <w:sz w:val="20"/>
          <w:szCs w:val="20"/>
        </w:rPr>
        <w:t xml:space="preserve">internationaal </w:t>
      </w:r>
      <w:r w:rsidRPr="00F36BAB">
        <w:rPr>
          <w:rFonts w:ascii="Arial" w:hAnsi="Arial" w:cs="Arial"/>
          <w:sz w:val="20"/>
          <w:szCs w:val="20"/>
        </w:rPr>
        <w:t xml:space="preserve">als uitgangspunt voor onder meer </w:t>
      </w:r>
      <w:r w:rsidR="00C349AC">
        <w:rPr>
          <w:rFonts w:ascii="Arial" w:hAnsi="Arial" w:cs="Arial"/>
          <w:sz w:val="20"/>
          <w:szCs w:val="20"/>
        </w:rPr>
        <w:t>het verantwoordingsonderzoek</w:t>
      </w:r>
      <w:r w:rsidRPr="00F36BAB">
        <w:rPr>
          <w:rFonts w:ascii="Arial" w:hAnsi="Arial" w:cs="Arial"/>
          <w:sz w:val="20"/>
          <w:szCs w:val="20"/>
        </w:rPr>
        <w:t>.</w:t>
      </w:r>
      <w:r>
        <w:rPr>
          <w:rFonts w:ascii="Arial" w:hAnsi="Arial" w:cs="Arial"/>
          <w:sz w:val="20"/>
          <w:szCs w:val="20"/>
        </w:rPr>
        <w:t xml:space="preserve"> Deze internationale standaarden komen inhoudelijk overeen met de nationale controlenormen </w:t>
      </w:r>
      <w:r w:rsidRPr="00F36BAB">
        <w:rPr>
          <w:rFonts w:ascii="Arial" w:hAnsi="Arial" w:cs="Arial"/>
          <w:sz w:val="20"/>
          <w:szCs w:val="20"/>
        </w:rPr>
        <w:t>van de Nederlandse Beroepsorganisatie van Accountants</w:t>
      </w:r>
      <w:r>
        <w:rPr>
          <w:rFonts w:ascii="Arial" w:hAnsi="Arial" w:cs="Arial"/>
          <w:sz w:val="20"/>
          <w:szCs w:val="20"/>
        </w:rPr>
        <w:t xml:space="preserve">, waaraan </w:t>
      </w:r>
      <w:r w:rsidR="0088379F">
        <w:rPr>
          <w:rFonts w:ascii="Arial" w:hAnsi="Arial" w:cs="Arial"/>
          <w:sz w:val="20"/>
          <w:szCs w:val="20"/>
        </w:rPr>
        <w:t xml:space="preserve">ook </w:t>
      </w:r>
      <w:r>
        <w:rPr>
          <w:rFonts w:ascii="Arial" w:hAnsi="Arial" w:cs="Arial"/>
          <w:sz w:val="20"/>
          <w:szCs w:val="20"/>
        </w:rPr>
        <w:t xml:space="preserve">de </w:t>
      </w:r>
      <w:r w:rsidR="0088379F">
        <w:rPr>
          <w:rFonts w:ascii="Arial" w:hAnsi="Arial" w:cs="Arial"/>
          <w:sz w:val="20"/>
          <w:szCs w:val="20"/>
        </w:rPr>
        <w:t>Auditdienst Rijk</w:t>
      </w:r>
      <w:r>
        <w:rPr>
          <w:rFonts w:ascii="Arial" w:hAnsi="Arial" w:cs="Arial"/>
          <w:sz w:val="20"/>
          <w:szCs w:val="20"/>
        </w:rPr>
        <w:t xml:space="preserve"> </w:t>
      </w:r>
      <w:r w:rsidR="0088379F">
        <w:rPr>
          <w:rFonts w:ascii="Arial" w:hAnsi="Arial" w:cs="Arial"/>
          <w:sz w:val="20"/>
          <w:szCs w:val="20"/>
        </w:rPr>
        <w:t xml:space="preserve">is </w:t>
      </w:r>
      <w:r>
        <w:rPr>
          <w:rFonts w:ascii="Arial" w:hAnsi="Arial" w:cs="Arial"/>
          <w:sz w:val="20"/>
          <w:szCs w:val="20"/>
        </w:rPr>
        <w:t>gehouden</w:t>
      </w:r>
      <w:r w:rsidRPr="00FF7E7F">
        <w:rPr>
          <w:rFonts w:ascii="Arial" w:hAnsi="Arial" w:cs="Arial"/>
          <w:sz w:val="20"/>
          <w:szCs w:val="20"/>
        </w:rPr>
        <w:t xml:space="preserve"> </w:t>
      </w:r>
      <w:r w:rsidRPr="00F36BAB">
        <w:rPr>
          <w:rFonts w:ascii="Arial" w:hAnsi="Arial" w:cs="Arial"/>
          <w:sz w:val="20"/>
          <w:szCs w:val="20"/>
        </w:rPr>
        <w:t>bij het uitvoeren van het verantwoordingsonderzoek</w:t>
      </w:r>
      <w:r>
        <w:rPr>
          <w:rFonts w:ascii="Arial" w:hAnsi="Arial" w:cs="Arial"/>
          <w:sz w:val="20"/>
          <w:szCs w:val="20"/>
        </w:rPr>
        <w:t>.</w:t>
      </w:r>
    </w:p>
    <w:p w:rsidR="007924A9" w:rsidRDefault="007924A9" w:rsidP="007924A9">
      <w:pPr>
        <w:rPr>
          <w:rFonts w:ascii="Arial" w:hAnsi="Arial" w:cs="Arial"/>
          <w:sz w:val="20"/>
          <w:szCs w:val="20"/>
        </w:rPr>
      </w:pPr>
    </w:p>
    <w:p w:rsidR="007924A9" w:rsidRPr="004E551D" w:rsidRDefault="007924A9" w:rsidP="007924A9">
      <w:pPr>
        <w:keepNext/>
        <w:rPr>
          <w:rFonts w:ascii="Arial" w:hAnsi="Arial" w:cs="Arial"/>
          <w:i/>
          <w:sz w:val="20"/>
          <w:szCs w:val="20"/>
        </w:rPr>
      </w:pPr>
      <w:r>
        <w:rPr>
          <w:rFonts w:ascii="Arial" w:hAnsi="Arial" w:cs="Arial"/>
          <w:i/>
          <w:sz w:val="20"/>
          <w:szCs w:val="20"/>
        </w:rPr>
        <w:t>Twee</w:t>
      </w:r>
      <w:r w:rsidRPr="004E551D">
        <w:rPr>
          <w:rFonts w:ascii="Arial" w:hAnsi="Arial" w:cs="Arial"/>
          <w:i/>
          <w:sz w:val="20"/>
          <w:szCs w:val="20"/>
        </w:rPr>
        <w:t>de lid</w:t>
      </w:r>
    </w:p>
    <w:p w:rsidR="007924A9" w:rsidRDefault="007924A9" w:rsidP="007924A9">
      <w:pPr>
        <w:rPr>
          <w:rFonts w:ascii="Arial" w:hAnsi="Arial" w:cs="Arial"/>
          <w:sz w:val="20"/>
          <w:szCs w:val="20"/>
        </w:rPr>
      </w:pPr>
      <w:r w:rsidRPr="004E551D">
        <w:rPr>
          <w:rFonts w:ascii="Arial" w:hAnsi="Arial" w:cs="Arial"/>
          <w:sz w:val="20"/>
          <w:szCs w:val="20"/>
        </w:rPr>
        <w:t xml:space="preserve">Voor het onderzoek naar het beheer en de administraties, bedoeld in </w:t>
      </w:r>
      <w:r>
        <w:rPr>
          <w:rFonts w:ascii="Arial" w:hAnsi="Arial" w:cs="Arial"/>
          <w:sz w:val="20"/>
          <w:szCs w:val="20"/>
        </w:rPr>
        <w:t xml:space="preserve">artikel 7.12, </w:t>
      </w:r>
      <w:r w:rsidRPr="004E551D">
        <w:rPr>
          <w:rFonts w:ascii="Arial" w:hAnsi="Arial" w:cs="Arial"/>
          <w:sz w:val="20"/>
          <w:szCs w:val="20"/>
        </w:rPr>
        <w:t xml:space="preserve">tweede lid, wordt getoetst aan de normen, bedoeld in de artikelen </w:t>
      </w:r>
      <w:r>
        <w:rPr>
          <w:rFonts w:ascii="Arial" w:hAnsi="Arial" w:cs="Arial"/>
          <w:sz w:val="20"/>
          <w:szCs w:val="20"/>
        </w:rPr>
        <w:t>3.2</w:t>
      </w:r>
      <w:r w:rsidRPr="004A08C3">
        <w:rPr>
          <w:rFonts w:ascii="Arial" w:hAnsi="Arial" w:cs="Arial"/>
          <w:sz w:val="20"/>
          <w:szCs w:val="20"/>
        </w:rPr>
        <w:t>,</w:t>
      </w:r>
      <w:r>
        <w:rPr>
          <w:rFonts w:ascii="Arial" w:hAnsi="Arial" w:cs="Arial"/>
          <w:sz w:val="20"/>
          <w:szCs w:val="20"/>
        </w:rPr>
        <w:t xml:space="preserve"> 3.3</w:t>
      </w:r>
      <w:r w:rsidRPr="00C2295A">
        <w:rPr>
          <w:rFonts w:ascii="Arial" w:hAnsi="Arial" w:cs="Arial"/>
          <w:sz w:val="20"/>
          <w:szCs w:val="20"/>
        </w:rPr>
        <w:t xml:space="preserve">, </w:t>
      </w:r>
      <w:r>
        <w:rPr>
          <w:rFonts w:ascii="Arial" w:hAnsi="Arial" w:cs="Arial"/>
          <w:sz w:val="20"/>
          <w:szCs w:val="20"/>
        </w:rPr>
        <w:t>3.4</w:t>
      </w:r>
      <w:r w:rsidRPr="00C2295A">
        <w:rPr>
          <w:rFonts w:ascii="Arial" w:hAnsi="Arial" w:cs="Arial"/>
          <w:sz w:val="20"/>
          <w:szCs w:val="20"/>
        </w:rPr>
        <w:t xml:space="preserve">, </w:t>
      </w:r>
      <w:r>
        <w:rPr>
          <w:rFonts w:ascii="Arial" w:hAnsi="Arial" w:cs="Arial"/>
          <w:sz w:val="20"/>
          <w:szCs w:val="20"/>
        </w:rPr>
        <w:t>en 3.5</w:t>
      </w:r>
      <w:r w:rsidRPr="004E551D">
        <w:rPr>
          <w:rFonts w:ascii="Arial" w:hAnsi="Arial" w:cs="Arial"/>
          <w:sz w:val="20"/>
          <w:szCs w:val="20"/>
        </w:rPr>
        <w:t xml:space="preserve">. Het betreft </w:t>
      </w:r>
      <w:r>
        <w:rPr>
          <w:rFonts w:ascii="Arial" w:hAnsi="Arial" w:cs="Arial"/>
          <w:sz w:val="20"/>
          <w:szCs w:val="20"/>
        </w:rPr>
        <w:t>vooral</w:t>
      </w:r>
      <w:r w:rsidRPr="004E551D">
        <w:rPr>
          <w:rFonts w:ascii="Arial" w:hAnsi="Arial" w:cs="Arial"/>
          <w:sz w:val="20"/>
          <w:szCs w:val="20"/>
        </w:rPr>
        <w:t xml:space="preserve"> de normen doelmatigheid, </w:t>
      </w:r>
      <w:r>
        <w:rPr>
          <w:rFonts w:ascii="Arial" w:hAnsi="Arial" w:cs="Arial"/>
          <w:sz w:val="20"/>
          <w:szCs w:val="20"/>
        </w:rPr>
        <w:t xml:space="preserve">rechtmatigheid, </w:t>
      </w:r>
      <w:r w:rsidRPr="004E551D">
        <w:rPr>
          <w:rFonts w:ascii="Arial" w:hAnsi="Arial" w:cs="Arial"/>
          <w:sz w:val="20"/>
          <w:szCs w:val="20"/>
        </w:rPr>
        <w:t>ordelijkheid en controleerbaarheid</w:t>
      </w:r>
      <w:r>
        <w:rPr>
          <w:rFonts w:ascii="Arial" w:hAnsi="Arial" w:cs="Arial"/>
          <w:sz w:val="20"/>
          <w:szCs w:val="20"/>
        </w:rPr>
        <w:t xml:space="preserve">. </w:t>
      </w:r>
      <w:r w:rsidR="0088379F">
        <w:rPr>
          <w:rFonts w:ascii="Arial" w:hAnsi="Arial" w:cs="Arial"/>
          <w:sz w:val="20"/>
          <w:szCs w:val="20"/>
        </w:rPr>
        <w:t xml:space="preserve">De Auditdienst Rijk </w:t>
      </w:r>
      <w:r w:rsidRPr="004E551D">
        <w:rPr>
          <w:rFonts w:ascii="Arial" w:hAnsi="Arial" w:cs="Arial"/>
          <w:sz w:val="20"/>
          <w:szCs w:val="20"/>
        </w:rPr>
        <w:t>toetst aan dezelfde normen.</w:t>
      </w:r>
    </w:p>
    <w:p w:rsidR="007924A9" w:rsidRPr="00E2106A" w:rsidRDefault="007924A9" w:rsidP="007924A9">
      <w:pPr>
        <w:rPr>
          <w:rFonts w:ascii="Arial" w:hAnsi="Arial" w:cs="Arial"/>
          <w:b/>
          <w:sz w:val="20"/>
          <w:szCs w:val="20"/>
        </w:rPr>
      </w:pPr>
    </w:p>
    <w:p w:rsidR="007924A9" w:rsidRDefault="00BA0DFF" w:rsidP="007924A9">
      <w:pPr>
        <w:keepNext/>
        <w:rPr>
          <w:rFonts w:ascii="Arial" w:hAnsi="Arial" w:cs="Arial"/>
          <w:b/>
          <w:bCs/>
          <w:sz w:val="20"/>
          <w:szCs w:val="20"/>
        </w:rPr>
      </w:pPr>
      <w:r w:rsidRPr="00BA0DFF">
        <w:rPr>
          <w:rFonts w:ascii="Arial" w:hAnsi="Arial" w:cs="Arial"/>
          <w:b/>
          <w:bCs/>
          <w:sz w:val="20"/>
          <w:szCs w:val="20"/>
        </w:rPr>
        <w:t xml:space="preserve">Artikel 7.14  Rapporteren over </w:t>
      </w:r>
      <w:r w:rsidR="001E0D02">
        <w:rPr>
          <w:rFonts w:ascii="Arial" w:hAnsi="Arial" w:cs="Arial"/>
          <w:b/>
          <w:bCs/>
          <w:sz w:val="20"/>
          <w:szCs w:val="20"/>
        </w:rPr>
        <w:t xml:space="preserve">het </w:t>
      </w:r>
      <w:r w:rsidR="00923A09">
        <w:rPr>
          <w:rFonts w:ascii="Arial" w:hAnsi="Arial" w:cs="Arial"/>
          <w:b/>
          <w:bCs/>
          <w:sz w:val="20"/>
          <w:szCs w:val="20"/>
        </w:rPr>
        <w:t>verantwoordings</w:t>
      </w:r>
      <w:r w:rsidRPr="00BA0DFF">
        <w:rPr>
          <w:rFonts w:ascii="Arial" w:hAnsi="Arial" w:cs="Arial"/>
          <w:b/>
          <w:bCs/>
          <w:sz w:val="20"/>
          <w:szCs w:val="20"/>
        </w:rPr>
        <w:t xml:space="preserve">onderzoek </w:t>
      </w:r>
    </w:p>
    <w:p w:rsidR="00E2106A" w:rsidRPr="00E2106A" w:rsidRDefault="00E2106A" w:rsidP="007924A9">
      <w:pPr>
        <w:keepNext/>
        <w:rPr>
          <w:rFonts w:ascii="Arial" w:hAnsi="Arial" w:cs="Arial"/>
          <w:b/>
          <w:bCs/>
          <w:i/>
          <w:sz w:val="20"/>
          <w:szCs w:val="20"/>
        </w:rPr>
      </w:pPr>
    </w:p>
    <w:p w:rsidR="007924A9" w:rsidRPr="00EF2C0D" w:rsidRDefault="007924A9" w:rsidP="007924A9">
      <w:pPr>
        <w:keepNext/>
        <w:rPr>
          <w:rFonts w:ascii="Arial" w:hAnsi="Arial" w:cs="Arial"/>
          <w:bCs/>
          <w:i/>
          <w:sz w:val="20"/>
          <w:szCs w:val="20"/>
        </w:rPr>
      </w:pPr>
      <w:r w:rsidRPr="00EF2C0D">
        <w:rPr>
          <w:rFonts w:ascii="Arial" w:hAnsi="Arial" w:cs="Arial"/>
          <w:bCs/>
          <w:i/>
          <w:sz w:val="20"/>
          <w:szCs w:val="20"/>
        </w:rPr>
        <w:t>Eerste lid</w:t>
      </w:r>
    </w:p>
    <w:p w:rsidR="007924A9" w:rsidRPr="004E551D" w:rsidRDefault="007924A9" w:rsidP="007924A9">
      <w:pPr>
        <w:rPr>
          <w:rFonts w:ascii="Arial" w:hAnsi="Arial" w:cs="Arial"/>
          <w:bCs/>
          <w:sz w:val="20"/>
          <w:szCs w:val="20"/>
        </w:rPr>
      </w:pPr>
      <w:r w:rsidRPr="004E551D">
        <w:rPr>
          <w:rFonts w:ascii="Arial" w:hAnsi="Arial" w:cs="Arial"/>
          <w:bCs/>
          <w:sz w:val="20"/>
          <w:szCs w:val="20"/>
        </w:rPr>
        <w:t xml:space="preserve">In artikel </w:t>
      </w:r>
      <w:r>
        <w:rPr>
          <w:rFonts w:ascii="Arial" w:hAnsi="Arial" w:cs="Arial"/>
          <w:bCs/>
          <w:sz w:val="20"/>
          <w:szCs w:val="20"/>
        </w:rPr>
        <w:t>7</w:t>
      </w:r>
      <w:r w:rsidRPr="004E551D">
        <w:rPr>
          <w:rFonts w:ascii="Arial" w:hAnsi="Arial" w:cs="Arial"/>
          <w:bCs/>
          <w:sz w:val="20"/>
          <w:szCs w:val="20"/>
        </w:rPr>
        <w:t>.</w:t>
      </w:r>
      <w:r>
        <w:rPr>
          <w:rFonts w:ascii="Arial" w:hAnsi="Arial" w:cs="Arial"/>
          <w:bCs/>
          <w:sz w:val="20"/>
          <w:szCs w:val="20"/>
        </w:rPr>
        <w:t>12</w:t>
      </w:r>
      <w:r w:rsidRPr="004E551D">
        <w:rPr>
          <w:rFonts w:ascii="Arial" w:hAnsi="Arial" w:cs="Arial"/>
          <w:bCs/>
          <w:sz w:val="20"/>
          <w:szCs w:val="20"/>
        </w:rPr>
        <w:t xml:space="preserve"> (</w:t>
      </w:r>
      <w:r w:rsidR="00923A09">
        <w:rPr>
          <w:rFonts w:ascii="Arial" w:hAnsi="Arial" w:cs="Arial"/>
          <w:bCs/>
          <w:sz w:val="20"/>
          <w:szCs w:val="20"/>
        </w:rPr>
        <w:t>Verantwoordings</w:t>
      </w:r>
      <w:r w:rsidRPr="004E551D">
        <w:rPr>
          <w:rFonts w:ascii="Arial" w:hAnsi="Arial" w:cs="Arial"/>
          <w:bCs/>
          <w:sz w:val="20"/>
          <w:szCs w:val="20"/>
        </w:rPr>
        <w:t xml:space="preserve">onderzoek) staan de objecten die de Algemene Rekenkamer onderzoekt in het kader van het </w:t>
      </w:r>
      <w:r w:rsidR="00923A09">
        <w:rPr>
          <w:rFonts w:ascii="Arial" w:hAnsi="Arial" w:cs="Arial"/>
          <w:bCs/>
          <w:sz w:val="20"/>
          <w:szCs w:val="20"/>
        </w:rPr>
        <w:t>verantwoordings</w:t>
      </w:r>
      <w:r w:rsidRPr="004E551D">
        <w:rPr>
          <w:rFonts w:ascii="Arial" w:hAnsi="Arial" w:cs="Arial"/>
          <w:bCs/>
          <w:sz w:val="20"/>
          <w:szCs w:val="20"/>
        </w:rPr>
        <w:t>onderzoek: de financiële verantwoordingsinformatie en de niet-financiële verantwoordingsinformatie in de jaarverslagen en de financiële verantwoordingsinformatie in het Financieel jaarverslag van het Rijk.</w:t>
      </w:r>
    </w:p>
    <w:p w:rsidR="007924A9" w:rsidRDefault="007924A9" w:rsidP="007924A9">
      <w:pPr>
        <w:rPr>
          <w:rFonts w:ascii="Arial" w:hAnsi="Arial" w:cs="Arial"/>
          <w:bCs/>
          <w:sz w:val="20"/>
          <w:szCs w:val="20"/>
        </w:rPr>
      </w:pPr>
    </w:p>
    <w:p w:rsidR="007924A9" w:rsidRPr="00DF2FD9" w:rsidRDefault="007924A9" w:rsidP="007924A9">
      <w:pPr>
        <w:rPr>
          <w:rFonts w:ascii="Arial" w:hAnsi="Arial" w:cs="Arial"/>
          <w:sz w:val="20"/>
          <w:szCs w:val="20"/>
        </w:rPr>
      </w:pPr>
      <w:r w:rsidRPr="004E551D">
        <w:rPr>
          <w:rFonts w:ascii="Arial" w:hAnsi="Arial" w:cs="Arial"/>
          <w:bCs/>
          <w:sz w:val="20"/>
          <w:szCs w:val="20"/>
        </w:rPr>
        <w:t xml:space="preserve">Op grond van het </w:t>
      </w:r>
      <w:r>
        <w:rPr>
          <w:rFonts w:ascii="Arial" w:hAnsi="Arial" w:cs="Arial"/>
          <w:bCs/>
          <w:sz w:val="20"/>
          <w:szCs w:val="20"/>
        </w:rPr>
        <w:t>eerste</w:t>
      </w:r>
      <w:r w:rsidRPr="004E551D">
        <w:rPr>
          <w:rFonts w:ascii="Arial" w:hAnsi="Arial" w:cs="Arial"/>
          <w:bCs/>
          <w:sz w:val="20"/>
          <w:szCs w:val="20"/>
        </w:rPr>
        <w:t xml:space="preserve"> lid </w:t>
      </w:r>
      <w:r>
        <w:rPr>
          <w:rFonts w:ascii="Arial" w:hAnsi="Arial" w:cs="Arial"/>
          <w:bCs/>
          <w:sz w:val="20"/>
          <w:szCs w:val="20"/>
        </w:rPr>
        <w:t>rapporteert</w:t>
      </w:r>
      <w:r w:rsidRPr="004E551D">
        <w:rPr>
          <w:rFonts w:ascii="Arial" w:hAnsi="Arial" w:cs="Arial"/>
          <w:bCs/>
          <w:sz w:val="20"/>
          <w:szCs w:val="20"/>
        </w:rPr>
        <w:t xml:space="preserve"> zij haar bevindingen en conclusies over het </w:t>
      </w:r>
      <w:r>
        <w:rPr>
          <w:rFonts w:ascii="Arial" w:hAnsi="Arial" w:cs="Arial"/>
          <w:bCs/>
          <w:sz w:val="20"/>
          <w:szCs w:val="20"/>
        </w:rPr>
        <w:t>rechtsmatigheids</w:t>
      </w:r>
      <w:r w:rsidRPr="005A1EFC">
        <w:rPr>
          <w:rFonts w:ascii="Arial" w:hAnsi="Arial" w:cs="Arial"/>
          <w:bCs/>
          <w:sz w:val="20"/>
          <w:szCs w:val="20"/>
        </w:rPr>
        <w:t xml:space="preserve">sonderzoek jaarlijks. </w:t>
      </w:r>
      <w:r>
        <w:rPr>
          <w:rFonts w:ascii="Arial" w:hAnsi="Arial" w:cs="Arial"/>
          <w:bCs/>
          <w:sz w:val="20"/>
          <w:szCs w:val="20"/>
        </w:rPr>
        <w:t xml:space="preserve">Hiervan zijn uitgezonderd de bevindingen en conclusies die betrekking hebben op </w:t>
      </w:r>
      <w:r w:rsidRPr="00A06444">
        <w:rPr>
          <w:rFonts w:ascii="Arial" w:hAnsi="Arial" w:cs="Arial"/>
          <w:sz w:val="20"/>
          <w:szCs w:val="20"/>
        </w:rPr>
        <w:t xml:space="preserve">een begrotingsartikel </w:t>
      </w:r>
      <w:r>
        <w:rPr>
          <w:rFonts w:ascii="Arial" w:hAnsi="Arial" w:cs="Arial"/>
          <w:sz w:val="20"/>
          <w:szCs w:val="20"/>
        </w:rPr>
        <w:t xml:space="preserve">met de omschrijving </w:t>
      </w:r>
      <w:r w:rsidRPr="004A788C">
        <w:rPr>
          <w:rFonts w:ascii="Arial" w:hAnsi="Arial" w:cs="Arial"/>
          <w:i/>
          <w:sz w:val="20"/>
          <w:szCs w:val="20"/>
        </w:rPr>
        <w:t>Geheim</w:t>
      </w:r>
      <w:r>
        <w:rPr>
          <w:rFonts w:ascii="Arial" w:hAnsi="Arial" w:cs="Arial"/>
          <w:sz w:val="20"/>
          <w:szCs w:val="20"/>
        </w:rPr>
        <w:t xml:space="preserve"> als bedoeld in artikel 2.8</w:t>
      </w:r>
      <w:r w:rsidRPr="00DF2FD9">
        <w:rPr>
          <w:rFonts w:ascii="Arial" w:hAnsi="Arial" w:cs="Arial"/>
          <w:sz w:val="20"/>
          <w:szCs w:val="20"/>
        </w:rPr>
        <w:t>.</w:t>
      </w:r>
      <w:r>
        <w:rPr>
          <w:rFonts w:ascii="Arial" w:hAnsi="Arial" w:cs="Arial"/>
          <w:sz w:val="20"/>
          <w:szCs w:val="20"/>
        </w:rPr>
        <w:t xml:space="preserve"> </w:t>
      </w:r>
    </w:p>
    <w:p w:rsidR="007924A9" w:rsidRDefault="007924A9" w:rsidP="007924A9">
      <w:pPr>
        <w:rPr>
          <w:rFonts w:ascii="Arial" w:hAnsi="Arial" w:cs="Arial"/>
          <w:bCs/>
          <w:sz w:val="20"/>
          <w:szCs w:val="20"/>
        </w:rPr>
      </w:pPr>
    </w:p>
    <w:p w:rsidR="007924A9" w:rsidRPr="004E551D" w:rsidRDefault="007924A9" w:rsidP="007924A9">
      <w:pPr>
        <w:rPr>
          <w:rFonts w:ascii="Arial" w:hAnsi="Arial" w:cs="Arial"/>
          <w:bCs/>
          <w:sz w:val="20"/>
          <w:szCs w:val="20"/>
        </w:rPr>
      </w:pPr>
      <w:r>
        <w:rPr>
          <w:rFonts w:ascii="Arial" w:hAnsi="Arial" w:cs="Arial"/>
          <w:bCs/>
          <w:sz w:val="20"/>
          <w:szCs w:val="20"/>
        </w:rPr>
        <w:t xml:space="preserve">Aangezien </w:t>
      </w:r>
      <w:r w:rsidR="00FD1BB7">
        <w:rPr>
          <w:rFonts w:ascii="Arial" w:hAnsi="Arial" w:cs="Arial"/>
          <w:bCs/>
          <w:sz w:val="20"/>
          <w:szCs w:val="20"/>
        </w:rPr>
        <w:t xml:space="preserve">het Rijk </w:t>
      </w:r>
      <w:r w:rsidR="00C349AC">
        <w:rPr>
          <w:rFonts w:ascii="Arial" w:hAnsi="Arial" w:cs="Arial"/>
          <w:bCs/>
          <w:sz w:val="20"/>
          <w:szCs w:val="20"/>
        </w:rPr>
        <w:t>per begroting een jaarverslag opstelt</w:t>
      </w:r>
      <w:r w:rsidR="00FD1BB7">
        <w:rPr>
          <w:rFonts w:ascii="Arial" w:hAnsi="Arial" w:cs="Arial"/>
          <w:bCs/>
          <w:sz w:val="20"/>
          <w:szCs w:val="20"/>
        </w:rPr>
        <w:t>, voert de Algemene Rekenkamer</w:t>
      </w:r>
      <w:r w:rsidRPr="004E551D">
        <w:rPr>
          <w:rFonts w:ascii="Arial" w:hAnsi="Arial" w:cs="Arial"/>
          <w:bCs/>
          <w:sz w:val="20"/>
          <w:szCs w:val="20"/>
        </w:rPr>
        <w:t xml:space="preserve"> </w:t>
      </w:r>
      <w:r>
        <w:rPr>
          <w:rFonts w:ascii="Arial" w:hAnsi="Arial" w:cs="Arial"/>
          <w:bCs/>
          <w:sz w:val="20"/>
          <w:szCs w:val="20"/>
        </w:rPr>
        <w:t>diverse</w:t>
      </w:r>
      <w:r w:rsidRPr="004E551D">
        <w:rPr>
          <w:rFonts w:ascii="Arial" w:hAnsi="Arial" w:cs="Arial"/>
          <w:bCs/>
          <w:sz w:val="20"/>
          <w:szCs w:val="20"/>
        </w:rPr>
        <w:t xml:space="preserve"> </w:t>
      </w:r>
      <w:r w:rsidR="00D96645">
        <w:rPr>
          <w:rFonts w:ascii="Arial" w:hAnsi="Arial" w:cs="Arial"/>
          <w:bCs/>
          <w:sz w:val="20"/>
          <w:szCs w:val="20"/>
        </w:rPr>
        <w:t>verantwoording</w:t>
      </w:r>
      <w:r w:rsidR="00FD1BB7">
        <w:rPr>
          <w:rFonts w:ascii="Arial" w:hAnsi="Arial" w:cs="Arial"/>
          <w:bCs/>
          <w:sz w:val="20"/>
          <w:szCs w:val="20"/>
        </w:rPr>
        <w:t>s</w:t>
      </w:r>
      <w:r w:rsidRPr="004E551D">
        <w:rPr>
          <w:rFonts w:ascii="Arial" w:hAnsi="Arial" w:cs="Arial"/>
          <w:bCs/>
          <w:sz w:val="20"/>
          <w:szCs w:val="20"/>
        </w:rPr>
        <w:t>onderzoeken</w:t>
      </w:r>
      <w:r w:rsidR="00C349AC">
        <w:rPr>
          <w:rFonts w:ascii="Arial" w:hAnsi="Arial" w:cs="Arial"/>
          <w:bCs/>
          <w:sz w:val="20"/>
          <w:szCs w:val="20"/>
        </w:rPr>
        <w:t xml:space="preserve"> uit</w:t>
      </w:r>
      <w:r w:rsidR="00FD1BB7">
        <w:rPr>
          <w:rFonts w:ascii="Arial" w:hAnsi="Arial" w:cs="Arial"/>
          <w:bCs/>
          <w:sz w:val="20"/>
          <w:szCs w:val="20"/>
        </w:rPr>
        <w:t xml:space="preserve"> waarover de Algemene Rekenkamer afzonderlijke rapporten opstelt</w:t>
      </w:r>
      <w:r w:rsidRPr="004E551D">
        <w:rPr>
          <w:rFonts w:ascii="Arial" w:hAnsi="Arial" w:cs="Arial"/>
          <w:bCs/>
          <w:sz w:val="20"/>
          <w:szCs w:val="20"/>
        </w:rPr>
        <w:t>.</w:t>
      </w:r>
      <w:r w:rsidR="00AD52A8" w:rsidRPr="00AD52A8">
        <w:rPr>
          <w:rFonts w:ascii="Arial" w:hAnsi="Arial" w:cs="Arial"/>
          <w:bCs/>
          <w:sz w:val="20"/>
          <w:szCs w:val="20"/>
        </w:rPr>
        <w:t xml:space="preserve"> </w:t>
      </w:r>
      <w:r w:rsidR="00AD52A8" w:rsidRPr="004E551D">
        <w:rPr>
          <w:rFonts w:ascii="Arial" w:hAnsi="Arial" w:cs="Arial"/>
          <w:bCs/>
          <w:sz w:val="20"/>
          <w:szCs w:val="20"/>
        </w:rPr>
        <w:t xml:space="preserve">De praktijk is </w:t>
      </w:r>
      <w:r w:rsidR="00AD52A8">
        <w:rPr>
          <w:rFonts w:ascii="Arial" w:hAnsi="Arial" w:cs="Arial"/>
          <w:bCs/>
          <w:sz w:val="20"/>
          <w:szCs w:val="20"/>
        </w:rPr>
        <w:t xml:space="preserve">dan ook </w:t>
      </w:r>
      <w:r w:rsidR="00AD52A8" w:rsidRPr="004E551D">
        <w:rPr>
          <w:rFonts w:ascii="Arial" w:hAnsi="Arial" w:cs="Arial"/>
          <w:bCs/>
          <w:sz w:val="20"/>
          <w:szCs w:val="20"/>
        </w:rPr>
        <w:t xml:space="preserve">dat de Algemene Rekenkamer </w:t>
      </w:r>
      <w:r w:rsidR="00AD52A8">
        <w:rPr>
          <w:rFonts w:ascii="Arial" w:hAnsi="Arial" w:cs="Arial"/>
          <w:bCs/>
          <w:sz w:val="20"/>
          <w:szCs w:val="20"/>
        </w:rPr>
        <w:t xml:space="preserve">jaarlijks </w:t>
      </w:r>
      <w:r w:rsidR="00AD52A8" w:rsidRPr="004E551D">
        <w:rPr>
          <w:rFonts w:ascii="Arial" w:hAnsi="Arial" w:cs="Arial"/>
          <w:bCs/>
          <w:sz w:val="20"/>
          <w:szCs w:val="20"/>
        </w:rPr>
        <w:t>bij elk jaarverslag een rapport opstelt met haar bevindingen en conclusies.</w:t>
      </w:r>
    </w:p>
    <w:p w:rsidR="007924A9" w:rsidRPr="004E551D" w:rsidRDefault="007924A9" w:rsidP="007924A9">
      <w:pPr>
        <w:rPr>
          <w:rFonts w:ascii="Arial" w:hAnsi="Arial" w:cs="Arial"/>
          <w:bCs/>
          <w:sz w:val="20"/>
          <w:szCs w:val="20"/>
        </w:rPr>
      </w:pPr>
    </w:p>
    <w:p w:rsidR="007924A9" w:rsidRPr="004E551D" w:rsidRDefault="007924A9" w:rsidP="007924A9">
      <w:pPr>
        <w:keepNext/>
        <w:rPr>
          <w:rFonts w:ascii="Arial" w:hAnsi="Arial" w:cs="Arial"/>
          <w:bCs/>
          <w:i/>
          <w:sz w:val="20"/>
          <w:szCs w:val="20"/>
        </w:rPr>
      </w:pPr>
      <w:r w:rsidRPr="004E551D">
        <w:rPr>
          <w:rFonts w:ascii="Arial" w:hAnsi="Arial" w:cs="Arial"/>
          <w:bCs/>
          <w:i/>
          <w:sz w:val="20"/>
          <w:szCs w:val="20"/>
        </w:rPr>
        <w:t>Tweede lid</w:t>
      </w:r>
    </w:p>
    <w:p w:rsidR="00AD52A8" w:rsidRDefault="007924A9" w:rsidP="007924A9">
      <w:pPr>
        <w:rPr>
          <w:rFonts w:ascii="Arial" w:hAnsi="Arial" w:cs="Arial"/>
          <w:bCs/>
          <w:sz w:val="20"/>
          <w:szCs w:val="20"/>
        </w:rPr>
      </w:pPr>
      <w:r w:rsidRPr="00EF2C0D">
        <w:rPr>
          <w:rFonts w:ascii="Arial" w:hAnsi="Arial" w:cs="Arial"/>
          <w:bCs/>
          <w:sz w:val="20"/>
          <w:szCs w:val="20"/>
        </w:rPr>
        <w:t xml:space="preserve">De Algemene Rekenkamer stelt een verklaring van goedkeuring op bij de </w:t>
      </w:r>
      <w:r>
        <w:rPr>
          <w:rFonts w:ascii="Arial" w:hAnsi="Arial" w:cs="Arial"/>
          <w:bCs/>
          <w:sz w:val="20"/>
          <w:szCs w:val="20"/>
        </w:rPr>
        <w:t>r</w:t>
      </w:r>
      <w:r w:rsidRPr="00EF2C0D">
        <w:rPr>
          <w:rFonts w:ascii="Arial" w:hAnsi="Arial" w:cs="Arial"/>
          <w:bCs/>
          <w:sz w:val="20"/>
          <w:szCs w:val="20"/>
        </w:rPr>
        <w:t>ijksrekening</w:t>
      </w:r>
      <w:r w:rsidRPr="005E6E3B">
        <w:rPr>
          <w:rFonts w:ascii="Arial" w:hAnsi="Arial" w:cs="Arial"/>
          <w:sz w:val="20"/>
          <w:szCs w:val="20"/>
        </w:rPr>
        <w:t xml:space="preserve"> </w:t>
      </w:r>
      <w:r>
        <w:rPr>
          <w:rFonts w:ascii="Arial" w:hAnsi="Arial" w:cs="Arial"/>
          <w:sz w:val="20"/>
          <w:szCs w:val="20"/>
        </w:rPr>
        <w:t>en de r</w:t>
      </w:r>
      <w:r w:rsidRPr="00473AD4">
        <w:rPr>
          <w:rFonts w:ascii="Arial" w:hAnsi="Arial" w:cs="Arial"/>
          <w:sz w:val="20"/>
          <w:szCs w:val="20"/>
        </w:rPr>
        <w:t>ijkssaldibalans</w:t>
      </w:r>
      <w:r w:rsidRPr="00EF2C0D">
        <w:rPr>
          <w:rFonts w:ascii="Arial" w:hAnsi="Arial" w:cs="Arial"/>
          <w:bCs/>
          <w:sz w:val="20"/>
          <w:szCs w:val="20"/>
        </w:rPr>
        <w:t xml:space="preserve">. De </w:t>
      </w:r>
      <w:r>
        <w:rPr>
          <w:rFonts w:ascii="Arial" w:hAnsi="Arial" w:cs="Arial"/>
          <w:bCs/>
          <w:sz w:val="20"/>
          <w:szCs w:val="20"/>
        </w:rPr>
        <w:t>r</w:t>
      </w:r>
      <w:r w:rsidRPr="00EF2C0D">
        <w:rPr>
          <w:rFonts w:ascii="Arial" w:hAnsi="Arial" w:cs="Arial"/>
          <w:bCs/>
          <w:sz w:val="20"/>
          <w:szCs w:val="20"/>
        </w:rPr>
        <w:t xml:space="preserve">ijksrekening maakt op grond van artikel </w:t>
      </w:r>
      <w:r>
        <w:rPr>
          <w:rFonts w:ascii="Arial" w:hAnsi="Arial" w:cs="Arial"/>
          <w:bCs/>
          <w:sz w:val="20"/>
          <w:szCs w:val="20"/>
        </w:rPr>
        <w:t>2.34</w:t>
      </w:r>
      <w:r w:rsidRPr="00EF2C0D">
        <w:rPr>
          <w:rFonts w:ascii="Arial" w:hAnsi="Arial" w:cs="Arial"/>
          <w:bCs/>
          <w:sz w:val="20"/>
          <w:szCs w:val="20"/>
        </w:rPr>
        <w:t xml:space="preserve">, </w:t>
      </w:r>
      <w:r>
        <w:rPr>
          <w:rFonts w:ascii="Arial" w:hAnsi="Arial" w:cs="Arial"/>
          <w:bCs/>
          <w:sz w:val="20"/>
          <w:szCs w:val="20"/>
        </w:rPr>
        <w:t xml:space="preserve">eerste </w:t>
      </w:r>
      <w:r w:rsidRPr="00EF2C0D">
        <w:rPr>
          <w:rFonts w:ascii="Arial" w:hAnsi="Arial" w:cs="Arial"/>
          <w:bCs/>
          <w:sz w:val="20"/>
          <w:szCs w:val="20"/>
        </w:rPr>
        <w:t>lid</w:t>
      </w:r>
      <w:r>
        <w:rPr>
          <w:rFonts w:ascii="Arial" w:hAnsi="Arial" w:cs="Arial"/>
          <w:bCs/>
          <w:sz w:val="20"/>
          <w:szCs w:val="20"/>
        </w:rPr>
        <w:t xml:space="preserve">, </w:t>
      </w:r>
      <w:r w:rsidR="00AD52A8">
        <w:rPr>
          <w:rFonts w:ascii="Arial" w:hAnsi="Arial" w:cs="Arial"/>
          <w:bCs/>
          <w:sz w:val="20"/>
          <w:szCs w:val="20"/>
        </w:rPr>
        <w:t xml:space="preserve">aanhef en </w:t>
      </w:r>
      <w:r>
        <w:rPr>
          <w:rFonts w:ascii="Arial" w:hAnsi="Arial" w:cs="Arial"/>
          <w:bCs/>
          <w:sz w:val="20"/>
          <w:szCs w:val="20"/>
        </w:rPr>
        <w:t xml:space="preserve">onder </w:t>
      </w:r>
      <w:r w:rsidR="00AD52A8">
        <w:rPr>
          <w:rFonts w:ascii="Arial" w:hAnsi="Arial" w:cs="Arial"/>
          <w:bCs/>
          <w:sz w:val="20"/>
          <w:szCs w:val="20"/>
        </w:rPr>
        <w:t>c</w:t>
      </w:r>
      <w:r>
        <w:rPr>
          <w:rFonts w:ascii="Arial" w:hAnsi="Arial" w:cs="Arial"/>
          <w:bCs/>
          <w:sz w:val="20"/>
          <w:szCs w:val="20"/>
        </w:rPr>
        <w:t xml:space="preserve"> (Financieel jaarverslag van het Rijk)</w:t>
      </w:r>
      <w:r w:rsidRPr="00EF2C0D">
        <w:rPr>
          <w:rFonts w:ascii="Arial" w:hAnsi="Arial" w:cs="Arial"/>
          <w:bCs/>
          <w:sz w:val="20"/>
          <w:szCs w:val="20"/>
        </w:rPr>
        <w:t>, deel uit van het Financiee</w:t>
      </w:r>
      <w:r>
        <w:rPr>
          <w:rFonts w:ascii="Arial" w:hAnsi="Arial" w:cs="Arial"/>
          <w:bCs/>
          <w:sz w:val="20"/>
          <w:szCs w:val="20"/>
        </w:rPr>
        <w:t>l jaarverslag van het Rijk. Als gevolg van de</w:t>
      </w:r>
      <w:r w:rsidRPr="00EF2C0D">
        <w:rPr>
          <w:rFonts w:ascii="Arial" w:hAnsi="Arial" w:cs="Arial"/>
          <w:bCs/>
          <w:sz w:val="20"/>
          <w:szCs w:val="20"/>
        </w:rPr>
        <w:t xml:space="preserve"> verklaring van goedkeuring </w:t>
      </w:r>
      <w:r>
        <w:rPr>
          <w:rFonts w:ascii="Arial" w:hAnsi="Arial" w:cs="Arial"/>
          <w:bCs/>
          <w:sz w:val="20"/>
          <w:szCs w:val="20"/>
        </w:rPr>
        <w:t>wordt</w:t>
      </w:r>
      <w:r w:rsidRPr="00EF2C0D">
        <w:rPr>
          <w:rFonts w:ascii="Arial" w:hAnsi="Arial" w:cs="Arial"/>
          <w:bCs/>
          <w:sz w:val="20"/>
          <w:szCs w:val="20"/>
        </w:rPr>
        <w:t xml:space="preserve"> de </w:t>
      </w:r>
      <w:r>
        <w:rPr>
          <w:rFonts w:ascii="Arial" w:hAnsi="Arial" w:cs="Arial"/>
          <w:bCs/>
          <w:sz w:val="20"/>
          <w:szCs w:val="20"/>
        </w:rPr>
        <w:t>r</w:t>
      </w:r>
      <w:r w:rsidRPr="00EF2C0D">
        <w:rPr>
          <w:rFonts w:ascii="Arial" w:hAnsi="Arial" w:cs="Arial"/>
          <w:bCs/>
          <w:sz w:val="20"/>
          <w:szCs w:val="20"/>
        </w:rPr>
        <w:t>ijksrekening</w:t>
      </w:r>
      <w:r>
        <w:rPr>
          <w:rFonts w:ascii="Arial" w:hAnsi="Arial" w:cs="Arial"/>
          <w:bCs/>
          <w:sz w:val="20"/>
          <w:szCs w:val="20"/>
        </w:rPr>
        <w:t xml:space="preserve"> </w:t>
      </w:r>
      <w:r w:rsidRPr="00EF2C0D">
        <w:rPr>
          <w:rFonts w:ascii="Arial" w:hAnsi="Arial" w:cs="Arial"/>
          <w:bCs/>
          <w:sz w:val="20"/>
          <w:szCs w:val="20"/>
        </w:rPr>
        <w:t xml:space="preserve">de goedgekeurde rekening, bedoeld in artikel 105, derde lid, van de Grondwet. </w:t>
      </w:r>
    </w:p>
    <w:p w:rsidR="007924A9" w:rsidRPr="00EF2C0D" w:rsidRDefault="007924A9" w:rsidP="007924A9">
      <w:pPr>
        <w:rPr>
          <w:rFonts w:ascii="Arial" w:hAnsi="Arial" w:cs="Arial"/>
          <w:bCs/>
          <w:sz w:val="20"/>
          <w:szCs w:val="20"/>
        </w:rPr>
      </w:pPr>
      <w:r w:rsidRPr="00EF2C0D">
        <w:rPr>
          <w:rFonts w:ascii="Arial" w:hAnsi="Arial" w:cs="Arial"/>
          <w:bCs/>
          <w:sz w:val="20"/>
          <w:szCs w:val="20"/>
        </w:rPr>
        <w:t xml:space="preserve">De verklaring van goedkeuring </w:t>
      </w:r>
      <w:r>
        <w:rPr>
          <w:rFonts w:ascii="Arial" w:hAnsi="Arial" w:cs="Arial"/>
          <w:bCs/>
          <w:sz w:val="20"/>
          <w:szCs w:val="20"/>
        </w:rPr>
        <w:t xml:space="preserve">van de Algemene Rekenkamer heeft ook betrekking op de rijkssaldibalans. De rijkssaldibalans maakt </w:t>
      </w:r>
      <w:r w:rsidRPr="00EF2C0D">
        <w:rPr>
          <w:rFonts w:ascii="Arial" w:hAnsi="Arial" w:cs="Arial"/>
          <w:bCs/>
          <w:sz w:val="20"/>
          <w:szCs w:val="20"/>
        </w:rPr>
        <w:t xml:space="preserve">op grond van artikel </w:t>
      </w:r>
      <w:r>
        <w:rPr>
          <w:rFonts w:ascii="Arial" w:hAnsi="Arial" w:cs="Arial"/>
          <w:bCs/>
          <w:sz w:val="20"/>
          <w:szCs w:val="20"/>
        </w:rPr>
        <w:t>2.34</w:t>
      </w:r>
      <w:r w:rsidRPr="00EF2C0D">
        <w:rPr>
          <w:rFonts w:ascii="Arial" w:hAnsi="Arial" w:cs="Arial"/>
          <w:bCs/>
          <w:sz w:val="20"/>
          <w:szCs w:val="20"/>
        </w:rPr>
        <w:t xml:space="preserve">, </w:t>
      </w:r>
      <w:r>
        <w:rPr>
          <w:rFonts w:ascii="Arial" w:hAnsi="Arial" w:cs="Arial"/>
          <w:bCs/>
          <w:sz w:val="20"/>
          <w:szCs w:val="20"/>
        </w:rPr>
        <w:t xml:space="preserve">eerste lid, </w:t>
      </w:r>
      <w:r w:rsidR="00AD52A8">
        <w:rPr>
          <w:rFonts w:ascii="Arial" w:hAnsi="Arial" w:cs="Arial"/>
          <w:bCs/>
          <w:sz w:val="20"/>
          <w:szCs w:val="20"/>
        </w:rPr>
        <w:t xml:space="preserve">aanhef en </w:t>
      </w:r>
      <w:r>
        <w:rPr>
          <w:rFonts w:ascii="Arial" w:hAnsi="Arial" w:cs="Arial"/>
          <w:bCs/>
          <w:sz w:val="20"/>
          <w:szCs w:val="20"/>
        </w:rPr>
        <w:t>onder d, onderdeel uit</w:t>
      </w:r>
      <w:r w:rsidRPr="00EF2C0D">
        <w:rPr>
          <w:rFonts w:ascii="Arial" w:hAnsi="Arial" w:cs="Arial"/>
          <w:bCs/>
          <w:sz w:val="20"/>
          <w:szCs w:val="20"/>
        </w:rPr>
        <w:t xml:space="preserve"> van de financiële verantwoording van het </w:t>
      </w:r>
      <w:r>
        <w:rPr>
          <w:rFonts w:ascii="Arial" w:hAnsi="Arial" w:cs="Arial"/>
          <w:sz w:val="20"/>
          <w:szCs w:val="20"/>
        </w:rPr>
        <w:t>Rijk</w:t>
      </w:r>
      <w:r w:rsidRPr="00EF2C0D">
        <w:rPr>
          <w:rFonts w:ascii="Arial" w:hAnsi="Arial" w:cs="Arial"/>
          <w:bCs/>
          <w:sz w:val="20"/>
          <w:szCs w:val="20"/>
        </w:rPr>
        <w:t xml:space="preserve">. </w:t>
      </w:r>
      <w:r>
        <w:rPr>
          <w:rFonts w:ascii="Arial" w:hAnsi="Arial" w:cs="Arial"/>
          <w:bCs/>
          <w:sz w:val="20"/>
          <w:szCs w:val="20"/>
        </w:rPr>
        <w:t>Daarom wordt d</w:t>
      </w:r>
      <w:r w:rsidRPr="00EF2C0D">
        <w:rPr>
          <w:rFonts w:ascii="Arial" w:hAnsi="Arial" w:cs="Arial"/>
          <w:bCs/>
          <w:sz w:val="20"/>
          <w:szCs w:val="20"/>
        </w:rPr>
        <w:t xml:space="preserve">e goedgekeurde </w:t>
      </w:r>
      <w:r>
        <w:rPr>
          <w:rFonts w:ascii="Arial" w:hAnsi="Arial" w:cs="Arial"/>
          <w:bCs/>
          <w:sz w:val="20"/>
          <w:szCs w:val="20"/>
        </w:rPr>
        <w:t>r</w:t>
      </w:r>
      <w:r w:rsidRPr="00EF2C0D">
        <w:rPr>
          <w:rFonts w:ascii="Arial" w:hAnsi="Arial" w:cs="Arial"/>
          <w:bCs/>
          <w:sz w:val="20"/>
          <w:szCs w:val="20"/>
        </w:rPr>
        <w:t xml:space="preserve">ijkssaldibalans </w:t>
      </w:r>
      <w:r>
        <w:rPr>
          <w:rFonts w:ascii="Arial" w:hAnsi="Arial" w:cs="Arial"/>
          <w:bCs/>
          <w:sz w:val="20"/>
          <w:szCs w:val="20"/>
        </w:rPr>
        <w:t>ook</w:t>
      </w:r>
      <w:r w:rsidRPr="00EF2C0D">
        <w:rPr>
          <w:rFonts w:ascii="Arial" w:hAnsi="Arial" w:cs="Arial"/>
          <w:bCs/>
          <w:sz w:val="20"/>
          <w:szCs w:val="20"/>
        </w:rPr>
        <w:t xml:space="preserve"> jaarlijks aan de Staten-Generaal</w:t>
      </w:r>
      <w:r w:rsidR="001E0D02">
        <w:rPr>
          <w:rFonts w:ascii="Arial" w:hAnsi="Arial" w:cs="Arial"/>
          <w:bCs/>
          <w:sz w:val="20"/>
          <w:szCs w:val="20"/>
        </w:rPr>
        <w:t xml:space="preserve"> </w:t>
      </w:r>
      <w:r w:rsidRPr="00EF2C0D">
        <w:rPr>
          <w:rFonts w:ascii="Arial" w:hAnsi="Arial" w:cs="Arial"/>
          <w:bCs/>
          <w:sz w:val="20"/>
          <w:szCs w:val="20"/>
        </w:rPr>
        <w:t xml:space="preserve">overgelegd, hoewel de Grondwet dat niet voorschrijft. </w:t>
      </w:r>
    </w:p>
    <w:p w:rsidR="007924A9" w:rsidRDefault="007924A9" w:rsidP="007924A9">
      <w:pPr>
        <w:rPr>
          <w:rFonts w:ascii="Arial" w:hAnsi="Arial" w:cs="Arial"/>
          <w:bCs/>
          <w:sz w:val="20"/>
          <w:szCs w:val="20"/>
        </w:rPr>
      </w:pPr>
    </w:p>
    <w:p w:rsidR="007924A9" w:rsidRPr="00EF2C0D" w:rsidRDefault="007924A9" w:rsidP="007924A9">
      <w:pPr>
        <w:rPr>
          <w:rFonts w:ascii="Arial" w:hAnsi="Arial" w:cs="Arial"/>
          <w:sz w:val="20"/>
          <w:szCs w:val="20"/>
        </w:rPr>
      </w:pPr>
      <w:r w:rsidRPr="002A7921">
        <w:rPr>
          <w:rFonts w:ascii="Arial" w:hAnsi="Arial" w:cs="Arial"/>
          <w:bCs/>
          <w:i/>
          <w:sz w:val="20"/>
          <w:szCs w:val="20"/>
        </w:rPr>
        <w:t>Derde lid</w:t>
      </w:r>
    </w:p>
    <w:p w:rsidR="007924A9" w:rsidRDefault="007924A9" w:rsidP="007924A9">
      <w:pPr>
        <w:rPr>
          <w:rFonts w:ascii="Arial" w:hAnsi="Arial" w:cs="Arial"/>
          <w:bCs/>
          <w:sz w:val="20"/>
          <w:szCs w:val="20"/>
        </w:rPr>
      </w:pPr>
      <w:r w:rsidRPr="004E551D">
        <w:rPr>
          <w:rFonts w:ascii="Arial" w:hAnsi="Arial" w:cs="Arial"/>
          <w:bCs/>
          <w:sz w:val="20"/>
          <w:szCs w:val="20"/>
        </w:rPr>
        <w:t xml:space="preserve">Het </w:t>
      </w:r>
      <w:r>
        <w:rPr>
          <w:rFonts w:ascii="Arial" w:hAnsi="Arial" w:cs="Arial"/>
          <w:bCs/>
          <w:sz w:val="20"/>
          <w:szCs w:val="20"/>
        </w:rPr>
        <w:t xml:space="preserve">is nodig dat het </w:t>
      </w:r>
      <w:r w:rsidRPr="004E551D">
        <w:rPr>
          <w:rFonts w:ascii="Arial" w:hAnsi="Arial" w:cs="Arial"/>
          <w:bCs/>
          <w:sz w:val="20"/>
          <w:szCs w:val="20"/>
        </w:rPr>
        <w:t xml:space="preserve">voorbehoud bij de verklaring van goedkeuring </w:t>
      </w:r>
      <w:r>
        <w:rPr>
          <w:rFonts w:ascii="Arial" w:hAnsi="Arial" w:cs="Arial"/>
          <w:bCs/>
          <w:sz w:val="20"/>
          <w:szCs w:val="20"/>
        </w:rPr>
        <w:t>betreffende</w:t>
      </w:r>
      <w:r w:rsidRPr="004E551D">
        <w:rPr>
          <w:rFonts w:ascii="Arial" w:hAnsi="Arial" w:cs="Arial"/>
          <w:bCs/>
          <w:sz w:val="20"/>
          <w:szCs w:val="20"/>
        </w:rPr>
        <w:t xml:space="preserve"> de vaststelling van </w:t>
      </w:r>
      <w:r>
        <w:rPr>
          <w:rFonts w:ascii="Arial" w:hAnsi="Arial" w:cs="Arial"/>
          <w:bCs/>
          <w:sz w:val="20"/>
          <w:szCs w:val="20"/>
        </w:rPr>
        <w:t xml:space="preserve">een  </w:t>
      </w:r>
      <w:r w:rsidRPr="004E551D">
        <w:rPr>
          <w:rFonts w:ascii="Arial" w:hAnsi="Arial" w:cs="Arial"/>
          <w:bCs/>
          <w:sz w:val="20"/>
          <w:szCs w:val="20"/>
        </w:rPr>
        <w:t>indemniteitswet</w:t>
      </w:r>
      <w:r>
        <w:rPr>
          <w:rFonts w:ascii="Arial" w:hAnsi="Arial" w:cs="Arial"/>
          <w:bCs/>
          <w:sz w:val="20"/>
          <w:szCs w:val="20"/>
        </w:rPr>
        <w:t xml:space="preserve"> in dit lid tot uitdrukking komt, omdat </w:t>
      </w:r>
      <w:r w:rsidRPr="004E551D">
        <w:rPr>
          <w:rFonts w:ascii="Arial" w:hAnsi="Arial" w:cs="Arial"/>
          <w:bCs/>
          <w:sz w:val="20"/>
          <w:szCs w:val="20"/>
        </w:rPr>
        <w:t xml:space="preserve">de Algemene Rekenkamer de rijksrekening zonder dit voorbehoud niet </w:t>
      </w:r>
      <w:r>
        <w:rPr>
          <w:rFonts w:ascii="Arial" w:hAnsi="Arial" w:cs="Arial"/>
          <w:bCs/>
          <w:sz w:val="20"/>
          <w:szCs w:val="20"/>
        </w:rPr>
        <w:t>tijdig zou kunnen</w:t>
      </w:r>
      <w:r w:rsidRPr="004E551D">
        <w:rPr>
          <w:rFonts w:ascii="Arial" w:hAnsi="Arial" w:cs="Arial"/>
          <w:bCs/>
          <w:sz w:val="20"/>
          <w:szCs w:val="20"/>
        </w:rPr>
        <w:t xml:space="preserve"> goedkeuren</w:t>
      </w:r>
      <w:r>
        <w:rPr>
          <w:rFonts w:ascii="Arial" w:hAnsi="Arial" w:cs="Arial"/>
          <w:bCs/>
          <w:sz w:val="20"/>
          <w:szCs w:val="20"/>
        </w:rPr>
        <w:t xml:space="preserve"> en de Minister van Financiën hierdoor geen door de Algemene Rekenkamer goedgekeurde r</w:t>
      </w:r>
      <w:r w:rsidRPr="004E551D">
        <w:rPr>
          <w:rFonts w:ascii="Arial" w:hAnsi="Arial" w:cs="Arial"/>
          <w:bCs/>
          <w:sz w:val="20"/>
          <w:szCs w:val="20"/>
        </w:rPr>
        <w:t>ijksrekening aan de Staten-Generaal</w:t>
      </w:r>
      <w:r w:rsidR="00464DCB">
        <w:rPr>
          <w:rFonts w:ascii="Arial" w:hAnsi="Arial" w:cs="Arial"/>
          <w:bCs/>
          <w:sz w:val="20"/>
          <w:szCs w:val="20"/>
        </w:rPr>
        <w:t xml:space="preserve"> </w:t>
      </w:r>
      <w:r>
        <w:rPr>
          <w:rFonts w:ascii="Arial" w:hAnsi="Arial" w:cs="Arial"/>
          <w:bCs/>
          <w:sz w:val="20"/>
          <w:szCs w:val="20"/>
        </w:rPr>
        <w:t xml:space="preserve">zou </w:t>
      </w:r>
      <w:r w:rsidRPr="004E551D">
        <w:rPr>
          <w:rFonts w:ascii="Arial" w:hAnsi="Arial" w:cs="Arial"/>
          <w:bCs/>
          <w:sz w:val="20"/>
          <w:szCs w:val="20"/>
        </w:rPr>
        <w:t xml:space="preserve">kunnen </w:t>
      </w:r>
      <w:r>
        <w:rPr>
          <w:rFonts w:ascii="Arial" w:hAnsi="Arial" w:cs="Arial"/>
          <w:bCs/>
          <w:sz w:val="20"/>
          <w:szCs w:val="20"/>
        </w:rPr>
        <w:t>o</w:t>
      </w:r>
      <w:r w:rsidRPr="004E551D">
        <w:rPr>
          <w:rFonts w:ascii="Arial" w:hAnsi="Arial" w:cs="Arial"/>
          <w:bCs/>
          <w:sz w:val="20"/>
          <w:szCs w:val="20"/>
        </w:rPr>
        <w:t>verleggen</w:t>
      </w:r>
      <w:r>
        <w:rPr>
          <w:rFonts w:ascii="Arial" w:hAnsi="Arial" w:cs="Arial"/>
          <w:bCs/>
          <w:sz w:val="20"/>
          <w:szCs w:val="20"/>
        </w:rPr>
        <w:t>, z</w:t>
      </w:r>
      <w:r w:rsidRPr="005A1EFC">
        <w:rPr>
          <w:rFonts w:ascii="Arial" w:hAnsi="Arial" w:cs="Arial"/>
          <w:bCs/>
          <w:sz w:val="20"/>
          <w:szCs w:val="20"/>
        </w:rPr>
        <w:t xml:space="preserve">oals </w:t>
      </w:r>
      <w:r>
        <w:rPr>
          <w:rFonts w:ascii="Arial" w:hAnsi="Arial" w:cs="Arial"/>
          <w:bCs/>
          <w:sz w:val="20"/>
          <w:szCs w:val="20"/>
        </w:rPr>
        <w:t xml:space="preserve">is </w:t>
      </w:r>
      <w:r w:rsidRPr="005A1EFC">
        <w:rPr>
          <w:rFonts w:ascii="Arial" w:hAnsi="Arial" w:cs="Arial"/>
          <w:bCs/>
          <w:sz w:val="20"/>
          <w:szCs w:val="20"/>
        </w:rPr>
        <w:t>voorgeschreven in artikel 105, derde lid, van de Grondwet.</w:t>
      </w:r>
      <w:r w:rsidRPr="004E551D">
        <w:rPr>
          <w:rFonts w:ascii="Arial" w:hAnsi="Arial" w:cs="Arial"/>
          <w:bCs/>
          <w:sz w:val="20"/>
          <w:szCs w:val="20"/>
        </w:rPr>
        <w:t xml:space="preserve"> </w:t>
      </w:r>
    </w:p>
    <w:p w:rsidR="007924A9" w:rsidRDefault="007924A9" w:rsidP="007924A9">
      <w:pPr>
        <w:rPr>
          <w:rFonts w:ascii="Arial" w:hAnsi="Arial" w:cs="Arial"/>
          <w:bCs/>
          <w:sz w:val="20"/>
          <w:szCs w:val="20"/>
        </w:rPr>
      </w:pPr>
    </w:p>
    <w:p w:rsidR="007924A9" w:rsidRDefault="007924A9" w:rsidP="007924A9">
      <w:pPr>
        <w:rPr>
          <w:rFonts w:ascii="Arial" w:hAnsi="Arial" w:cs="Arial"/>
          <w:bCs/>
          <w:sz w:val="20"/>
          <w:szCs w:val="20"/>
        </w:rPr>
      </w:pPr>
      <w:r w:rsidRPr="004E551D">
        <w:rPr>
          <w:rFonts w:ascii="Arial" w:hAnsi="Arial" w:cs="Arial"/>
          <w:bCs/>
          <w:sz w:val="20"/>
          <w:szCs w:val="20"/>
        </w:rPr>
        <w:t xml:space="preserve">Als er sprake is van een indemniteitswetsprocedure en zolang die wet nog niet is vastgesteld, is er namelijk sprake van een financiële onrechtmatigheid van materiële aard. De Minister van Financiën zou de </w:t>
      </w:r>
      <w:r>
        <w:rPr>
          <w:rFonts w:ascii="Arial" w:hAnsi="Arial" w:cs="Arial"/>
          <w:bCs/>
          <w:sz w:val="20"/>
          <w:szCs w:val="20"/>
        </w:rPr>
        <w:t>r</w:t>
      </w:r>
      <w:r w:rsidRPr="004E551D">
        <w:rPr>
          <w:rFonts w:ascii="Arial" w:hAnsi="Arial" w:cs="Arial"/>
          <w:bCs/>
          <w:sz w:val="20"/>
          <w:szCs w:val="20"/>
        </w:rPr>
        <w:t xml:space="preserve">ijksrekening dan niet aan de Staten-Generaal kunnen </w:t>
      </w:r>
      <w:r>
        <w:rPr>
          <w:rFonts w:ascii="Arial" w:hAnsi="Arial" w:cs="Arial"/>
          <w:bCs/>
          <w:sz w:val="20"/>
          <w:szCs w:val="20"/>
        </w:rPr>
        <w:t>o</w:t>
      </w:r>
      <w:r w:rsidRPr="004E551D">
        <w:rPr>
          <w:rFonts w:ascii="Arial" w:hAnsi="Arial" w:cs="Arial"/>
          <w:bCs/>
          <w:sz w:val="20"/>
          <w:szCs w:val="20"/>
        </w:rPr>
        <w:t>verleggen</w:t>
      </w:r>
      <w:r>
        <w:rPr>
          <w:rFonts w:ascii="Arial" w:hAnsi="Arial" w:cs="Arial"/>
          <w:bCs/>
          <w:sz w:val="20"/>
          <w:szCs w:val="20"/>
        </w:rPr>
        <w:t>, omdat de rijksrekening nog niet door de Algemene Rekenkamer is goedgekeurd</w:t>
      </w:r>
      <w:r w:rsidRPr="005A1EFC">
        <w:rPr>
          <w:rFonts w:ascii="Arial" w:hAnsi="Arial" w:cs="Arial"/>
          <w:bCs/>
          <w:sz w:val="20"/>
          <w:szCs w:val="20"/>
        </w:rPr>
        <w:t xml:space="preserve">. </w:t>
      </w:r>
      <w:r>
        <w:rPr>
          <w:rFonts w:ascii="Arial" w:hAnsi="Arial" w:cs="Arial"/>
          <w:bCs/>
          <w:sz w:val="20"/>
          <w:szCs w:val="20"/>
        </w:rPr>
        <w:t xml:space="preserve">Om die reden is het voorbehoud noodzakelijk, zodat de Minister van Financiën de rijksrekening toch aan de Staten-Generaal kan overleggen voordat de indemniteitswet wordt vastgesteld. </w:t>
      </w:r>
      <w:r w:rsidRPr="005A1EFC">
        <w:rPr>
          <w:rFonts w:ascii="Arial" w:hAnsi="Arial" w:cs="Arial"/>
          <w:bCs/>
          <w:sz w:val="20"/>
          <w:szCs w:val="20"/>
        </w:rPr>
        <w:t xml:space="preserve">Artikel </w:t>
      </w:r>
      <w:r>
        <w:rPr>
          <w:rFonts w:ascii="Arial" w:hAnsi="Arial" w:cs="Arial"/>
          <w:bCs/>
          <w:sz w:val="20"/>
          <w:szCs w:val="20"/>
        </w:rPr>
        <w:t>7.22</w:t>
      </w:r>
      <w:r w:rsidRPr="005A1EFC">
        <w:rPr>
          <w:rFonts w:ascii="Arial" w:hAnsi="Arial" w:cs="Arial"/>
          <w:bCs/>
          <w:sz w:val="20"/>
          <w:szCs w:val="20"/>
        </w:rPr>
        <w:t xml:space="preserve"> (</w:t>
      </w:r>
      <w:r w:rsidRPr="005A1EFC">
        <w:rPr>
          <w:rFonts w:ascii="Arial" w:hAnsi="Arial" w:cs="Arial"/>
          <w:sz w:val="20"/>
          <w:szCs w:val="20"/>
        </w:rPr>
        <w:t>Bezwaarprocedure</w:t>
      </w:r>
      <w:r w:rsidR="003B3320">
        <w:rPr>
          <w:rFonts w:ascii="Arial" w:hAnsi="Arial" w:cs="Arial"/>
          <w:sz w:val="20"/>
          <w:szCs w:val="20"/>
        </w:rPr>
        <w:t xml:space="preserve"> bij</w:t>
      </w:r>
      <w:r>
        <w:rPr>
          <w:rFonts w:ascii="Arial" w:hAnsi="Arial" w:cs="Arial"/>
          <w:sz w:val="20"/>
          <w:szCs w:val="20"/>
        </w:rPr>
        <w:t xml:space="preserve"> handhaving van het bezwaar</w:t>
      </w:r>
      <w:r>
        <w:rPr>
          <w:rFonts w:ascii="Arial" w:hAnsi="Arial" w:cs="Arial"/>
          <w:bCs/>
          <w:sz w:val="20"/>
          <w:szCs w:val="20"/>
        </w:rPr>
        <w:t>),</w:t>
      </w:r>
      <w:r w:rsidRPr="004E551D">
        <w:rPr>
          <w:rFonts w:ascii="Arial" w:hAnsi="Arial" w:cs="Arial"/>
          <w:bCs/>
          <w:sz w:val="20"/>
          <w:szCs w:val="20"/>
        </w:rPr>
        <w:t xml:space="preserve"> regelt </w:t>
      </w:r>
      <w:r w:rsidRPr="00EF2C0D">
        <w:rPr>
          <w:rFonts w:ascii="Arial" w:hAnsi="Arial" w:cs="Arial"/>
          <w:bCs/>
          <w:sz w:val="20"/>
          <w:szCs w:val="20"/>
        </w:rPr>
        <w:t>wanneer de indemniteitswet</w:t>
      </w:r>
      <w:r>
        <w:rPr>
          <w:rFonts w:ascii="Arial" w:hAnsi="Arial" w:cs="Arial"/>
          <w:bCs/>
          <w:sz w:val="20"/>
          <w:szCs w:val="20"/>
        </w:rPr>
        <w:t>s</w:t>
      </w:r>
      <w:r w:rsidRPr="00EF2C0D">
        <w:rPr>
          <w:rFonts w:ascii="Arial" w:hAnsi="Arial" w:cs="Arial"/>
          <w:bCs/>
          <w:sz w:val="20"/>
          <w:szCs w:val="20"/>
        </w:rPr>
        <w:t>procedure moet worden toegepast.</w:t>
      </w:r>
    </w:p>
    <w:p w:rsidR="007924A9" w:rsidRDefault="007924A9" w:rsidP="007924A9">
      <w:pPr>
        <w:rPr>
          <w:rFonts w:ascii="Arial" w:hAnsi="Arial" w:cs="Arial"/>
          <w:bCs/>
          <w:sz w:val="20"/>
          <w:szCs w:val="20"/>
        </w:rPr>
      </w:pPr>
    </w:p>
    <w:p w:rsidR="007924A9" w:rsidRPr="00EF2C0D" w:rsidRDefault="007924A9" w:rsidP="007924A9">
      <w:pPr>
        <w:keepNext/>
        <w:rPr>
          <w:rFonts w:ascii="Arial" w:hAnsi="Arial" w:cs="Arial"/>
          <w:bCs/>
          <w:i/>
          <w:sz w:val="20"/>
          <w:szCs w:val="20"/>
        </w:rPr>
      </w:pPr>
      <w:r w:rsidRPr="008C08CD">
        <w:rPr>
          <w:rFonts w:ascii="Arial" w:hAnsi="Arial" w:cs="Arial"/>
          <w:bCs/>
          <w:i/>
          <w:sz w:val="20"/>
          <w:szCs w:val="20"/>
        </w:rPr>
        <w:t>Vierde lid</w:t>
      </w:r>
      <w:r w:rsidRPr="00CB5133">
        <w:rPr>
          <w:rFonts w:ascii="Arial" w:hAnsi="Arial" w:cs="Arial"/>
          <w:bCs/>
          <w:i/>
          <w:sz w:val="20"/>
          <w:szCs w:val="20"/>
        </w:rPr>
        <w:t xml:space="preserve"> </w:t>
      </w:r>
    </w:p>
    <w:p w:rsidR="007924A9" w:rsidRPr="004E551D" w:rsidRDefault="007924A9" w:rsidP="007924A9">
      <w:pPr>
        <w:rPr>
          <w:rFonts w:ascii="Arial" w:hAnsi="Arial" w:cs="Arial"/>
          <w:bCs/>
          <w:sz w:val="20"/>
          <w:szCs w:val="20"/>
        </w:rPr>
      </w:pPr>
      <w:r>
        <w:rPr>
          <w:rFonts w:ascii="Arial" w:hAnsi="Arial" w:cs="Arial"/>
          <w:bCs/>
          <w:sz w:val="20"/>
          <w:szCs w:val="20"/>
        </w:rPr>
        <w:t>Dit lid regelt dat d</w:t>
      </w:r>
      <w:r w:rsidRPr="004E551D">
        <w:rPr>
          <w:rFonts w:ascii="Arial" w:hAnsi="Arial" w:cs="Arial"/>
          <w:bCs/>
          <w:sz w:val="20"/>
          <w:szCs w:val="20"/>
        </w:rPr>
        <w:t xml:space="preserve">e Algemene Rekenkamer </w:t>
      </w:r>
      <w:r>
        <w:rPr>
          <w:rFonts w:ascii="Arial" w:hAnsi="Arial" w:cs="Arial"/>
          <w:bCs/>
          <w:sz w:val="20"/>
          <w:szCs w:val="20"/>
        </w:rPr>
        <w:t xml:space="preserve">de minister die het aangaat vooraf in de gelegenheid stelt om </w:t>
      </w:r>
      <w:r w:rsidRPr="004E551D">
        <w:rPr>
          <w:rFonts w:ascii="Arial" w:hAnsi="Arial" w:cs="Arial"/>
          <w:bCs/>
          <w:sz w:val="20"/>
          <w:szCs w:val="20"/>
        </w:rPr>
        <w:t xml:space="preserve">op haar bevindingen en haar voorlopige conclusies </w:t>
      </w:r>
      <w:r>
        <w:rPr>
          <w:rFonts w:ascii="Arial" w:hAnsi="Arial" w:cs="Arial"/>
          <w:bCs/>
          <w:sz w:val="20"/>
          <w:szCs w:val="20"/>
        </w:rPr>
        <w:t xml:space="preserve">van het </w:t>
      </w:r>
      <w:r w:rsidR="00D96645">
        <w:rPr>
          <w:rFonts w:ascii="Arial" w:hAnsi="Arial" w:cs="Arial"/>
          <w:bCs/>
          <w:sz w:val="20"/>
          <w:szCs w:val="20"/>
        </w:rPr>
        <w:t>verantwoording</w:t>
      </w:r>
      <w:r w:rsidR="00AD52A8">
        <w:rPr>
          <w:rFonts w:ascii="Arial" w:hAnsi="Arial" w:cs="Arial"/>
          <w:bCs/>
          <w:sz w:val="20"/>
          <w:szCs w:val="20"/>
        </w:rPr>
        <w:t>s</w:t>
      </w:r>
      <w:r>
        <w:rPr>
          <w:rFonts w:ascii="Arial" w:hAnsi="Arial" w:cs="Arial"/>
          <w:bCs/>
          <w:sz w:val="20"/>
          <w:szCs w:val="20"/>
        </w:rPr>
        <w:t>onderzoek te reageren. Hiermee geeft d</w:t>
      </w:r>
      <w:r w:rsidRPr="004E551D">
        <w:rPr>
          <w:rFonts w:ascii="Arial" w:hAnsi="Arial" w:cs="Arial"/>
          <w:bCs/>
          <w:sz w:val="20"/>
          <w:szCs w:val="20"/>
        </w:rPr>
        <w:t>e Algemene Rekenkamer de betrokken minister voldoende gelegenheid</w:t>
      </w:r>
      <w:r>
        <w:rPr>
          <w:rFonts w:ascii="Arial" w:hAnsi="Arial" w:cs="Arial"/>
          <w:bCs/>
          <w:sz w:val="20"/>
          <w:szCs w:val="20"/>
        </w:rPr>
        <w:t xml:space="preserve"> </w:t>
      </w:r>
      <w:r w:rsidRPr="004E551D">
        <w:rPr>
          <w:rFonts w:ascii="Arial" w:hAnsi="Arial" w:cs="Arial"/>
          <w:bCs/>
          <w:sz w:val="20"/>
          <w:szCs w:val="20"/>
        </w:rPr>
        <w:t xml:space="preserve">om op haar bevindingen en haar voorlopige conclusies te </w:t>
      </w:r>
      <w:r>
        <w:rPr>
          <w:rFonts w:ascii="Arial" w:hAnsi="Arial" w:cs="Arial"/>
          <w:bCs/>
          <w:sz w:val="20"/>
          <w:szCs w:val="20"/>
        </w:rPr>
        <w:t xml:space="preserve">reageren, voordat zij het onderzoeksrapport vaststelt. Daartoe is </w:t>
      </w:r>
      <w:r w:rsidRPr="004E551D">
        <w:rPr>
          <w:rFonts w:ascii="Arial" w:hAnsi="Arial" w:cs="Arial"/>
          <w:bCs/>
          <w:sz w:val="20"/>
          <w:szCs w:val="20"/>
        </w:rPr>
        <w:t xml:space="preserve">de norm van </w:t>
      </w:r>
      <w:r>
        <w:rPr>
          <w:rFonts w:ascii="Arial" w:hAnsi="Arial" w:cs="Arial"/>
          <w:bCs/>
          <w:sz w:val="20"/>
          <w:szCs w:val="20"/>
        </w:rPr>
        <w:t xml:space="preserve">een </w:t>
      </w:r>
      <w:r w:rsidRPr="004E551D">
        <w:rPr>
          <w:rFonts w:ascii="Arial" w:hAnsi="Arial" w:cs="Arial"/>
          <w:bCs/>
          <w:sz w:val="20"/>
          <w:szCs w:val="20"/>
        </w:rPr>
        <w:t>redelijk</w:t>
      </w:r>
      <w:r>
        <w:rPr>
          <w:rFonts w:ascii="Arial" w:hAnsi="Arial" w:cs="Arial"/>
          <w:bCs/>
          <w:sz w:val="20"/>
          <w:szCs w:val="20"/>
        </w:rPr>
        <w:t>e</w:t>
      </w:r>
      <w:r w:rsidRPr="004E551D">
        <w:rPr>
          <w:rFonts w:ascii="Arial" w:hAnsi="Arial" w:cs="Arial"/>
          <w:bCs/>
          <w:sz w:val="20"/>
          <w:szCs w:val="20"/>
        </w:rPr>
        <w:t xml:space="preserve"> termijn opgenomen.</w:t>
      </w:r>
      <w:r>
        <w:rPr>
          <w:rFonts w:ascii="Arial" w:hAnsi="Arial" w:cs="Arial"/>
          <w:bCs/>
          <w:sz w:val="20"/>
          <w:szCs w:val="20"/>
        </w:rPr>
        <w:t xml:space="preserve"> Deze procedure staat ook wel bekend als de bestuurlijke hoor-en-wederhoor-procedure.</w:t>
      </w:r>
    </w:p>
    <w:p w:rsidR="007924A9" w:rsidRDefault="007924A9" w:rsidP="007924A9">
      <w:pPr>
        <w:keepNext/>
        <w:rPr>
          <w:rFonts w:ascii="Arial" w:hAnsi="Arial" w:cs="Arial"/>
          <w:bCs/>
          <w:i/>
          <w:sz w:val="20"/>
          <w:szCs w:val="20"/>
        </w:rPr>
      </w:pPr>
    </w:p>
    <w:p w:rsidR="007924A9" w:rsidRPr="00EF2C0D" w:rsidRDefault="007924A9" w:rsidP="007924A9">
      <w:pPr>
        <w:keepNext/>
        <w:rPr>
          <w:rFonts w:ascii="Arial" w:hAnsi="Arial" w:cs="Arial"/>
          <w:bCs/>
          <w:i/>
          <w:sz w:val="20"/>
          <w:szCs w:val="20"/>
        </w:rPr>
      </w:pPr>
      <w:r w:rsidRPr="000F3E35">
        <w:rPr>
          <w:rFonts w:ascii="Arial" w:hAnsi="Arial" w:cs="Arial"/>
          <w:bCs/>
          <w:i/>
          <w:sz w:val="20"/>
          <w:szCs w:val="20"/>
        </w:rPr>
        <w:t>Vi</w:t>
      </w:r>
      <w:r>
        <w:rPr>
          <w:rFonts w:ascii="Arial" w:hAnsi="Arial" w:cs="Arial"/>
          <w:bCs/>
          <w:i/>
          <w:sz w:val="20"/>
          <w:szCs w:val="20"/>
        </w:rPr>
        <w:t>jfde</w:t>
      </w:r>
      <w:r w:rsidRPr="000F3E35">
        <w:rPr>
          <w:rFonts w:ascii="Arial" w:hAnsi="Arial" w:cs="Arial"/>
          <w:bCs/>
          <w:i/>
          <w:sz w:val="20"/>
          <w:szCs w:val="20"/>
        </w:rPr>
        <w:t xml:space="preserve"> lid</w:t>
      </w:r>
      <w:r w:rsidRPr="00CB5133">
        <w:rPr>
          <w:rFonts w:ascii="Arial" w:hAnsi="Arial" w:cs="Arial"/>
          <w:bCs/>
          <w:i/>
          <w:sz w:val="20"/>
          <w:szCs w:val="20"/>
        </w:rPr>
        <w:t xml:space="preserve"> </w:t>
      </w:r>
    </w:p>
    <w:p w:rsidR="00FE1F33" w:rsidRDefault="007924A9" w:rsidP="007924A9">
      <w:pPr>
        <w:rPr>
          <w:rFonts w:ascii="Arial" w:hAnsi="Arial" w:cs="Arial"/>
          <w:sz w:val="20"/>
          <w:szCs w:val="20"/>
        </w:rPr>
      </w:pPr>
      <w:r>
        <w:rPr>
          <w:rFonts w:ascii="Arial" w:hAnsi="Arial" w:cs="Arial"/>
          <w:sz w:val="20"/>
          <w:szCs w:val="20"/>
        </w:rPr>
        <w:t>Dit</w:t>
      </w:r>
      <w:r w:rsidRPr="00EF6489">
        <w:rPr>
          <w:rFonts w:ascii="Arial" w:hAnsi="Arial" w:cs="Arial"/>
          <w:sz w:val="20"/>
          <w:szCs w:val="20"/>
        </w:rPr>
        <w:t xml:space="preserve"> lid komt overeen met artikel 91, vijftiende lid, van de Comptabiliteitswet 2001. </w:t>
      </w:r>
    </w:p>
    <w:p w:rsidR="00FE1F33" w:rsidRDefault="00FE1F33" w:rsidP="007924A9">
      <w:pPr>
        <w:rPr>
          <w:rFonts w:ascii="Arial" w:hAnsi="Arial" w:cs="Arial"/>
          <w:sz w:val="20"/>
          <w:szCs w:val="20"/>
        </w:rPr>
      </w:pPr>
    </w:p>
    <w:p w:rsidR="00FE1F33" w:rsidRDefault="007924A9" w:rsidP="007924A9">
      <w:pPr>
        <w:rPr>
          <w:rFonts w:ascii="Arial" w:hAnsi="Arial" w:cs="Arial"/>
          <w:sz w:val="20"/>
          <w:szCs w:val="20"/>
        </w:rPr>
      </w:pPr>
      <w:r w:rsidRPr="00EF6489">
        <w:rPr>
          <w:rFonts w:ascii="Arial" w:hAnsi="Arial" w:cs="Arial"/>
          <w:sz w:val="20"/>
          <w:szCs w:val="20"/>
        </w:rPr>
        <w:t>Dit lid betreft de expliciete uitbreiding van de werkingssfeer en ziet nu op alle rapport</w:t>
      </w:r>
      <w:r w:rsidR="00FE1F33">
        <w:rPr>
          <w:rFonts w:ascii="Arial" w:hAnsi="Arial" w:cs="Arial"/>
          <w:sz w:val="20"/>
          <w:szCs w:val="20"/>
        </w:rPr>
        <w:t>en</w:t>
      </w:r>
      <w:r w:rsidRPr="00EF6489">
        <w:rPr>
          <w:rFonts w:ascii="Arial" w:hAnsi="Arial" w:cs="Arial"/>
          <w:sz w:val="20"/>
          <w:szCs w:val="20"/>
        </w:rPr>
        <w:t xml:space="preserve"> van de Algemene Rekenkamer – met uitzondering van de specifieke bepaling met betrekking tot de begrotingsartikelen geheim als bedoeld in artikel 2.</w:t>
      </w:r>
      <w:r>
        <w:rPr>
          <w:rFonts w:ascii="Arial" w:hAnsi="Arial" w:cs="Arial"/>
          <w:sz w:val="20"/>
          <w:szCs w:val="20"/>
        </w:rPr>
        <w:t>8</w:t>
      </w:r>
      <w:r w:rsidRPr="00EF6489">
        <w:rPr>
          <w:rFonts w:ascii="Arial" w:hAnsi="Arial" w:cs="Arial"/>
          <w:sz w:val="20"/>
          <w:szCs w:val="20"/>
        </w:rPr>
        <w:t xml:space="preserve"> (</w:t>
      </w:r>
      <w:r w:rsidRPr="003105A6">
        <w:rPr>
          <w:rFonts w:ascii="Arial" w:hAnsi="Arial" w:cs="Arial"/>
          <w:bCs/>
          <w:sz w:val="20"/>
          <w:szCs w:val="20"/>
        </w:rPr>
        <w:t xml:space="preserve">Bijzonder begrotingsartikel  </w:t>
      </w:r>
      <w:r w:rsidRPr="003105A6">
        <w:rPr>
          <w:rFonts w:ascii="Arial" w:hAnsi="Arial" w:cs="Arial"/>
          <w:sz w:val="20"/>
          <w:szCs w:val="20"/>
        </w:rPr>
        <w:t>Geheim)</w:t>
      </w:r>
      <w:r w:rsidRPr="00EF6489">
        <w:rPr>
          <w:rFonts w:ascii="Arial" w:hAnsi="Arial" w:cs="Arial"/>
          <w:sz w:val="20"/>
          <w:szCs w:val="20"/>
        </w:rPr>
        <w:t xml:space="preserve"> – en niet meer alleen op </w:t>
      </w:r>
      <w:r w:rsidR="00FE1F33">
        <w:rPr>
          <w:rFonts w:ascii="Arial" w:hAnsi="Arial" w:cs="Arial"/>
          <w:sz w:val="20"/>
          <w:szCs w:val="20"/>
        </w:rPr>
        <w:t xml:space="preserve">de </w:t>
      </w:r>
      <w:r w:rsidRPr="00EF6489">
        <w:rPr>
          <w:rFonts w:ascii="Arial" w:hAnsi="Arial" w:cs="Arial"/>
          <w:sz w:val="20"/>
          <w:szCs w:val="20"/>
        </w:rPr>
        <w:t>rapport</w:t>
      </w:r>
      <w:r w:rsidR="00FE1F33">
        <w:rPr>
          <w:rFonts w:ascii="Arial" w:hAnsi="Arial" w:cs="Arial"/>
          <w:sz w:val="20"/>
          <w:szCs w:val="20"/>
        </w:rPr>
        <w:t>en</w:t>
      </w:r>
      <w:r w:rsidRPr="00EF6489">
        <w:rPr>
          <w:rFonts w:ascii="Arial" w:hAnsi="Arial" w:cs="Arial"/>
          <w:sz w:val="20"/>
          <w:szCs w:val="20"/>
        </w:rPr>
        <w:t xml:space="preserve"> over onderzoek bij </w:t>
      </w:r>
      <w:r w:rsidR="00FE1F33">
        <w:rPr>
          <w:rFonts w:ascii="Arial" w:hAnsi="Arial" w:cs="Arial"/>
          <w:sz w:val="20"/>
          <w:szCs w:val="20"/>
        </w:rPr>
        <w:t>organisaties buiten het Rijk</w:t>
      </w:r>
      <w:r w:rsidRPr="00EF6489">
        <w:rPr>
          <w:rFonts w:ascii="Arial" w:hAnsi="Arial" w:cs="Arial"/>
          <w:sz w:val="20"/>
          <w:szCs w:val="20"/>
        </w:rPr>
        <w:t xml:space="preserve">. </w:t>
      </w:r>
    </w:p>
    <w:p w:rsidR="007924A9" w:rsidRPr="00745CD2" w:rsidRDefault="007924A9" w:rsidP="007924A9">
      <w:pPr>
        <w:rPr>
          <w:rFonts w:ascii="Arial" w:hAnsi="Arial" w:cs="Arial"/>
          <w:sz w:val="20"/>
          <w:szCs w:val="20"/>
        </w:rPr>
      </w:pPr>
      <w:r w:rsidRPr="00EF6489">
        <w:rPr>
          <w:rFonts w:ascii="Arial" w:hAnsi="Arial" w:cs="Arial"/>
          <w:sz w:val="20"/>
          <w:szCs w:val="20"/>
        </w:rPr>
        <w:t xml:space="preserve">Voor de Algemene Rekenkamer betekent dit </w:t>
      </w:r>
      <w:r w:rsidR="00FE1F33">
        <w:rPr>
          <w:rFonts w:ascii="Arial" w:hAnsi="Arial" w:cs="Arial"/>
          <w:sz w:val="20"/>
          <w:szCs w:val="20"/>
        </w:rPr>
        <w:t xml:space="preserve">in de praktijk overigens </w:t>
      </w:r>
      <w:r w:rsidRPr="00EF6489">
        <w:rPr>
          <w:rFonts w:ascii="Arial" w:hAnsi="Arial" w:cs="Arial"/>
          <w:sz w:val="20"/>
          <w:szCs w:val="20"/>
        </w:rPr>
        <w:t>geen wijziging, omdat zij zich bij al haar rapport</w:t>
      </w:r>
      <w:r w:rsidR="00FE1F33">
        <w:rPr>
          <w:rFonts w:ascii="Arial" w:hAnsi="Arial" w:cs="Arial"/>
          <w:sz w:val="20"/>
          <w:szCs w:val="20"/>
        </w:rPr>
        <w:t>en</w:t>
      </w:r>
      <w:r w:rsidRPr="00EF6489">
        <w:rPr>
          <w:rFonts w:ascii="Arial" w:hAnsi="Arial" w:cs="Arial"/>
          <w:sz w:val="20"/>
          <w:szCs w:val="20"/>
        </w:rPr>
        <w:t xml:space="preserve"> - met uitzondering van de specifieke bepaling met betrekking tot de begrotingsartikelen geheim - al aan deze standaard hield. </w:t>
      </w:r>
    </w:p>
    <w:p w:rsidR="007924A9" w:rsidRDefault="007924A9" w:rsidP="007924A9">
      <w:pPr>
        <w:rPr>
          <w:rFonts w:ascii="Arial" w:hAnsi="Arial" w:cs="Arial"/>
          <w:color w:val="FF0000"/>
          <w:sz w:val="20"/>
          <w:szCs w:val="20"/>
        </w:rPr>
      </w:pPr>
    </w:p>
    <w:p w:rsidR="007924A9" w:rsidRPr="00745CD2" w:rsidRDefault="007924A9" w:rsidP="007924A9">
      <w:pPr>
        <w:rPr>
          <w:rFonts w:ascii="Arial" w:hAnsi="Arial" w:cs="Arial"/>
          <w:sz w:val="20"/>
          <w:szCs w:val="20"/>
        </w:rPr>
      </w:pPr>
      <w:r w:rsidRPr="00EF6489">
        <w:rPr>
          <w:rFonts w:ascii="Arial" w:hAnsi="Arial" w:cs="Arial"/>
          <w:sz w:val="20"/>
          <w:szCs w:val="20"/>
        </w:rPr>
        <w:t>De brief van de Minister van Financiën van 17 november 1999 aan de Tweede Kamer</w:t>
      </w:r>
      <w:r w:rsidRPr="00EF6489">
        <w:rPr>
          <w:rStyle w:val="Voetnootmarkering"/>
          <w:rFonts w:ascii="Arial" w:hAnsi="Arial" w:cs="Arial"/>
          <w:sz w:val="20"/>
          <w:szCs w:val="20"/>
        </w:rPr>
        <w:footnoteReference w:id="29"/>
      </w:r>
      <w:r w:rsidRPr="00EF6489">
        <w:rPr>
          <w:rFonts w:ascii="Arial" w:hAnsi="Arial" w:cs="Arial"/>
          <w:sz w:val="20"/>
          <w:szCs w:val="20"/>
        </w:rPr>
        <w:t xml:space="preserve"> codificeert</w:t>
      </w:r>
    </w:p>
    <w:p w:rsidR="007924A9" w:rsidRPr="00745CD2" w:rsidRDefault="007924A9" w:rsidP="007924A9">
      <w:pPr>
        <w:rPr>
          <w:rFonts w:ascii="Arial" w:hAnsi="Arial" w:cs="Arial"/>
          <w:sz w:val="20"/>
          <w:szCs w:val="20"/>
        </w:rPr>
      </w:pPr>
      <w:r w:rsidRPr="00EF6489">
        <w:rPr>
          <w:rFonts w:ascii="Arial" w:hAnsi="Arial" w:cs="Arial"/>
          <w:sz w:val="20"/>
          <w:szCs w:val="20"/>
        </w:rPr>
        <w:t xml:space="preserve">niet alleen de bevoegdheden van de Algemene Rekenkamer bij de uitvoering van haar onderzoek, </w:t>
      </w:r>
    </w:p>
    <w:p w:rsidR="007924A9" w:rsidRPr="00745CD2" w:rsidRDefault="007924A9" w:rsidP="007924A9">
      <w:pPr>
        <w:rPr>
          <w:rFonts w:ascii="Arial" w:hAnsi="Arial" w:cs="Arial"/>
          <w:sz w:val="20"/>
          <w:szCs w:val="20"/>
        </w:rPr>
      </w:pPr>
      <w:r w:rsidRPr="00EF6489">
        <w:rPr>
          <w:rFonts w:ascii="Arial" w:hAnsi="Arial" w:cs="Arial"/>
          <w:sz w:val="20"/>
          <w:szCs w:val="20"/>
        </w:rPr>
        <w:t xml:space="preserve">maar ook </w:t>
      </w:r>
      <w:r>
        <w:rPr>
          <w:rFonts w:ascii="Arial" w:hAnsi="Arial" w:cs="Arial"/>
          <w:sz w:val="20"/>
          <w:szCs w:val="20"/>
        </w:rPr>
        <w:t xml:space="preserve">het </w:t>
      </w:r>
      <w:r w:rsidRPr="00EF6489">
        <w:rPr>
          <w:rFonts w:ascii="Arial" w:hAnsi="Arial" w:cs="Arial"/>
          <w:sz w:val="20"/>
          <w:szCs w:val="20"/>
        </w:rPr>
        <w:t>rapport</w:t>
      </w:r>
      <w:r>
        <w:rPr>
          <w:rFonts w:ascii="Arial" w:hAnsi="Arial" w:cs="Arial"/>
          <w:sz w:val="20"/>
          <w:szCs w:val="20"/>
        </w:rPr>
        <w:t>eren</w:t>
      </w:r>
      <w:r w:rsidRPr="00EF6489">
        <w:rPr>
          <w:rFonts w:ascii="Arial" w:hAnsi="Arial" w:cs="Arial"/>
          <w:sz w:val="20"/>
          <w:szCs w:val="20"/>
        </w:rPr>
        <w:t xml:space="preserve"> door de Algemene Rekenkamer. Zie ook de toelichting bij artikel </w:t>
      </w:r>
      <w:r w:rsidR="00FE1F33">
        <w:rPr>
          <w:rFonts w:ascii="Arial" w:hAnsi="Arial" w:cs="Arial"/>
          <w:sz w:val="20"/>
          <w:szCs w:val="20"/>
        </w:rPr>
        <w:t xml:space="preserve">7.18, </w:t>
      </w:r>
      <w:r w:rsidR="00923A09">
        <w:rPr>
          <w:rFonts w:ascii="Arial" w:hAnsi="Arial" w:cs="Arial"/>
          <w:sz w:val="20"/>
          <w:szCs w:val="20"/>
        </w:rPr>
        <w:t>eerste</w:t>
      </w:r>
      <w:r w:rsidR="00FE1F33">
        <w:rPr>
          <w:rFonts w:ascii="Arial" w:hAnsi="Arial" w:cs="Arial"/>
          <w:sz w:val="20"/>
          <w:szCs w:val="20"/>
        </w:rPr>
        <w:t xml:space="preserve"> </w:t>
      </w:r>
      <w:r w:rsidRPr="00EF6489">
        <w:rPr>
          <w:rFonts w:ascii="Arial" w:hAnsi="Arial" w:cs="Arial"/>
          <w:sz w:val="20"/>
          <w:szCs w:val="20"/>
        </w:rPr>
        <w:t xml:space="preserve">lid. Over de inhoud van die brief is overleg gevoerd en overeenstemming bereikt met de Algemene Rekenkamer. In het spraakgebruik betreft het hier zowel de zogenaamde “lage drempel” als het gaat om toegang tot informatie als de zogenaamde “hoge drempel” als het gaat om de rapportagevrijheid van de Algemene Rekenkamer. </w:t>
      </w:r>
    </w:p>
    <w:p w:rsidR="007924A9" w:rsidRPr="00745CD2" w:rsidRDefault="007924A9" w:rsidP="007924A9">
      <w:pPr>
        <w:rPr>
          <w:rFonts w:ascii="Arial" w:hAnsi="Arial" w:cs="Arial"/>
          <w:sz w:val="20"/>
          <w:szCs w:val="20"/>
        </w:rPr>
      </w:pPr>
      <w:r w:rsidRPr="00EF6489">
        <w:rPr>
          <w:rFonts w:ascii="Arial" w:hAnsi="Arial" w:cs="Arial"/>
          <w:sz w:val="20"/>
          <w:szCs w:val="20"/>
        </w:rPr>
        <w:t>De brief gaat in op de relatie tussen vertrouwelijkheid en openbaarheid en hoe dat in de Comptabiliteitswet geregeld is en legt de interpretatie en overeenstemming daarover vast.</w:t>
      </w:r>
    </w:p>
    <w:p w:rsidR="007924A9" w:rsidRPr="00745CD2" w:rsidRDefault="007924A9" w:rsidP="007924A9">
      <w:pPr>
        <w:rPr>
          <w:rFonts w:ascii="Arial" w:hAnsi="Arial" w:cs="Arial"/>
          <w:sz w:val="20"/>
          <w:szCs w:val="20"/>
        </w:rPr>
      </w:pPr>
    </w:p>
    <w:p w:rsidR="007924A9" w:rsidRPr="00745CD2" w:rsidRDefault="007924A9" w:rsidP="007924A9">
      <w:pPr>
        <w:rPr>
          <w:rFonts w:ascii="Arial" w:hAnsi="Arial" w:cs="Arial"/>
          <w:sz w:val="20"/>
          <w:szCs w:val="20"/>
        </w:rPr>
      </w:pPr>
      <w:r w:rsidRPr="00EF6489">
        <w:rPr>
          <w:rFonts w:ascii="Arial" w:hAnsi="Arial" w:cs="Arial"/>
          <w:sz w:val="20"/>
          <w:szCs w:val="20"/>
        </w:rPr>
        <w:t xml:space="preserve">Over de vraag of vertrouwelijke informatie in </w:t>
      </w:r>
      <w:r w:rsidR="00FE1F33">
        <w:rPr>
          <w:rFonts w:ascii="Arial" w:hAnsi="Arial" w:cs="Arial"/>
          <w:sz w:val="20"/>
          <w:szCs w:val="20"/>
        </w:rPr>
        <w:t>een</w:t>
      </w:r>
      <w:r w:rsidRPr="00EF6489">
        <w:rPr>
          <w:rFonts w:ascii="Arial" w:hAnsi="Arial" w:cs="Arial"/>
          <w:sz w:val="20"/>
          <w:szCs w:val="20"/>
        </w:rPr>
        <w:t xml:space="preserve"> rapport van de Algemene Rekenkamer wordt opgenomen en op welke wijze, voert de Algemene Rekenkamer overleg met de </w:t>
      </w:r>
      <w:r w:rsidR="00FE1F33">
        <w:rPr>
          <w:rFonts w:ascii="Arial" w:hAnsi="Arial" w:cs="Arial"/>
          <w:sz w:val="20"/>
          <w:szCs w:val="20"/>
        </w:rPr>
        <w:t xml:space="preserve">betrokken </w:t>
      </w:r>
      <w:r w:rsidRPr="00EF6489">
        <w:rPr>
          <w:rFonts w:ascii="Arial" w:hAnsi="Arial" w:cs="Arial"/>
          <w:sz w:val="20"/>
          <w:szCs w:val="20"/>
        </w:rPr>
        <w:t>minister. Vervolgens beslist de Algemene Rekenkamer. De Algemene Rekenkamer heeft aangegeven</w:t>
      </w:r>
      <w:r w:rsidRPr="00EF6489">
        <w:rPr>
          <w:rStyle w:val="Voetnootmarkering"/>
          <w:rFonts w:ascii="Arial" w:hAnsi="Arial" w:cs="Arial"/>
          <w:sz w:val="20"/>
          <w:szCs w:val="20"/>
        </w:rPr>
        <w:footnoteReference w:id="30"/>
      </w:r>
      <w:r w:rsidRPr="00EF6489">
        <w:rPr>
          <w:rFonts w:ascii="Arial" w:hAnsi="Arial" w:cs="Arial"/>
          <w:sz w:val="20"/>
          <w:szCs w:val="20"/>
        </w:rPr>
        <w:t xml:space="preserve"> bij haar besluitvorming onder meer de objectieve criteria van de Wet openbaarheid bestuur te hanteren, waarbij zij in ieder geval </w:t>
      </w:r>
      <w:r w:rsidR="00FE1F33">
        <w:rPr>
          <w:rFonts w:ascii="Arial" w:hAnsi="Arial" w:cs="Arial"/>
          <w:sz w:val="20"/>
          <w:szCs w:val="20"/>
        </w:rPr>
        <w:t xml:space="preserve">gegevens </w:t>
      </w:r>
      <w:r w:rsidRPr="00EF6489">
        <w:rPr>
          <w:rFonts w:ascii="Arial" w:hAnsi="Arial" w:cs="Arial"/>
          <w:sz w:val="20"/>
          <w:szCs w:val="20"/>
        </w:rPr>
        <w:t>als vertrouwelijk beschouwt</w:t>
      </w:r>
      <w:r w:rsidR="00FE1F33">
        <w:rPr>
          <w:rFonts w:ascii="Arial" w:hAnsi="Arial" w:cs="Arial"/>
          <w:sz w:val="20"/>
          <w:szCs w:val="20"/>
        </w:rPr>
        <w:t>, indien</w:t>
      </w:r>
      <w:r w:rsidRPr="00EF6489">
        <w:rPr>
          <w:rFonts w:ascii="Arial" w:hAnsi="Arial" w:cs="Arial"/>
          <w:sz w:val="20"/>
          <w:szCs w:val="20"/>
        </w:rPr>
        <w:t>:</w:t>
      </w:r>
    </w:p>
    <w:p w:rsidR="00A134F3" w:rsidRPr="00A134F3" w:rsidRDefault="00A134F3" w:rsidP="00A134F3">
      <w:pPr>
        <w:pStyle w:val="Lijstalinea"/>
        <w:numPr>
          <w:ilvl w:val="0"/>
          <w:numId w:val="34"/>
        </w:numPr>
        <w:rPr>
          <w:rFonts w:ascii="Arial" w:hAnsi="Arial" w:cs="Arial"/>
          <w:sz w:val="20"/>
          <w:szCs w:val="20"/>
        </w:rPr>
      </w:pPr>
      <w:r w:rsidRPr="00A134F3">
        <w:rPr>
          <w:rFonts w:ascii="Arial" w:hAnsi="Arial" w:cs="Arial"/>
          <w:sz w:val="20"/>
          <w:szCs w:val="20"/>
        </w:rPr>
        <w:t>de gegevens de eenheid van de Kroon betreffen;</w:t>
      </w:r>
    </w:p>
    <w:p w:rsidR="00A134F3" w:rsidRPr="00A134F3" w:rsidRDefault="00A134F3" w:rsidP="00A134F3">
      <w:pPr>
        <w:pStyle w:val="Lijstalinea"/>
        <w:numPr>
          <w:ilvl w:val="0"/>
          <w:numId w:val="34"/>
        </w:numPr>
        <w:rPr>
          <w:rFonts w:ascii="Arial" w:hAnsi="Arial" w:cs="Arial"/>
          <w:sz w:val="20"/>
          <w:szCs w:val="20"/>
        </w:rPr>
      </w:pPr>
      <w:r w:rsidRPr="00A134F3">
        <w:rPr>
          <w:rFonts w:ascii="Arial" w:hAnsi="Arial" w:cs="Arial"/>
          <w:sz w:val="20"/>
          <w:szCs w:val="20"/>
        </w:rPr>
        <w:t>de gegevens de veiligheid van de staat betreffen;</w:t>
      </w:r>
    </w:p>
    <w:p w:rsidR="00A134F3" w:rsidRPr="00A134F3" w:rsidRDefault="00A134F3" w:rsidP="00A134F3">
      <w:pPr>
        <w:pStyle w:val="Lijstalinea"/>
        <w:numPr>
          <w:ilvl w:val="0"/>
          <w:numId w:val="34"/>
        </w:numPr>
        <w:rPr>
          <w:rFonts w:ascii="Arial" w:hAnsi="Arial" w:cs="Arial"/>
          <w:sz w:val="20"/>
          <w:szCs w:val="20"/>
        </w:rPr>
      </w:pPr>
      <w:r w:rsidRPr="00A134F3">
        <w:rPr>
          <w:rFonts w:ascii="Arial" w:hAnsi="Arial" w:cs="Arial"/>
          <w:sz w:val="20"/>
          <w:szCs w:val="20"/>
        </w:rPr>
        <w:t>de gegevens de persoonlijke levenssfeer betreffen</w:t>
      </w:r>
      <w:r w:rsidR="003B3320">
        <w:rPr>
          <w:rFonts w:ascii="Arial" w:hAnsi="Arial" w:cs="Arial"/>
          <w:sz w:val="20"/>
          <w:szCs w:val="20"/>
        </w:rPr>
        <w:t xml:space="preserve"> </w:t>
      </w:r>
      <w:r w:rsidRPr="00A134F3">
        <w:rPr>
          <w:rFonts w:ascii="Arial" w:hAnsi="Arial" w:cs="Arial"/>
          <w:sz w:val="20"/>
          <w:szCs w:val="20"/>
        </w:rPr>
        <w:t>en</w:t>
      </w:r>
    </w:p>
    <w:p w:rsidR="00A134F3" w:rsidRPr="00A134F3" w:rsidRDefault="00A134F3" w:rsidP="00A134F3">
      <w:pPr>
        <w:pStyle w:val="Lijstalinea"/>
        <w:numPr>
          <w:ilvl w:val="0"/>
          <w:numId w:val="34"/>
        </w:numPr>
        <w:rPr>
          <w:rFonts w:ascii="Arial" w:hAnsi="Arial" w:cs="Arial"/>
          <w:sz w:val="20"/>
          <w:szCs w:val="20"/>
        </w:rPr>
      </w:pPr>
      <w:r w:rsidRPr="00A134F3">
        <w:rPr>
          <w:rFonts w:ascii="Arial" w:hAnsi="Arial" w:cs="Arial"/>
          <w:sz w:val="20"/>
          <w:szCs w:val="20"/>
        </w:rPr>
        <w:t>gegevens betreffende vertrouwelijk meegedeelde bedrijfs- en fabricage gegevens.</w:t>
      </w:r>
    </w:p>
    <w:p w:rsidR="007924A9" w:rsidRPr="00A35C3E" w:rsidRDefault="007924A9" w:rsidP="007924A9">
      <w:pPr>
        <w:rPr>
          <w:rFonts w:ascii="Arial" w:hAnsi="Arial" w:cs="Arial"/>
          <w:sz w:val="20"/>
          <w:szCs w:val="20"/>
        </w:rPr>
      </w:pPr>
    </w:p>
    <w:p w:rsidR="00FE1F33" w:rsidRDefault="007924A9" w:rsidP="007924A9">
      <w:pPr>
        <w:rPr>
          <w:rFonts w:ascii="Arial" w:hAnsi="Arial" w:cs="Arial"/>
          <w:sz w:val="20"/>
          <w:szCs w:val="20"/>
        </w:rPr>
      </w:pPr>
      <w:r w:rsidRPr="00A35C3E">
        <w:rPr>
          <w:rFonts w:ascii="Arial" w:hAnsi="Arial" w:cs="Arial"/>
          <w:sz w:val="20"/>
          <w:szCs w:val="20"/>
        </w:rPr>
        <w:t>Een uitzondering geldt indien de minister in afwijking</w:t>
      </w:r>
      <w:r w:rsidRPr="00EF6489">
        <w:rPr>
          <w:rFonts w:ascii="Arial" w:hAnsi="Arial" w:cs="Arial"/>
          <w:sz w:val="20"/>
          <w:szCs w:val="20"/>
        </w:rPr>
        <w:t xml:space="preserve"> van de Algemene Rekenkamer van mening is, dat de vertrouwelijke informatie niet in een rapport van de Algemene Rekenkamer mag worden opgenomen, omdat dat strijdig zou zijn met het belang van de staat in de zin van artikel 68 van de Grondwet. Immers geldt in dat geval als uitgangspunt, dat indien in een voorkomend geval strijdigheid met het belang van de staat aan de orde is</w:t>
      </w:r>
      <w:r w:rsidR="00FE1F33">
        <w:rPr>
          <w:rFonts w:ascii="Arial" w:hAnsi="Arial" w:cs="Arial"/>
          <w:sz w:val="20"/>
          <w:szCs w:val="20"/>
        </w:rPr>
        <w:t>,</w:t>
      </w:r>
      <w:r w:rsidRPr="00EF6489">
        <w:rPr>
          <w:rFonts w:ascii="Arial" w:hAnsi="Arial" w:cs="Arial"/>
          <w:sz w:val="20"/>
          <w:szCs w:val="20"/>
        </w:rPr>
        <w:t xml:space="preserve"> de Algemene Rekenkamer desgevraagd de garantie moet kunnen geven dat de betrokken informatie niet </w:t>
      </w:r>
      <w:r w:rsidR="00FE1F33">
        <w:rPr>
          <w:rFonts w:ascii="Arial" w:hAnsi="Arial" w:cs="Arial"/>
          <w:sz w:val="20"/>
          <w:szCs w:val="20"/>
        </w:rPr>
        <w:t>door middel van</w:t>
      </w:r>
      <w:r w:rsidRPr="00EF6489">
        <w:rPr>
          <w:rFonts w:ascii="Arial" w:hAnsi="Arial" w:cs="Arial"/>
          <w:sz w:val="20"/>
          <w:szCs w:val="20"/>
        </w:rPr>
        <w:t xml:space="preserve"> openbaarheid wordt prijsgegeven. Van vermelding van de informatie in haar rapport</w:t>
      </w:r>
      <w:r w:rsidR="00FE1F33">
        <w:rPr>
          <w:rFonts w:ascii="Arial" w:hAnsi="Arial" w:cs="Arial"/>
          <w:sz w:val="20"/>
          <w:szCs w:val="20"/>
        </w:rPr>
        <w:t>en</w:t>
      </w:r>
      <w:r w:rsidRPr="00EF6489">
        <w:rPr>
          <w:rFonts w:ascii="Arial" w:hAnsi="Arial" w:cs="Arial"/>
          <w:sz w:val="20"/>
          <w:szCs w:val="20"/>
        </w:rPr>
        <w:t xml:space="preserve"> aan de Staten-Generaal kan dan geen sprake zijn. Ware dit anders dan zou de Staten-Generaal via </w:t>
      </w:r>
      <w:r w:rsidR="00FE1F33">
        <w:rPr>
          <w:rFonts w:ascii="Arial" w:hAnsi="Arial" w:cs="Arial"/>
          <w:sz w:val="20"/>
          <w:szCs w:val="20"/>
        </w:rPr>
        <w:t>een</w:t>
      </w:r>
      <w:r w:rsidRPr="00EF6489">
        <w:rPr>
          <w:rFonts w:ascii="Arial" w:hAnsi="Arial" w:cs="Arial"/>
          <w:sz w:val="20"/>
          <w:szCs w:val="20"/>
        </w:rPr>
        <w:t xml:space="preserve"> rappor</w:t>
      </w:r>
      <w:r w:rsidR="00FE1F33">
        <w:rPr>
          <w:rFonts w:ascii="Arial" w:hAnsi="Arial" w:cs="Arial"/>
          <w:sz w:val="20"/>
          <w:szCs w:val="20"/>
        </w:rPr>
        <w:t>t van</w:t>
      </w:r>
      <w:r w:rsidRPr="00EF6489">
        <w:rPr>
          <w:rFonts w:ascii="Arial" w:hAnsi="Arial" w:cs="Arial"/>
          <w:sz w:val="20"/>
          <w:szCs w:val="20"/>
        </w:rPr>
        <w:t xml:space="preserve"> de Algemene Rekenkamer de beschikking krijgen over informatie die zij met een beroep op artikel 68 van de Grondwet of zelfs in het kader van een parlementaire enquête niet zou krijgen. </w:t>
      </w:r>
    </w:p>
    <w:p w:rsidR="00C349AC" w:rsidRDefault="00C349AC" w:rsidP="007924A9">
      <w:pPr>
        <w:rPr>
          <w:rFonts w:ascii="Arial" w:hAnsi="Arial" w:cs="Arial"/>
          <w:sz w:val="20"/>
          <w:szCs w:val="20"/>
        </w:rPr>
      </w:pPr>
    </w:p>
    <w:p w:rsidR="007924A9" w:rsidRPr="00745CD2" w:rsidRDefault="007924A9" w:rsidP="007924A9">
      <w:pPr>
        <w:rPr>
          <w:rFonts w:ascii="Arial" w:hAnsi="Arial" w:cs="Arial"/>
          <w:sz w:val="20"/>
          <w:szCs w:val="20"/>
        </w:rPr>
      </w:pPr>
      <w:r w:rsidRPr="00EF6489">
        <w:rPr>
          <w:rFonts w:ascii="Arial" w:hAnsi="Arial" w:cs="Arial"/>
          <w:sz w:val="20"/>
          <w:szCs w:val="20"/>
        </w:rPr>
        <w:t>Indien het overleg tussen een individuele minister en de Algemene Rekenkamer over de vertrouwelijkheid van bepaalde informatie niet tot overeenstemming leidt en de betrokken minister daarbij een beroep doet op het belang van de staat, dient de minister daarover het gevoelen van de ministerraad in te winnen. Zulks overeenkomstig de te volgen procedure in het geval een individuele minister voornemens is met een beroep op artikel 68 van de Grondwet bepaalde informatie aan de Staten-Generaal te onthouden. Indien de ministerraad het standpunt van de betrokken minister overneemt, zal de Algemene Rekenkamer de informatie vertrouwelijk behandelen en in haar rapportage slechts melding maken van het bestaan van de vertrouwelijke informatie onder aantekening dat openbaarmaking van die informatie naar de mening van de ministerraad strijdig is met het belang van de staat. Het eindoordeel over de vraag of de regering zich in een voorkomend concreet geval terecht op het belang van de staat beroept, komt uiteraard toe aan de Staten-Generaal, waarbij wel zij aangetekend dat ook dan de regering niet rechtstreeks gedwongen kan worden de informatie te verstrekken.</w:t>
      </w:r>
    </w:p>
    <w:p w:rsidR="007924A9" w:rsidRPr="00745CD2" w:rsidRDefault="007924A9" w:rsidP="007924A9">
      <w:pPr>
        <w:rPr>
          <w:rFonts w:ascii="Arial" w:hAnsi="Arial" w:cs="Arial"/>
          <w:bCs/>
          <w:i/>
          <w:sz w:val="20"/>
          <w:szCs w:val="20"/>
        </w:rPr>
      </w:pPr>
    </w:p>
    <w:p w:rsidR="007924A9" w:rsidRDefault="007924A9" w:rsidP="007924A9">
      <w:pPr>
        <w:rPr>
          <w:rFonts w:ascii="Arial" w:hAnsi="Arial" w:cs="Arial"/>
          <w:sz w:val="20"/>
          <w:szCs w:val="20"/>
        </w:rPr>
      </w:pPr>
      <w:r w:rsidRPr="00EF6489">
        <w:rPr>
          <w:rFonts w:ascii="Arial" w:hAnsi="Arial" w:cs="Arial"/>
          <w:sz w:val="20"/>
          <w:szCs w:val="20"/>
        </w:rPr>
        <w:t xml:space="preserve">Het bovenstaande kan alleen passen in onze staatsrechtelijke verhoudingen als regering en Algemene Rekenkamer daarmee vanuit hun eigen verantwoordelijkheid prudent omgaan. Een vergelijking kan worden gemaakt met de wijze waarop de informatieplicht van een minister aan de Staten-Generaal uit hoofde van artikel 68 van de Grondwet is geclausuleerd. Een minister of staatssecretaris dient het parlement desgevraagd die inlichtingen te geven waarvan het verstrekken niet in strijd is met het belang van de </w:t>
      </w:r>
      <w:r w:rsidR="00CA23F9">
        <w:rPr>
          <w:rFonts w:ascii="Arial" w:hAnsi="Arial" w:cs="Arial"/>
          <w:sz w:val="20"/>
          <w:szCs w:val="20"/>
        </w:rPr>
        <w:t>s</w:t>
      </w:r>
      <w:r w:rsidRPr="00EF6489">
        <w:rPr>
          <w:rFonts w:ascii="Arial" w:hAnsi="Arial" w:cs="Arial"/>
          <w:sz w:val="20"/>
          <w:szCs w:val="20"/>
        </w:rPr>
        <w:t xml:space="preserve">taat. Ook artikel 19, eerste lid, van de Wet op de Parlementaire Enquête geeft dit als criterium voor het al dan niet ter beschikking stellen van bescheiden. Het eerste lid van artikel 20 gaat nog verder door te bepalen dat de notulen van de ministerraad niet aan een enquêtecommissie worden overgelegd, tenzij de ministerraad zelf anders bepaalt. Uit de totstandkomingsgeschiedenis van dit lid blijkt dat de meerderheid van de Tweede Kamer </w:t>
      </w:r>
      <w:r>
        <w:rPr>
          <w:rFonts w:ascii="Arial" w:hAnsi="Arial" w:cs="Arial"/>
          <w:sz w:val="20"/>
          <w:szCs w:val="20"/>
        </w:rPr>
        <w:t xml:space="preserve">der Staten-Generaal </w:t>
      </w:r>
      <w:r w:rsidRPr="00EF6489">
        <w:rPr>
          <w:rFonts w:ascii="Arial" w:hAnsi="Arial" w:cs="Arial"/>
          <w:sz w:val="20"/>
          <w:szCs w:val="20"/>
        </w:rPr>
        <w:t xml:space="preserve">er van uitging dat een inzagerecht met betrekking tot de notulen van de ministerraad in de weg zou staan aan een vrije gedachtewisseling in de </w:t>
      </w:r>
      <w:r>
        <w:rPr>
          <w:rFonts w:ascii="Arial" w:hAnsi="Arial" w:cs="Arial"/>
          <w:sz w:val="20"/>
          <w:szCs w:val="20"/>
        </w:rPr>
        <w:t>ministerraad</w:t>
      </w:r>
      <w:r w:rsidRPr="00EF6489">
        <w:rPr>
          <w:rFonts w:ascii="Arial" w:hAnsi="Arial" w:cs="Arial"/>
          <w:sz w:val="20"/>
          <w:szCs w:val="20"/>
        </w:rPr>
        <w:t xml:space="preserve">. Hoewel </w:t>
      </w:r>
      <w:r>
        <w:rPr>
          <w:rFonts w:ascii="Arial" w:hAnsi="Arial" w:cs="Arial"/>
          <w:sz w:val="20"/>
          <w:szCs w:val="20"/>
        </w:rPr>
        <w:t xml:space="preserve">de Algemene Rekenkamer </w:t>
      </w:r>
      <w:r w:rsidRPr="00EF6489">
        <w:rPr>
          <w:rFonts w:ascii="Arial" w:hAnsi="Arial" w:cs="Arial"/>
          <w:sz w:val="20"/>
          <w:szCs w:val="20"/>
        </w:rPr>
        <w:t xml:space="preserve">strikt genomen daartoe op grond van artikel 54 van de Comptabiliteitswet 2001, thans artikel </w:t>
      </w:r>
      <w:r>
        <w:rPr>
          <w:rFonts w:ascii="Arial" w:hAnsi="Arial" w:cs="Arial"/>
          <w:sz w:val="20"/>
          <w:szCs w:val="20"/>
        </w:rPr>
        <w:t>7.18</w:t>
      </w:r>
      <w:r w:rsidR="008747B6">
        <w:rPr>
          <w:rFonts w:ascii="Arial" w:hAnsi="Arial" w:cs="Arial"/>
          <w:sz w:val="20"/>
          <w:szCs w:val="20"/>
        </w:rPr>
        <w:t>, eerste lid,</w:t>
      </w:r>
      <w:r w:rsidRPr="00EF6489">
        <w:rPr>
          <w:rFonts w:ascii="Arial" w:hAnsi="Arial" w:cs="Arial"/>
          <w:sz w:val="20"/>
          <w:szCs w:val="20"/>
        </w:rPr>
        <w:t xml:space="preserve"> wel bevoegd</w:t>
      </w:r>
      <w:r>
        <w:rPr>
          <w:rFonts w:ascii="Arial" w:hAnsi="Arial" w:cs="Arial"/>
          <w:sz w:val="20"/>
          <w:szCs w:val="20"/>
        </w:rPr>
        <w:t xml:space="preserve"> is</w:t>
      </w:r>
      <w:r w:rsidRPr="00EF6489">
        <w:rPr>
          <w:rFonts w:ascii="Arial" w:hAnsi="Arial" w:cs="Arial"/>
          <w:sz w:val="20"/>
          <w:szCs w:val="20"/>
        </w:rPr>
        <w:t xml:space="preserve">, neemt de Algemene Rekenkamer (vrijwillig) geen kennis van de notulen van de ministerraad. </w:t>
      </w:r>
    </w:p>
    <w:p w:rsidR="007924A9" w:rsidRDefault="007924A9" w:rsidP="007924A9">
      <w:pPr>
        <w:rPr>
          <w:rFonts w:ascii="Arial" w:hAnsi="Arial" w:cs="Arial"/>
          <w:sz w:val="20"/>
          <w:szCs w:val="20"/>
        </w:rPr>
      </w:pPr>
    </w:p>
    <w:p w:rsidR="007924A9" w:rsidRPr="00745CD2" w:rsidRDefault="007924A9" w:rsidP="007924A9">
      <w:pPr>
        <w:rPr>
          <w:rFonts w:ascii="Arial" w:hAnsi="Arial" w:cs="Arial"/>
          <w:sz w:val="20"/>
          <w:szCs w:val="20"/>
        </w:rPr>
      </w:pPr>
      <w:r w:rsidRPr="00EF6489">
        <w:rPr>
          <w:rFonts w:ascii="Arial" w:hAnsi="Arial" w:cs="Arial"/>
          <w:sz w:val="20"/>
          <w:szCs w:val="20"/>
        </w:rPr>
        <w:t>Gesteld kan worden dat de regering of een individuele minister verantwoordelijk is voor de wijze waarop met vertrouwelijke informatie wordt omgegaan. Deze verantwoordelijkheid behelst niet alleen de ministeriële verantwoordelijkheid tegenover de Staten-Generaal</w:t>
      </w:r>
      <w:r w:rsidR="00FE1F33">
        <w:rPr>
          <w:rFonts w:ascii="Arial" w:hAnsi="Arial" w:cs="Arial"/>
          <w:sz w:val="20"/>
          <w:szCs w:val="20"/>
        </w:rPr>
        <w:t>,</w:t>
      </w:r>
      <w:r w:rsidRPr="00EF6489">
        <w:rPr>
          <w:rFonts w:ascii="Arial" w:hAnsi="Arial" w:cs="Arial"/>
          <w:sz w:val="20"/>
          <w:szCs w:val="20"/>
        </w:rPr>
        <w:t xml:space="preserve"> maar ook een verantwoordelijkheid ten opzichte van derden waarop die informatie betrekking heeft of waar die informatie vandaan komt. Doorbreking van de vertrouwelijkheid kan – zoals de vergelijking met artikel 68 van de Grondwet leert – strijdigheid opleveren met het belang van de staat. De beoordeling of daarvan sprake is, moet en kan ook alleen voorbehouden zijn aan de regering. Evenzo is dan ook de beoordeling of doorbreking van de vertrouwelijkheid verantwoord is en of de informatie met andere woorden openbaar gemaakt kan worden een taak en verantwoordelijkheid van de regering. Die verantwoordelijkheid kan niet met anderen worden gedeeld of aan anderen worden toebedeeld. Bij de W</w:t>
      </w:r>
      <w:r>
        <w:rPr>
          <w:rFonts w:ascii="Arial" w:hAnsi="Arial" w:cs="Arial"/>
          <w:sz w:val="20"/>
          <w:szCs w:val="20"/>
        </w:rPr>
        <w:t>et openbaarheid van bestuur</w:t>
      </w:r>
      <w:r w:rsidRPr="00EF6489">
        <w:rPr>
          <w:rFonts w:ascii="Arial" w:hAnsi="Arial" w:cs="Arial"/>
          <w:sz w:val="20"/>
          <w:szCs w:val="20"/>
        </w:rPr>
        <w:t xml:space="preserve"> ligt dit in zoverre anders dat daar de (verticale) relatie overheid-burger in het geding is en de bescherming van de burger bij een geschil een onafhankelijk oordeel gewenst maakt. Dat verschilt principieel van de (horizontale) relatie tussen verschillende onderdelen van de overheid. De hierboven geformuleerde verantwoordelijkheid van de regering loopt in de verhouding tussen de regering en haar controleur, de Algemene Rekenkamer, samen met de bevoegdheid die de wetgever aan de Algemene Rekenkamer heeft gegeven zelf te beslissen over de openbaarmaking van haar verstrekte informatie met inbegrip van vertrouwelijke informatie. In de praktijk kunnen die verantwoordelijkheid van de regering en de bevoegdheid van de Algemene Rekenkamer slechts in goede banen worden geleid indien beide partijen bereid zijn in concrete situaties goed overleg te plegen met gevoel voor ieders staatsrechtelijke positie.</w:t>
      </w:r>
    </w:p>
    <w:p w:rsidR="00E2106A" w:rsidRDefault="00E2106A" w:rsidP="007924A9">
      <w:pPr>
        <w:keepNext/>
        <w:tabs>
          <w:tab w:val="left" w:pos="354"/>
          <w:tab w:val="left" w:pos="930"/>
          <w:tab w:val="left" w:pos="1423"/>
          <w:tab w:val="left" w:pos="9568"/>
          <w:tab w:val="left" w:pos="11008"/>
        </w:tabs>
        <w:rPr>
          <w:rFonts w:ascii="Arial" w:hAnsi="Arial" w:cs="Arial"/>
          <w:b/>
          <w:sz w:val="20"/>
          <w:szCs w:val="20"/>
        </w:rPr>
      </w:pPr>
    </w:p>
    <w:p w:rsidR="007924A9" w:rsidRPr="00E2106A" w:rsidRDefault="00BA0DFF" w:rsidP="007924A9">
      <w:pPr>
        <w:keepNext/>
        <w:tabs>
          <w:tab w:val="left" w:pos="354"/>
          <w:tab w:val="left" w:pos="930"/>
          <w:tab w:val="left" w:pos="1423"/>
          <w:tab w:val="left" w:pos="9568"/>
          <w:tab w:val="left" w:pos="11008"/>
        </w:tabs>
        <w:rPr>
          <w:rFonts w:ascii="Arial" w:hAnsi="Arial" w:cs="Arial"/>
          <w:b/>
          <w:sz w:val="20"/>
          <w:szCs w:val="20"/>
        </w:rPr>
      </w:pPr>
      <w:r w:rsidRPr="00BA0DFF">
        <w:rPr>
          <w:rFonts w:ascii="Arial" w:hAnsi="Arial" w:cs="Arial"/>
          <w:b/>
          <w:sz w:val="20"/>
          <w:szCs w:val="20"/>
        </w:rPr>
        <w:t xml:space="preserve">Artikel 7.15 Aanbieden rapport </w:t>
      </w:r>
      <w:r w:rsidR="00D96645">
        <w:rPr>
          <w:rFonts w:ascii="Arial" w:hAnsi="Arial" w:cs="Arial"/>
          <w:b/>
          <w:sz w:val="20"/>
          <w:szCs w:val="20"/>
        </w:rPr>
        <w:t>verantwoording</w:t>
      </w:r>
      <w:r w:rsidRPr="00BA0DFF">
        <w:rPr>
          <w:rFonts w:ascii="Arial" w:hAnsi="Arial" w:cs="Arial"/>
          <w:b/>
          <w:sz w:val="20"/>
          <w:szCs w:val="20"/>
        </w:rPr>
        <w:t>sonderzoek</w:t>
      </w:r>
    </w:p>
    <w:p w:rsidR="007924A9" w:rsidRDefault="007924A9" w:rsidP="007924A9">
      <w:pPr>
        <w:rPr>
          <w:rFonts w:ascii="Arial" w:hAnsi="Arial" w:cs="Arial"/>
          <w:bCs/>
          <w:sz w:val="20"/>
          <w:szCs w:val="20"/>
        </w:rPr>
      </w:pPr>
    </w:p>
    <w:p w:rsidR="007924A9" w:rsidRDefault="007924A9" w:rsidP="007924A9">
      <w:pPr>
        <w:rPr>
          <w:rFonts w:ascii="Arial" w:hAnsi="Arial" w:cs="Arial"/>
          <w:bCs/>
          <w:i/>
          <w:sz w:val="20"/>
          <w:szCs w:val="20"/>
        </w:rPr>
      </w:pPr>
      <w:r>
        <w:rPr>
          <w:rFonts w:ascii="Arial" w:hAnsi="Arial" w:cs="Arial"/>
          <w:bCs/>
          <w:i/>
          <w:sz w:val="20"/>
          <w:szCs w:val="20"/>
        </w:rPr>
        <w:t>E</w:t>
      </w:r>
      <w:r w:rsidRPr="00595B51">
        <w:rPr>
          <w:rFonts w:ascii="Arial" w:hAnsi="Arial" w:cs="Arial"/>
          <w:bCs/>
          <w:i/>
          <w:sz w:val="20"/>
          <w:szCs w:val="20"/>
        </w:rPr>
        <w:t>e</w:t>
      </w:r>
      <w:r>
        <w:rPr>
          <w:rFonts w:ascii="Arial" w:hAnsi="Arial" w:cs="Arial"/>
          <w:bCs/>
          <w:i/>
          <w:sz w:val="20"/>
          <w:szCs w:val="20"/>
        </w:rPr>
        <w:t>rste</w:t>
      </w:r>
      <w:r w:rsidRPr="00595B51">
        <w:rPr>
          <w:rFonts w:ascii="Arial" w:hAnsi="Arial" w:cs="Arial"/>
          <w:bCs/>
          <w:i/>
          <w:sz w:val="20"/>
          <w:szCs w:val="20"/>
        </w:rPr>
        <w:t xml:space="preserve"> lid</w:t>
      </w:r>
    </w:p>
    <w:p w:rsidR="007924A9" w:rsidRPr="004E551D" w:rsidRDefault="007924A9" w:rsidP="007924A9">
      <w:pPr>
        <w:rPr>
          <w:rFonts w:ascii="Arial" w:hAnsi="Arial" w:cs="Arial"/>
          <w:bCs/>
          <w:sz w:val="20"/>
          <w:szCs w:val="20"/>
        </w:rPr>
      </w:pPr>
      <w:r w:rsidRPr="00D067ED">
        <w:rPr>
          <w:rFonts w:ascii="Arial" w:hAnsi="Arial" w:cs="Arial"/>
          <w:bCs/>
          <w:sz w:val="20"/>
          <w:szCs w:val="20"/>
        </w:rPr>
        <w:t>De Algemen</w:t>
      </w:r>
      <w:r>
        <w:rPr>
          <w:rFonts w:ascii="Arial" w:hAnsi="Arial" w:cs="Arial"/>
          <w:bCs/>
          <w:sz w:val="20"/>
          <w:szCs w:val="20"/>
        </w:rPr>
        <w:t>e</w:t>
      </w:r>
      <w:r w:rsidRPr="00D067ED">
        <w:rPr>
          <w:rFonts w:ascii="Arial" w:hAnsi="Arial" w:cs="Arial"/>
          <w:bCs/>
          <w:sz w:val="20"/>
          <w:szCs w:val="20"/>
        </w:rPr>
        <w:t xml:space="preserve"> Rekenkamer </w:t>
      </w:r>
      <w:r>
        <w:rPr>
          <w:rFonts w:ascii="Arial" w:hAnsi="Arial" w:cs="Arial"/>
          <w:bCs/>
          <w:sz w:val="20"/>
          <w:szCs w:val="20"/>
        </w:rPr>
        <w:t xml:space="preserve">biedt de rapporten over het </w:t>
      </w:r>
      <w:r w:rsidR="00D96645">
        <w:rPr>
          <w:rFonts w:ascii="Arial" w:hAnsi="Arial" w:cs="Arial"/>
          <w:bCs/>
          <w:sz w:val="20"/>
          <w:szCs w:val="20"/>
        </w:rPr>
        <w:t>verantwoording</w:t>
      </w:r>
      <w:r>
        <w:rPr>
          <w:rFonts w:ascii="Arial" w:hAnsi="Arial" w:cs="Arial"/>
          <w:bCs/>
          <w:sz w:val="20"/>
          <w:szCs w:val="20"/>
        </w:rPr>
        <w:t>sonderzoek, bedoeld in artikel 7.14, eerste lid,</w:t>
      </w:r>
      <w:r w:rsidRPr="00D067ED">
        <w:rPr>
          <w:rFonts w:ascii="Arial" w:hAnsi="Arial" w:cs="Arial"/>
          <w:bCs/>
          <w:sz w:val="20"/>
          <w:szCs w:val="20"/>
        </w:rPr>
        <w:t xml:space="preserve"> </w:t>
      </w:r>
      <w:r>
        <w:rPr>
          <w:rFonts w:ascii="Arial" w:hAnsi="Arial" w:cs="Arial"/>
          <w:bCs/>
          <w:sz w:val="20"/>
          <w:szCs w:val="20"/>
        </w:rPr>
        <w:t xml:space="preserve">en de verklaring van goedkeuring die zij op stelt op basis van artikel 7.14, tweede lid   - </w:t>
      </w:r>
      <w:r w:rsidRPr="00D067ED">
        <w:rPr>
          <w:rFonts w:ascii="Arial" w:hAnsi="Arial" w:cs="Arial"/>
          <w:bCs/>
          <w:sz w:val="20"/>
          <w:szCs w:val="20"/>
        </w:rPr>
        <w:t xml:space="preserve">uiterlijk </w:t>
      </w:r>
      <w:r>
        <w:rPr>
          <w:rFonts w:ascii="Arial" w:hAnsi="Arial" w:cs="Arial"/>
          <w:bCs/>
          <w:sz w:val="20"/>
          <w:szCs w:val="20"/>
        </w:rPr>
        <w:t xml:space="preserve">op </w:t>
      </w:r>
      <w:r w:rsidRPr="00D067ED">
        <w:rPr>
          <w:rFonts w:ascii="Arial" w:hAnsi="Arial" w:cs="Arial"/>
          <w:bCs/>
          <w:sz w:val="20"/>
          <w:szCs w:val="20"/>
        </w:rPr>
        <w:t xml:space="preserve">1 juni </w:t>
      </w:r>
      <w:r>
        <w:rPr>
          <w:rFonts w:ascii="Arial" w:hAnsi="Arial" w:cs="Arial"/>
          <w:bCs/>
          <w:sz w:val="20"/>
          <w:szCs w:val="20"/>
        </w:rPr>
        <w:t>volgend op het</w:t>
      </w:r>
      <w:r w:rsidRPr="00D067ED">
        <w:rPr>
          <w:rFonts w:ascii="Arial" w:hAnsi="Arial" w:cs="Arial"/>
          <w:bCs/>
          <w:sz w:val="20"/>
          <w:szCs w:val="20"/>
        </w:rPr>
        <w:t xml:space="preserve"> jaar</w:t>
      </w:r>
      <w:r>
        <w:rPr>
          <w:rFonts w:ascii="Arial" w:hAnsi="Arial" w:cs="Arial"/>
          <w:bCs/>
          <w:sz w:val="20"/>
          <w:szCs w:val="20"/>
        </w:rPr>
        <w:t xml:space="preserve"> waarop de jaarverslagen betrekking hebben</w:t>
      </w:r>
      <w:r w:rsidRPr="004E551D">
        <w:rPr>
          <w:rFonts w:ascii="Arial" w:hAnsi="Arial" w:cs="Arial"/>
          <w:bCs/>
          <w:sz w:val="20"/>
          <w:szCs w:val="20"/>
        </w:rPr>
        <w:t xml:space="preserve"> aan de Staten-Generaal en de regering.</w:t>
      </w:r>
    </w:p>
    <w:p w:rsidR="007924A9" w:rsidRPr="00595B51" w:rsidRDefault="007924A9" w:rsidP="007924A9">
      <w:pPr>
        <w:rPr>
          <w:rFonts w:ascii="Arial" w:hAnsi="Arial" w:cs="Arial"/>
          <w:bCs/>
          <w:i/>
          <w:sz w:val="20"/>
          <w:szCs w:val="20"/>
        </w:rPr>
      </w:pPr>
    </w:p>
    <w:p w:rsidR="007924A9" w:rsidRPr="00595B51" w:rsidRDefault="007924A9" w:rsidP="007924A9">
      <w:pPr>
        <w:rPr>
          <w:rFonts w:ascii="Arial" w:hAnsi="Arial" w:cs="Arial"/>
          <w:bCs/>
          <w:i/>
          <w:sz w:val="20"/>
          <w:szCs w:val="20"/>
        </w:rPr>
      </w:pPr>
      <w:r w:rsidRPr="008C08CD">
        <w:rPr>
          <w:rFonts w:ascii="Arial" w:hAnsi="Arial" w:cs="Arial"/>
          <w:bCs/>
          <w:i/>
          <w:sz w:val="20"/>
          <w:szCs w:val="20"/>
        </w:rPr>
        <w:t>Tweede lid</w:t>
      </w:r>
    </w:p>
    <w:p w:rsidR="007924A9" w:rsidRPr="004E551D" w:rsidRDefault="007924A9" w:rsidP="007924A9">
      <w:pPr>
        <w:rPr>
          <w:rFonts w:ascii="Arial" w:hAnsi="Arial" w:cs="Arial"/>
          <w:bCs/>
          <w:sz w:val="20"/>
          <w:szCs w:val="20"/>
        </w:rPr>
      </w:pPr>
      <w:r w:rsidRPr="00D067ED">
        <w:rPr>
          <w:rFonts w:ascii="Arial" w:hAnsi="Arial" w:cs="Arial"/>
          <w:bCs/>
          <w:sz w:val="20"/>
          <w:szCs w:val="20"/>
        </w:rPr>
        <w:t>Dit lid bevat een voorziening voor de situatie dat de Algemen</w:t>
      </w:r>
      <w:r>
        <w:rPr>
          <w:rFonts w:ascii="Arial" w:hAnsi="Arial" w:cs="Arial"/>
          <w:bCs/>
          <w:sz w:val="20"/>
          <w:szCs w:val="20"/>
        </w:rPr>
        <w:t>e</w:t>
      </w:r>
      <w:r w:rsidRPr="00D067ED">
        <w:rPr>
          <w:rFonts w:ascii="Arial" w:hAnsi="Arial" w:cs="Arial"/>
          <w:bCs/>
          <w:sz w:val="20"/>
          <w:szCs w:val="20"/>
        </w:rPr>
        <w:t xml:space="preserve"> Rekenkamer er </w:t>
      </w:r>
      <w:r w:rsidRPr="002A7921">
        <w:rPr>
          <w:rFonts w:ascii="Arial" w:hAnsi="Arial" w:cs="Arial"/>
          <w:bCs/>
          <w:sz w:val="20"/>
          <w:szCs w:val="20"/>
        </w:rPr>
        <w:t>door bijzondere omstandigheden</w:t>
      </w:r>
      <w:r w:rsidRPr="00D067ED">
        <w:rPr>
          <w:rFonts w:ascii="Arial" w:hAnsi="Arial" w:cs="Arial"/>
          <w:bCs/>
          <w:sz w:val="20"/>
          <w:szCs w:val="20"/>
        </w:rPr>
        <w:t xml:space="preserve"> niet in slaagt haar </w:t>
      </w:r>
      <w:r w:rsidR="00D96645">
        <w:rPr>
          <w:rFonts w:ascii="Arial" w:hAnsi="Arial" w:cs="Arial"/>
          <w:bCs/>
          <w:sz w:val="20"/>
          <w:szCs w:val="20"/>
        </w:rPr>
        <w:t>verantwoording</w:t>
      </w:r>
      <w:r>
        <w:rPr>
          <w:rFonts w:ascii="Arial" w:hAnsi="Arial" w:cs="Arial"/>
          <w:bCs/>
          <w:sz w:val="20"/>
          <w:szCs w:val="20"/>
        </w:rPr>
        <w:t>s</w:t>
      </w:r>
      <w:r w:rsidRPr="00D067ED">
        <w:rPr>
          <w:rFonts w:ascii="Arial" w:hAnsi="Arial" w:cs="Arial"/>
          <w:bCs/>
          <w:sz w:val="20"/>
          <w:szCs w:val="20"/>
        </w:rPr>
        <w:t>onderzoek uiterlijk 1 juni na afloop van een jaar – af te ronden en daarover te rapporteren</w:t>
      </w:r>
      <w:r>
        <w:rPr>
          <w:rFonts w:ascii="Arial" w:hAnsi="Arial" w:cs="Arial"/>
          <w:bCs/>
          <w:sz w:val="20"/>
          <w:szCs w:val="20"/>
        </w:rPr>
        <w:t xml:space="preserve">. </w:t>
      </w:r>
      <w:r w:rsidRPr="004E551D">
        <w:rPr>
          <w:rFonts w:ascii="Arial" w:hAnsi="Arial" w:cs="Arial"/>
          <w:bCs/>
          <w:sz w:val="20"/>
          <w:szCs w:val="20"/>
        </w:rPr>
        <w:t>Zij dient op uiterlijk</w:t>
      </w:r>
      <w:r w:rsidR="007B2666">
        <w:rPr>
          <w:rFonts w:ascii="Arial" w:hAnsi="Arial" w:cs="Arial"/>
          <w:bCs/>
          <w:sz w:val="20"/>
          <w:szCs w:val="20"/>
        </w:rPr>
        <w:t xml:space="preserve"> 1 juni</w:t>
      </w:r>
      <w:r w:rsidRPr="004E551D">
        <w:rPr>
          <w:rFonts w:ascii="Arial" w:hAnsi="Arial" w:cs="Arial"/>
          <w:bCs/>
          <w:sz w:val="20"/>
          <w:szCs w:val="20"/>
        </w:rPr>
        <w:t xml:space="preserve"> in elk geval een voorlopig rapport over de stand van het </w:t>
      </w:r>
      <w:r>
        <w:rPr>
          <w:rFonts w:ascii="Arial" w:hAnsi="Arial" w:cs="Arial"/>
          <w:bCs/>
          <w:sz w:val="20"/>
          <w:szCs w:val="20"/>
        </w:rPr>
        <w:t xml:space="preserve">betrokken </w:t>
      </w:r>
      <w:r w:rsidRPr="004E551D">
        <w:rPr>
          <w:rFonts w:ascii="Arial" w:hAnsi="Arial" w:cs="Arial"/>
          <w:bCs/>
          <w:sz w:val="20"/>
          <w:szCs w:val="20"/>
        </w:rPr>
        <w:t xml:space="preserve">onderzoek uit te brengen en het definitieve rapport en de verklaring van goedkeuring bij de rijksrekening aan de Staten-Generaal en de regering </w:t>
      </w:r>
      <w:r>
        <w:rPr>
          <w:rFonts w:ascii="Arial" w:hAnsi="Arial" w:cs="Arial"/>
          <w:bCs/>
          <w:sz w:val="20"/>
          <w:szCs w:val="20"/>
        </w:rPr>
        <w:t xml:space="preserve">zo spoedig mogelijk </w:t>
      </w:r>
      <w:r w:rsidRPr="004E551D">
        <w:rPr>
          <w:rFonts w:ascii="Arial" w:hAnsi="Arial" w:cs="Arial"/>
          <w:bCs/>
          <w:sz w:val="20"/>
          <w:szCs w:val="20"/>
        </w:rPr>
        <w:t>na te zenden.</w:t>
      </w:r>
    </w:p>
    <w:p w:rsidR="007924A9" w:rsidRPr="004E551D" w:rsidRDefault="007924A9" w:rsidP="007924A9">
      <w:pPr>
        <w:rPr>
          <w:rFonts w:ascii="Arial" w:hAnsi="Arial" w:cs="Arial"/>
          <w:bCs/>
          <w:sz w:val="20"/>
          <w:szCs w:val="20"/>
        </w:rPr>
      </w:pPr>
    </w:p>
    <w:p w:rsidR="007924A9" w:rsidRPr="004E551D" w:rsidRDefault="007924A9" w:rsidP="007924A9">
      <w:pPr>
        <w:rPr>
          <w:rFonts w:ascii="Arial" w:hAnsi="Arial" w:cs="Arial"/>
          <w:bCs/>
          <w:sz w:val="20"/>
          <w:szCs w:val="20"/>
        </w:rPr>
      </w:pPr>
      <w:r w:rsidRPr="004E551D">
        <w:rPr>
          <w:rFonts w:ascii="Arial" w:hAnsi="Arial" w:cs="Arial"/>
          <w:bCs/>
          <w:sz w:val="20"/>
          <w:szCs w:val="20"/>
        </w:rPr>
        <w:t xml:space="preserve">Deze bepaling impliceert dat als de Algemene Rekenkamer haar </w:t>
      </w:r>
      <w:r w:rsidR="00D96645">
        <w:rPr>
          <w:rFonts w:ascii="Arial" w:hAnsi="Arial" w:cs="Arial"/>
          <w:bCs/>
          <w:sz w:val="20"/>
          <w:szCs w:val="20"/>
        </w:rPr>
        <w:t>verantwoording</w:t>
      </w:r>
      <w:r>
        <w:rPr>
          <w:rFonts w:ascii="Arial" w:hAnsi="Arial" w:cs="Arial"/>
          <w:bCs/>
          <w:sz w:val="20"/>
          <w:szCs w:val="20"/>
        </w:rPr>
        <w:t>s</w:t>
      </w:r>
      <w:r w:rsidRPr="004E551D">
        <w:rPr>
          <w:rFonts w:ascii="Arial" w:hAnsi="Arial" w:cs="Arial"/>
          <w:bCs/>
          <w:sz w:val="20"/>
          <w:szCs w:val="20"/>
        </w:rPr>
        <w:t>onderzoeken wel tijdig afsluit, zij uiterlijk op 1 juni een definitie</w:t>
      </w:r>
      <w:r>
        <w:rPr>
          <w:rFonts w:ascii="Arial" w:hAnsi="Arial" w:cs="Arial"/>
          <w:bCs/>
          <w:sz w:val="20"/>
          <w:szCs w:val="20"/>
        </w:rPr>
        <w:t>f</w:t>
      </w:r>
      <w:r w:rsidRPr="004E551D">
        <w:rPr>
          <w:rFonts w:ascii="Arial" w:hAnsi="Arial" w:cs="Arial"/>
          <w:bCs/>
          <w:sz w:val="20"/>
          <w:szCs w:val="20"/>
        </w:rPr>
        <w:t xml:space="preserve"> rapport zal uitbrengen, inclusief de daarbij behorende verklaring van goedkeuring bij de rijksrekening.</w:t>
      </w:r>
    </w:p>
    <w:p w:rsidR="007B2666" w:rsidRDefault="007B2666" w:rsidP="007924A9">
      <w:pPr>
        <w:rPr>
          <w:rFonts w:ascii="Arial" w:hAnsi="Arial" w:cs="Arial"/>
          <w:bCs/>
          <w:sz w:val="20"/>
          <w:szCs w:val="20"/>
        </w:rPr>
      </w:pPr>
    </w:p>
    <w:p w:rsidR="007924A9" w:rsidRPr="004E551D" w:rsidRDefault="007924A9" w:rsidP="007924A9">
      <w:pPr>
        <w:rPr>
          <w:rFonts w:ascii="Arial" w:hAnsi="Arial" w:cs="Arial"/>
          <w:bCs/>
          <w:sz w:val="20"/>
          <w:szCs w:val="20"/>
        </w:rPr>
      </w:pPr>
      <w:r w:rsidRPr="004E551D">
        <w:rPr>
          <w:rFonts w:ascii="Arial" w:hAnsi="Arial" w:cs="Arial"/>
          <w:bCs/>
          <w:sz w:val="20"/>
          <w:szCs w:val="20"/>
        </w:rPr>
        <w:t xml:space="preserve">Op grond van artikel </w:t>
      </w:r>
      <w:r>
        <w:rPr>
          <w:rFonts w:ascii="Arial" w:hAnsi="Arial" w:cs="Arial"/>
          <w:bCs/>
          <w:sz w:val="20"/>
          <w:szCs w:val="20"/>
        </w:rPr>
        <w:t>2.3</w:t>
      </w:r>
      <w:r w:rsidR="009000E7">
        <w:rPr>
          <w:rFonts w:ascii="Arial" w:hAnsi="Arial" w:cs="Arial"/>
          <w:bCs/>
          <w:sz w:val="20"/>
          <w:szCs w:val="20"/>
        </w:rPr>
        <w:t>6</w:t>
      </w:r>
      <w:r w:rsidR="007B2666">
        <w:rPr>
          <w:rFonts w:ascii="Arial" w:hAnsi="Arial" w:cs="Arial"/>
          <w:bCs/>
          <w:sz w:val="20"/>
          <w:szCs w:val="20"/>
        </w:rPr>
        <w:t>, tweede lid</w:t>
      </w:r>
      <w:r w:rsidRPr="004E551D">
        <w:rPr>
          <w:rFonts w:ascii="Arial" w:hAnsi="Arial" w:cs="Arial"/>
          <w:bCs/>
          <w:sz w:val="20"/>
          <w:szCs w:val="20"/>
        </w:rPr>
        <w:t xml:space="preserve"> </w:t>
      </w:r>
      <w:r>
        <w:rPr>
          <w:rFonts w:ascii="Arial" w:hAnsi="Arial" w:cs="Arial"/>
          <w:bCs/>
          <w:sz w:val="20"/>
          <w:szCs w:val="20"/>
        </w:rPr>
        <w:t>(</w:t>
      </w:r>
      <w:r w:rsidR="00E943B4">
        <w:rPr>
          <w:rFonts w:ascii="Arial" w:hAnsi="Arial" w:cs="Arial"/>
          <w:bCs/>
          <w:sz w:val="20"/>
          <w:szCs w:val="20"/>
        </w:rPr>
        <w:t>Aanbieden van de jaarverslagen</w:t>
      </w:r>
      <w:r>
        <w:rPr>
          <w:rFonts w:ascii="Arial" w:hAnsi="Arial" w:cs="Arial"/>
          <w:bCs/>
          <w:sz w:val="20"/>
          <w:szCs w:val="20"/>
        </w:rPr>
        <w:t>)</w:t>
      </w:r>
      <w:r w:rsidR="007B2666">
        <w:rPr>
          <w:rFonts w:ascii="Arial" w:hAnsi="Arial" w:cs="Arial"/>
          <w:bCs/>
          <w:sz w:val="20"/>
          <w:szCs w:val="20"/>
        </w:rPr>
        <w:t>,</w:t>
      </w:r>
      <w:r>
        <w:rPr>
          <w:rFonts w:ascii="Arial" w:hAnsi="Arial" w:cs="Arial"/>
          <w:bCs/>
          <w:sz w:val="20"/>
          <w:szCs w:val="20"/>
        </w:rPr>
        <w:t xml:space="preserve"> </w:t>
      </w:r>
      <w:r w:rsidRPr="004E551D">
        <w:rPr>
          <w:rFonts w:ascii="Arial" w:hAnsi="Arial" w:cs="Arial"/>
          <w:bCs/>
          <w:sz w:val="20"/>
          <w:szCs w:val="20"/>
        </w:rPr>
        <w:t xml:space="preserve">geldt de uiterste datum van 1 juni ook voor de aanbieding aan de Staten-Generaal </w:t>
      </w:r>
      <w:r w:rsidRPr="00EF6489">
        <w:rPr>
          <w:rFonts w:ascii="Arial" w:hAnsi="Arial" w:cs="Arial"/>
          <w:bCs/>
          <w:sz w:val="20"/>
          <w:szCs w:val="20"/>
        </w:rPr>
        <w:t>van de jaarverslagen</w:t>
      </w:r>
      <w:r w:rsidR="007B2666">
        <w:rPr>
          <w:rFonts w:ascii="Arial" w:hAnsi="Arial" w:cs="Arial"/>
          <w:bCs/>
          <w:sz w:val="20"/>
          <w:szCs w:val="20"/>
        </w:rPr>
        <w:t xml:space="preserve"> </w:t>
      </w:r>
      <w:r w:rsidRPr="004E551D">
        <w:rPr>
          <w:rFonts w:ascii="Arial" w:hAnsi="Arial" w:cs="Arial"/>
          <w:bCs/>
          <w:sz w:val="20"/>
          <w:szCs w:val="20"/>
        </w:rPr>
        <w:t>door de Minister van Financiën.</w:t>
      </w:r>
      <w:r>
        <w:rPr>
          <w:rFonts w:ascii="Arial" w:hAnsi="Arial" w:cs="Arial"/>
          <w:bCs/>
          <w:sz w:val="20"/>
          <w:szCs w:val="20"/>
        </w:rPr>
        <w:t xml:space="preserve"> </w:t>
      </w:r>
      <w:r w:rsidR="007B2666">
        <w:rPr>
          <w:rFonts w:ascii="Arial" w:hAnsi="Arial" w:cs="Arial"/>
          <w:bCs/>
          <w:sz w:val="20"/>
          <w:szCs w:val="20"/>
        </w:rPr>
        <w:t xml:space="preserve">Deze uiterste datum geldt ook voor de aanbieding van het Financieel jaarverslag van het Rijk. </w:t>
      </w:r>
      <w:r>
        <w:rPr>
          <w:rFonts w:ascii="Arial" w:hAnsi="Arial" w:cs="Arial"/>
          <w:bCs/>
          <w:sz w:val="20"/>
          <w:szCs w:val="20"/>
        </w:rPr>
        <w:t>Dit blijkt uit artikel 2.3</w:t>
      </w:r>
      <w:r w:rsidR="009000E7">
        <w:rPr>
          <w:rFonts w:ascii="Arial" w:hAnsi="Arial" w:cs="Arial"/>
          <w:bCs/>
          <w:sz w:val="20"/>
          <w:szCs w:val="20"/>
        </w:rPr>
        <w:t>7</w:t>
      </w:r>
      <w:r>
        <w:rPr>
          <w:rFonts w:ascii="Arial" w:hAnsi="Arial" w:cs="Arial"/>
          <w:bCs/>
          <w:sz w:val="20"/>
          <w:szCs w:val="20"/>
        </w:rPr>
        <w:t>, tweede lid (Aanbieden van het Financieel jaarverslag van het Rijk).</w:t>
      </w:r>
      <w:r w:rsidRPr="004E551D">
        <w:rPr>
          <w:rFonts w:ascii="Arial" w:hAnsi="Arial" w:cs="Arial"/>
          <w:bCs/>
          <w:sz w:val="20"/>
          <w:szCs w:val="20"/>
        </w:rPr>
        <w:t xml:space="preserve"> </w:t>
      </w:r>
    </w:p>
    <w:p w:rsidR="007924A9" w:rsidRDefault="007924A9" w:rsidP="007924A9">
      <w:pPr>
        <w:rPr>
          <w:rFonts w:ascii="Arial" w:hAnsi="Arial" w:cs="Arial"/>
          <w:sz w:val="20"/>
          <w:szCs w:val="20"/>
        </w:rPr>
      </w:pPr>
    </w:p>
    <w:p w:rsidR="007924A9" w:rsidRDefault="007924A9" w:rsidP="007924A9">
      <w:pPr>
        <w:rPr>
          <w:rFonts w:ascii="Arial" w:hAnsi="Arial" w:cs="Arial"/>
          <w:sz w:val="20"/>
          <w:szCs w:val="20"/>
        </w:rPr>
      </w:pPr>
      <w:r w:rsidRPr="004E551D">
        <w:rPr>
          <w:rFonts w:ascii="Arial" w:hAnsi="Arial" w:cs="Arial"/>
          <w:sz w:val="20"/>
          <w:szCs w:val="20"/>
        </w:rPr>
        <w:t xml:space="preserve">Het </w:t>
      </w:r>
      <w:r>
        <w:rPr>
          <w:rFonts w:ascii="Arial" w:hAnsi="Arial" w:cs="Arial"/>
          <w:sz w:val="20"/>
          <w:szCs w:val="20"/>
        </w:rPr>
        <w:t>is gebruikelijk</w:t>
      </w:r>
      <w:r w:rsidRPr="004E551D">
        <w:rPr>
          <w:rFonts w:ascii="Arial" w:hAnsi="Arial" w:cs="Arial"/>
          <w:sz w:val="20"/>
          <w:szCs w:val="20"/>
        </w:rPr>
        <w:t xml:space="preserve"> dat de Minister van Financiën,</w:t>
      </w:r>
      <w:r>
        <w:rPr>
          <w:rFonts w:ascii="Arial" w:hAnsi="Arial" w:cs="Arial"/>
          <w:sz w:val="20"/>
          <w:szCs w:val="20"/>
        </w:rPr>
        <w:t xml:space="preserve"> </w:t>
      </w:r>
      <w:r w:rsidRPr="004E551D">
        <w:rPr>
          <w:rFonts w:ascii="Arial" w:hAnsi="Arial" w:cs="Arial"/>
          <w:sz w:val="20"/>
          <w:szCs w:val="20"/>
        </w:rPr>
        <w:t xml:space="preserve">de president van de Algemene Rekenkamer en de voorzitter van de Tweede Kamer </w:t>
      </w:r>
      <w:r>
        <w:rPr>
          <w:rFonts w:ascii="Arial" w:hAnsi="Arial" w:cs="Arial"/>
          <w:sz w:val="20"/>
          <w:szCs w:val="20"/>
        </w:rPr>
        <w:t>der</w:t>
      </w:r>
      <w:r w:rsidRPr="004E551D">
        <w:rPr>
          <w:rFonts w:ascii="Arial" w:hAnsi="Arial" w:cs="Arial"/>
          <w:sz w:val="20"/>
          <w:szCs w:val="20"/>
        </w:rPr>
        <w:t xml:space="preserve"> Staten-Generaal jaarlijks in overleg zullen treden om tot een op elkaar afgestemde aanbieding van de verantwoordingsstukken te komen</w:t>
      </w:r>
      <w:r>
        <w:rPr>
          <w:rFonts w:ascii="Arial" w:hAnsi="Arial" w:cs="Arial"/>
          <w:sz w:val="20"/>
          <w:szCs w:val="20"/>
        </w:rPr>
        <w:t xml:space="preserve"> waarbij de derde woensdag in mei in beginsel als uitgangspunt wordt genomen.</w:t>
      </w:r>
      <w:r w:rsidR="008747B6">
        <w:rPr>
          <w:rFonts w:ascii="Arial" w:hAnsi="Arial" w:cs="Arial"/>
          <w:sz w:val="20"/>
          <w:szCs w:val="20"/>
        </w:rPr>
        <w:t xml:space="preserve"> Zie ook toelichting bij artikel 2.3</w:t>
      </w:r>
      <w:r w:rsidR="009000E7">
        <w:rPr>
          <w:rFonts w:ascii="Arial" w:hAnsi="Arial" w:cs="Arial"/>
          <w:sz w:val="20"/>
          <w:szCs w:val="20"/>
        </w:rPr>
        <w:t>7</w:t>
      </w:r>
      <w:r w:rsidR="008747B6">
        <w:rPr>
          <w:rFonts w:ascii="Arial" w:hAnsi="Arial" w:cs="Arial"/>
          <w:sz w:val="20"/>
          <w:szCs w:val="20"/>
        </w:rPr>
        <w:t>, tweede lid.</w:t>
      </w:r>
    </w:p>
    <w:p w:rsidR="007924A9" w:rsidRDefault="007924A9" w:rsidP="007924A9">
      <w:pPr>
        <w:rPr>
          <w:rFonts w:ascii="Arial" w:hAnsi="Arial" w:cs="Arial"/>
          <w:sz w:val="20"/>
          <w:szCs w:val="20"/>
        </w:rPr>
      </w:pPr>
    </w:p>
    <w:p w:rsidR="007924A9" w:rsidRDefault="00BA0DFF" w:rsidP="007924A9">
      <w:pPr>
        <w:keepNext/>
        <w:rPr>
          <w:rFonts w:ascii="Arial" w:hAnsi="Arial" w:cs="Arial"/>
          <w:b/>
          <w:bCs/>
          <w:sz w:val="20"/>
          <w:szCs w:val="20"/>
        </w:rPr>
      </w:pPr>
      <w:r w:rsidRPr="00BA0DFF">
        <w:rPr>
          <w:rFonts w:ascii="Arial" w:hAnsi="Arial" w:cs="Arial"/>
          <w:b/>
          <w:bCs/>
          <w:sz w:val="20"/>
          <w:szCs w:val="20"/>
        </w:rPr>
        <w:t xml:space="preserve">Artikel 7.16 Doelmatigheidsonderzoek </w:t>
      </w:r>
    </w:p>
    <w:p w:rsidR="00E2106A" w:rsidRPr="00E2106A" w:rsidRDefault="00E2106A" w:rsidP="007924A9">
      <w:pPr>
        <w:keepNext/>
        <w:rPr>
          <w:rFonts w:ascii="Arial" w:hAnsi="Arial" w:cs="Arial"/>
          <w:b/>
          <w:bCs/>
          <w:sz w:val="20"/>
          <w:szCs w:val="20"/>
        </w:rPr>
      </w:pPr>
    </w:p>
    <w:p w:rsidR="007924A9" w:rsidRDefault="007924A9" w:rsidP="007924A9">
      <w:pPr>
        <w:rPr>
          <w:rFonts w:ascii="Arial" w:hAnsi="Arial" w:cs="Arial"/>
          <w:sz w:val="20"/>
          <w:szCs w:val="20"/>
        </w:rPr>
      </w:pPr>
      <w:r>
        <w:rPr>
          <w:rFonts w:ascii="Arial" w:hAnsi="Arial" w:cs="Arial"/>
          <w:sz w:val="20"/>
          <w:szCs w:val="20"/>
        </w:rPr>
        <w:t xml:space="preserve">Dit artikel regelt de taak van de Algemene Rekenkamer om de </w:t>
      </w:r>
      <w:r w:rsidRPr="00116A91">
        <w:rPr>
          <w:rFonts w:ascii="Arial" w:hAnsi="Arial" w:cs="Arial"/>
          <w:sz w:val="20"/>
          <w:szCs w:val="20"/>
        </w:rPr>
        <w:t xml:space="preserve">doelmatigheid </w:t>
      </w:r>
      <w:r>
        <w:rPr>
          <w:rFonts w:ascii="Arial" w:hAnsi="Arial" w:cs="Arial"/>
          <w:sz w:val="20"/>
          <w:szCs w:val="20"/>
        </w:rPr>
        <w:t xml:space="preserve">en de doeltreffendheid van het </w:t>
      </w:r>
      <w:r w:rsidR="00BA0DFF" w:rsidRPr="00BA0DFF">
        <w:rPr>
          <w:rFonts w:ascii="Arial" w:hAnsi="Arial" w:cs="Arial"/>
          <w:i/>
          <w:sz w:val="20"/>
          <w:szCs w:val="20"/>
        </w:rPr>
        <w:t>gevoerde beleid</w:t>
      </w:r>
      <w:r>
        <w:rPr>
          <w:rFonts w:ascii="Arial" w:hAnsi="Arial" w:cs="Arial"/>
          <w:sz w:val="20"/>
          <w:szCs w:val="20"/>
        </w:rPr>
        <w:t xml:space="preserve"> van het Rijk te onderzoeken</w:t>
      </w:r>
      <w:r w:rsidRPr="00116A91">
        <w:rPr>
          <w:rFonts w:ascii="Arial" w:hAnsi="Arial" w:cs="Arial"/>
          <w:sz w:val="20"/>
          <w:szCs w:val="20"/>
        </w:rPr>
        <w:t>.</w:t>
      </w:r>
      <w:r>
        <w:rPr>
          <w:rFonts w:ascii="Arial" w:hAnsi="Arial" w:cs="Arial"/>
          <w:sz w:val="20"/>
          <w:szCs w:val="20"/>
        </w:rPr>
        <w:t xml:space="preserve"> </w:t>
      </w:r>
      <w:r w:rsidRPr="004E551D">
        <w:rPr>
          <w:rFonts w:ascii="Arial" w:hAnsi="Arial" w:cs="Arial"/>
          <w:sz w:val="20"/>
          <w:szCs w:val="20"/>
        </w:rPr>
        <w:t xml:space="preserve">Van de ministeries wordt </w:t>
      </w:r>
      <w:r>
        <w:rPr>
          <w:rFonts w:ascii="Arial" w:hAnsi="Arial" w:cs="Arial"/>
          <w:sz w:val="20"/>
          <w:szCs w:val="20"/>
        </w:rPr>
        <w:t xml:space="preserve">de doeltreffendheid en doelmatigheid van </w:t>
      </w:r>
      <w:r w:rsidRPr="004E551D">
        <w:rPr>
          <w:rFonts w:ascii="Arial" w:hAnsi="Arial" w:cs="Arial"/>
          <w:sz w:val="20"/>
          <w:szCs w:val="20"/>
        </w:rPr>
        <w:t>het gevoerde beleid aan onderzoek onderworpen</w:t>
      </w:r>
      <w:r>
        <w:rPr>
          <w:rFonts w:ascii="Arial" w:hAnsi="Arial" w:cs="Arial"/>
          <w:sz w:val="20"/>
          <w:szCs w:val="20"/>
        </w:rPr>
        <w:t>. Van</w:t>
      </w:r>
      <w:r w:rsidRPr="004E551D">
        <w:rPr>
          <w:rFonts w:ascii="Arial" w:hAnsi="Arial" w:cs="Arial"/>
          <w:sz w:val="20"/>
          <w:szCs w:val="20"/>
        </w:rPr>
        <w:t xml:space="preserve"> de colleges </w:t>
      </w:r>
      <w:r>
        <w:rPr>
          <w:rFonts w:ascii="Arial" w:hAnsi="Arial" w:cs="Arial"/>
          <w:sz w:val="20"/>
          <w:szCs w:val="20"/>
        </w:rPr>
        <w:t xml:space="preserve">wordt de doelmatigheid van </w:t>
      </w:r>
      <w:r w:rsidRPr="004E551D">
        <w:rPr>
          <w:rFonts w:ascii="Arial" w:hAnsi="Arial" w:cs="Arial"/>
          <w:sz w:val="20"/>
          <w:szCs w:val="20"/>
        </w:rPr>
        <w:t>de wettelijke taakuitvoering</w:t>
      </w:r>
      <w:r>
        <w:rPr>
          <w:rFonts w:ascii="Arial" w:hAnsi="Arial" w:cs="Arial"/>
          <w:sz w:val="20"/>
          <w:szCs w:val="20"/>
        </w:rPr>
        <w:t xml:space="preserve"> onderzocht</w:t>
      </w:r>
      <w:r w:rsidRPr="004E551D">
        <w:rPr>
          <w:rFonts w:ascii="Arial" w:hAnsi="Arial" w:cs="Arial"/>
          <w:sz w:val="20"/>
          <w:szCs w:val="20"/>
        </w:rPr>
        <w:t xml:space="preserve">. </w:t>
      </w:r>
    </w:p>
    <w:p w:rsidR="007924A9" w:rsidRDefault="007924A9" w:rsidP="007924A9">
      <w:pPr>
        <w:rPr>
          <w:rFonts w:ascii="Arial" w:hAnsi="Arial" w:cs="Arial"/>
          <w:sz w:val="20"/>
          <w:szCs w:val="20"/>
        </w:rPr>
      </w:pPr>
    </w:p>
    <w:p w:rsidR="007924A9" w:rsidRPr="00344F88" w:rsidRDefault="007924A9" w:rsidP="007924A9">
      <w:pPr>
        <w:rPr>
          <w:rFonts w:ascii="Arial" w:hAnsi="Arial" w:cs="Arial"/>
          <w:sz w:val="20"/>
          <w:szCs w:val="20"/>
        </w:rPr>
      </w:pPr>
      <w:r w:rsidRPr="004E551D">
        <w:rPr>
          <w:rFonts w:ascii="Arial" w:hAnsi="Arial" w:cs="Arial"/>
          <w:sz w:val="20"/>
          <w:szCs w:val="20"/>
        </w:rPr>
        <w:t xml:space="preserve">Onderzoeken naar het </w:t>
      </w:r>
      <w:r>
        <w:rPr>
          <w:rFonts w:ascii="Arial" w:hAnsi="Arial" w:cs="Arial"/>
          <w:sz w:val="20"/>
          <w:szCs w:val="20"/>
        </w:rPr>
        <w:t xml:space="preserve">gevoerde </w:t>
      </w:r>
      <w:r w:rsidRPr="004E551D">
        <w:rPr>
          <w:rFonts w:ascii="Arial" w:hAnsi="Arial" w:cs="Arial"/>
          <w:sz w:val="20"/>
          <w:szCs w:val="20"/>
        </w:rPr>
        <w:t xml:space="preserve">beleid </w:t>
      </w:r>
      <w:r>
        <w:rPr>
          <w:rFonts w:ascii="Arial" w:hAnsi="Arial" w:cs="Arial"/>
          <w:sz w:val="20"/>
          <w:szCs w:val="20"/>
        </w:rPr>
        <w:t xml:space="preserve">kunnen mede het onderzoek naar </w:t>
      </w:r>
      <w:r w:rsidRPr="004E551D">
        <w:rPr>
          <w:rFonts w:ascii="Arial" w:hAnsi="Arial" w:cs="Arial"/>
          <w:sz w:val="20"/>
          <w:szCs w:val="20"/>
        </w:rPr>
        <w:t xml:space="preserve">de organisatie </w:t>
      </w:r>
      <w:r>
        <w:rPr>
          <w:rFonts w:ascii="Arial" w:hAnsi="Arial" w:cs="Arial"/>
          <w:sz w:val="20"/>
          <w:szCs w:val="20"/>
        </w:rPr>
        <w:t xml:space="preserve">en het functioneren </w:t>
      </w:r>
      <w:r w:rsidRPr="004E551D">
        <w:rPr>
          <w:rFonts w:ascii="Arial" w:hAnsi="Arial" w:cs="Arial"/>
          <w:sz w:val="20"/>
          <w:szCs w:val="20"/>
        </w:rPr>
        <w:t>van het betrokken dienstonderdeel</w:t>
      </w:r>
      <w:r>
        <w:rPr>
          <w:rFonts w:ascii="Arial" w:hAnsi="Arial" w:cs="Arial"/>
          <w:sz w:val="20"/>
          <w:szCs w:val="20"/>
        </w:rPr>
        <w:t xml:space="preserve"> omvatten</w:t>
      </w:r>
      <w:r w:rsidRPr="004E551D">
        <w:rPr>
          <w:rFonts w:ascii="Arial" w:hAnsi="Arial" w:cs="Arial"/>
          <w:sz w:val="20"/>
          <w:szCs w:val="20"/>
        </w:rPr>
        <w:t xml:space="preserve">. Daarbij wordt gekeken naar de  doeltreffendheid en doelmatigheid van het </w:t>
      </w:r>
      <w:r>
        <w:rPr>
          <w:rFonts w:ascii="Arial" w:hAnsi="Arial" w:cs="Arial"/>
          <w:sz w:val="20"/>
          <w:szCs w:val="20"/>
        </w:rPr>
        <w:t xml:space="preserve">gevoerde </w:t>
      </w:r>
      <w:r w:rsidRPr="004E551D">
        <w:rPr>
          <w:rFonts w:ascii="Arial" w:hAnsi="Arial" w:cs="Arial"/>
          <w:sz w:val="20"/>
          <w:szCs w:val="20"/>
        </w:rPr>
        <w:t xml:space="preserve">beleid, de doelmatigheid van de </w:t>
      </w:r>
      <w:r>
        <w:rPr>
          <w:rFonts w:ascii="Arial" w:hAnsi="Arial" w:cs="Arial"/>
          <w:sz w:val="20"/>
          <w:szCs w:val="20"/>
        </w:rPr>
        <w:t xml:space="preserve">organisatie (bijvoorbeeld procedures en werkmethoden) en de </w:t>
      </w:r>
      <w:r w:rsidRPr="004E551D">
        <w:rPr>
          <w:rFonts w:ascii="Arial" w:hAnsi="Arial" w:cs="Arial"/>
          <w:sz w:val="20"/>
          <w:szCs w:val="20"/>
        </w:rPr>
        <w:t>taakuit</w:t>
      </w:r>
      <w:r>
        <w:rPr>
          <w:rFonts w:ascii="Arial" w:hAnsi="Arial" w:cs="Arial"/>
          <w:sz w:val="20"/>
          <w:szCs w:val="20"/>
        </w:rPr>
        <w:t>oefening en</w:t>
      </w:r>
      <w:r w:rsidRPr="004E551D">
        <w:rPr>
          <w:rFonts w:ascii="Arial" w:hAnsi="Arial" w:cs="Arial"/>
          <w:sz w:val="20"/>
          <w:szCs w:val="20"/>
        </w:rPr>
        <w:t xml:space="preserve"> d</w:t>
      </w:r>
      <w:r w:rsidRPr="00344F88">
        <w:rPr>
          <w:rFonts w:ascii="Arial" w:hAnsi="Arial" w:cs="Arial"/>
          <w:sz w:val="20"/>
          <w:szCs w:val="20"/>
        </w:rPr>
        <w:t xml:space="preserve">e doelmatigheid van de bedrijfsvoering (bijvoorbeeld efficiënte en praktische inrichting van de processen). </w:t>
      </w:r>
      <w:r w:rsidRPr="00A1591F">
        <w:rPr>
          <w:rFonts w:ascii="Arial" w:hAnsi="Arial" w:cs="Arial"/>
          <w:sz w:val="20"/>
          <w:szCs w:val="20"/>
        </w:rPr>
        <w:t xml:space="preserve">Verder geldt dat deze onderzoeken in beginsel na de ministeriële of bestuurlijke besluitvorming  over het </w:t>
      </w:r>
      <w:r>
        <w:rPr>
          <w:rFonts w:ascii="Arial" w:hAnsi="Arial" w:cs="Arial"/>
          <w:sz w:val="20"/>
          <w:szCs w:val="20"/>
        </w:rPr>
        <w:t xml:space="preserve">betreffende </w:t>
      </w:r>
      <w:r w:rsidRPr="00A1591F">
        <w:rPr>
          <w:rFonts w:ascii="Arial" w:hAnsi="Arial" w:cs="Arial"/>
          <w:sz w:val="20"/>
          <w:szCs w:val="20"/>
        </w:rPr>
        <w:t>beleid door de Algemene Rekenkamer worden uitgevoerd. Daarbij gaat het om de besluitvorming over het beleid</w:t>
      </w:r>
      <w:r w:rsidR="00C349AC">
        <w:rPr>
          <w:rFonts w:ascii="Arial" w:hAnsi="Arial" w:cs="Arial"/>
          <w:sz w:val="20"/>
          <w:szCs w:val="20"/>
        </w:rPr>
        <w:t>svoorstel of -voornemen</w:t>
      </w:r>
      <w:r w:rsidRPr="00A1591F">
        <w:rPr>
          <w:rFonts w:ascii="Arial" w:hAnsi="Arial" w:cs="Arial"/>
          <w:sz w:val="20"/>
          <w:szCs w:val="20"/>
        </w:rPr>
        <w:t xml:space="preserve">. De besluitvorming hoeft </w:t>
      </w:r>
      <w:r>
        <w:rPr>
          <w:rFonts w:ascii="Arial" w:hAnsi="Arial" w:cs="Arial"/>
          <w:sz w:val="20"/>
          <w:szCs w:val="20"/>
        </w:rPr>
        <w:t xml:space="preserve">(nog) </w:t>
      </w:r>
      <w:r w:rsidRPr="00A1591F">
        <w:rPr>
          <w:rFonts w:ascii="Arial" w:hAnsi="Arial" w:cs="Arial"/>
          <w:sz w:val="20"/>
          <w:szCs w:val="20"/>
        </w:rPr>
        <w:t xml:space="preserve">geen betrekking te hebben op (de vormgeving van) de uitvoering van het beleid. Dit betekent dat de Algemene Rekenkamer de doelmatigheid van </w:t>
      </w:r>
      <w:r>
        <w:rPr>
          <w:rFonts w:ascii="Arial" w:hAnsi="Arial" w:cs="Arial"/>
          <w:sz w:val="20"/>
          <w:szCs w:val="20"/>
        </w:rPr>
        <w:t>gevoerd</w:t>
      </w:r>
      <w:r w:rsidRPr="00A1591F">
        <w:rPr>
          <w:rFonts w:ascii="Arial" w:hAnsi="Arial" w:cs="Arial"/>
          <w:sz w:val="20"/>
          <w:szCs w:val="20"/>
        </w:rPr>
        <w:t xml:space="preserve"> beleid</w:t>
      </w:r>
      <w:r>
        <w:rPr>
          <w:rFonts w:ascii="Arial" w:hAnsi="Arial" w:cs="Arial"/>
          <w:sz w:val="20"/>
          <w:szCs w:val="20"/>
        </w:rPr>
        <w:t xml:space="preserve"> in beginsel</w:t>
      </w:r>
      <w:r w:rsidRPr="00A1591F">
        <w:rPr>
          <w:rFonts w:ascii="Arial" w:hAnsi="Arial" w:cs="Arial"/>
          <w:sz w:val="20"/>
          <w:szCs w:val="20"/>
        </w:rPr>
        <w:t xml:space="preserve"> achteraf toetst. De reden hiervan is dat de Algemene Rekenkamer als externe controleur van de inkomsten en uitgaven van het Rijk geen onderdeel uitmaakt van de regering. Door deze staatsrechtelijke verhoudingen is het niet aan de Algemene Rekenkamer om mee te beslissen over </w:t>
      </w:r>
      <w:r>
        <w:rPr>
          <w:rFonts w:ascii="Arial" w:hAnsi="Arial" w:cs="Arial"/>
          <w:sz w:val="20"/>
          <w:szCs w:val="20"/>
        </w:rPr>
        <w:t xml:space="preserve">(voorgenomen) </w:t>
      </w:r>
      <w:r w:rsidRPr="00A1591F">
        <w:rPr>
          <w:rFonts w:ascii="Arial" w:hAnsi="Arial" w:cs="Arial"/>
          <w:sz w:val="20"/>
          <w:szCs w:val="20"/>
        </w:rPr>
        <w:t>beleidskeuzes. Hierdoor is de politieke besluitvorming voor de Algemene Rekenkamer een gegeven en geldt dit als uitgangspunt voor haar onderzoeken.</w:t>
      </w:r>
    </w:p>
    <w:p w:rsidR="007924A9" w:rsidRPr="00344F88" w:rsidRDefault="007924A9" w:rsidP="007924A9">
      <w:pPr>
        <w:rPr>
          <w:rFonts w:ascii="Arial" w:hAnsi="Arial" w:cs="Arial"/>
          <w:sz w:val="20"/>
          <w:szCs w:val="20"/>
        </w:rPr>
      </w:pPr>
    </w:p>
    <w:p w:rsidR="007924A9" w:rsidRDefault="007924A9" w:rsidP="007924A9">
      <w:pPr>
        <w:rPr>
          <w:rFonts w:ascii="Arial" w:hAnsi="Arial" w:cs="Arial"/>
          <w:bCs/>
          <w:iCs/>
          <w:sz w:val="20"/>
          <w:szCs w:val="20"/>
        </w:rPr>
      </w:pPr>
      <w:r w:rsidRPr="00A1591F">
        <w:rPr>
          <w:rFonts w:ascii="Arial" w:hAnsi="Arial" w:cs="Arial"/>
          <w:sz w:val="20"/>
          <w:szCs w:val="20"/>
        </w:rPr>
        <w:t xml:space="preserve">Er zijn echter uitzonderingen op dit beginsel. In bepaalde situaties kan de Algemene Rekenkamer ook al tijdens het besluitvormingsproces </w:t>
      </w:r>
      <w:r>
        <w:rPr>
          <w:rFonts w:ascii="Arial" w:hAnsi="Arial" w:cs="Arial"/>
          <w:sz w:val="20"/>
          <w:szCs w:val="20"/>
        </w:rPr>
        <w:t xml:space="preserve">of vóór de besluitvorming </w:t>
      </w:r>
      <w:r w:rsidRPr="00A1591F">
        <w:rPr>
          <w:rFonts w:ascii="Arial" w:hAnsi="Arial" w:cs="Arial"/>
          <w:sz w:val="20"/>
          <w:szCs w:val="20"/>
        </w:rPr>
        <w:t xml:space="preserve">onderzoek verrichten. Bijvoorbeeld indien de Staten-Generaal of een minister de Algemene Rekenkamer verzoekt om een voorgenomen besluit van de regering te onderzoeken. </w:t>
      </w:r>
      <w:r w:rsidRPr="00344F88">
        <w:rPr>
          <w:rFonts w:ascii="Arial" w:hAnsi="Arial" w:cs="Arial"/>
          <w:sz w:val="20"/>
          <w:szCs w:val="20"/>
        </w:rPr>
        <w:t xml:space="preserve">Het gaat dan om </w:t>
      </w:r>
      <w:r>
        <w:rPr>
          <w:rFonts w:ascii="Arial" w:hAnsi="Arial" w:cs="Arial"/>
          <w:sz w:val="20"/>
          <w:szCs w:val="20"/>
        </w:rPr>
        <w:t>een voorgenomen besluit</w:t>
      </w:r>
      <w:r w:rsidRPr="00344F88">
        <w:rPr>
          <w:rFonts w:ascii="Arial" w:hAnsi="Arial" w:cs="Arial"/>
          <w:sz w:val="20"/>
          <w:szCs w:val="20"/>
        </w:rPr>
        <w:t xml:space="preserve"> waarover nog </w:t>
      </w:r>
      <w:r>
        <w:rPr>
          <w:rFonts w:ascii="Arial" w:hAnsi="Arial" w:cs="Arial"/>
          <w:sz w:val="20"/>
          <w:szCs w:val="20"/>
        </w:rPr>
        <w:t>(</w:t>
      </w:r>
      <w:r w:rsidRPr="00344F88">
        <w:rPr>
          <w:rFonts w:ascii="Arial" w:hAnsi="Arial" w:cs="Arial"/>
          <w:sz w:val="20"/>
          <w:szCs w:val="20"/>
        </w:rPr>
        <w:t>geheel</w:t>
      </w:r>
      <w:r>
        <w:rPr>
          <w:rFonts w:ascii="Arial" w:hAnsi="Arial" w:cs="Arial"/>
          <w:sz w:val="20"/>
          <w:szCs w:val="20"/>
        </w:rPr>
        <w:t>)</w:t>
      </w:r>
      <w:r w:rsidRPr="00344F88">
        <w:rPr>
          <w:rFonts w:ascii="Arial" w:hAnsi="Arial" w:cs="Arial"/>
          <w:sz w:val="20"/>
          <w:szCs w:val="20"/>
        </w:rPr>
        <w:t xml:space="preserve"> geen ministeriële of bestuurlijke besluitvorming heeft pl</w:t>
      </w:r>
      <w:r w:rsidRPr="00A1591F">
        <w:rPr>
          <w:rFonts w:ascii="Arial" w:hAnsi="Arial" w:cs="Arial"/>
          <w:sz w:val="20"/>
          <w:szCs w:val="20"/>
        </w:rPr>
        <w:t xml:space="preserve">aatsgevonden. </w:t>
      </w:r>
      <w:r w:rsidRPr="00A1591F">
        <w:rPr>
          <w:rFonts w:ascii="Arial" w:hAnsi="Arial" w:cs="Arial"/>
          <w:bCs/>
          <w:iCs/>
          <w:sz w:val="20"/>
          <w:szCs w:val="20"/>
        </w:rPr>
        <w:t xml:space="preserve">Een voorbeeld hiervan is het onderzoek dat door de Algemene Rekenkamer naar de voorgenomen aanschaf van de JSF is verricht. </w:t>
      </w:r>
    </w:p>
    <w:p w:rsidR="007924A9" w:rsidRDefault="007924A9" w:rsidP="007924A9">
      <w:pPr>
        <w:rPr>
          <w:rFonts w:ascii="Arial" w:hAnsi="Arial" w:cs="Arial"/>
          <w:bCs/>
          <w:iCs/>
          <w:sz w:val="20"/>
          <w:szCs w:val="20"/>
        </w:rPr>
      </w:pPr>
    </w:p>
    <w:p w:rsidR="007924A9" w:rsidRPr="00344F88" w:rsidRDefault="007924A9" w:rsidP="007924A9">
      <w:pPr>
        <w:rPr>
          <w:rFonts w:ascii="Arial" w:hAnsi="Arial" w:cs="Arial"/>
          <w:sz w:val="20"/>
          <w:szCs w:val="20"/>
        </w:rPr>
      </w:pPr>
      <w:r w:rsidRPr="00DF45F5">
        <w:rPr>
          <w:rFonts w:ascii="Arial" w:hAnsi="Arial" w:cs="Arial"/>
          <w:sz w:val="20"/>
          <w:szCs w:val="20"/>
        </w:rPr>
        <w:t xml:space="preserve">Het doelmatigheidsonderzoek van de Algemene Rekenkamer </w:t>
      </w:r>
      <w:r>
        <w:rPr>
          <w:rFonts w:ascii="Arial" w:hAnsi="Arial" w:cs="Arial"/>
          <w:sz w:val="20"/>
          <w:szCs w:val="20"/>
        </w:rPr>
        <w:t>bevat in beginsel geen inhoudelijk oordeel over het nut of de noodzaak van de doelstellingen van beleid. H</w:t>
      </w:r>
      <w:r w:rsidRPr="00EE2C9C">
        <w:rPr>
          <w:rFonts w:ascii="Arial" w:hAnsi="Arial" w:cs="Arial"/>
          <w:sz w:val="20"/>
          <w:szCs w:val="20"/>
        </w:rPr>
        <w:t xml:space="preserve">et is aan de regering in samenspraak met de Tweede Kamer </w:t>
      </w:r>
      <w:r>
        <w:rPr>
          <w:rFonts w:ascii="Arial" w:hAnsi="Arial" w:cs="Arial"/>
          <w:sz w:val="20"/>
          <w:szCs w:val="20"/>
        </w:rPr>
        <w:t xml:space="preserve">der Staten-Generaal </w:t>
      </w:r>
      <w:r w:rsidRPr="00EE2C9C">
        <w:rPr>
          <w:rFonts w:ascii="Arial" w:hAnsi="Arial" w:cs="Arial"/>
          <w:sz w:val="20"/>
          <w:szCs w:val="20"/>
        </w:rPr>
        <w:t xml:space="preserve">om die </w:t>
      </w:r>
      <w:r>
        <w:rPr>
          <w:rFonts w:ascii="Arial" w:hAnsi="Arial" w:cs="Arial"/>
          <w:sz w:val="20"/>
          <w:szCs w:val="20"/>
        </w:rPr>
        <w:t xml:space="preserve">beleidsdoelstellingen </w:t>
      </w:r>
      <w:r w:rsidRPr="00EE2C9C">
        <w:rPr>
          <w:rFonts w:ascii="Arial" w:hAnsi="Arial" w:cs="Arial"/>
          <w:sz w:val="20"/>
          <w:szCs w:val="20"/>
        </w:rPr>
        <w:t xml:space="preserve">te bepalen. </w:t>
      </w:r>
      <w:r>
        <w:rPr>
          <w:rFonts w:ascii="Arial" w:hAnsi="Arial" w:cs="Arial"/>
          <w:sz w:val="20"/>
          <w:szCs w:val="20"/>
        </w:rPr>
        <w:t>Eventuele t</w:t>
      </w:r>
      <w:r w:rsidRPr="00EE2C9C">
        <w:rPr>
          <w:rFonts w:ascii="Arial" w:hAnsi="Arial" w:cs="Arial"/>
          <w:sz w:val="20"/>
          <w:szCs w:val="20"/>
        </w:rPr>
        <w:t xml:space="preserve">egenstrijdigheid </w:t>
      </w:r>
      <w:r>
        <w:rPr>
          <w:rFonts w:ascii="Arial" w:hAnsi="Arial" w:cs="Arial"/>
          <w:sz w:val="20"/>
          <w:szCs w:val="20"/>
        </w:rPr>
        <w:t>in</w:t>
      </w:r>
      <w:r w:rsidRPr="00EE2C9C">
        <w:rPr>
          <w:rFonts w:ascii="Arial" w:hAnsi="Arial" w:cs="Arial"/>
          <w:sz w:val="20"/>
          <w:szCs w:val="20"/>
        </w:rPr>
        <w:t xml:space="preserve"> doelstellingen kan de Algemene Rekenkamer wel in haar beoordeling betrekken, omdat dat tot </w:t>
      </w:r>
      <w:r>
        <w:rPr>
          <w:rFonts w:ascii="Arial" w:hAnsi="Arial" w:cs="Arial"/>
          <w:sz w:val="20"/>
          <w:szCs w:val="20"/>
        </w:rPr>
        <w:t xml:space="preserve">een mogelijke </w:t>
      </w:r>
      <w:r w:rsidRPr="00EE2C9C">
        <w:rPr>
          <w:rFonts w:ascii="Arial" w:hAnsi="Arial" w:cs="Arial"/>
          <w:sz w:val="20"/>
          <w:szCs w:val="20"/>
        </w:rPr>
        <w:t xml:space="preserve">ondoelmatigheid </w:t>
      </w:r>
      <w:r>
        <w:rPr>
          <w:rFonts w:ascii="Arial" w:hAnsi="Arial" w:cs="Arial"/>
          <w:sz w:val="20"/>
          <w:szCs w:val="20"/>
        </w:rPr>
        <w:t>zou kunnen</w:t>
      </w:r>
      <w:r w:rsidRPr="00EE2C9C">
        <w:rPr>
          <w:rFonts w:ascii="Arial" w:hAnsi="Arial" w:cs="Arial"/>
          <w:sz w:val="20"/>
          <w:szCs w:val="20"/>
        </w:rPr>
        <w:t xml:space="preserve"> leiden.</w:t>
      </w:r>
    </w:p>
    <w:p w:rsidR="007924A9" w:rsidRDefault="007924A9" w:rsidP="007924A9">
      <w:pPr>
        <w:spacing w:line="240" w:lineRule="exact"/>
        <w:rPr>
          <w:rFonts w:ascii="Arial" w:hAnsi="Arial" w:cs="Arial"/>
          <w:sz w:val="20"/>
          <w:szCs w:val="20"/>
        </w:rPr>
      </w:pPr>
    </w:p>
    <w:p w:rsidR="007924A9" w:rsidRDefault="007924A9" w:rsidP="007924A9">
      <w:pPr>
        <w:spacing w:line="240" w:lineRule="exact"/>
        <w:rPr>
          <w:rFonts w:ascii="Arial" w:hAnsi="Arial" w:cs="Arial"/>
          <w:sz w:val="20"/>
          <w:szCs w:val="20"/>
        </w:rPr>
      </w:pPr>
      <w:r w:rsidRPr="004E551D">
        <w:rPr>
          <w:rFonts w:ascii="Arial" w:hAnsi="Arial" w:cs="Arial"/>
          <w:sz w:val="20"/>
          <w:szCs w:val="20"/>
        </w:rPr>
        <w:t xml:space="preserve">Evenals bij het </w:t>
      </w:r>
      <w:r w:rsidR="00D96645">
        <w:rPr>
          <w:rFonts w:ascii="Arial" w:hAnsi="Arial" w:cs="Arial"/>
          <w:sz w:val="20"/>
          <w:szCs w:val="20"/>
        </w:rPr>
        <w:t>verantwoording</w:t>
      </w:r>
      <w:r>
        <w:rPr>
          <w:rFonts w:ascii="Arial" w:hAnsi="Arial" w:cs="Arial"/>
          <w:sz w:val="20"/>
          <w:szCs w:val="20"/>
        </w:rPr>
        <w:t>s</w:t>
      </w:r>
      <w:r w:rsidRPr="004E551D">
        <w:rPr>
          <w:rFonts w:ascii="Arial" w:hAnsi="Arial" w:cs="Arial"/>
          <w:sz w:val="20"/>
          <w:szCs w:val="20"/>
        </w:rPr>
        <w:t xml:space="preserve">onderzoek, bedoeld in artikel </w:t>
      </w:r>
      <w:r>
        <w:rPr>
          <w:rFonts w:ascii="Arial" w:hAnsi="Arial" w:cs="Arial"/>
          <w:sz w:val="20"/>
          <w:szCs w:val="20"/>
        </w:rPr>
        <w:t>7</w:t>
      </w:r>
      <w:r w:rsidRPr="004E551D">
        <w:rPr>
          <w:rFonts w:ascii="Arial" w:hAnsi="Arial" w:cs="Arial"/>
          <w:sz w:val="20"/>
          <w:szCs w:val="20"/>
        </w:rPr>
        <w:t>.</w:t>
      </w:r>
      <w:r>
        <w:rPr>
          <w:rFonts w:ascii="Arial" w:hAnsi="Arial" w:cs="Arial"/>
          <w:sz w:val="20"/>
          <w:szCs w:val="20"/>
        </w:rPr>
        <w:t>12, tweede lid</w:t>
      </w:r>
      <w:r w:rsidRPr="004E551D">
        <w:rPr>
          <w:rFonts w:ascii="Arial" w:hAnsi="Arial" w:cs="Arial"/>
          <w:sz w:val="20"/>
          <w:szCs w:val="20"/>
        </w:rPr>
        <w:t xml:space="preserve">, wordt ook hier </w:t>
      </w:r>
      <w:r w:rsidR="007B2666">
        <w:rPr>
          <w:rFonts w:ascii="Arial" w:hAnsi="Arial" w:cs="Arial"/>
          <w:sz w:val="20"/>
          <w:szCs w:val="20"/>
        </w:rPr>
        <w:t>niet voorgeschreven met welke frequentie een doelmatighe</w:t>
      </w:r>
      <w:r w:rsidR="00B96D96">
        <w:rPr>
          <w:rFonts w:ascii="Arial" w:hAnsi="Arial" w:cs="Arial"/>
          <w:sz w:val="20"/>
          <w:szCs w:val="20"/>
        </w:rPr>
        <w:t>i</w:t>
      </w:r>
      <w:r w:rsidR="007B2666">
        <w:rPr>
          <w:rFonts w:ascii="Arial" w:hAnsi="Arial" w:cs="Arial"/>
          <w:sz w:val="20"/>
          <w:szCs w:val="20"/>
        </w:rPr>
        <w:t>dsonderzoek</w:t>
      </w:r>
      <w:r w:rsidRPr="004E551D">
        <w:rPr>
          <w:rFonts w:ascii="Arial" w:hAnsi="Arial" w:cs="Arial"/>
          <w:sz w:val="20"/>
          <w:szCs w:val="20"/>
        </w:rPr>
        <w:t xml:space="preserve"> </w:t>
      </w:r>
      <w:r>
        <w:rPr>
          <w:rFonts w:ascii="Arial" w:hAnsi="Arial" w:cs="Arial"/>
          <w:sz w:val="20"/>
          <w:szCs w:val="20"/>
        </w:rPr>
        <w:t xml:space="preserve">door de Algemene Rekenkamer wordt </w:t>
      </w:r>
      <w:r w:rsidRPr="004E551D">
        <w:rPr>
          <w:rFonts w:ascii="Arial" w:hAnsi="Arial" w:cs="Arial"/>
          <w:sz w:val="20"/>
          <w:szCs w:val="20"/>
        </w:rPr>
        <w:t xml:space="preserve">verricht. </w:t>
      </w:r>
      <w:r>
        <w:rPr>
          <w:rFonts w:ascii="Arial" w:hAnsi="Arial" w:cs="Arial"/>
          <w:sz w:val="20"/>
          <w:szCs w:val="20"/>
        </w:rPr>
        <w:t xml:space="preserve">Hierbij </w:t>
      </w:r>
      <w:r w:rsidRPr="004E551D">
        <w:rPr>
          <w:rFonts w:ascii="Arial" w:hAnsi="Arial" w:cs="Arial"/>
          <w:sz w:val="20"/>
          <w:szCs w:val="20"/>
        </w:rPr>
        <w:t xml:space="preserve">is de intentie van deze bepaling dat </w:t>
      </w:r>
      <w:r>
        <w:rPr>
          <w:rFonts w:ascii="Arial" w:hAnsi="Arial" w:cs="Arial"/>
          <w:sz w:val="20"/>
          <w:szCs w:val="20"/>
        </w:rPr>
        <w:t xml:space="preserve">de doelmatigheid van </w:t>
      </w:r>
      <w:r w:rsidRPr="004E551D">
        <w:rPr>
          <w:rFonts w:ascii="Arial" w:hAnsi="Arial" w:cs="Arial"/>
          <w:sz w:val="20"/>
          <w:szCs w:val="20"/>
        </w:rPr>
        <w:t xml:space="preserve">het gevoerde beleid en de </w:t>
      </w:r>
      <w:r>
        <w:rPr>
          <w:rFonts w:ascii="Arial" w:hAnsi="Arial" w:cs="Arial"/>
          <w:sz w:val="20"/>
          <w:szCs w:val="20"/>
        </w:rPr>
        <w:t xml:space="preserve">gevoerde </w:t>
      </w:r>
      <w:r w:rsidRPr="004E551D">
        <w:rPr>
          <w:rFonts w:ascii="Arial" w:hAnsi="Arial" w:cs="Arial"/>
          <w:sz w:val="20"/>
          <w:szCs w:val="20"/>
        </w:rPr>
        <w:t xml:space="preserve">taakuitvoering </w:t>
      </w:r>
      <w:r>
        <w:rPr>
          <w:rFonts w:ascii="Arial" w:hAnsi="Arial" w:cs="Arial"/>
          <w:sz w:val="20"/>
          <w:szCs w:val="20"/>
        </w:rPr>
        <w:t xml:space="preserve">periodiek </w:t>
      </w:r>
      <w:r w:rsidRPr="004E551D">
        <w:rPr>
          <w:rFonts w:ascii="Arial" w:hAnsi="Arial" w:cs="Arial"/>
          <w:sz w:val="20"/>
          <w:szCs w:val="20"/>
        </w:rPr>
        <w:t>worden onderzocht</w:t>
      </w:r>
      <w:r>
        <w:rPr>
          <w:rFonts w:ascii="Arial" w:hAnsi="Arial" w:cs="Arial"/>
          <w:sz w:val="20"/>
          <w:szCs w:val="20"/>
        </w:rPr>
        <w:t xml:space="preserve">. Dit hoeft dus niet jaarlijks te zijn. </w:t>
      </w:r>
      <w:r w:rsidRPr="004E551D">
        <w:rPr>
          <w:rFonts w:ascii="Arial" w:hAnsi="Arial" w:cs="Arial"/>
          <w:sz w:val="20"/>
          <w:szCs w:val="20"/>
        </w:rPr>
        <w:t xml:space="preserve">De Algemene Rekenkamer </w:t>
      </w:r>
      <w:r>
        <w:rPr>
          <w:rFonts w:ascii="Arial" w:hAnsi="Arial" w:cs="Arial"/>
          <w:sz w:val="20"/>
          <w:szCs w:val="20"/>
        </w:rPr>
        <w:t xml:space="preserve">kan daarbij zelf bepalen </w:t>
      </w:r>
      <w:r w:rsidRPr="004E551D">
        <w:rPr>
          <w:rFonts w:ascii="Arial" w:hAnsi="Arial" w:cs="Arial"/>
          <w:sz w:val="20"/>
          <w:szCs w:val="20"/>
        </w:rPr>
        <w:t xml:space="preserve">met welke periodiciteit </w:t>
      </w:r>
      <w:r>
        <w:rPr>
          <w:rFonts w:ascii="Arial" w:hAnsi="Arial" w:cs="Arial"/>
          <w:sz w:val="20"/>
          <w:szCs w:val="20"/>
        </w:rPr>
        <w:t>en frequentie zij hier onderzoek naar verricht</w:t>
      </w:r>
      <w:r w:rsidRPr="004E551D">
        <w:rPr>
          <w:rFonts w:ascii="Arial" w:hAnsi="Arial" w:cs="Arial"/>
          <w:sz w:val="20"/>
          <w:szCs w:val="20"/>
        </w:rPr>
        <w:t xml:space="preserve"> en welke prioriteiten daarbij gelden. In de praktijk wordt het meeste doelmatigheidsonderzoek </w:t>
      </w:r>
      <w:r>
        <w:rPr>
          <w:rFonts w:ascii="Arial" w:hAnsi="Arial" w:cs="Arial"/>
          <w:sz w:val="20"/>
          <w:szCs w:val="20"/>
        </w:rPr>
        <w:t xml:space="preserve">op basis van gesignaleerde </w:t>
      </w:r>
      <w:r w:rsidRPr="004E551D">
        <w:rPr>
          <w:rFonts w:ascii="Arial" w:hAnsi="Arial" w:cs="Arial"/>
          <w:sz w:val="20"/>
          <w:szCs w:val="20"/>
        </w:rPr>
        <w:t>risico</w:t>
      </w:r>
      <w:r>
        <w:rPr>
          <w:rFonts w:ascii="Arial" w:hAnsi="Arial" w:cs="Arial"/>
          <w:sz w:val="20"/>
          <w:szCs w:val="20"/>
        </w:rPr>
        <w:t>’s</w:t>
      </w:r>
      <w:r w:rsidRPr="004E551D">
        <w:rPr>
          <w:rFonts w:ascii="Arial" w:hAnsi="Arial" w:cs="Arial"/>
          <w:sz w:val="20"/>
          <w:szCs w:val="20"/>
        </w:rPr>
        <w:t xml:space="preserve"> uitgevoerd. </w:t>
      </w:r>
      <w:r>
        <w:rPr>
          <w:rFonts w:ascii="Arial" w:hAnsi="Arial" w:cs="Arial"/>
          <w:sz w:val="20"/>
          <w:szCs w:val="20"/>
        </w:rPr>
        <w:t xml:space="preserve">Dit kan betekenen dat sommige delen van het gevoerde beleid van het Rijk in de loop der tijd geheel niet door de Algemene Rekenkamer worden onderzocht, omdat daar bijvoorbeeld geen risico’s zijn gesignaleerd. </w:t>
      </w:r>
    </w:p>
    <w:p w:rsidR="007924A9" w:rsidRDefault="007924A9" w:rsidP="007924A9">
      <w:pPr>
        <w:rPr>
          <w:rFonts w:ascii="Arial" w:hAnsi="Arial" w:cs="Arial"/>
          <w:sz w:val="20"/>
          <w:szCs w:val="20"/>
        </w:rPr>
      </w:pPr>
    </w:p>
    <w:p w:rsidR="007924A9" w:rsidRPr="004E551D" w:rsidRDefault="007924A9" w:rsidP="007924A9">
      <w:pPr>
        <w:rPr>
          <w:rFonts w:ascii="Arial" w:hAnsi="Arial" w:cs="Arial"/>
          <w:strike/>
          <w:sz w:val="20"/>
          <w:szCs w:val="20"/>
        </w:rPr>
      </w:pPr>
      <w:r>
        <w:rPr>
          <w:rFonts w:ascii="Arial" w:hAnsi="Arial" w:cs="Arial"/>
          <w:sz w:val="20"/>
          <w:szCs w:val="20"/>
        </w:rPr>
        <w:t>Daarnaast is h</w:t>
      </w:r>
      <w:r w:rsidRPr="004E551D">
        <w:rPr>
          <w:rFonts w:ascii="Arial" w:hAnsi="Arial" w:cs="Arial"/>
          <w:sz w:val="20"/>
          <w:szCs w:val="20"/>
        </w:rPr>
        <w:t>et</w:t>
      </w:r>
      <w:r w:rsidRPr="00EE2C9C">
        <w:rPr>
          <w:rFonts w:ascii="Arial" w:hAnsi="Arial" w:cs="Arial"/>
          <w:sz w:val="20"/>
          <w:szCs w:val="20"/>
        </w:rPr>
        <w:t xml:space="preserve"> doelmatigheidsonderzoek niet aan de begrotingscyclus gekoppeld, zoals </w:t>
      </w:r>
      <w:r>
        <w:rPr>
          <w:rFonts w:ascii="Arial" w:hAnsi="Arial" w:cs="Arial"/>
          <w:sz w:val="20"/>
          <w:szCs w:val="20"/>
        </w:rPr>
        <w:t xml:space="preserve">dat wel het geval is bij </w:t>
      </w:r>
      <w:r w:rsidRPr="00EE2C9C">
        <w:rPr>
          <w:rFonts w:ascii="Arial" w:hAnsi="Arial" w:cs="Arial"/>
          <w:sz w:val="20"/>
          <w:szCs w:val="20"/>
        </w:rPr>
        <w:t xml:space="preserve">het </w:t>
      </w:r>
      <w:r w:rsidRPr="004E551D">
        <w:rPr>
          <w:rFonts w:ascii="Arial" w:hAnsi="Arial" w:cs="Arial"/>
          <w:sz w:val="20"/>
          <w:szCs w:val="20"/>
        </w:rPr>
        <w:t>verantwoordingsonderzoek</w:t>
      </w:r>
      <w:r>
        <w:rPr>
          <w:rFonts w:ascii="Arial" w:hAnsi="Arial" w:cs="Arial"/>
          <w:sz w:val="20"/>
          <w:szCs w:val="20"/>
        </w:rPr>
        <w:t>. B</w:t>
      </w:r>
      <w:r w:rsidRPr="004E551D">
        <w:rPr>
          <w:rFonts w:ascii="Arial" w:hAnsi="Arial" w:cs="Arial"/>
          <w:sz w:val="20"/>
          <w:szCs w:val="20"/>
        </w:rPr>
        <w:t xml:space="preserve">evindingen </w:t>
      </w:r>
      <w:r>
        <w:rPr>
          <w:rFonts w:ascii="Arial" w:hAnsi="Arial" w:cs="Arial"/>
          <w:sz w:val="20"/>
          <w:szCs w:val="20"/>
        </w:rPr>
        <w:t xml:space="preserve">uit </w:t>
      </w:r>
      <w:r w:rsidRPr="004E551D">
        <w:rPr>
          <w:rFonts w:ascii="Arial" w:hAnsi="Arial" w:cs="Arial"/>
          <w:sz w:val="20"/>
          <w:szCs w:val="20"/>
        </w:rPr>
        <w:t xml:space="preserve">het </w:t>
      </w:r>
      <w:r w:rsidR="00D96645">
        <w:rPr>
          <w:rFonts w:ascii="Arial" w:hAnsi="Arial" w:cs="Arial"/>
          <w:sz w:val="20"/>
          <w:szCs w:val="20"/>
        </w:rPr>
        <w:t>verantwoording</w:t>
      </w:r>
      <w:r>
        <w:rPr>
          <w:rFonts w:ascii="Arial" w:hAnsi="Arial" w:cs="Arial"/>
          <w:sz w:val="20"/>
          <w:szCs w:val="20"/>
        </w:rPr>
        <w:t>s</w:t>
      </w:r>
      <w:r w:rsidRPr="004E551D">
        <w:rPr>
          <w:rFonts w:ascii="Arial" w:hAnsi="Arial" w:cs="Arial"/>
          <w:sz w:val="20"/>
          <w:szCs w:val="20"/>
        </w:rPr>
        <w:t xml:space="preserve">onderzoek </w:t>
      </w:r>
      <w:r>
        <w:rPr>
          <w:rFonts w:ascii="Arial" w:hAnsi="Arial" w:cs="Arial"/>
          <w:sz w:val="20"/>
          <w:szCs w:val="20"/>
        </w:rPr>
        <w:t xml:space="preserve">van de Algemene Rekenkamer kunnen desgewenst wel worden </w:t>
      </w:r>
      <w:r w:rsidRPr="004E551D">
        <w:rPr>
          <w:rFonts w:ascii="Arial" w:hAnsi="Arial" w:cs="Arial"/>
          <w:sz w:val="20"/>
          <w:szCs w:val="20"/>
        </w:rPr>
        <w:t xml:space="preserve">gebruikt ter onderbouwing van de conclusies die de </w:t>
      </w:r>
      <w:r>
        <w:rPr>
          <w:rFonts w:ascii="Arial" w:hAnsi="Arial" w:cs="Arial"/>
          <w:sz w:val="20"/>
          <w:szCs w:val="20"/>
        </w:rPr>
        <w:t xml:space="preserve">Algemene </w:t>
      </w:r>
      <w:r w:rsidRPr="004E551D">
        <w:rPr>
          <w:rFonts w:ascii="Arial" w:hAnsi="Arial" w:cs="Arial"/>
          <w:sz w:val="20"/>
          <w:szCs w:val="20"/>
        </w:rPr>
        <w:t>Rekenkamer in het kader van een doelmatigheidsonderzoek trekt.</w:t>
      </w:r>
    </w:p>
    <w:p w:rsidR="007924A9" w:rsidRDefault="007924A9" w:rsidP="007924A9">
      <w:pPr>
        <w:spacing w:line="240" w:lineRule="exact"/>
        <w:rPr>
          <w:rFonts w:ascii="Arial" w:hAnsi="Arial" w:cs="Arial"/>
          <w:sz w:val="20"/>
          <w:szCs w:val="20"/>
        </w:rPr>
      </w:pPr>
    </w:p>
    <w:p w:rsidR="007924A9" w:rsidRDefault="007924A9" w:rsidP="007924A9">
      <w:pPr>
        <w:spacing w:line="240" w:lineRule="exact"/>
        <w:rPr>
          <w:rFonts w:ascii="Arial" w:hAnsi="Arial" w:cs="Arial"/>
          <w:sz w:val="20"/>
          <w:szCs w:val="20"/>
        </w:rPr>
      </w:pPr>
      <w:r>
        <w:rPr>
          <w:rFonts w:ascii="Arial" w:hAnsi="Arial" w:cs="Arial"/>
          <w:sz w:val="20"/>
          <w:szCs w:val="20"/>
        </w:rPr>
        <w:t>Een doelmatigheidsonderzoek</w:t>
      </w:r>
      <w:r w:rsidRPr="004E551D">
        <w:rPr>
          <w:rFonts w:ascii="Arial" w:hAnsi="Arial" w:cs="Arial"/>
          <w:sz w:val="20"/>
          <w:szCs w:val="20"/>
        </w:rPr>
        <w:t xml:space="preserve"> </w:t>
      </w:r>
      <w:r>
        <w:rPr>
          <w:rFonts w:ascii="Arial" w:hAnsi="Arial" w:cs="Arial"/>
          <w:sz w:val="20"/>
          <w:szCs w:val="20"/>
        </w:rPr>
        <w:t xml:space="preserve">geschiedt op basis van de </w:t>
      </w:r>
      <w:r w:rsidRPr="004E551D">
        <w:rPr>
          <w:rFonts w:ascii="Arial" w:hAnsi="Arial" w:cs="Arial"/>
          <w:sz w:val="20"/>
          <w:szCs w:val="20"/>
        </w:rPr>
        <w:t>normen</w:t>
      </w:r>
      <w:r>
        <w:rPr>
          <w:rFonts w:ascii="Arial" w:hAnsi="Arial" w:cs="Arial"/>
          <w:sz w:val="20"/>
          <w:szCs w:val="20"/>
        </w:rPr>
        <w:t xml:space="preserve"> van economie, eficiency en effectiviteit</w:t>
      </w:r>
      <w:r w:rsidRPr="00894FFE">
        <w:rPr>
          <w:rFonts w:ascii="Arial" w:hAnsi="Arial" w:cs="Arial"/>
          <w:sz w:val="20"/>
          <w:szCs w:val="20"/>
        </w:rPr>
        <w:t xml:space="preserve">. Die normen sluiten aan bij de zogenaamde INTOSAI-standaarden voor performance audits (ISSAI </w:t>
      </w:r>
      <w:r>
        <w:rPr>
          <w:rFonts w:ascii="Arial" w:hAnsi="Arial" w:cs="Arial"/>
          <w:sz w:val="20"/>
          <w:szCs w:val="20"/>
        </w:rPr>
        <w:t xml:space="preserve">300 en </w:t>
      </w:r>
      <w:r w:rsidRPr="00894FFE">
        <w:rPr>
          <w:rFonts w:ascii="Arial" w:hAnsi="Arial" w:cs="Arial"/>
          <w:sz w:val="20"/>
          <w:szCs w:val="20"/>
        </w:rPr>
        <w:t>3000-3999). De INTOSAI-standaarden</w:t>
      </w:r>
      <w:r>
        <w:rPr>
          <w:rFonts w:ascii="Arial" w:hAnsi="Arial" w:cs="Arial"/>
          <w:sz w:val="20"/>
          <w:szCs w:val="20"/>
        </w:rPr>
        <w:t xml:space="preserve"> </w:t>
      </w:r>
      <w:r w:rsidRPr="00894FFE">
        <w:rPr>
          <w:rFonts w:ascii="Arial" w:hAnsi="Arial" w:cs="Arial"/>
          <w:sz w:val="20"/>
          <w:szCs w:val="20"/>
        </w:rPr>
        <w:t>zijn gezag</w:t>
      </w:r>
      <w:r>
        <w:rPr>
          <w:rFonts w:ascii="Arial" w:hAnsi="Arial" w:cs="Arial"/>
          <w:sz w:val="20"/>
          <w:szCs w:val="20"/>
        </w:rPr>
        <w:t xml:space="preserve">hebbend en gelden </w:t>
      </w:r>
      <w:r w:rsidRPr="00894FFE">
        <w:rPr>
          <w:rFonts w:ascii="Arial" w:hAnsi="Arial" w:cs="Arial"/>
          <w:sz w:val="20"/>
          <w:szCs w:val="20"/>
        </w:rPr>
        <w:t xml:space="preserve">voor rekenkamers </w:t>
      </w:r>
      <w:r>
        <w:rPr>
          <w:rFonts w:ascii="Arial" w:hAnsi="Arial" w:cs="Arial"/>
          <w:sz w:val="20"/>
          <w:szCs w:val="20"/>
        </w:rPr>
        <w:t xml:space="preserve">internationaal </w:t>
      </w:r>
      <w:r w:rsidRPr="00894FFE">
        <w:rPr>
          <w:rFonts w:ascii="Arial" w:hAnsi="Arial" w:cs="Arial"/>
          <w:sz w:val="20"/>
          <w:szCs w:val="20"/>
        </w:rPr>
        <w:t>als uitgangspunt voor performance audits. Performance audits is de gangbare Engelse term voor doelmatigheidsonderzoek. Daarin staan de zogenaamde drie E’s centraal: econom</w:t>
      </w:r>
      <w:r>
        <w:rPr>
          <w:rFonts w:ascii="Arial" w:hAnsi="Arial" w:cs="Arial"/>
          <w:sz w:val="20"/>
          <w:szCs w:val="20"/>
        </w:rPr>
        <w:t>y</w:t>
      </w:r>
      <w:r w:rsidRPr="00894FFE">
        <w:rPr>
          <w:rFonts w:ascii="Arial" w:hAnsi="Arial" w:cs="Arial"/>
          <w:sz w:val="20"/>
          <w:szCs w:val="20"/>
        </w:rPr>
        <w:t>, efficiency en effectivit</w:t>
      </w:r>
      <w:r w:rsidR="00CF13C5">
        <w:rPr>
          <w:rFonts w:ascii="Arial" w:hAnsi="Arial" w:cs="Arial"/>
          <w:sz w:val="20"/>
          <w:szCs w:val="20"/>
        </w:rPr>
        <w:t>y</w:t>
      </w:r>
      <w:r w:rsidRPr="00894FFE">
        <w:rPr>
          <w:rFonts w:ascii="Arial" w:hAnsi="Arial" w:cs="Arial"/>
          <w:sz w:val="20"/>
          <w:szCs w:val="20"/>
        </w:rPr>
        <w:t>. Econom</w:t>
      </w:r>
      <w:r>
        <w:rPr>
          <w:rFonts w:ascii="Arial" w:hAnsi="Arial" w:cs="Arial"/>
          <w:sz w:val="20"/>
          <w:szCs w:val="20"/>
        </w:rPr>
        <w:t>y</w:t>
      </w:r>
      <w:r w:rsidRPr="00894FFE">
        <w:rPr>
          <w:rFonts w:ascii="Arial" w:hAnsi="Arial" w:cs="Arial"/>
          <w:sz w:val="20"/>
          <w:szCs w:val="20"/>
        </w:rPr>
        <w:t xml:space="preserve"> betreft de vraag of de </w:t>
      </w:r>
      <w:r>
        <w:rPr>
          <w:rFonts w:ascii="Arial" w:hAnsi="Arial" w:cs="Arial"/>
          <w:sz w:val="20"/>
          <w:szCs w:val="20"/>
        </w:rPr>
        <w:t>ministeries en colleges hu</w:t>
      </w:r>
      <w:r w:rsidRPr="00894FFE">
        <w:rPr>
          <w:rFonts w:ascii="Arial" w:hAnsi="Arial" w:cs="Arial"/>
          <w:sz w:val="20"/>
          <w:szCs w:val="20"/>
        </w:rPr>
        <w:t>n</w:t>
      </w:r>
      <w:r w:rsidRPr="004E551D">
        <w:rPr>
          <w:rFonts w:ascii="Arial" w:hAnsi="Arial" w:cs="Arial"/>
          <w:sz w:val="20"/>
          <w:szCs w:val="20"/>
        </w:rPr>
        <w:t xml:space="preserve"> personele en materiële middelen op een zo optimaal mogelijke wijze verwer</w:t>
      </w:r>
      <w:r>
        <w:rPr>
          <w:rFonts w:ascii="Arial" w:hAnsi="Arial" w:cs="Arial"/>
          <w:sz w:val="20"/>
          <w:szCs w:val="20"/>
        </w:rPr>
        <w:t>ven</w:t>
      </w:r>
      <w:r w:rsidRPr="004E551D">
        <w:rPr>
          <w:rFonts w:ascii="Arial" w:hAnsi="Arial" w:cs="Arial"/>
          <w:sz w:val="20"/>
          <w:szCs w:val="20"/>
        </w:rPr>
        <w:t xml:space="preserve"> (aanko</w:t>
      </w:r>
      <w:r>
        <w:rPr>
          <w:rFonts w:ascii="Arial" w:hAnsi="Arial" w:cs="Arial"/>
          <w:sz w:val="20"/>
          <w:szCs w:val="20"/>
        </w:rPr>
        <w:t>pen</w:t>
      </w:r>
      <w:r w:rsidRPr="004E551D">
        <w:rPr>
          <w:rFonts w:ascii="Arial" w:hAnsi="Arial" w:cs="Arial"/>
          <w:sz w:val="20"/>
          <w:szCs w:val="20"/>
        </w:rPr>
        <w:t>).</w:t>
      </w:r>
      <w:r>
        <w:rPr>
          <w:rFonts w:ascii="Arial" w:hAnsi="Arial" w:cs="Arial"/>
          <w:sz w:val="20"/>
          <w:szCs w:val="20"/>
        </w:rPr>
        <w:t xml:space="preserve"> </w:t>
      </w:r>
      <w:r w:rsidRPr="004E551D">
        <w:rPr>
          <w:rFonts w:ascii="Arial" w:hAnsi="Arial" w:cs="Arial"/>
          <w:sz w:val="20"/>
          <w:szCs w:val="20"/>
        </w:rPr>
        <w:t xml:space="preserve">Efficiency betreft de vraag of met de aangewende personele </w:t>
      </w:r>
      <w:r>
        <w:rPr>
          <w:rFonts w:ascii="Arial" w:hAnsi="Arial" w:cs="Arial"/>
          <w:sz w:val="20"/>
          <w:szCs w:val="20"/>
        </w:rPr>
        <w:t xml:space="preserve">en materiële middelen optimale </w:t>
      </w:r>
      <w:r w:rsidRPr="004E551D">
        <w:rPr>
          <w:rFonts w:ascii="Arial" w:hAnsi="Arial" w:cs="Arial"/>
          <w:sz w:val="20"/>
          <w:szCs w:val="20"/>
        </w:rPr>
        <w:t>prestaties word</w:t>
      </w:r>
      <w:r>
        <w:rPr>
          <w:rFonts w:ascii="Arial" w:hAnsi="Arial" w:cs="Arial"/>
          <w:sz w:val="20"/>
          <w:szCs w:val="20"/>
        </w:rPr>
        <w:t>en</w:t>
      </w:r>
      <w:r w:rsidRPr="004E551D">
        <w:rPr>
          <w:rFonts w:ascii="Arial" w:hAnsi="Arial" w:cs="Arial"/>
          <w:sz w:val="20"/>
          <w:szCs w:val="20"/>
        </w:rPr>
        <w:t xml:space="preserve"> gerealiseerd. Effectivit</w:t>
      </w:r>
      <w:r w:rsidR="00CF13C5">
        <w:rPr>
          <w:rFonts w:ascii="Arial" w:hAnsi="Arial" w:cs="Arial"/>
          <w:sz w:val="20"/>
          <w:szCs w:val="20"/>
        </w:rPr>
        <w:t>y</w:t>
      </w:r>
      <w:r w:rsidRPr="004E551D">
        <w:rPr>
          <w:rFonts w:ascii="Arial" w:hAnsi="Arial" w:cs="Arial"/>
          <w:sz w:val="20"/>
          <w:szCs w:val="20"/>
        </w:rPr>
        <w:t xml:space="preserve"> betreft de vraag of door middel van de ingezette middelen en de gerealiseerde prestaties de gestelde doelen of verwachte effecten </w:t>
      </w:r>
      <w:r>
        <w:rPr>
          <w:rFonts w:ascii="Arial" w:hAnsi="Arial" w:cs="Arial"/>
          <w:sz w:val="20"/>
          <w:szCs w:val="20"/>
        </w:rPr>
        <w:t>worden</w:t>
      </w:r>
      <w:r w:rsidRPr="004E551D">
        <w:rPr>
          <w:rFonts w:ascii="Arial" w:hAnsi="Arial" w:cs="Arial"/>
          <w:sz w:val="20"/>
          <w:szCs w:val="20"/>
        </w:rPr>
        <w:t xml:space="preserve"> bereikt.</w:t>
      </w:r>
      <w:r w:rsidRPr="00EE2C9C">
        <w:rPr>
          <w:rFonts w:ascii="Arial" w:hAnsi="Arial" w:cs="Arial"/>
          <w:sz w:val="20"/>
          <w:szCs w:val="20"/>
        </w:rPr>
        <w:t xml:space="preserve"> </w:t>
      </w:r>
    </w:p>
    <w:p w:rsidR="007924A9" w:rsidRPr="00B00266" w:rsidRDefault="007924A9" w:rsidP="007924A9">
      <w:pPr>
        <w:spacing w:line="240" w:lineRule="exact"/>
        <w:rPr>
          <w:rFonts w:ascii="Arial" w:hAnsi="Arial" w:cs="Arial"/>
          <w:sz w:val="20"/>
          <w:szCs w:val="20"/>
        </w:rPr>
      </w:pPr>
    </w:p>
    <w:p w:rsidR="007924A9" w:rsidRPr="00E2106A" w:rsidRDefault="00BA0DFF" w:rsidP="007924A9">
      <w:pPr>
        <w:keepNext/>
        <w:rPr>
          <w:rFonts w:ascii="Arial" w:hAnsi="Arial" w:cs="Arial"/>
          <w:b/>
          <w:sz w:val="20"/>
          <w:szCs w:val="20"/>
        </w:rPr>
      </w:pPr>
      <w:r w:rsidRPr="00BA0DFF">
        <w:rPr>
          <w:rFonts w:ascii="Arial" w:hAnsi="Arial" w:cs="Arial"/>
          <w:b/>
          <w:bCs/>
          <w:sz w:val="20"/>
          <w:szCs w:val="20"/>
        </w:rPr>
        <w:t xml:space="preserve">Artikel 7.17 Aanbieden rapport doelmatigeheidsonderzoek </w:t>
      </w:r>
    </w:p>
    <w:p w:rsidR="007924A9" w:rsidRDefault="007924A9" w:rsidP="007924A9">
      <w:pPr>
        <w:keepNext/>
        <w:rPr>
          <w:rFonts w:ascii="Arial" w:hAnsi="Arial" w:cs="Arial"/>
          <w:i/>
          <w:sz w:val="20"/>
          <w:szCs w:val="20"/>
        </w:rPr>
      </w:pPr>
    </w:p>
    <w:p w:rsidR="007924A9" w:rsidRPr="00EF2C0D" w:rsidRDefault="007924A9" w:rsidP="007924A9">
      <w:pPr>
        <w:keepNext/>
        <w:rPr>
          <w:rFonts w:ascii="Arial" w:hAnsi="Arial" w:cs="Arial"/>
          <w:bCs/>
          <w:i/>
          <w:sz w:val="20"/>
          <w:szCs w:val="20"/>
        </w:rPr>
      </w:pPr>
      <w:r>
        <w:rPr>
          <w:rFonts w:ascii="Arial" w:hAnsi="Arial" w:cs="Arial"/>
          <w:bCs/>
          <w:i/>
          <w:sz w:val="20"/>
          <w:szCs w:val="20"/>
        </w:rPr>
        <w:t xml:space="preserve">Eerste, </w:t>
      </w:r>
      <w:r w:rsidRPr="00EF2C0D">
        <w:rPr>
          <w:rFonts w:ascii="Arial" w:hAnsi="Arial" w:cs="Arial"/>
          <w:bCs/>
          <w:i/>
          <w:sz w:val="20"/>
          <w:szCs w:val="20"/>
        </w:rPr>
        <w:t xml:space="preserve">tweede </w:t>
      </w:r>
      <w:r>
        <w:rPr>
          <w:rFonts w:ascii="Arial" w:hAnsi="Arial" w:cs="Arial"/>
          <w:bCs/>
          <w:i/>
          <w:sz w:val="20"/>
          <w:szCs w:val="20"/>
        </w:rPr>
        <w:t xml:space="preserve">en derde </w:t>
      </w:r>
      <w:r w:rsidRPr="00EF2C0D">
        <w:rPr>
          <w:rFonts w:ascii="Arial" w:hAnsi="Arial" w:cs="Arial"/>
          <w:bCs/>
          <w:i/>
          <w:sz w:val="20"/>
          <w:szCs w:val="20"/>
        </w:rPr>
        <w:t>lid</w:t>
      </w:r>
    </w:p>
    <w:p w:rsidR="00930B95" w:rsidRDefault="004B0949" w:rsidP="007924A9">
      <w:pPr>
        <w:rPr>
          <w:rFonts w:ascii="Arial" w:hAnsi="Arial" w:cs="Arial"/>
          <w:bCs/>
          <w:sz w:val="20"/>
          <w:szCs w:val="20"/>
        </w:rPr>
      </w:pPr>
      <w:r w:rsidRPr="004B0949">
        <w:rPr>
          <w:rFonts w:ascii="Arial" w:hAnsi="Arial" w:cs="Arial"/>
          <w:bCs/>
          <w:sz w:val="20"/>
          <w:szCs w:val="20"/>
        </w:rPr>
        <w:t>Het is aan de Algemene Rekenkamer om te bepalen of zij een rapport vaststelt naar aanleiding van een doelmatigheidsonderzoek. Als de Algemene Rekenkamer hiertoe over gaat, dan gelden de voorwaarden uit dit artikel.</w:t>
      </w:r>
    </w:p>
    <w:p w:rsidR="00930B95" w:rsidRDefault="00930B95" w:rsidP="007924A9">
      <w:pPr>
        <w:rPr>
          <w:rFonts w:ascii="Arial" w:hAnsi="Arial" w:cs="Arial"/>
          <w:bCs/>
          <w:sz w:val="20"/>
          <w:szCs w:val="20"/>
        </w:rPr>
      </w:pPr>
    </w:p>
    <w:p w:rsidR="007924A9" w:rsidRDefault="007924A9" w:rsidP="007924A9">
      <w:pPr>
        <w:rPr>
          <w:rFonts w:ascii="Arial" w:hAnsi="Arial" w:cs="Arial"/>
          <w:bCs/>
          <w:sz w:val="20"/>
          <w:szCs w:val="20"/>
        </w:rPr>
      </w:pPr>
      <w:r>
        <w:rPr>
          <w:rFonts w:ascii="Arial" w:hAnsi="Arial" w:cs="Arial"/>
          <w:bCs/>
          <w:sz w:val="20"/>
          <w:szCs w:val="20"/>
        </w:rPr>
        <w:t>Het eerste lid bepaalt dat d</w:t>
      </w:r>
      <w:r w:rsidRPr="004E551D">
        <w:rPr>
          <w:rFonts w:ascii="Arial" w:hAnsi="Arial" w:cs="Arial"/>
          <w:bCs/>
          <w:sz w:val="20"/>
          <w:szCs w:val="20"/>
        </w:rPr>
        <w:t xml:space="preserve">e Algemene Rekenkamer </w:t>
      </w:r>
      <w:r>
        <w:rPr>
          <w:rFonts w:ascii="Arial" w:hAnsi="Arial" w:cs="Arial"/>
          <w:bCs/>
          <w:sz w:val="20"/>
          <w:szCs w:val="20"/>
        </w:rPr>
        <w:t xml:space="preserve">het rapport </w:t>
      </w:r>
      <w:r w:rsidRPr="004E551D">
        <w:rPr>
          <w:rFonts w:ascii="Arial" w:hAnsi="Arial" w:cs="Arial"/>
          <w:bCs/>
          <w:sz w:val="20"/>
          <w:szCs w:val="20"/>
        </w:rPr>
        <w:t xml:space="preserve">over </w:t>
      </w:r>
      <w:r>
        <w:rPr>
          <w:rFonts w:ascii="Arial" w:hAnsi="Arial" w:cs="Arial"/>
          <w:bCs/>
          <w:sz w:val="20"/>
          <w:szCs w:val="20"/>
        </w:rPr>
        <w:t>het doelmatigheids</w:t>
      </w:r>
      <w:r w:rsidRPr="004E551D">
        <w:rPr>
          <w:rFonts w:ascii="Arial" w:hAnsi="Arial" w:cs="Arial"/>
          <w:bCs/>
          <w:sz w:val="20"/>
          <w:szCs w:val="20"/>
        </w:rPr>
        <w:t>onderzoek</w:t>
      </w:r>
      <w:r>
        <w:rPr>
          <w:rFonts w:ascii="Arial" w:hAnsi="Arial" w:cs="Arial"/>
          <w:bCs/>
          <w:sz w:val="20"/>
          <w:szCs w:val="20"/>
        </w:rPr>
        <w:t>,</w:t>
      </w:r>
      <w:r w:rsidRPr="004E551D">
        <w:rPr>
          <w:rFonts w:ascii="Arial" w:hAnsi="Arial" w:cs="Arial"/>
          <w:bCs/>
          <w:sz w:val="20"/>
          <w:szCs w:val="20"/>
        </w:rPr>
        <w:t xml:space="preserve"> </w:t>
      </w:r>
      <w:r>
        <w:rPr>
          <w:rFonts w:ascii="Arial" w:hAnsi="Arial" w:cs="Arial"/>
          <w:bCs/>
          <w:sz w:val="20"/>
          <w:szCs w:val="20"/>
        </w:rPr>
        <w:t xml:space="preserve">bedoeld in artikel 7.16, </w:t>
      </w:r>
      <w:r w:rsidRPr="004E551D">
        <w:rPr>
          <w:rFonts w:ascii="Arial" w:hAnsi="Arial" w:cs="Arial"/>
          <w:bCs/>
          <w:sz w:val="20"/>
          <w:szCs w:val="20"/>
        </w:rPr>
        <w:t>als controleur van de regering</w:t>
      </w:r>
      <w:r>
        <w:rPr>
          <w:rFonts w:ascii="Arial" w:hAnsi="Arial" w:cs="Arial"/>
          <w:bCs/>
          <w:sz w:val="20"/>
          <w:szCs w:val="20"/>
        </w:rPr>
        <w:t xml:space="preserve"> ter kennis</w:t>
      </w:r>
      <w:r w:rsidRPr="004E551D">
        <w:rPr>
          <w:rFonts w:ascii="Arial" w:hAnsi="Arial" w:cs="Arial"/>
          <w:bCs/>
          <w:sz w:val="20"/>
          <w:szCs w:val="20"/>
        </w:rPr>
        <w:t xml:space="preserve"> </w:t>
      </w:r>
      <w:r>
        <w:rPr>
          <w:rFonts w:ascii="Arial" w:hAnsi="Arial" w:cs="Arial"/>
          <w:bCs/>
          <w:sz w:val="20"/>
          <w:szCs w:val="20"/>
        </w:rPr>
        <w:t xml:space="preserve">brengt </w:t>
      </w:r>
      <w:r w:rsidRPr="004E551D">
        <w:rPr>
          <w:rFonts w:ascii="Arial" w:hAnsi="Arial" w:cs="Arial"/>
          <w:bCs/>
          <w:sz w:val="20"/>
          <w:szCs w:val="20"/>
        </w:rPr>
        <w:t>van de Staten-Generaal</w:t>
      </w:r>
      <w:r>
        <w:rPr>
          <w:rFonts w:ascii="Arial" w:hAnsi="Arial" w:cs="Arial"/>
          <w:bCs/>
          <w:sz w:val="20"/>
          <w:szCs w:val="20"/>
        </w:rPr>
        <w:t xml:space="preserve"> en de regering</w:t>
      </w:r>
      <w:r w:rsidRPr="004E551D">
        <w:rPr>
          <w:rFonts w:ascii="Arial" w:hAnsi="Arial" w:cs="Arial"/>
          <w:bCs/>
          <w:sz w:val="20"/>
          <w:szCs w:val="20"/>
        </w:rPr>
        <w:t>.</w:t>
      </w:r>
      <w:r w:rsidR="00930B95">
        <w:rPr>
          <w:rFonts w:ascii="Arial" w:hAnsi="Arial" w:cs="Arial"/>
          <w:bCs/>
          <w:sz w:val="20"/>
          <w:szCs w:val="20"/>
        </w:rPr>
        <w:t xml:space="preserve"> </w:t>
      </w:r>
      <w:r w:rsidR="007B2666">
        <w:rPr>
          <w:rFonts w:ascii="Arial" w:hAnsi="Arial" w:cs="Arial"/>
          <w:bCs/>
          <w:sz w:val="20"/>
          <w:szCs w:val="20"/>
        </w:rPr>
        <w:t xml:space="preserve">De betrokken ministers </w:t>
      </w:r>
      <w:r w:rsidRPr="004E551D">
        <w:rPr>
          <w:rFonts w:ascii="Arial" w:hAnsi="Arial" w:cs="Arial"/>
          <w:bCs/>
          <w:sz w:val="20"/>
          <w:szCs w:val="20"/>
        </w:rPr>
        <w:t xml:space="preserve">gelden </w:t>
      </w:r>
      <w:r>
        <w:rPr>
          <w:rFonts w:ascii="Arial" w:hAnsi="Arial" w:cs="Arial"/>
          <w:bCs/>
          <w:sz w:val="20"/>
          <w:szCs w:val="20"/>
        </w:rPr>
        <w:t xml:space="preserve">doorgaans </w:t>
      </w:r>
      <w:r w:rsidR="007B2666">
        <w:rPr>
          <w:rFonts w:ascii="Arial" w:hAnsi="Arial" w:cs="Arial"/>
          <w:bCs/>
          <w:sz w:val="20"/>
          <w:szCs w:val="20"/>
        </w:rPr>
        <w:t>als adres</w:t>
      </w:r>
      <w:r w:rsidR="00470BF0">
        <w:rPr>
          <w:rFonts w:ascii="Arial" w:hAnsi="Arial" w:cs="Arial"/>
          <w:bCs/>
          <w:sz w:val="20"/>
          <w:szCs w:val="20"/>
        </w:rPr>
        <w:t>sant namens de regering</w:t>
      </w:r>
      <w:r w:rsidRPr="004E551D">
        <w:rPr>
          <w:rFonts w:ascii="Arial" w:hAnsi="Arial" w:cs="Arial"/>
          <w:bCs/>
          <w:sz w:val="20"/>
          <w:szCs w:val="20"/>
        </w:rPr>
        <w:t xml:space="preserve">. Het is overigens gebruikelijk dat de Algemene Rekenkamer haar </w:t>
      </w:r>
      <w:r>
        <w:rPr>
          <w:rFonts w:ascii="Arial" w:hAnsi="Arial" w:cs="Arial"/>
          <w:bCs/>
          <w:sz w:val="20"/>
          <w:szCs w:val="20"/>
        </w:rPr>
        <w:t>rapporten ook naar de Minister-P</w:t>
      </w:r>
      <w:r w:rsidRPr="004E551D">
        <w:rPr>
          <w:rFonts w:ascii="Arial" w:hAnsi="Arial" w:cs="Arial"/>
          <w:bCs/>
          <w:sz w:val="20"/>
          <w:szCs w:val="20"/>
        </w:rPr>
        <w:t>reside</w:t>
      </w:r>
      <w:r>
        <w:rPr>
          <w:rFonts w:ascii="Arial" w:hAnsi="Arial" w:cs="Arial"/>
          <w:bCs/>
          <w:sz w:val="20"/>
          <w:szCs w:val="20"/>
        </w:rPr>
        <w:t xml:space="preserve">nt en de Minister van Financiën </w:t>
      </w:r>
      <w:r w:rsidRPr="004E551D">
        <w:rPr>
          <w:rFonts w:ascii="Arial" w:hAnsi="Arial" w:cs="Arial"/>
          <w:bCs/>
          <w:sz w:val="20"/>
          <w:szCs w:val="20"/>
        </w:rPr>
        <w:t>stuurt.</w:t>
      </w:r>
    </w:p>
    <w:p w:rsidR="007924A9" w:rsidRDefault="007924A9" w:rsidP="007924A9">
      <w:pPr>
        <w:rPr>
          <w:rFonts w:ascii="Arial" w:hAnsi="Arial" w:cs="Arial"/>
          <w:bCs/>
          <w:sz w:val="20"/>
          <w:szCs w:val="20"/>
        </w:rPr>
      </w:pPr>
    </w:p>
    <w:p w:rsidR="007924A9" w:rsidRDefault="007924A9" w:rsidP="007924A9">
      <w:pPr>
        <w:rPr>
          <w:rFonts w:ascii="Arial" w:hAnsi="Arial" w:cs="Arial"/>
          <w:bCs/>
          <w:sz w:val="20"/>
          <w:szCs w:val="20"/>
        </w:rPr>
      </w:pPr>
      <w:r>
        <w:rPr>
          <w:rFonts w:ascii="Arial" w:hAnsi="Arial" w:cs="Arial"/>
          <w:bCs/>
          <w:sz w:val="20"/>
          <w:szCs w:val="20"/>
        </w:rPr>
        <w:t>Indien er sprake is van een instelling die bij of krachtens de wet is belast met het houden van toezicht op rechtspersonen met een wettelijke taak</w:t>
      </w:r>
      <w:r w:rsidR="00470BF0">
        <w:rPr>
          <w:rFonts w:ascii="Arial" w:hAnsi="Arial" w:cs="Arial"/>
          <w:bCs/>
          <w:sz w:val="20"/>
          <w:szCs w:val="20"/>
        </w:rPr>
        <w:t xml:space="preserve"> als bedoeld in artikel 7.3</w:t>
      </w:r>
      <w:r w:rsidR="00324805">
        <w:rPr>
          <w:rFonts w:ascii="Arial" w:hAnsi="Arial" w:cs="Arial"/>
          <w:bCs/>
          <w:sz w:val="20"/>
          <w:szCs w:val="20"/>
        </w:rPr>
        <w:t>4</w:t>
      </w:r>
      <w:r w:rsidR="00470BF0">
        <w:rPr>
          <w:rFonts w:ascii="Arial" w:hAnsi="Arial" w:cs="Arial"/>
          <w:bCs/>
          <w:sz w:val="20"/>
          <w:szCs w:val="20"/>
        </w:rPr>
        <w:t xml:space="preserve">, </w:t>
      </w:r>
      <w:r w:rsidR="000C057A">
        <w:rPr>
          <w:rFonts w:ascii="Arial" w:hAnsi="Arial" w:cs="Arial"/>
          <w:bCs/>
          <w:sz w:val="20"/>
          <w:szCs w:val="20"/>
        </w:rPr>
        <w:t>achtste</w:t>
      </w:r>
      <w:r w:rsidR="00470BF0">
        <w:rPr>
          <w:rFonts w:ascii="Arial" w:hAnsi="Arial" w:cs="Arial"/>
          <w:bCs/>
          <w:sz w:val="20"/>
          <w:szCs w:val="20"/>
        </w:rPr>
        <w:t xml:space="preserve"> lid</w:t>
      </w:r>
      <w:r w:rsidR="00464DCB">
        <w:rPr>
          <w:rFonts w:ascii="Arial" w:hAnsi="Arial" w:cs="Arial"/>
          <w:bCs/>
          <w:sz w:val="20"/>
          <w:szCs w:val="20"/>
        </w:rPr>
        <w:t xml:space="preserve"> </w:t>
      </w:r>
      <w:r w:rsidR="00464DCB" w:rsidRPr="00EF6489">
        <w:rPr>
          <w:rFonts w:ascii="Arial" w:hAnsi="Arial" w:cs="Arial"/>
          <w:sz w:val="20"/>
          <w:szCs w:val="20"/>
        </w:rPr>
        <w:t>(</w:t>
      </w:r>
      <w:r w:rsidR="00464DCB">
        <w:rPr>
          <w:rFonts w:ascii="Arial" w:hAnsi="Arial" w:cs="Arial"/>
          <w:sz w:val="20"/>
          <w:szCs w:val="20"/>
        </w:rPr>
        <w:t>B</w:t>
      </w:r>
      <w:r w:rsidR="00464DCB" w:rsidRPr="00EF6489">
        <w:rPr>
          <w:rFonts w:ascii="Arial" w:hAnsi="Arial" w:cs="Arial"/>
          <w:sz w:val="20"/>
          <w:szCs w:val="20"/>
        </w:rPr>
        <w:t xml:space="preserve">evoegdheden </w:t>
      </w:r>
      <w:r w:rsidR="00B96D96">
        <w:rPr>
          <w:rFonts w:ascii="Arial" w:hAnsi="Arial" w:cs="Arial"/>
          <w:sz w:val="20"/>
          <w:szCs w:val="20"/>
        </w:rPr>
        <w:t>naar</w:t>
      </w:r>
      <w:r w:rsidR="00464DCB">
        <w:rPr>
          <w:rFonts w:ascii="Arial" w:hAnsi="Arial" w:cs="Arial"/>
          <w:sz w:val="20"/>
          <w:szCs w:val="20"/>
        </w:rPr>
        <w:t xml:space="preserve"> onderzoek naar</w:t>
      </w:r>
      <w:r w:rsidR="00464DCB" w:rsidRPr="00EF6489">
        <w:rPr>
          <w:rFonts w:ascii="Arial" w:hAnsi="Arial" w:cs="Arial"/>
          <w:sz w:val="20"/>
          <w:szCs w:val="20"/>
        </w:rPr>
        <w:t xml:space="preserve"> publieke middelen</w:t>
      </w:r>
      <w:r w:rsidR="00464DCB">
        <w:rPr>
          <w:rFonts w:ascii="Arial" w:hAnsi="Arial" w:cs="Arial"/>
          <w:sz w:val="20"/>
          <w:szCs w:val="20"/>
        </w:rPr>
        <w:t xml:space="preserve"> buiten het Rijk</w:t>
      </w:r>
      <w:r w:rsidR="00464DCB" w:rsidRPr="00EF6489">
        <w:rPr>
          <w:rFonts w:ascii="Arial" w:hAnsi="Arial" w:cs="Arial"/>
          <w:sz w:val="20"/>
          <w:szCs w:val="20"/>
        </w:rPr>
        <w:t>)</w:t>
      </w:r>
      <w:r w:rsidR="00470BF0">
        <w:rPr>
          <w:rFonts w:ascii="Arial" w:hAnsi="Arial" w:cs="Arial"/>
          <w:bCs/>
          <w:sz w:val="20"/>
          <w:szCs w:val="20"/>
        </w:rPr>
        <w:t>,</w:t>
      </w:r>
      <w:r>
        <w:rPr>
          <w:rFonts w:ascii="Arial" w:hAnsi="Arial" w:cs="Arial"/>
          <w:bCs/>
          <w:sz w:val="20"/>
          <w:szCs w:val="20"/>
        </w:rPr>
        <w:t xml:space="preserve"> </w:t>
      </w:r>
      <w:r w:rsidR="00470BF0">
        <w:rPr>
          <w:rFonts w:ascii="Arial" w:hAnsi="Arial" w:cs="Arial"/>
          <w:bCs/>
          <w:sz w:val="20"/>
          <w:szCs w:val="20"/>
        </w:rPr>
        <w:t>dan</w:t>
      </w:r>
      <w:r>
        <w:rPr>
          <w:rFonts w:ascii="Arial" w:hAnsi="Arial" w:cs="Arial"/>
          <w:bCs/>
          <w:sz w:val="20"/>
          <w:szCs w:val="20"/>
        </w:rPr>
        <w:t xml:space="preserve"> stelt de Algemene Rekenkamer ook deze instelling op basis van het tweede lid in kennis van </w:t>
      </w:r>
      <w:r w:rsidR="00470BF0">
        <w:rPr>
          <w:rFonts w:ascii="Arial" w:hAnsi="Arial" w:cs="Arial"/>
          <w:bCs/>
          <w:sz w:val="20"/>
          <w:szCs w:val="20"/>
        </w:rPr>
        <w:t>haar</w:t>
      </w:r>
      <w:r>
        <w:rPr>
          <w:rFonts w:ascii="Arial" w:hAnsi="Arial" w:cs="Arial"/>
          <w:bCs/>
          <w:sz w:val="20"/>
          <w:szCs w:val="20"/>
        </w:rPr>
        <w:t xml:space="preserve"> onderzoeksrapport.</w:t>
      </w:r>
    </w:p>
    <w:p w:rsidR="007924A9" w:rsidRDefault="007924A9" w:rsidP="007924A9">
      <w:pPr>
        <w:rPr>
          <w:rFonts w:ascii="Arial" w:hAnsi="Arial" w:cs="Arial"/>
          <w:bCs/>
          <w:sz w:val="20"/>
          <w:szCs w:val="20"/>
        </w:rPr>
      </w:pPr>
    </w:p>
    <w:p w:rsidR="007924A9" w:rsidRPr="004E551D" w:rsidRDefault="007924A9" w:rsidP="007924A9">
      <w:pPr>
        <w:rPr>
          <w:rFonts w:ascii="Arial" w:hAnsi="Arial" w:cs="Arial"/>
          <w:bCs/>
          <w:sz w:val="20"/>
          <w:szCs w:val="20"/>
        </w:rPr>
      </w:pPr>
      <w:r>
        <w:rPr>
          <w:rFonts w:ascii="Arial" w:hAnsi="Arial" w:cs="Arial"/>
          <w:bCs/>
          <w:sz w:val="20"/>
          <w:szCs w:val="20"/>
        </w:rPr>
        <w:t>Het derde lid regelt dat d</w:t>
      </w:r>
      <w:r w:rsidRPr="004E551D">
        <w:rPr>
          <w:rFonts w:ascii="Arial" w:hAnsi="Arial" w:cs="Arial"/>
          <w:bCs/>
          <w:sz w:val="20"/>
          <w:szCs w:val="20"/>
        </w:rPr>
        <w:t xml:space="preserve">e Algemene Rekenkamer </w:t>
      </w:r>
      <w:r>
        <w:rPr>
          <w:rFonts w:ascii="Arial" w:hAnsi="Arial" w:cs="Arial"/>
          <w:bCs/>
          <w:sz w:val="20"/>
          <w:szCs w:val="20"/>
        </w:rPr>
        <w:t xml:space="preserve">de minister die het aangaat </w:t>
      </w:r>
      <w:r w:rsidRPr="004E551D">
        <w:rPr>
          <w:rFonts w:ascii="Arial" w:hAnsi="Arial" w:cs="Arial"/>
          <w:bCs/>
          <w:sz w:val="20"/>
          <w:szCs w:val="20"/>
        </w:rPr>
        <w:t>voldoende gelegenheid</w:t>
      </w:r>
      <w:r>
        <w:rPr>
          <w:rFonts w:ascii="Arial" w:hAnsi="Arial" w:cs="Arial"/>
          <w:bCs/>
          <w:sz w:val="20"/>
          <w:szCs w:val="20"/>
        </w:rPr>
        <w:t xml:space="preserve"> geeft </w:t>
      </w:r>
      <w:r w:rsidRPr="004E551D">
        <w:rPr>
          <w:rFonts w:ascii="Arial" w:hAnsi="Arial" w:cs="Arial"/>
          <w:bCs/>
          <w:sz w:val="20"/>
          <w:szCs w:val="20"/>
        </w:rPr>
        <w:t xml:space="preserve">om op haar bevindingen en haar voorlopige conclusies te </w:t>
      </w:r>
      <w:r>
        <w:rPr>
          <w:rFonts w:ascii="Arial" w:hAnsi="Arial" w:cs="Arial"/>
          <w:bCs/>
          <w:sz w:val="20"/>
          <w:szCs w:val="20"/>
        </w:rPr>
        <w:t xml:space="preserve">reageren, voordat zij het onderzoeksrapport vaststelt. Daartoe is </w:t>
      </w:r>
      <w:r w:rsidRPr="004E551D">
        <w:rPr>
          <w:rFonts w:ascii="Arial" w:hAnsi="Arial" w:cs="Arial"/>
          <w:bCs/>
          <w:sz w:val="20"/>
          <w:szCs w:val="20"/>
        </w:rPr>
        <w:t xml:space="preserve">de norm van </w:t>
      </w:r>
      <w:r>
        <w:rPr>
          <w:rFonts w:ascii="Arial" w:hAnsi="Arial" w:cs="Arial"/>
          <w:bCs/>
          <w:sz w:val="20"/>
          <w:szCs w:val="20"/>
        </w:rPr>
        <w:t xml:space="preserve">een </w:t>
      </w:r>
      <w:r w:rsidRPr="004E551D">
        <w:rPr>
          <w:rFonts w:ascii="Arial" w:hAnsi="Arial" w:cs="Arial"/>
          <w:bCs/>
          <w:sz w:val="20"/>
          <w:szCs w:val="20"/>
        </w:rPr>
        <w:t>redelijk</w:t>
      </w:r>
      <w:r>
        <w:rPr>
          <w:rFonts w:ascii="Arial" w:hAnsi="Arial" w:cs="Arial"/>
          <w:bCs/>
          <w:sz w:val="20"/>
          <w:szCs w:val="20"/>
        </w:rPr>
        <w:t>e</w:t>
      </w:r>
      <w:r w:rsidRPr="004E551D">
        <w:rPr>
          <w:rFonts w:ascii="Arial" w:hAnsi="Arial" w:cs="Arial"/>
          <w:bCs/>
          <w:sz w:val="20"/>
          <w:szCs w:val="20"/>
        </w:rPr>
        <w:t xml:space="preserve"> termijn opgenomen.</w:t>
      </w:r>
      <w:r>
        <w:rPr>
          <w:rFonts w:ascii="Arial" w:hAnsi="Arial" w:cs="Arial"/>
          <w:bCs/>
          <w:sz w:val="20"/>
          <w:szCs w:val="20"/>
        </w:rPr>
        <w:t xml:space="preserve"> Deze procedure staat ook wel bekend als de bestuurlijke hoor-en-wederhoor-procedure.</w:t>
      </w:r>
    </w:p>
    <w:p w:rsidR="007924A9" w:rsidRPr="00EF2C0D" w:rsidRDefault="007924A9" w:rsidP="007924A9">
      <w:pPr>
        <w:keepNext/>
        <w:rPr>
          <w:rFonts w:ascii="Arial" w:hAnsi="Arial" w:cs="Arial"/>
          <w:bCs/>
          <w:i/>
          <w:sz w:val="20"/>
          <w:szCs w:val="20"/>
        </w:rPr>
      </w:pPr>
    </w:p>
    <w:p w:rsidR="007924A9" w:rsidRPr="00D067ED" w:rsidRDefault="007924A9" w:rsidP="007924A9">
      <w:pPr>
        <w:rPr>
          <w:rFonts w:ascii="Arial" w:hAnsi="Arial" w:cs="Arial"/>
          <w:bCs/>
          <w:i/>
          <w:sz w:val="20"/>
          <w:szCs w:val="20"/>
        </w:rPr>
      </w:pPr>
      <w:r>
        <w:rPr>
          <w:rFonts w:ascii="Arial" w:hAnsi="Arial" w:cs="Arial"/>
          <w:bCs/>
          <w:i/>
          <w:sz w:val="20"/>
          <w:szCs w:val="20"/>
        </w:rPr>
        <w:t>Vierde</w:t>
      </w:r>
      <w:r w:rsidRPr="002A7921">
        <w:rPr>
          <w:rFonts w:ascii="Arial" w:hAnsi="Arial" w:cs="Arial"/>
          <w:bCs/>
          <w:i/>
          <w:sz w:val="20"/>
          <w:szCs w:val="20"/>
        </w:rPr>
        <w:t xml:space="preserve"> lid</w:t>
      </w:r>
    </w:p>
    <w:p w:rsidR="00470BF0" w:rsidRDefault="00470BF0" w:rsidP="007924A9">
      <w:pPr>
        <w:rPr>
          <w:rFonts w:ascii="Arial" w:hAnsi="Arial" w:cs="Arial"/>
          <w:bCs/>
          <w:sz w:val="20"/>
          <w:szCs w:val="20"/>
        </w:rPr>
      </w:pPr>
      <w:r>
        <w:rPr>
          <w:rFonts w:ascii="Arial" w:hAnsi="Arial" w:cs="Arial"/>
          <w:bCs/>
          <w:sz w:val="20"/>
          <w:szCs w:val="20"/>
        </w:rPr>
        <w:t xml:space="preserve">De standaarden die gelden voor het vermelden van gegevens en bevindingen die naar haar aard vertrouwelijk zijn, gelden niet alleen voor rapporten die de Algemene Rekenkamer naar aanleiding van een </w:t>
      </w:r>
      <w:r w:rsidR="00D96645">
        <w:rPr>
          <w:rFonts w:ascii="Arial" w:hAnsi="Arial" w:cs="Arial"/>
          <w:bCs/>
          <w:sz w:val="20"/>
          <w:szCs w:val="20"/>
        </w:rPr>
        <w:t>verantwoording</w:t>
      </w:r>
      <w:r>
        <w:rPr>
          <w:rFonts w:ascii="Arial" w:hAnsi="Arial" w:cs="Arial"/>
          <w:bCs/>
          <w:sz w:val="20"/>
          <w:szCs w:val="20"/>
        </w:rPr>
        <w:t>sonderzoek opstelt. In dit lid zijn deze standaarden ook voorgeschreven voor de rapporten die naar aanleiding van een doelmatigheidsonderzoek worden opgesteld.</w:t>
      </w:r>
    </w:p>
    <w:p w:rsidR="007924A9" w:rsidRDefault="007924A9" w:rsidP="007924A9">
      <w:pPr>
        <w:rPr>
          <w:rFonts w:ascii="Arial" w:hAnsi="Arial" w:cs="Arial"/>
          <w:bCs/>
          <w:sz w:val="20"/>
          <w:szCs w:val="20"/>
        </w:rPr>
      </w:pPr>
      <w:r>
        <w:rPr>
          <w:rFonts w:ascii="Arial" w:hAnsi="Arial" w:cs="Arial"/>
          <w:bCs/>
          <w:sz w:val="20"/>
          <w:szCs w:val="20"/>
        </w:rPr>
        <w:t xml:space="preserve">Voor een nadere uiteenzetting van </w:t>
      </w:r>
      <w:r w:rsidR="00470BF0">
        <w:rPr>
          <w:rFonts w:ascii="Arial" w:hAnsi="Arial" w:cs="Arial"/>
          <w:bCs/>
          <w:sz w:val="20"/>
          <w:szCs w:val="20"/>
        </w:rPr>
        <w:t xml:space="preserve">de standaarden </w:t>
      </w:r>
      <w:r>
        <w:rPr>
          <w:rFonts w:ascii="Arial" w:hAnsi="Arial" w:cs="Arial"/>
          <w:bCs/>
          <w:sz w:val="20"/>
          <w:szCs w:val="20"/>
        </w:rPr>
        <w:t>wordt verwezen naar toelichting bij artikel 7.14, vijfde lid.</w:t>
      </w:r>
    </w:p>
    <w:p w:rsidR="007924A9" w:rsidRDefault="007924A9" w:rsidP="007924A9">
      <w:pPr>
        <w:keepNext/>
        <w:rPr>
          <w:rFonts w:ascii="Arial" w:hAnsi="Arial" w:cs="Arial"/>
          <w:bCs/>
          <w:sz w:val="20"/>
          <w:szCs w:val="20"/>
          <w:u w:val="single"/>
        </w:rPr>
      </w:pPr>
    </w:p>
    <w:p w:rsidR="007924A9" w:rsidRPr="00E2106A" w:rsidRDefault="00BA0DFF" w:rsidP="007924A9">
      <w:pPr>
        <w:keepNext/>
        <w:rPr>
          <w:rFonts w:ascii="Arial" w:hAnsi="Arial" w:cs="Arial"/>
          <w:b/>
          <w:bCs/>
          <w:sz w:val="20"/>
          <w:szCs w:val="20"/>
        </w:rPr>
      </w:pPr>
      <w:r w:rsidRPr="00BA0DFF">
        <w:rPr>
          <w:rFonts w:ascii="Arial" w:hAnsi="Arial" w:cs="Arial"/>
          <w:b/>
          <w:bCs/>
          <w:sz w:val="20"/>
          <w:szCs w:val="20"/>
        </w:rPr>
        <w:t xml:space="preserve">Artikel 7.18 Bevoegdheden </w:t>
      </w:r>
      <w:r w:rsidR="00923A09">
        <w:rPr>
          <w:rFonts w:ascii="Arial" w:hAnsi="Arial" w:cs="Arial"/>
          <w:b/>
          <w:bCs/>
          <w:sz w:val="20"/>
          <w:szCs w:val="20"/>
        </w:rPr>
        <w:t>verantwoordings</w:t>
      </w:r>
      <w:r w:rsidRPr="00BA0DFF">
        <w:rPr>
          <w:rFonts w:ascii="Arial" w:hAnsi="Arial" w:cs="Arial"/>
          <w:b/>
          <w:bCs/>
          <w:sz w:val="20"/>
          <w:szCs w:val="20"/>
        </w:rPr>
        <w:t>- en doelmatigheidsonderzoek</w:t>
      </w:r>
    </w:p>
    <w:p w:rsidR="007924A9" w:rsidRPr="00EF2C0D" w:rsidRDefault="007924A9" w:rsidP="007924A9">
      <w:pPr>
        <w:keepNext/>
        <w:rPr>
          <w:rFonts w:ascii="Arial" w:hAnsi="Arial" w:cs="Arial"/>
          <w:sz w:val="20"/>
          <w:szCs w:val="20"/>
        </w:rPr>
      </w:pPr>
    </w:p>
    <w:p w:rsidR="00537D98" w:rsidRDefault="00537D98" w:rsidP="007924A9">
      <w:pPr>
        <w:keepNext/>
        <w:rPr>
          <w:rFonts w:ascii="Arial" w:hAnsi="Arial" w:cs="Arial"/>
          <w:i/>
          <w:sz w:val="20"/>
          <w:szCs w:val="20"/>
        </w:rPr>
      </w:pPr>
      <w:r>
        <w:rPr>
          <w:rFonts w:ascii="Arial" w:hAnsi="Arial" w:cs="Arial"/>
          <w:i/>
          <w:sz w:val="20"/>
          <w:szCs w:val="20"/>
        </w:rPr>
        <w:t>Algemeen</w:t>
      </w:r>
    </w:p>
    <w:p w:rsidR="00A134F3" w:rsidRDefault="00A134F3" w:rsidP="00A134F3">
      <w:pPr>
        <w:spacing w:line="240" w:lineRule="exact"/>
        <w:rPr>
          <w:rFonts w:ascii="Arial" w:hAnsi="Arial" w:cs="Arial"/>
          <w:sz w:val="20"/>
          <w:szCs w:val="20"/>
        </w:rPr>
      </w:pPr>
      <w:r w:rsidRPr="00A134F3">
        <w:rPr>
          <w:rFonts w:ascii="Arial" w:hAnsi="Arial" w:cs="Arial"/>
          <w:sz w:val="20"/>
          <w:szCs w:val="20"/>
        </w:rPr>
        <w:t xml:space="preserve">Dit artikel regelt de bevoegdheden van de Algemene Rekenkamer bij alle onderdelen van het Rijk. Deze bevoegdheden gebruikt de Algemene Rekenkamer bij haar verantwoordings- en doelmatigheidsonderzoek. </w:t>
      </w:r>
    </w:p>
    <w:p w:rsidR="00537D98" w:rsidRDefault="00537D98" w:rsidP="007924A9">
      <w:pPr>
        <w:keepNext/>
        <w:rPr>
          <w:rFonts w:ascii="Arial" w:hAnsi="Arial" w:cs="Arial"/>
          <w:i/>
          <w:sz w:val="20"/>
          <w:szCs w:val="20"/>
        </w:rPr>
      </w:pPr>
    </w:p>
    <w:p w:rsidR="007924A9" w:rsidRDefault="007924A9" w:rsidP="007924A9">
      <w:pPr>
        <w:keepNext/>
        <w:rPr>
          <w:rFonts w:ascii="Arial" w:hAnsi="Arial" w:cs="Arial"/>
          <w:i/>
          <w:sz w:val="20"/>
          <w:szCs w:val="20"/>
        </w:rPr>
      </w:pPr>
      <w:r>
        <w:rPr>
          <w:rFonts w:ascii="Arial" w:hAnsi="Arial" w:cs="Arial"/>
          <w:i/>
          <w:sz w:val="20"/>
          <w:szCs w:val="20"/>
        </w:rPr>
        <w:t>Eerste</w:t>
      </w:r>
      <w:r w:rsidRPr="00EF2C0D">
        <w:rPr>
          <w:rFonts w:ascii="Arial" w:hAnsi="Arial" w:cs="Arial"/>
          <w:i/>
          <w:sz w:val="20"/>
          <w:szCs w:val="20"/>
        </w:rPr>
        <w:t xml:space="preserve"> lid</w:t>
      </w:r>
    </w:p>
    <w:p w:rsidR="008048CB" w:rsidRDefault="008048CB" w:rsidP="008048CB">
      <w:pPr>
        <w:widowControl w:val="0"/>
        <w:rPr>
          <w:rFonts w:ascii="Arial" w:hAnsi="Arial" w:cs="Arial"/>
          <w:sz w:val="20"/>
          <w:szCs w:val="20"/>
        </w:rPr>
      </w:pPr>
      <w:r>
        <w:rPr>
          <w:rFonts w:ascii="Arial" w:hAnsi="Arial" w:cs="Arial"/>
          <w:sz w:val="20"/>
          <w:szCs w:val="20"/>
        </w:rPr>
        <w:t>Dit lid</w:t>
      </w:r>
      <w:r w:rsidRPr="00EF6489">
        <w:rPr>
          <w:rFonts w:ascii="Arial" w:hAnsi="Arial" w:cs="Arial"/>
          <w:sz w:val="20"/>
          <w:szCs w:val="20"/>
        </w:rPr>
        <w:t xml:space="preserve"> komt overeen met artikel 87, eerste lid, van de Comptabiliteitswet 2001</w:t>
      </w:r>
      <w:r>
        <w:rPr>
          <w:rFonts w:ascii="Arial" w:hAnsi="Arial" w:cs="Arial"/>
          <w:sz w:val="20"/>
          <w:szCs w:val="20"/>
        </w:rPr>
        <w:t xml:space="preserve">. </w:t>
      </w:r>
      <w:r w:rsidRPr="00EF6489">
        <w:rPr>
          <w:rFonts w:ascii="Arial" w:hAnsi="Arial" w:cs="Arial"/>
          <w:sz w:val="20"/>
          <w:szCs w:val="20"/>
        </w:rPr>
        <w:t>D</w:t>
      </w:r>
      <w:r>
        <w:rPr>
          <w:rFonts w:ascii="Arial" w:hAnsi="Arial" w:cs="Arial"/>
          <w:sz w:val="20"/>
          <w:szCs w:val="20"/>
        </w:rPr>
        <w:t xml:space="preserve">eze bepaling </w:t>
      </w:r>
      <w:r w:rsidRPr="00EF6489">
        <w:rPr>
          <w:rFonts w:ascii="Arial" w:hAnsi="Arial" w:cs="Arial"/>
          <w:sz w:val="20"/>
          <w:szCs w:val="20"/>
        </w:rPr>
        <w:t xml:space="preserve">regelt het informatierecht van de Algemene Rekenkamer met betrekking tot de onderdelen van het Rijk. </w:t>
      </w:r>
      <w:r>
        <w:rPr>
          <w:rFonts w:ascii="Arial" w:hAnsi="Arial" w:cs="Arial"/>
          <w:sz w:val="20"/>
          <w:szCs w:val="20"/>
        </w:rPr>
        <w:t>Als d</w:t>
      </w:r>
      <w:r w:rsidRPr="00EF6489">
        <w:rPr>
          <w:rFonts w:ascii="Arial" w:hAnsi="Arial" w:cs="Arial"/>
          <w:sz w:val="20"/>
          <w:szCs w:val="20"/>
        </w:rPr>
        <w:t xml:space="preserve">e onderdelen van het Rijk </w:t>
      </w:r>
      <w:r>
        <w:rPr>
          <w:rFonts w:ascii="Arial" w:hAnsi="Arial" w:cs="Arial"/>
          <w:sz w:val="20"/>
          <w:szCs w:val="20"/>
        </w:rPr>
        <w:t>worden aangemerkt</w:t>
      </w:r>
      <w:r w:rsidRPr="00EF6489">
        <w:rPr>
          <w:rFonts w:ascii="Arial" w:hAnsi="Arial" w:cs="Arial"/>
          <w:sz w:val="20"/>
          <w:szCs w:val="20"/>
        </w:rPr>
        <w:t xml:space="preserve"> alle organisaties die tot de rechtspersoon de Staat der Nederlanden behoren. </w:t>
      </w:r>
    </w:p>
    <w:p w:rsidR="008048CB" w:rsidRDefault="008048CB" w:rsidP="008048CB">
      <w:pPr>
        <w:widowControl w:val="0"/>
        <w:rPr>
          <w:rFonts w:ascii="Arial" w:hAnsi="Arial" w:cs="Arial"/>
          <w:sz w:val="20"/>
          <w:szCs w:val="20"/>
        </w:rPr>
      </w:pPr>
    </w:p>
    <w:p w:rsidR="008048CB" w:rsidRPr="008F4AF3" w:rsidRDefault="008048CB" w:rsidP="008048CB">
      <w:pPr>
        <w:widowControl w:val="0"/>
        <w:rPr>
          <w:rFonts w:ascii="Verdana" w:hAnsi="Verdana"/>
          <w:sz w:val="20"/>
          <w:szCs w:val="20"/>
        </w:rPr>
      </w:pPr>
      <w:r w:rsidRPr="00EF6489">
        <w:rPr>
          <w:rFonts w:ascii="Arial" w:hAnsi="Arial" w:cs="Arial"/>
          <w:sz w:val="20"/>
          <w:szCs w:val="20"/>
        </w:rPr>
        <w:t>Over de reikwijdte van deze</w:t>
      </w:r>
      <w:r w:rsidRPr="00EF6489">
        <w:rPr>
          <w:rFonts w:ascii="Arial" w:hAnsi="Arial" w:cs="Arial"/>
          <w:i/>
          <w:sz w:val="20"/>
          <w:szCs w:val="20"/>
        </w:rPr>
        <w:t xml:space="preserve"> </w:t>
      </w:r>
      <w:r w:rsidRPr="00EF6489">
        <w:rPr>
          <w:rFonts w:ascii="Arial" w:hAnsi="Arial" w:cs="Arial"/>
          <w:sz w:val="20"/>
          <w:szCs w:val="20"/>
        </w:rPr>
        <w:t xml:space="preserve">algemene bevoegdheid ontstaat van tijd tot tijd discussie. Naar aanleiding van vragen uit de Tweede Kamer in 1998 zond de Minister van Financiën op 17 november 1999 een brief over de interpretatie van </w:t>
      </w:r>
      <w:r>
        <w:rPr>
          <w:rFonts w:ascii="Arial" w:hAnsi="Arial" w:cs="Arial"/>
          <w:sz w:val="20"/>
          <w:szCs w:val="20"/>
        </w:rPr>
        <w:t>– destijds -</w:t>
      </w:r>
      <w:r w:rsidRPr="00EF6489">
        <w:rPr>
          <w:rFonts w:ascii="Arial" w:hAnsi="Arial" w:cs="Arial"/>
          <w:sz w:val="20"/>
          <w:szCs w:val="20"/>
        </w:rPr>
        <w:t xml:space="preserve"> artikel 54 van de Comptabiliteitswet, later artikel 87, van de Comptabiliteitswet 2001 en nu artikel </w:t>
      </w:r>
      <w:r>
        <w:rPr>
          <w:rFonts w:ascii="Arial" w:hAnsi="Arial" w:cs="Arial"/>
          <w:sz w:val="20"/>
          <w:szCs w:val="20"/>
        </w:rPr>
        <w:t>7</w:t>
      </w:r>
      <w:r w:rsidRPr="00EF6489">
        <w:rPr>
          <w:rFonts w:ascii="Arial" w:hAnsi="Arial" w:cs="Arial"/>
          <w:sz w:val="20"/>
          <w:szCs w:val="20"/>
        </w:rPr>
        <w:t>.</w:t>
      </w:r>
      <w:r>
        <w:rPr>
          <w:rFonts w:ascii="Arial" w:hAnsi="Arial" w:cs="Arial"/>
          <w:sz w:val="20"/>
          <w:szCs w:val="20"/>
        </w:rPr>
        <w:t>18</w:t>
      </w:r>
      <w:r w:rsidRPr="00EF6489">
        <w:rPr>
          <w:rFonts w:ascii="Arial" w:hAnsi="Arial" w:cs="Arial"/>
          <w:sz w:val="20"/>
          <w:szCs w:val="20"/>
        </w:rPr>
        <w:t>, inzake de schenking door De Nederlandsche Bank</w:t>
      </w:r>
      <w:r>
        <w:rPr>
          <w:rFonts w:ascii="Arial" w:hAnsi="Arial" w:cs="Arial"/>
          <w:sz w:val="20"/>
          <w:szCs w:val="20"/>
        </w:rPr>
        <w:t xml:space="preserve"> N.V.</w:t>
      </w:r>
      <w:r w:rsidRPr="00EF6489">
        <w:rPr>
          <w:rStyle w:val="Voetnootmarkering"/>
          <w:rFonts w:ascii="Arial" w:hAnsi="Arial" w:cs="Arial"/>
          <w:sz w:val="20"/>
          <w:szCs w:val="20"/>
        </w:rPr>
        <w:footnoteReference w:id="31"/>
      </w:r>
      <w:r w:rsidRPr="00EF6489">
        <w:rPr>
          <w:rFonts w:ascii="Arial" w:hAnsi="Arial" w:cs="Arial"/>
          <w:sz w:val="20"/>
          <w:szCs w:val="20"/>
        </w:rPr>
        <w:t xml:space="preserve"> </w:t>
      </w:r>
      <w:r>
        <w:rPr>
          <w:rFonts w:ascii="Arial" w:hAnsi="Arial" w:cs="Arial"/>
          <w:sz w:val="20"/>
          <w:szCs w:val="20"/>
        </w:rPr>
        <w:t xml:space="preserve">Deze brief wordt ook wel aangehaald als de zogenaamde brief Zalm. </w:t>
      </w:r>
      <w:r w:rsidRPr="00EF6489">
        <w:rPr>
          <w:rFonts w:ascii="Arial" w:hAnsi="Arial" w:cs="Arial"/>
          <w:sz w:val="20"/>
          <w:szCs w:val="20"/>
        </w:rPr>
        <w:t>Over de inhoud van die brief is overleg gevoerd en overeenstemming bereikt met de Algemene Rekenkamer.</w:t>
      </w:r>
      <w:r>
        <w:rPr>
          <w:rFonts w:ascii="Arial" w:hAnsi="Arial" w:cs="Arial"/>
          <w:sz w:val="20"/>
          <w:szCs w:val="20"/>
        </w:rPr>
        <w:t xml:space="preserve"> </w:t>
      </w:r>
      <w:r w:rsidRPr="00EF6489">
        <w:rPr>
          <w:rFonts w:ascii="Arial" w:hAnsi="Arial" w:cs="Arial"/>
          <w:sz w:val="20"/>
          <w:szCs w:val="20"/>
        </w:rPr>
        <w:t xml:space="preserve">Zowel dit deel van de </w:t>
      </w:r>
      <w:r>
        <w:rPr>
          <w:rFonts w:ascii="Arial" w:hAnsi="Arial" w:cs="Arial"/>
          <w:sz w:val="20"/>
          <w:szCs w:val="20"/>
        </w:rPr>
        <w:t>m</w:t>
      </w:r>
      <w:r w:rsidRPr="00EF6489">
        <w:rPr>
          <w:rFonts w:ascii="Arial" w:hAnsi="Arial" w:cs="Arial"/>
          <w:sz w:val="20"/>
          <w:szCs w:val="20"/>
        </w:rPr>
        <w:t xml:space="preserve">emorie van </w:t>
      </w:r>
      <w:r>
        <w:rPr>
          <w:rFonts w:ascii="Arial" w:hAnsi="Arial" w:cs="Arial"/>
          <w:sz w:val="20"/>
          <w:szCs w:val="20"/>
        </w:rPr>
        <w:t>t</w:t>
      </w:r>
      <w:r w:rsidRPr="00EF6489">
        <w:rPr>
          <w:rFonts w:ascii="Arial" w:hAnsi="Arial" w:cs="Arial"/>
          <w:sz w:val="20"/>
          <w:szCs w:val="20"/>
        </w:rPr>
        <w:t xml:space="preserve">oelichting als de </w:t>
      </w:r>
      <w:r>
        <w:rPr>
          <w:rFonts w:ascii="Arial" w:hAnsi="Arial" w:cs="Arial"/>
          <w:sz w:val="20"/>
          <w:szCs w:val="20"/>
        </w:rPr>
        <w:t>m</w:t>
      </w:r>
      <w:r w:rsidRPr="00EF6489">
        <w:rPr>
          <w:rFonts w:ascii="Arial" w:hAnsi="Arial" w:cs="Arial"/>
          <w:sz w:val="20"/>
          <w:szCs w:val="20"/>
        </w:rPr>
        <w:t xml:space="preserve">emorie van </w:t>
      </w:r>
      <w:r>
        <w:rPr>
          <w:rFonts w:ascii="Arial" w:hAnsi="Arial" w:cs="Arial"/>
          <w:sz w:val="20"/>
          <w:szCs w:val="20"/>
        </w:rPr>
        <w:t>t</w:t>
      </w:r>
      <w:r w:rsidRPr="00EF6489">
        <w:rPr>
          <w:rFonts w:ascii="Arial" w:hAnsi="Arial" w:cs="Arial"/>
          <w:sz w:val="20"/>
          <w:szCs w:val="20"/>
        </w:rPr>
        <w:t xml:space="preserve">oelichting bij </w:t>
      </w:r>
      <w:r>
        <w:rPr>
          <w:rFonts w:ascii="Arial" w:hAnsi="Arial" w:cs="Arial"/>
          <w:sz w:val="20"/>
          <w:szCs w:val="20"/>
        </w:rPr>
        <w:t xml:space="preserve">de </w:t>
      </w:r>
      <w:r w:rsidRPr="00EF6489">
        <w:rPr>
          <w:rFonts w:ascii="Arial" w:hAnsi="Arial" w:cs="Arial"/>
          <w:sz w:val="20"/>
          <w:szCs w:val="20"/>
        </w:rPr>
        <w:t>artikel</w:t>
      </w:r>
      <w:r>
        <w:rPr>
          <w:rFonts w:ascii="Arial" w:hAnsi="Arial" w:cs="Arial"/>
          <w:sz w:val="20"/>
          <w:szCs w:val="20"/>
        </w:rPr>
        <w:t xml:space="preserve">en 7.14, vijfde lid </w:t>
      </w:r>
      <w:r w:rsidR="00D96645">
        <w:rPr>
          <w:rFonts w:ascii="Arial" w:hAnsi="Arial" w:cs="Arial"/>
          <w:sz w:val="20"/>
          <w:szCs w:val="20"/>
        </w:rPr>
        <w:t xml:space="preserve">(Rapporteren over </w:t>
      </w:r>
      <w:r w:rsidR="00CF13C5">
        <w:rPr>
          <w:rFonts w:ascii="Arial" w:hAnsi="Arial" w:cs="Arial"/>
          <w:sz w:val="20"/>
          <w:szCs w:val="20"/>
        </w:rPr>
        <w:t xml:space="preserve">het </w:t>
      </w:r>
      <w:r w:rsidR="00D96645">
        <w:rPr>
          <w:rFonts w:ascii="Arial" w:hAnsi="Arial" w:cs="Arial"/>
          <w:sz w:val="20"/>
          <w:szCs w:val="20"/>
        </w:rPr>
        <w:t>verantwoording</w:t>
      </w:r>
      <w:r>
        <w:rPr>
          <w:rFonts w:ascii="Arial" w:hAnsi="Arial" w:cs="Arial"/>
          <w:sz w:val="20"/>
          <w:szCs w:val="20"/>
        </w:rPr>
        <w:t>sonderzoek), 7.17, vierde lid (Aanbieden rapport doelmatigheidsonderzoek)</w:t>
      </w:r>
      <w:r w:rsidRPr="00EF6489">
        <w:rPr>
          <w:rFonts w:ascii="Arial" w:hAnsi="Arial" w:cs="Arial"/>
          <w:sz w:val="20"/>
          <w:szCs w:val="20"/>
        </w:rPr>
        <w:t xml:space="preserve"> </w:t>
      </w:r>
      <w:r>
        <w:rPr>
          <w:rFonts w:ascii="Arial" w:hAnsi="Arial" w:cs="Arial"/>
          <w:sz w:val="20"/>
          <w:szCs w:val="20"/>
        </w:rPr>
        <w:t>en 7</w:t>
      </w:r>
      <w:r w:rsidRPr="00EF6489">
        <w:rPr>
          <w:rFonts w:ascii="Arial" w:hAnsi="Arial" w:cs="Arial"/>
          <w:sz w:val="20"/>
          <w:szCs w:val="20"/>
        </w:rPr>
        <w:t>.</w:t>
      </w:r>
      <w:r w:rsidR="00B17123">
        <w:rPr>
          <w:rFonts w:ascii="Arial" w:hAnsi="Arial" w:cs="Arial"/>
          <w:sz w:val="20"/>
          <w:szCs w:val="20"/>
        </w:rPr>
        <w:t>30</w:t>
      </w:r>
      <w:r w:rsidRPr="00EF6489">
        <w:rPr>
          <w:rFonts w:ascii="Arial" w:hAnsi="Arial" w:cs="Arial"/>
          <w:sz w:val="20"/>
          <w:szCs w:val="20"/>
        </w:rPr>
        <w:t>, vierde lid (</w:t>
      </w:r>
      <w:r>
        <w:rPr>
          <w:rFonts w:ascii="Arial" w:hAnsi="Arial" w:cs="Arial"/>
          <w:sz w:val="20"/>
          <w:szCs w:val="20"/>
        </w:rPr>
        <w:t>Aanbieden rapport diverse onderzoeken</w:t>
      </w:r>
      <w:r w:rsidRPr="00EF6489">
        <w:rPr>
          <w:rFonts w:ascii="Arial" w:hAnsi="Arial" w:cs="Arial"/>
          <w:sz w:val="20"/>
          <w:szCs w:val="20"/>
        </w:rPr>
        <w:t>) zijn mede op de inhoud van deze brief gebaseer</w:t>
      </w:r>
      <w:r w:rsidRPr="00EF6489">
        <w:rPr>
          <w:rFonts w:ascii="Verdana" w:hAnsi="Verdana"/>
          <w:sz w:val="20"/>
          <w:szCs w:val="20"/>
        </w:rPr>
        <w:t xml:space="preserve">d. </w:t>
      </w:r>
    </w:p>
    <w:p w:rsidR="008048CB" w:rsidRDefault="008048CB" w:rsidP="008048CB">
      <w:pPr>
        <w:widowControl w:val="0"/>
        <w:rPr>
          <w:rFonts w:ascii="Arial" w:hAnsi="Arial" w:cs="Arial"/>
          <w:sz w:val="20"/>
          <w:szCs w:val="20"/>
        </w:rPr>
      </w:pPr>
    </w:p>
    <w:p w:rsidR="008048CB" w:rsidRPr="008F4AF3" w:rsidRDefault="008048CB" w:rsidP="008048CB">
      <w:pPr>
        <w:widowControl w:val="0"/>
        <w:rPr>
          <w:rFonts w:ascii="Arial" w:hAnsi="Arial" w:cs="Arial"/>
          <w:sz w:val="20"/>
          <w:szCs w:val="20"/>
        </w:rPr>
      </w:pPr>
      <w:r w:rsidRPr="008F4AF3">
        <w:rPr>
          <w:rFonts w:ascii="Arial" w:hAnsi="Arial" w:cs="Arial"/>
          <w:sz w:val="20"/>
          <w:szCs w:val="20"/>
        </w:rPr>
        <w:t xml:space="preserve">De onderzoeksbevoegdheden van de Algemene Rekenkamer in </w:t>
      </w:r>
      <w:r w:rsidR="003F4429">
        <w:rPr>
          <w:rFonts w:ascii="Arial" w:hAnsi="Arial" w:cs="Arial"/>
          <w:sz w:val="20"/>
          <w:szCs w:val="20"/>
        </w:rPr>
        <w:t>dit</w:t>
      </w:r>
      <w:r w:rsidRPr="008F4AF3">
        <w:rPr>
          <w:rFonts w:ascii="Arial" w:hAnsi="Arial" w:cs="Arial"/>
          <w:sz w:val="20"/>
          <w:szCs w:val="20"/>
        </w:rPr>
        <w:t xml:space="preserve"> lid en de verplichting van de ministers om inlichtingen te verstrekken, zoals </w:t>
      </w:r>
      <w:r>
        <w:rPr>
          <w:rFonts w:ascii="Arial" w:hAnsi="Arial" w:cs="Arial"/>
          <w:sz w:val="20"/>
          <w:szCs w:val="20"/>
        </w:rPr>
        <w:t xml:space="preserve">opgenomen </w:t>
      </w:r>
      <w:r w:rsidRPr="008F4AF3">
        <w:rPr>
          <w:rFonts w:ascii="Arial" w:hAnsi="Arial" w:cs="Arial"/>
          <w:sz w:val="20"/>
          <w:szCs w:val="20"/>
        </w:rPr>
        <w:t xml:space="preserve">in het </w:t>
      </w:r>
      <w:r w:rsidR="003F4429">
        <w:rPr>
          <w:rFonts w:ascii="Arial" w:hAnsi="Arial" w:cs="Arial"/>
          <w:sz w:val="20"/>
          <w:szCs w:val="20"/>
        </w:rPr>
        <w:t>vijfde</w:t>
      </w:r>
      <w:r w:rsidRPr="008F4AF3">
        <w:rPr>
          <w:rFonts w:ascii="Arial" w:hAnsi="Arial" w:cs="Arial"/>
          <w:sz w:val="20"/>
          <w:szCs w:val="20"/>
        </w:rPr>
        <w:t xml:space="preserve"> lid</w:t>
      </w:r>
      <w:r w:rsidRPr="00EF6489">
        <w:rPr>
          <w:rFonts w:ascii="Arial" w:hAnsi="Arial" w:cs="Arial"/>
          <w:sz w:val="20"/>
          <w:szCs w:val="20"/>
        </w:rPr>
        <w:t xml:space="preserve">, van artikel </w:t>
      </w:r>
      <w:r>
        <w:rPr>
          <w:rFonts w:ascii="Arial" w:hAnsi="Arial" w:cs="Arial"/>
          <w:sz w:val="20"/>
          <w:szCs w:val="20"/>
        </w:rPr>
        <w:t>7.18,</w:t>
      </w:r>
      <w:r w:rsidRPr="00EF6489">
        <w:rPr>
          <w:rFonts w:ascii="Arial" w:hAnsi="Arial" w:cs="Arial"/>
          <w:sz w:val="20"/>
          <w:szCs w:val="20"/>
        </w:rPr>
        <w:t xml:space="preserve"> zijn in algemene bewoordingen gesteld. </w:t>
      </w:r>
      <w:r>
        <w:rPr>
          <w:rFonts w:ascii="Arial" w:hAnsi="Arial" w:cs="Arial"/>
          <w:sz w:val="20"/>
          <w:szCs w:val="20"/>
        </w:rPr>
        <w:t>Dit a</w:t>
      </w:r>
      <w:r w:rsidRPr="00EF6489">
        <w:rPr>
          <w:rFonts w:ascii="Arial" w:hAnsi="Arial" w:cs="Arial"/>
          <w:sz w:val="20"/>
          <w:szCs w:val="20"/>
        </w:rPr>
        <w:t>rtikel bevat geen uitdrukkelijke beperkingen, behoudens de band die er moet bestaan met de uitoefening van de taken van de Algemene Rekenkamer.</w:t>
      </w:r>
    </w:p>
    <w:p w:rsidR="008048CB" w:rsidRPr="008F4AF3" w:rsidRDefault="008048CB" w:rsidP="008048CB">
      <w:pPr>
        <w:widowControl w:val="0"/>
        <w:rPr>
          <w:rFonts w:ascii="Arial" w:hAnsi="Arial" w:cs="Arial"/>
          <w:sz w:val="20"/>
          <w:szCs w:val="20"/>
        </w:rPr>
      </w:pPr>
    </w:p>
    <w:p w:rsidR="00214886" w:rsidRPr="008F4AF3" w:rsidRDefault="008048CB" w:rsidP="008048CB">
      <w:pPr>
        <w:widowControl w:val="0"/>
        <w:rPr>
          <w:rFonts w:ascii="Arial" w:hAnsi="Arial" w:cs="Arial"/>
          <w:sz w:val="20"/>
          <w:szCs w:val="20"/>
        </w:rPr>
      </w:pPr>
      <w:r w:rsidRPr="00EF6489">
        <w:rPr>
          <w:rFonts w:ascii="Arial" w:hAnsi="Arial" w:cs="Arial"/>
          <w:sz w:val="20"/>
          <w:szCs w:val="20"/>
        </w:rPr>
        <w:t xml:space="preserve">Het uitgangspunt is dat de Algemene Rekenkamer alle goederen, kassen, administraties, documenten en andere informatiedragers mag onderzoeken, op door haar aan te geven wijze voor zover zij dat nodig acht voor de uitoefening van haar taken. </w:t>
      </w:r>
    </w:p>
    <w:p w:rsidR="008048CB" w:rsidRPr="008F4AF3" w:rsidRDefault="008048CB" w:rsidP="008048CB">
      <w:pPr>
        <w:widowControl w:val="0"/>
        <w:rPr>
          <w:rFonts w:ascii="Arial" w:hAnsi="Arial" w:cs="Arial"/>
          <w:sz w:val="20"/>
          <w:szCs w:val="20"/>
        </w:rPr>
      </w:pPr>
    </w:p>
    <w:p w:rsidR="008048CB" w:rsidRPr="008F4AF3" w:rsidRDefault="008048CB" w:rsidP="008048CB">
      <w:pPr>
        <w:contextualSpacing/>
        <w:rPr>
          <w:rFonts w:ascii="Arial" w:hAnsi="Arial" w:cs="Arial"/>
          <w:sz w:val="20"/>
          <w:szCs w:val="20"/>
        </w:rPr>
      </w:pPr>
      <w:r w:rsidRPr="00EF6489">
        <w:rPr>
          <w:rFonts w:ascii="Arial" w:hAnsi="Arial" w:cs="Arial"/>
          <w:sz w:val="20"/>
          <w:szCs w:val="20"/>
        </w:rPr>
        <w:t xml:space="preserve">Verder geschiedt het onderzoek op de wijze die door de Algemene Rekenkamer wordt aangegeven. Uit de wetsgeschiedenis kan daarbij worden opgemaakt dat gekozen is voor een formulering waarbij zeker werd gesteld, dat de Algemene Rekenkamer en haar ambtenaren of ingehuurde deskundigen in ieder geval toegang zouden hebben tot administraties ook als deze zijn opgenomen in geautomatiseerde systemen. Daartoe behoort ook het verschaffen van vertrouwelijke informatie. </w:t>
      </w:r>
    </w:p>
    <w:p w:rsidR="008048CB" w:rsidRPr="008F4AF3" w:rsidRDefault="008048CB" w:rsidP="008048CB">
      <w:pPr>
        <w:contextualSpacing/>
        <w:rPr>
          <w:rFonts w:ascii="Arial" w:hAnsi="Arial" w:cs="Arial"/>
          <w:sz w:val="20"/>
          <w:szCs w:val="20"/>
        </w:rPr>
      </w:pPr>
    </w:p>
    <w:p w:rsidR="008048CB" w:rsidRPr="00022CCF" w:rsidRDefault="008048CB" w:rsidP="008048CB">
      <w:r w:rsidRPr="0009360A">
        <w:rPr>
          <w:rFonts w:ascii="Arial" w:hAnsi="Arial" w:cs="Arial"/>
          <w:sz w:val="20"/>
          <w:szCs w:val="20"/>
        </w:rPr>
        <w:t xml:space="preserve">Uitgangspunt </w:t>
      </w:r>
      <w:r>
        <w:rPr>
          <w:rFonts w:ascii="Arial" w:hAnsi="Arial" w:cs="Arial"/>
          <w:sz w:val="20"/>
          <w:szCs w:val="20"/>
        </w:rPr>
        <w:t>is</w:t>
      </w:r>
      <w:r w:rsidRPr="0009360A">
        <w:rPr>
          <w:rFonts w:ascii="Arial" w:hAnsi="Arial" w:cs="Arial"/>
          <w:sz w:val="20"/>
          <w:szCs w:val="20"/>
        </w:rPr>
        <w:t xml:space="preserve"> dat de Algemene Rekenkamer op grond van artikel </w:t>
      </w:r>
      <w:r>
        <w:rPr>
          <w:rFonts w:ascii="Arial" w:hAnsi="Arial" w:cs="Arial"/>
          <w:sz w:val="20"/>
          <w:szCs w:val="20"/>
        </w:rPr>
        <w:t>7.18</w:t>
      </w:r>
      <w:r w:rsidRPr="0009360A">
        <w:rPr>
          <w:rFonts w:ascii="Arial" w:hAnsi="Arial" w:cs="Arial"/>
          <w:sz w:val="20"/>
          <w:szCs w:val="20"/>
        </w:rPr>
        <w:t xml:space="preserve">, </w:t>
      </w:r>
      <w:r w:rsidR="003F4429">
        <w:rPr>
          <w:rFonts w:ascii="Arial" w:hAnsi="Arial" w:cs="Arial"/>
          <w:sz w:val="20"/>
          <w:szCs w:val="20"/>
        </w:rPr>
        <w:t>eerste</w:t>
      </w:r>
      <w:r w:rsidRPr="0009360A">
        <w:rPr>
          <w:rFonts w:ascii="Arial" w:hAnsi="Arial" w:cs="Arial"/>
          <w:sz w:val="20"/>
          <w:szCs w:val="20"/>
        </w:rPr>
        <w:t xml:space="preserve"> lid, alle informatie krijgt die zij ten behoeve van haar controle nodig heeft. Tot die informatie behoort zonder uitzondering ook de informatie die naar haar aard of naar de opvatting van de minister vertrouwelijk is. Uit de formulering van dit lid blijkt dat niet van belang is of en zo ja, hoe de informatie is vastgelegd. Opgemerkt wordt, dat de Algemene Rekenkamer geen bestuursorgaan is in de zin van de Algemene wet bestuursrecht (Awb) en daarom niet valt onder de werking van de Wet openbaarheid van bestuur (Wob). Informatie die de Algemene Rekenkamer met haar unieke bevoegdheid van toegang tot informatie vergaart is dus niet bij haar opvraagbaar met een beroep op de Wob.</w:t>
      </w:r>
      <w:r w:rsidRPr="00022CCF">
        <w:rPr>
          <w:i/>
          <w:iCs/>
        </w:rPr>
        <w:t xml:space="preserve"> </w:t>
      </w:r>
    </w:p>
    <w:p w:rsidR="008048CB" w:rsidRDefault="008048CB" w:rsidP="008048CB">
      <w:pPr>
        <w:contextualSpacing/>
        <w:rPr>
          <w:rFonts w:ascii="Arial" w:hAnsi="Arial" w:cs="Arial"/>
          <w:sz w:val="20"/>
          <w:szCs w:val="20"/>
        </w:rPr>
      </w:pPr>
    </w:p>
    <w:p w:rsidR="008048CB" w:rsidRPr="008F4AF3" w:rsidRDefault="008048CB" w:rsidP="008048CB">
      <w:pPr>
        <w:widowControl w:val="0"/>
        <w:rPr>
          <w:rFonts w:ascii="Arial" w:hAnsi="Arial" w:cs="Arial"/>
          <w:sz w:val="20"/>
          <w:szCs w:val="20"/>
        </w:rPr>
      </w:pPr>
      <w:r w:rsidRPr="00EF6489">
        <w:rPr>
          <w:rFonts w:ascii="Arial" w:hAnsi="Arial" w:cs="Arial"/>
          <w:sz w:val="20"/>
          <w:szCs w:val="20"/>
        </w:rPr>
        <w:t xml:space="preserve">Aan een controle zijn zowel voor de gecontroleerde als de controleur administratieve lasten verbonden. Het is vanuit doelmatigheid van belang dat daarbij de lasten van beide partijen in het oog worden gehouden en dat hier desgewenst overleg over plaats kan vinden. De bevoegdheid van de Algemene Rekenkamer om aan te geven op welke wijze het onderzoek geschiedt, impliceert dat de informatie ook verstrekt moet worden.  </w:t>
      </w:r>
    </w:p>
    <w:p w:rsidR="008048CB" w:rsidRPr="008F4AF3" w:rsidRDefault="008048CB" w:rsidP="008048CB">
      <w:pPr>
        <w:widowControl w:val="0"/>
        <w:rPr>
          <w:rFonts w:ascii="Arial" w:hAnsi="Arial" w:cs="Arial"/>
          <w:sz w:val="20"/>
          <w:szCs w:val="20"/>
        </w:rPr>
      </w:pPr>
    </w:p>
    <w:p w:rsidR="008048CB" w:rsidRPr="008F4AF3" w:rsidRDefault="008048CB" w:rsidP="008048CB">
      <w:pPr>
        <w:widowControl w:val="0"/>
        <w:rPr>
          <w:rFonts w:ascii="Arial" w:hAnsi="Arial" w:cs="Arial"/>
          <w:sz w:val="20"/>
          <w:szCs w:val="20"/>
        </w:rPr>
      </w:pPr>
      <w:r w:rsidRPr="00EF6489">
        <w:rPr>
          <w:rFonts w:ascii="Arial" w:hAnsi="Arial" w:cs="Arial"/>
          <w:sz w:val="20"/>
          <w:szCs w:val="20"/>
        </w:rPr>
        <w:t xml:space="preserve">In het algemeen zal in het kader van de jaarlijkse verantwoordingsonderzoeken een onderzoekspraktijk zijn gegroeid, waarbij bekend is hoe het onderzoek verloopt en welke informatiedragers daarvoor worden geraadpleegd. Bij de doelmatigheidsonderzoeken kan dat minder evident zijn, evenals bij de onderzoeken, bedoeld in artikel </w:t>
      </w:r>
      <w:r>
        <w:rPr>
          <w:rFonts w:ascii="Arial" w:hAnsi="Arial" w:cs="Arial"/>
          <w:sz w:val="20"/>
          <w:szCs w:val="20"/>
        </w:rPr>
        <w:t>7</w:t>
      </w:r>
      <w:r w:rsidRPr="00EF6489">
        <w:rPr>
          <w:rFonts w:ascii="Arial" w:hAnsi="Arial" w:cs="Arial"/>
          <w:sz w:val="20"/>
          <w:szCs w:val="20"/>
        </w:rPr>
        <w:t>.2</w:t>
      </w:r>
      <w:r>
        <w:rPr>
          <w:rFonts w:ascii="Arial" w:hAnsi="Arial" w:cs="Arial"/>
          <w:sz w:val="20"/>
          <w:szCs w:val="20"/>
        </w:rPr>
        <w:t>3</w:t>
      </w:r>
      <w:r w:rsidRPr="00EF6489">
        <w:rPr>
          <w:rFonts w:ascii="Arial" w:hAnsi="Arial" w:cs="Arial"/>
          <w:sz w:val="20"/>
          <w:szCs w:val="20"/>
        </w:rPr>
        <w:t>, die op verzoek van één van de kamers van de Staten-Generaal of een bewindspersoon plaatsvinden.</w:t>
      </w:r>
    </w:p>
    <w:p w:rsidR="008048CB" w:rsidRDefault="008048CB" w:rsidP="008048CB">
      <w:pPr>
        <w:autoSpaceDE w:val="0"/>
        <w:autoSpaceDN w:val="0"/>
        <w:adjustRightInd w:val="0"/>
        <w:rPr>
          <w:rFonts w:ascii="Arial" w:hAnsi="Arial" w:cs="Arial"/>
          <w:sz w:val="20"/>
          <w:szCs w:val="20"/>
        </w:rPr>
      </w:pPr>
    </w:p>
    <w:p w:rsidR="008048CB" w:rsidRPr="007666AC" w:rsidRDefault="008048CB" w:rsidP="008048CB">
      <w:pPr>
        <w:autoSpaceDE w:val="0"/>
        <w:autoSpaceDN w:val="0"/>
        <w:adjustRightInd w:val="0"/>
        <w:rPr>
          <w:rFonts w:ascii="Arial" w:hAnsi="Arial" w:cs="Arial"/>
          <w:sz w:val="20"/>
          <w:szCs w:val="20"/>
        </w:rPr>
      </w:pPr>
      <w:r>
        <w:rPr>
          <w:rFonts w:ascii="Arial" w:hAnsi="Arial" w:cs="Arial"/>
          <w:sz w:val="20"/>
          <w:szCs w:val="20"/>
        </w:rPr>
        <w:t>Overigens is met</w:t>
      </w:r>
      <w:r w:rsidRPr="007666AC">
        <w:rPr>
          <w:rFonts w:ascii="Arial" w:hAnsi="Arial" w:cs="Arial"/>
          <w:sz w:val="20"/>
          <w:szCs w:val="20"/>
        </w:rPr>
        <w:t xml:space="preserve"> de introductie van de doelmatigheidscontrole een belangrijke</w:t>
      </w:r>
      <w:r>
        <w:rPr>
          <w:rFonts w:ascii="Arial" w:hAnsi="Arial" w:cs="Arial"/>
          <w:sz w:val="20"/>
          <w:szCs w:val="20"/>
        </w:rPr>
        <w:t xml:space="preserve"> </w:t>
      </w:r>
      <w:r w:rsidRPr="007666AC">
        <w:rPr>
          <w:rFonts w:ascii="Arial" w:hAnsi="Arial" w:cs="Arial"/>
          <w:sz w:val="20"/>
          <w:szCs w:val="20"/>
        </w:rPr>
        <w:t>wijziging ingezet met betrekking tot het onderwerp van onderzoek. Een</w:t>
      </w:r>
      <w:r>
        <w:rPr>
          <w:rFonts w:ascii="Arial" w:hAnsi="Arial" w:cs="Arial"/>
          <w:sz w:val="20"/>
          <w:szCs w:val="20"/>
        </w:rPr>
        <w:t xml:space="preserve"> </w:t>
      </w:r>
      <w:r w:rsidRPr="007666AC">
        <w:rPr>
          <w:rFonts w:ascii="Arial" w:hAnsi="Arial" w:cs="Arial"/>
          <w:sz w:val="20"/>
          <w:szCs w:val="20"/>
        </w:rPr>
        <w:t>wijziging die geleidelijk ook inhoudelijk van invloed is geweest op de</w:t>
      </w:r>
      <w:r>
        <w:rPr>
          <w:rFonts w:ascii="Arial" w:hAnsi="Arial" w:cs="Arial"/>
          <w:sz w:val="20"/>
          <w:szCs w:val="20"/>
        </w:rPr>
        <w:t xml:space="preserve"> </w:t>
      </w:r>
      <w:r w:rsidRPr="007666AC">
        <w:rPr>
          <w:rFonts w:ascii="Arial" w:hAnsi="Arial" w:cs="Arial"/>
          <w:sz w:val="20"/>
          <w:szCs w:val="20"/>
        </w:rPr>
        <w:t>rechtmatigheidscontrole.</w:t>
      </w:r>
      <w:r>
        <w:rPr>
          <w:rFonts w:ascii="Arial" w:hAnsi="Arial" w:cs="Arial"/>
          <w:sz w:val="20"/>
          <w:szCs w:val="20"/>
        </w:rPr>
        <w:t xml:space="preserve"> </w:t>
      </w:r>
      <w:r w:rsidRPr="007666AC">
        <w:rPr>
          <w:rFonts w:ascii="Arial" w:hAnsi="Arial" w:cs="Arial"/>
          <w:sz w:val="20"/>
          <w:szCs w:val="20"/>
        </w:rPr>
        <w:t xml:space="preserve">Het primaire aandachtspunt van de </w:t>
      </w:r>
      <w:r>
        <w:rPr>
          <w:rFonts w:ascii="Arial" w:hAnsi="Arial" w:cs="Arial"/>
          <w:sz w:val="20"/>
          <w:szCs w:val="20"/>
        </w:rPr>
        <w:t xml:space="preserve">Algemene </w:t>
      </w:r>
      <w:r w:rsidRPr="007666AC">
        <w:rPr>
          <w:rFonts w:ascii="Arial" w:hAnsi="Arial" w:cs="Arial"/>
          <w:sz w:val="20"/>
          <w:szCs w:val="20"/>
        </w:rPr>
        <w:t>Rekenkamer is daardoor namelijk</w:t>
      </w:r>
      <w:r>
        <w:rPr>
          <w:rFonts w:ascii="Arial" w:hAnsi="Arial" w:cs="Arial"/>
          <w:sz w:val="20"/>
          <w:szCs w:val="20"/>
        </w:rPr>
        <w:t xml:space="preserve"> </w:t>
      </w:r>
      <w:r w:rsidRPr="00732B5D">
        <w:rPr>
          <w:rFonts w:ascii="Arial" w:hAnsi="Arial" w:cs="Arial"/>
          <w:sz w:val="20"/>
          <w:szCs w:val="20"/>
        </w:rPr>
        <w:t>gaandeweg minder cijfermatig geworden; minder gericht op de financiële</w:t>
      </w:r>
      <w:r>
        <w:rPr>
          <w:rFonts w:ascii="Arial" w:hAnsi="Arial" w:cs="Arial"/>
          <w:sz w:val="20"/>
          <w:szCs w:val="20"/>
        </w:rPr>
        <w:t xml:space="preserve"> </w:t>
      </w:r>
      <w:r w:rsidRPr="00732B5D">
        <w:rPr>
          <w:rFonts w:ascii="Arial" w:hAnsi="Arial" w:cs="Arial"/>
          <w:sz w:val="20"/>
          <w:szCs w:val="20"/>
        </w:rPr>
        <w:t>administratie van de uitvoering van de begroting. Het controle-object</w:t>
      </w:r>
      <w:r>
        <w:rPr>
          <w:rFonts w:ascii="Arial" w:hAnsi="Arial" w:cs="Arial"/>
          <w:sz w:val="20"/>
          <w:szCs w:val="20"/>
        </w:rPr>
        <w:t xml:space="preserve"> </w:t>
      </w:r>
      <w:r w:rsidRPr="00732B5D">
        <w:rPr>
          <w:rFonts w:ascii="Arial" w:hAnsi="Arial" w:cs="Arial"/>
          <w:sz w:val="20"/>
          <w:szCs w:val="20"/>
        </w:rPr>
        <w:t>werd aanzienlijk ruimer. Zowel de totstandkoming als de uitvoering en</w:t>
      </w:r>
      <w:r>
        <w:rPr>
          <w:rFonts w:ascii="Arial" w:hAnsi="Arial" w:cs="Arial"/>
          <w:sz w:val="20"/>
          <w:szCs w:val="20"/>
        </w:rPr>
        <w:t xml:space="preserve"> </w:t>
      </w:r>
      <w:r w:rsidRPr="00732B5D">
        <w:rPr>
          <w:rFonts w:ascii="Arial" w:hAnsi="Arial" w:cs="Arial"/>
          <w:sz w:val="20"/>
          <w:szCs w:val="20"/>
        </w:rPr>
        <w:t>evaluatie van beleid werden onderwerp van onderzoek. En daarmee nam</w:t>
      </w:r>
      <w:r>
        <w:rPr>
          <w:rFonts w:ascii="Arial" w:hAnsi="Arial" w:cs="Arial"/>
          <w:sz w:val="20"/>
          <w:szCs w:val="20"/>
        </w:rPr>
        <w:t xml:space="preserve"> </w:t>
      </w:r>
      <w:r w:rsidRPr="00732B5D">
        <w:rPr>
          <w:rFonts w:ascii="Arial" w:hAnsi="Arial" w:cs="Arial"/>
          <w:sz w:val="20"/>
          <w:szCs w:val="20"/>
        </w:rPr>
        <w:t>de bestuurlijke en politieke gevoeligheid van de onderzoeken toe.</w:t>
      </w:r>
      <w:r>
        <w:rPr>
          <w:rFonts w:ascii="Arial" w:hAnsi="Arial" w:cs="Arial"/>
          <w:sz w:val="20"/>
          <w:szCs w:val="20"/>
        </w:rPr>
        <w:t xml:space="preserve"> </w:t>
      </w:r>
      <w:r w:rsidRPr="00732B5D">
        <w:rPr>
          <w:rFonts w:ascii="Arial" w:hAnsi="Arial" w:cs="Arial"/>
          <w:sz w:val="20"/>
          <w:szCs w:val="20"/>
        </w:rPr>
        <w:t>Vanzelfsprekend heeft dit zijn neerslag gevonden in de verslagen en</w:t>
      </w:r>
      <w:r>
        <w:rPr>
          <w:rFonts w:ascii="Arial" w:hAnsi="Arial" w:cs="Arial"/>
          <w:sz w:val="20"/>
          <w:szCs w:val="20"/>
        </w:rPr>
        <w:t xml:space="preserve"> </w:t>
      </w:r>
      <w:r w:rsidRPr="00732B5D">
        <w:rPr>
          <w:rFonts w:ascii="Arial" w:hAnsi="Arial" w:cs="Arial"/>
          <w:sz w:val="20"/>
          <w:szCs w:val="20"/>
        </w:rPr>
        <w:t xml:space="preserve">tussentijdse rapportages van de </w:t>
      </w:r>
      <w:r>
        <w:rPr>
          <w:rFonts w:ascii="Arial" w:hAnsi="Arial" w:cs="Arial"/>
          <w:sz w:val="20"/>
          <w:szCs w:val="20"/>
        </w:rPr>
        <w:t xml:space="preserve">Algemene </w:t>
      </w:r>
      <w:r w:rsidRPr="00732B5D">
        <w:rPr>
          <w:rFonts w:ascii="Arial" w:hAnsi="Arial" w:cs="Arial"/>
          <w:sz w:val="20"/>
          <w:szCs w:val="20"/>
        </w:rPr>
        <w:t>Rekenkamer, hetgeen uiteindelijk ook</w:t>
      </w:r>
      <w:r>
        <w:rPr>
          <w:rFonts w:ascii="Arial" w:hAnsi="Arial" w:cs="Arial"/>
          <w:sz w:val="20"/>
          <w:szCs w:val="20"/>
        </w:rPr>
        <w:t xml:space="preserve"> </w:t>
      </w:r>
      <w:r w:rsidRPr="00732B5D">
        <w:rPr>
          <w:rFonts w:ascii="Arial" w:hAnsi="Arial" w:cs="Arial"/>
          <w:sz w:val="20"/>
          <w:szCs w:val="20"/>
        </w:rPr>
        <w:t xml:space="preserve">resulteerde in een grotere belangstelling vanuit het parlement en de </w:t>
      </w:r>
      <w:r>
        <w:rPr>
          <w:rFonts w:ascii="Arial" w:hAnsi="Arial" w:cs="Arial"/>
          <w:sz w:val="20"/>
          <w:szCs w:val="20"/>
        </w:rPr>
        <w:t xml:space="preserve">media </w:t>
      </w:r>
      <w:r w:rsidRPr="00732B5D">
        <w:rPr>
          <w:rFonts w:ascii="Arial" w:hAnsi="Arial" w:cs="Arial"/>
          <w:sz w:val="20"/>
          <w:szCs w:val="20"/>
        </w:rPr>
        <w:t xml:space="preserve">voor de werkzaamheden van de </w:t>
      </w:r>
      <w:r>
        <w:rPr>
          <w:rFonts w:ascii="Arial" w:hAnsi="Arial" w:cs="Arial"/>
          <w:sz w:val="20"/>
          <w:szCs w:val="20"/>
        </w:rPr>
        <w:t xml:space="preserve">Algemene </w:t>
      </w:r>
      <w:r w:rsidRPr="00732B5D">
        <w:rPr>
          <w:rFonts w:ascii="Arial" w:hAnsi="Arial" w:cs="Arial"/>
          <w:sz w:val="20"/>
          <w:szCs w:val="20"/>
        </w:rPr>
        <w:t>Rekenkamer. Deze ontwikkeling in de</w:t>
      </w:r>
    </w:p>
    <w:p w:rsidR="008048CB" w:rsidRDefault="008048CB" w:rsidP="008048CB">
      <w:pPr>
        <w:autoSpaceDE w:val="0"/>
        <w:autoSpaceDN w:val="0"/>
        <w:adjustRightInd w:val="0"/>
        <w:rPr>
          <w:rFonts w:ascii="Arial" w:hAnsi="Arial" w:cs="Arial"/>
          <w:sz w:val="20"/>
          <w:szCs w:val="20"/>
        </w:rPr>
      </w:pPr>
      <w:r w:rsidRPr="00732B5D">
        <w:rPr>
          <w:rFonts w:ascii="Arial" w:hAnsi="Arial" w:cs="Arial"/>
          <w:sz w:val="20"/>
          <w:szCs w:val="20"/>
        </w:rPr>
        <w:t xml:space="preserve">bestuurlijke en politieke gevoeligheid en </w:t>
      </w:r>
      <w:r>
        <w:rPr>
          <w:rFonts w:ascii="Arial" w:hAnsi="Arial" w:cs="Arial"/>
          <w:sz w:val="20"/>
          <w:szCs w:val="20"/>
        </w:rPr>
        <w:t xml:space="preserve">de </w:t>
      </w:r>
      <w:r w:rsidRPr="00732B5D">
        <w:rPr>
          <w:rFonts w:ascii="Arial" w:hAnsi="Arial" w:cs="Arial"/>
          <w:sz w:val="20"/>
          <w:szCs w:val="20"/>
        </w:rPr>
        <w:t>betekenis van de door de</w:t>
      </w:r>
      <w:r>
        <w:rPr>
          <w:rFonts w:ascii="Arial" w:hAnsi="Arial" w:cs="Arial"/>
          <w:sz w:val="20"/>
          <w:szCs w:val="20"/>
        </w:rPr>
        <w:t xml:space="preserve"> Algemene </w:t>
      </w:r>
      <w:r w:rsidRPr="00732B5D">
        <w:rPr>
          <w:rFonts w:ascii="Arial" w:hAnsi="Arial" w:cs="Arial"/>
          <w:sz w:val="20"/>
          <w:szCs w:val="20"/>
        </w:rPr>
        <w:t>Rekenkamer onderzochte onderwerpen heeft evenwel geen consequenties</w:t>
      </w:r>
      <w:r>
        <w:rPr>
          <w:rFonts w:ascii="Arial" w:hAnsi="Arial" w:cs="Arial"/>
          <w:sz w:val="20"/>
          <w:szCs w:val="20"/>
        </w:rPr>
        <w:t xml:space="preserve"> gehad</w:t>
      </w:r>
      <w:r w:rsidRPr="00732B5D">
        <w:rPr>
          <w:rFonts w:ascii="Arial" w:hAnsi="Arial" w:cs="Arial"/>
          <w:sz w:val="20"/>
          <w:szCs w:val="20"/>
        </w:rPr>
        <w:t xml:space="preserve"> voor de inlichtingenplicht en bevoegdheden bedoeld in</w:t>
      </w:r>
      <w:r>
        <w:rPr>
          <w:rFonts w:ascii="Arial" w:hAnsi="Arial" w:cs="Arial"/>
          <w:sz w:val="20"/>
          <w:szCs w:val="20"/>
        </w:rPr>
        <w:t xml:space="preserve"> dit lid</w:t>
      </w:r>
      <w:r w:rsidRPr="00732B5D">
        <w:rPr>
          <w:rFonts w:ascii="Arial" w:hAnsi="Arial" w:cs="Arial"/>
          <w:sz w:val="20"/>
          <w:szCs w:val="20"/>
        </w:rPr>
        <w:t>.</w:t>
      </w:r>
    </w:p>
    <w:p w:rsidR="008048CB" w:rsidRDefault="008048CB" w:rsidP="007924A9">
      <w:pPr>
        <w:keepNext/>
        <w:rPr>
          <w:rFonts w:ascii="Arial" w:hAnsi="Arial" w:cs="Arial"/>
          <w:sz w:val="20"/>
          <w:szCs w:val="20"/>
        </w:rPr>
      </w:pPr>
    </w:p>
    <w:p w:rsidR="007924A9" w:rsidRDefault="007924A9" w:rsidP="007924A9">
      <w:pPr>
        <w:keepNext/>
        <w:rPr>
          <w:rFonts w:ascii="Arial" w:hAnsi="Arial" w:cs="Arial"/>
          <w:i/>
          <w:sz w:val="20"/>
          <w:szCs w:val="20"/>
        </w:rPr>
      </w:pPr>
      <w:r>
        <w:rPr>
          <w:rFonts w:ascii="Arial" w:hAnsi="Arial" w:cs="Arial"/>
          <w:i/>
          <w:sz w:val="20"/>
          <w:szCs w:val="20"/>
        </w:rPr>
        <w:t>Tweede lid</w:t>
      </w:r>
    </w:p>
    <w:p w:rsidR="008048CB" w:rsidRDefault="008048CB" w:rsidP="008048CB">
      <w:pPr>
        <w:widowControl w:val="0"/>
        <w:rPr>
          <w:rFonts w:ascii="Arial" w:hAnsi="Arial" w:cs="Arial"/>
          <w:sz w:val="20"/>
          <w:szCs w:val="20"/>
        </w:rPr>
      </w:pPr>
      <w:r>
        <w:rPr>
          <w:rFonts w:ascii="Arial" w:hAnsi="Arial" w:cs="Arial"/>
          <w:sz w:val="20"/>
          <w:szCs w:val="20"/>
        </w:rPr>
        <w:t>In de</w:t>
      </w:r>
      <w:r w:rsidRPr="00EF2C0D">
        <w:rPr>
          <w:rFonts w:ascii="Arial" w:hAnsi="Arial" w:cs="Arial"/>
          <w:sz w:val="20"/>
          <w:szCs w:val="20"/>
        </w:rPr>
        <w:t xml:space="preserve"> Comptabiliteitswet 2001</w:t>
      </w:r>
      <w:r>
        <w:rPr>
          <w:rFonts w:ascii="Arial" w:hAnsi="Arial" w:cs="Arial"/>
          <w:sz w:val="20"/>
          <w:szCs w:val="20"/>
        </w:rPr>
        <w:t xml:space="preserve"> is dit in artikel 86 geregeld</w:t>
      </w:r>
      <w:r w:rsidRPr="00EF2C0D">
        <w:rPr>
          <w:rFonts w:ascii="Arial" w:hAnsi="Arial" w:cs="Arial"/>
          <w:sz w:val="20"/>
          <w:szCs w:val="20"/>
        </w:rPr>
        <w:t xml:space="preserve">. </w:t>
      </w:r>
    </w:p>
    <w:p w:rsidR="008048CB" w:rsidRDefault="008048CB" w:rsidP="008048CB">
      <w:pPr>
        <w:widowControl w:val="0"/>
        <w:rPr>
          <w:rFonts w:ascii="Arial" w:hAnsi="Arial" w:cs="Arial"/>
          <w:sz w:val="20"/>
          <w:szCs w:val="20"/>
        </w:rPr>
      </w:pPr>
    </w:p>
    <w:p w:rsidR="008048CB" w:rsidRDefault="008048CB" w:rsidP="008048CB">
      <w:pPr>
        <w:widowControl w:val="0"/>
        <w:rPr>
          <w:rFonts w:ascii="Arial" w:hAnsi="Arial" w:cs="Arial"/>
          <w:sz w:val="20"/>
          <w:szCs w:val="20"/>
        </w:rPr>
      </w:pPr>
      <w:r>
        <w:rPr>
          <w:rFonts w:ascii="Arial" w:hAnsi="Arial" w:cs="Arial"/>
          <w:sz w:val="20"/>
          <w:szCs w:val="20"/>
        </w:rPr>
        <w:t xml:space="preserve">Het onderhavige lid bepaalt de bevoegdheid van de Algemene Rekenkamer om voor de uitoefening van haar taken inzage te vorderen in de controleprogramma’s en dossiers van een accountant, die namens de betrokken minister een controle of review uitvoert. Deze bevoegdheid van de Algemene Rekenkamer </w:t>
      </w:r>
      <w:r w:rsidRPr="001D05EE">
        <w:rPr>
          <w:rFonts w:ascii="Arial" w:hAnsi="Arial" w:cs="Arial"/>
          <w:color w:val="000000"/>
          <w:sz w:val="20"/>
          <w:szCs w:val="20"/>
        </w:rPr>
        <w:t>heeft betrekking op de situatie dat een minister een gedeelte van de controle van zijn ministerie heeft uitbesteed aan een accountant of de situatie dat de minister een</w:t>
      </w:r>
      <w:r>
        <w:rPr>
          <w:rFonts w:ascii="Arial" w:hAnsi="Arial" w:cs="Arial"/>
          <w:color w:val="000000"/>
          <w:sz w:val="20"/>
          <w:szCs w:val="20"/>
        </w:rPr>
        <w:t xml:space="preserve"> </w:t>
      </w:r>
      <w:r w:rsidRPr="001D05EE">
        <w:rPr>
          <w:rFonts w:ascii="Arial" w:hAnsi="Arial" w:cs="Arial"/>
          <w:color w:val="000000"/>
          <w:sz w:val="20"/>
          <w:szCs w:val="20"/>
        </w:rPr>
        <w:t>accountant verzoekt om namens hem bij instellingen controles uit te voeren dan wel namens hem bij instellingsaccountants reviews uit te voeren. Ook in deze gevallen is het de Algemene Rekenkamer toegestaan de controle</w:t>
      </w:r>
      <w:r>
        <w:rPr>
          <w:rFonts w:ascii="Arial" w:hAnsi="Arial" w:cs="Arial"/>
          <w:color w:val="000000"/>
          <w:sz w:val="20"/>
          <w:szCs w:val="20"/>
        </w:rPr>
        <w:t xml:space="preserve">programma’s en </w:t>
      </w:r>
      <w:r w:rsidRPr="001D05EE">
        <w:rPr>
          <w:rFonts w:ascii="Arial" w:hAnsi="Arial" w:cs="Arial"/>
          <w:color w:val="000000"/>
          <w:sz w:val="20"/>
          <w:szCs w:val="20"/>
        </w:rPr>
        <w:t xml:space="preserve">dossiers van de accountant in te zien en kopieën van dossierstukken </w:t>
      </w:r>
      <w:r>
        <w:rPr>
          <w:rFonts w:ascii="Arial" w:hAnsi="Arial" w:cs="Arial"/>
          <w:color w:val="000000"/>
          <w:sz w:val="20"/>
          <w:szCs w:val="20"/>
        </w:rPr>
        <w:t xml:space="preserve">en andere informatiedragers </w:t>
      </w:r>
      <w:r w:rsidRPr="001D05EE">
        <w:rPr>
          <w:rFonts w:ascii="Arial" w:hAnsi="Arial" w:cs="Arial"/>
          <w:color w:val="000000"/>
          <w:sz w:val="20"/>
          <w:szCs w:val="20"/>
        </w:rPr>
        <w:t>te maken.</w:t>
      </w:r>
      <w:r>
        <w:rPr>
          <w:rFonts w:ascii="Arial" w:hAnsi="Arial" w:cs="Arial"/>
          <w:color w:val="000000"/>
          <w:sz w:val="20"/>
          <w:szCs w:val="20"/>
        </w:rPr>
        <w:t xml:space="preserve"> Het maakt daarbij niet uit of de betreffende accountant werkzaam is bij de Auditdienst Rijk of het een openbare accountant betreft die bijvoorbeeld voor een accountancykantoor werkzaam is. </w:t>
      </w:r>
    </w:p>
    <w:p w:rsidR="008048CB" w:rsidRDefault="008048CB" w:rsidP="008048CB">
      <w:pPr>
        <w:widowControl w:val="0"/>
        <w:rPr>
          <w:rFonts w:ascii="Arial" w:hAnsi="Arial" w:cs="Arial"/>
          <w:sz w:val="20"/>
          <w:szCs w:val="20"/>
        </w:rPr>
      </w:pPr>
    </w:p>
    <w:p w:rsidR="008048CB" w:rsidRPr="00EF2C0D" w:rsidRDefault="008048CB" w:rsidP="008048CB">
      <w:pPr>
        <w:widowControl w:val="0"/>
        <w:rPr>
          <w:rFonts w:ascii="Arial" w:hAnsi="Arial" w:cs="Arial"/>
          <w:sz w:val="20"/>
          <w:szCs w:val="20"/>
        </w:rPr>
      </w:pPr>
      <w:r>
        <w:rPr>
          <w:rFonts w:ascii="Arial" w:hAnsi="Arial" w:cs="Arial"/>
          <w:sz w:val="20"/>
          <w:szCs w:val="20"/>
        </w:rPr>
        <w:t>A</w:t>
      </w:r>
      <w:r w:rsidRPr="00EF2C0D">
        <w:rPr>
          <w:rFonts w:ascii="Arial" w:hAnsi="Arial" w:cs="Arial"/>
          <w:sz w:val="20"/>
          <w:szCs w:val="20"/>
        </w:rPr>
        <w:t xml:space="preserve">rtikel </w:t>
      </w:r>
      <w:r>
        <w:rPr>
          <w:rFonts w:ascii="Arial" w:hAnsi="Arial" w:cs="Arial"/>
          <w:sz w:val="20"/>
          <w:szCs w:val="20"/>
        </w:rPr>
        <w:t>6.</w:t>
      </w:r>
      <w:r w:rsidR="00CF13C5">
        <w:rPr>
          <w:rFonts w:ascii="Arial" w:hAnsi="Arial" w:cs="Arial"/>
          <w:sz w:val="20"/>
          <w:szCs w:val="20"/>
        </w:rPr>
        <w:t>5</w:t>
      </w:r>
      <w:r>
        <w:rPr>
          <w:rFonts w:ascii="Arial" w:hAnsi="Arial" w:cs="Arial"/>
          <w:sz w:val="20"/>
          <w:szCs w:val="20"/>
        </w:rPr>
        <w:t xml:space="preserve"> (</w:t>
      </w:r>
      <w:r w:rsidR="00CF13C5">
        <w:rPr>
          <w:rFonts w:ascii="Arial" w:hAnsi="Arial" w:cs="Arial"/>
          <w:sz w:val="20"/>
          <w:szCs w:val="20"/>
        </w:rPr>
        <w:t>Aansprakelijkheid accountant</w:t>
      </w:r>
      <w:r w:rsidRPr="00A1591F">
        <w:rPr>
          <w:rFonts w:ascii="Arial" w:hAnsi="Arial" w:cs="Arial"/>
          <w:sz w:val="20"/>
          <w:szCs w:val="20"/>
        </w:rPr>
        <w:t>)</w:t>
      </w:r>
      <w:r>
        <w:rPr>
          <w:rFonts w:ascii="Arial" w:hAnsi="Arial" w:cs="Arial"/>
          <w:sz w:val="20"/>
          <w:szCs w:val="20"/>
        </w:rPr>
        <w:t>,</w:t>
      </w:r>
      <w:r w:rsidRPr="00A1591F">
        <w:rPr>
          <w:rFonts w:ascii="Arial" w:hAnsi="Arial" w:cs="Arial"/>
          <w:bCs/>
          <w:sz w:val="20"/>
          <w:szCs w:val="20"/>
        </w:rPr>
        <w:t xml:space="preserve"> is</w:t>
      </w:r>
      <w:r w:rsidRPr="00A1591F">
        <w:rPr>
          <w:rFonts w:ascii="Arial" w:hAnsi="Arial" w:cs="Arial"/>
          <w:sz w:val="20"/>
          <w:szCs w:val="20"/>
        </w:rPr>
        <w:t xml:space="preserve"> van</w:t>
      </w:r>
      <w:r w:rsidRPr="00EF2C0D">
        <w:rPr>
          <w:rFonts w:ascii="Arial" w:hAnsi="Arial" w:cs="Arial"/>
          <w:sz w:val="20"/>
          <w:szCs w:val="20"/>
        </w:rPr>
        <w:t xml:space="preserve"> overeenkomstige toepassing verklaard</w:t>
      </w:r>
      <w:r>
        <w:rPr>
          <w:rFonts w:ascii="Arial" w:hAnsi="Arial" w:cs="Arial"/>
          <w:sz w:val="20"/>
          <w:szCs w:val="20"/>
        </w:rPr>
        <w:t>. Dat artikel</w:t>
      </w:r>
      <w:r w:rsidRPr="00EF2C0D">
        <w:rPr>
          <w:rFonts w:ascii="Arial" w:hAnsi="Arial" w:cs="Arial"/>
          <w:sz w:val="20"/>
          <w:szCs w:val="20"/>
        </w:rPr>
        <w:t xml:space="preserve"> bepa</w:t>
      </w:r>
      <w:r>
        <w:rPr>
          <w:rFonts w:ascii="Arial" w:hAnsi="Arial" w:cs="Arial"/>
          <w:sz w:val="20"/>
          <w:szCs w:val="20"/>
        </w:rPr>
        <w:t>alt</w:t>
      </w:r>
      <w:r w:rsidRPr="00EF2C0D">
        <w:rPr>
          <w:rFonts w:ascii="Arial" w:hAnsi="Arial" w:cs="Arial"/>
          <w:sz w:val="20"/>
          <w:szCs w:val="20"/>
        </w:rPr>
        <w:t xml:space="preserve"> dat openbare accountant verplicht </w:t>
      </w:r>
      <w:r>
        <w:rPr>
          <w:rFonts w:ascii="Arial" w:hAnsi="Arial" w:cs="Arial"/>
          <w:sz w:val="20"/>
          <w:szCs w:val="20"/>
        </w:rPr>
        <w:t>is</w:t>
      </w:r>
      <w:r w:rsidRPr="00EF2C0D">
        <w:rPr>
          <w:rFonts w:ascii="Arial" w:hAnsi="Arial" w:cs="Arial"/>
          <w:sz w:val="20"/>
          <w:szCs w:val="20"/>
        </w:rPr>
        <w:t xml:space="preserve"> om gevolg te geven aan de eis inzage te geven in </w:t>
      </w:r>
      <w:r>
        <w:rPr>
          <w:rFonts w:ascii="Arial" w:hAnsi="Arial" w:cs="Arial"/>
          <w:sz w:val="20"/>
          <w:szCs w:val="20"/>
        </w:rPr>
        <w:t>zijn</w:t>
      </w:r>
      <w:r w:rsidRPr="00EF2C0D">
        <w:rPr>
          <w:rFonts w:ascii="Arial" w:hAnsi="Arial" w:cs="Arial"/>
          <w:sz w:val="20"/>
          <w:szCs w:val="20"/>
        </w:rPr>
        <w:t xml:space="preserve"> dossiers. </w:t>
      </w:r>
      <w:r>
        <w:rPr>
          <w:rFonts w:ascii="Arial" w:hAnsi="Arial" w:cs="Arial"/>
          <w:sz w:val="20"/>
          <w:szCs w:val="20"/>
        </w:rPr>
        <w:t>Hij</w:t>
      </w:r>
      <w:r w:rsidRPr="00EF2C0D">
        <w:rPr>
          <w:rFonts w:ascii="Arial" w:hAnsi="Arial" w:cs="Arial"/>
          <w:sz w:val="20"/>
          <w:szCs w:val="20"/>
        </w:rPr>
        <w:t xml:space="preserve"> k</w:t>
      </w:r>
      <w:r>
        <w:rPr>
          <w:rFonts w:ascii="Arial" w:hAnsi="Arial" w:cs="Arial"/>
          <w:sz w:val="20"/>
          <w:szCs w:val="20"/>
        </w:rPr>
        <w:t>an</w:t>
      </w:r>
      <w:r w:rsidRPr="00EF2C0D">
        <w:rPr>
          <w:rFonts w:ascii="Arial" w:hAnsi="Arial" w:cs="Arial"/>
          <w:sz w:val="20"/>
          <w:szCs w:val="20"/>
        </w:rPr>
        <w:t xml:space="preserve"> </w:t>
      </w:r>
      <w:r>
        <w:rPr>
          <w:rFonts w:ascii="Arial" w:hAnsi="Arial" w:cs="Arial"/>
          <w:sz w:val="20"/>
          <w:szCs w:val="20"/>
        </w:rPr>
        <w:t xml:space="preserve">dan </w:t>
      </w:r>
      <w:r w:rsidRPr="00EF2C0D">
        <w:rPr>
          <w:rFonts w:ascii="Arial" w:hAnsi="Arial" w:cs="Arial"/>
          <w:sz w:val="20"/>
          <w:szCs w:val="20"/>
        </w:rPr>
        <w:t xml:space="preserve">geen beroep doen op </w:t>
      </w:r>
      <w:r>
        <w:rPr>
          <w:rFonts w:ascii="Arial" w:hAnsi="Arial" w:cs="Arial"/>
          <w:sz w:val="20"/>
          <w:szCs w:val="20"/>
        </w:rPr>
        <w:t>zijn</w:t>
      </w:r>
      <w:r w:rsidRPr="00EF2C0D">
        <w:rPr>
          <w:rFonts w:ascii="Arial" w:hAnsi="Arial" w:cs="Arial"/>
          <w:sz w:val="20"/>
          <w:szCs w:val="20"/>
        </w:rPr>
        <w:t xml:space="preserve"> geheimhoudingsplicht. </w:t>
      </w:r>
    </w:p>
    <w:p w:rsidR="007924A9" w:rsidRDefault="007924A9" w:rsidP="007924A9">
      <w:pPr>
        <w:keepNext/>
        <w:rPr>
          <w:rFonts w:ascii="Arial" w:hAnsi="Arial" w:cs="Arial"/>
          <w:i/>
          <w:sz w:val="20"/>
          <w:szCs w:val="20"/>
        </w:rPr>
      </w:pPr>
    </w:p>
    <w:p w:rsidR="007924A9" w:rsidRDefault="007924A9" w:rsidP="007924A9">
      <w:pPr>
        <w:keepNext/>
        <w:rPr>
          <w:rFonts w:ascii="Arial" w:hAnsi="Arial" w:cs="Arial"/>
          <w:i/>
          <w:sz w:val="20"/>
          <w:szCs w:val="20"/>
        </w:rPr>
      </w:pPr>
      <w:r>
        <w:rPr>
          <w:rFonts w:ascii="Arial" w:hAnsi="Arial" w:cs="Arial"/>
          <w:i/>
          <w:sz w:val="20"/>
          <w:szCs w:val="20"/>
        </w:rPr>
        <w:t>Derde lid</w:t>
      </w:r>
    </w:p>
    <w:p w:rsidR="008048CB" w:rsidRPr="00A1591F" w:rsidRDefault="008048CB" w:rsidP="008048CB">
      <w:pPr>
        <w:rPr>
          <w:rFonts w:ascii="Arial" w:hAnsi="Arial" w:cs="Arial"/>
          <w:sz w:val="20"/>
          <w:szCs w:val="20"/>
        </w:rPr>
      </w:pPr>
      <w:r w:rsidRPr="00B230C7">
        <w:rPr>
          <w:rFonts w:ascii="Arial" w:hAnsi="Arial" w:cs="Arial"/>
          <w:sz w:val="20"/>
          <w:szCs w:val="20"/>
        </w:rPr>
        <w:t>Bij de uitoefening van haar taak kan de Algemene Rekenkamer gebruik maken van de resultaten van reeds verrichte controles</w:t>
      </w:r>
      <w:r>
        <w:rPr>
          <w:rFonts w:ascii="Arial" w:hAnsi="Arial" w:cs="Arial"/>
          <w:sz w:val="20"/>
          <w:szCs w:val="20"/>
        </w:rPr>
        <w:t>. Op deze wijze wordt doelmatigheid in de controle nagestreefd en worden</w:t>
      </w:r>
      <w:r w:rsidRPr="00B230C7">
        <w:rPr>
          <w:rFonts w:ascii="Arial" w:hAnsi="Arial" w:cs="Arial"/>
          <w:sz w:val="20"/>
          <w:szCs w:val="20"/>
        </w:rPr>
        <w:t xml:space="preserve"> doublures </w:t>
      </w:r>
      <w:r>
        <w:rPr>
          <w:rFonts w:ascii="Arial" w:hAnsi="Arial" w:cs="Arial"/>
          <w:sz w:val="20"/>
          <w:szCs w:val="20"/>
        </w:rPr>
        <w:t xml:space="preserve">in de controlewerkzaamheden </w:t>
      </w:r>
      <w:r w:rsidRPr="00B230C7">
        <w:rPr>
          <w:rFonts w:ascii="Arial" w:hAnsi="Arial" w:cs="Arial"/>
          <w:sz w:val="20"/>
          <w:szCs w:val="20"/>
        </w:rPr>
        <w:t>voorkomen. Dit is ongeacht door welke ins</w:t>
      </w:r>
      <w:r>
        <w:rPr>
          <w:rFonts w:ascii="Arial" w:hAnsi="Arial" w:cs="Arial"/>
          <w:sz w:val="20"/>
          <w:szCs w:val="20"/>
        </w:rPr>
        <w:t>tantie de controle is verricht.</w:t>
      </w:r>
      <w:r w:rsidRPr="00EF2C0D">
        <w:rPr>
          <w:rFonts w:ascii="Arial" w:hAnsi="Arial" w:cs="Arial"/>
          <w:sz w:val="20"/>
          <w:szCs w:val="20"/>
        </w:rPr>
        <w:t xml:space="preserve"> </w:t>
      </w:r>
      <w:r w:rsidRPr="00A1591F">
        <w:rPr>
          <w:rFonts w:ascii="Arial" w:hAnsi="Arial" w:cs="Arial"/>
          <w:sz w:val="20"/>
          <w:szCs w:val="20"/>
        </w:rPr>
        <w:t>Deze controles kunnen onder andere zijn uitgevoerd door openbare accountants in opdracht van de betrokken rechtspersoon of door de</w:t>
      </w:r>
      <w:r w:rsidR="001B5D93">
        <w:rPr>
          <w:rFonts w:ascii="Arial" w:hAnsi="Arial" w:cs="Arial"/>
          <w:sz w:val="20"/>
          <w:szCs w:val="20"/>
        </w:rPr>
        <w:t xml:space="preserve"> Auditdienst van het Rijk ten </w:t>
      </w:r>
      <w:r w:rsidRPr="00A1591F">
        <w:rPr>
          <w:rFonts w:ascii="Arial" w:hAnsi="Arial" w:cs="Arial"/>
          <w:sz w:val="20"/>
          <w:szCs w:val="20"/>
        </w:rPr>
        <w:t>behoeve van de betrokken minister. In de praktijk maakt de Algemene Rekenkamer vooral gebruik van onderzoek dat door de</w:t>
      </w:r>
      <w:r>
        <w:rPr>
          <w:rFonts w:ascii="Arial" w:hAnsi="Arial" w:cs="Arial"/>
          <w:sz w:val="20"/>
          <w:szCs w:val="20"/>
        </w:rPr>
        <w:t xml:space="preserve"> Auditdienst Rijk</w:t>
      </w:r>
      <w:r w:rsidRPr="00A1591F">
        <w:rPr>
          <w:rFonts w:ascii="Arial" w:hAnsi="Arial" w:cs="Arial"/>
          <w:sz w:val="20"/>
          <w:szCs w:val="20"/>
        </w:rPr>
        <w:t xml:space="preserve"> is verricht.</w:t>
      </w:r>
    </w:p>
    <w:p w:rsidR="008048CB" w:rsidRDefault="008048CB" w:rsidP="008048CB">
      <w:pPr>
        <w:pStyle w:val="Geenafstand"/>
        <w:rPr>
          <w:rFonts w:ascii="Arial" w:hAnsi="Arial" w:cs="Arial"/>
          <w:sz w:val="20"/>
          <w:szCs w:val="20"/>
        </w:rPr>
      </w:pPr>
    </w:p>
    <w:p w:rsidR="008048CB" w:rsidRDefault="008048CB" w:rsidP="008048CB">
      <w:pPr>
        <w:widowControl w:val="0"/>
        <w:rPr>
          <w:rFonts w:ascii="Arial" w:hAnsi="Arial" w:cs="Arial"/>
          <w:sz w:val="20"/>
          <w:szCs w:val="20"/>
        </w:rPr>
      </w:pPr>
      <w:r>
        <w:rPr>
          <w:rFonts w:ascii="Arial" w:hAnsi="Arial" w:cs="Arial"/>
          <w:sz w:val="20"/>
          <w:szCs w:val="20"/>
        </w:rPr>
        <w:t>Dit laat onverlet dat</w:t>
      </w:r>
      <w:r w:rsidRPr="00B230C7">
        <w:rPr>
          <w:rFonts w:ascii="Arial" w:hAnsi="Arial" w:cs="Arial"/>
          <w:sz w:val="20"/>
          <w:szCs w:val="20"/>
        </w:rPr>
        <w:t xml:space="preserve"> de </w:t>
      </w:r>
      <w:r>
        <w:rPr>
          <w:rFonts w:ascii="Arial" w:hAnsi="Arial" w:cs="Arial"/>
          <w:sz w:val="20"/>
          <w:szCs w:val="20"/>
        </w:rPr>
        <w:t xml:space="preserve">Algemene </w:t>
      </w:r>
      <w:r w:rsidRPr="00B230C7">
        <w:rPr>
          <w:rFonts w:ascii="Arial" w:hAnsi="Arial" w:cs="Arial"/>
          <w:sz w:val="20"/>
          <w:szCs w:val="20"/>
        </w:rPr>
        <w:t xml:space="preserve">Rekenkamer </w:t>
      </w:r>
      <w:r w:rsidRPr="00EF2C0D">
        <w:rPr>
          <w:rFonts w:ascii="Arial" w:hAnsi="Arial" w:cs="Arial"/>
          <w:sz w:val="20"/>
          <w:szCs w:val="20"/>
        </w:rPr>
        <w:t xml:space="preserve">vrij </w:t>
      </w:r>
      <w:r>
        <w:rPr>
          <w:rFonts w:ascii="Arial" w:hAnsi="Arial" w:cs="Arial"/>
          <w:sz w:val="20"/>
          <w:szCs w:val="20"/>
        </w:rPr>
        <w:t xml:space="preserve">is </w:t>
      </w:r>
      <w:r w:rsidRPr="00EF2C0D">
        <w:rPr>
          <w:rFonts w:ascii="Arial" w:hAnsi="Arial" w:cs="Arial"/>
          <w:sz w:val="20"/>
          <w:szCs w:val="20"/>
        </w:rPr>
        <w:t xml:space="preserve">om zelf </w:t>
      </w:r>
      <w:r>
        <w:rPr>
          <w:rFonts w:ascii="Arial" w:hAnsi="Arial" w:cs="Arial"/>
          <w:sz w:val="20"/>
          <w:szCs w:val="20"/>
        </w:rPr>
        <w:t>(</w:t>
      </w:r>
      <w:r w:rsidRPr="00EF2C0D">
        <w:rPr>
          <w:rFonts w:ascii="Arial" w:hAnsi="Arial" w:cs="Arial"/>
          <w:sz w:val="20"/>
          <w:szCs w:val="20"/>
        </w:rPr>
        <w:t>aanvullend of vervangend</w:t>
      </w:r>
      <w:r>
        <w:rPr>
          <w:rFonts w:ascii="Arial" w:hAnsi="Arial" w:cs="Arial"/>
          <w:sz w:val="20"/>
          <w:szCs w:val="20"/>
        </w:rPr>
        <w:t>)</w:t>
      </w:r>
      <w:r w:rsidRPr="00EF2C0D">
        <w:rPr>
          <w:rFonts w:ascii="Arial" w:hAnsi="Arial" w:cs="Arial"/>
          <w:sz w:val="20"/>
          <w:szCs w:val="20"/>
        </w:rPr>
        <w:t xml:space="preserve"> onderzoek te verrichten</w:t>
      </w:r>
      <w:r>
        <w:rPr>
          <w:rFonts w:ascii="Arial" w:hAnsi="Arial" w:cs="Arial"/>
          <w:sz w:val="20"/>
          <w:szCs w:val="20"/>
        </w:rPr>
        <w:t xml:space="preserve">, zoals deels ook richtinggevend op grond van internationale standaarden, te weten de </w:t>
      </w:r>
      <w:r w:rsidRPr="00F36BAB">
        <w:rPr>
          <w:rFonts w:ascii="Arial" w:hAnsi="Arial" w:cs="Arial"/>
          <w:sz w:val="20"/>
          <w:szCs w:val="20"/>
        </w:rPr>
        <w:t>standaarden</w:t>
      </w:r>
      <w:r>
        <w:rPr>
          <w:rFonts w:ascii="Arial" w:hAnsi="Arial" w:cs="Arial"/>
          <w:sz w:val="20"/>
          <w:szCs w:val="20"/>
        </w:rPr>
        <w:t xml:space="preserve"> van de International Organization of Supreme Audit Institutions (INTOSAI), de zogenaamde </w:t>
      </w:r>
      <w:r w:rsidRPr="00F36BAB">
        <w:rPr>
          <w:rFonts w:ascii="Arial" w:hAnsi="Arial" w:cs="Arial"/>
          <w:sz w:val="20"/>
          <w:szCs w:val="20"/>
        </w:rPr>
        <w:t>INTOSAI-standaarden</w:t>
      </w:r>
      <w:r>
        <w:rPr>
          <w:rFonts w:ascii="Arial" w:hAnsi="Arial" w:cs="Arial"/>
          <w:sz w:val="20"/>
          <w:szCs w:val="20"/>
        </w:rPr>
        <w:t xml:space="preserve"> </w:t>
      </w:r>
      <w:r w:rsidRPr="00F36BAB">
        <w:rPr>
          <w:rFonts w:ascii="Arial" w:hAnsi="Arial" w:cs="Arial"/>
          <w:sz w:val="20"/>
          <w:szCs w:val="20"/>
        </w:rPr>
        <w:t>1000-2999 (Financial audit guidelines)</w:t>
      </w:r>
      <w:r>
        <w:rPr>
          <w:rFonts w:ascii="Arial" w:hAnsi="Arial" w:cs="Arial"/>
          <w:sz w:val="20"/>
          <w:szCs w:val="20"/>
        </w:rPr>
        <w:t>.</w:t>
      </w:r>
    </w:p>
    <w:p w:rsidR="007924A9" w:rsidRDefault="007924A9" w:rsidP="007924A9">
      <w:pPr>
        <w:keepNext/>
        <w:rPr>
          <w:rFonts w:ascii="Arial" w:hAnsi="Arial" w:cs="Arial"/>
          <w:i/>
          <w:sz w:val="20"/>
          <w:szCs w:val="20"/>
        </w:rPr>
      </w:pPr>
    </w:p>
    <w:p w:rsidR="007924A9" w:rsidRDefault="007924A9" w:rsidP="007924A9">
      <w:pPr>
        <w:keepNext/>
        <w:rPr>
          <w:rFonts w:ascii="Arial" w:hAnsi="Arial" w:cs="Arial"/>
          <w:i/>
          <w:sz w:val="20"/>
          <w:szCs w:val="20"/>
        </w:rPr>
      </w:pPr>
      <w:r>
        <w:rPr>
          <w:rFonts w:ascii="Arial" w:hAnsi="Arial" w:cs="Arial"/>
          <w:i/>
          <w:sz w:val="20"/>
          <w:szCs w:val="20"/>
        </w:rPr>
        <w:t>Vierde lid</w:t>
      </w:r>
    </w:p>
    <w:p w:rsidR="008048CB" w:rsidRDefault="008048CB" w:rsidP="008048CB">
      <w:pPr>
        <w:keepNext/>
        <w:rPr>
          <w:rFonts w:ascii="Arial" w:hAnsi="Arial" w:cs="Arial"/>
          <w:i/>
          <w:sz w:val="20"/>
          <w:szCs w:val="20"/>
        </w:rPr>
      </w:pPr>
      <w:r>
        <w:rPr>
          <w:rFonts w:ascii="Arial" w:hAnsi="Arial" w:cs="Arial"/>
          <w:sz w:val="20"/>
          <w:szCs w:val="20"/>
        </w:rPr>
        <w:t xml:space="preserve">Op basis van dit artikel worden de </w:t>
      </w:r>
      <w:r w:rsidRPr="00DE6FA2">
        <w:rPr>
          <w:rFonts w:ascii="Arial" w:hAnsi="Arial" w:cs="Arial"/>
          <w:sz w:val="20"/>
          <w:szCs w:val="20"/>
        </w:rPr>
        <w:t xml:space="preserve">bevoegdheden van de </w:t>
      </w:r>
      <w:r>
        <w:rPr>
          <w:rFonts w:ascii="Arial" w:hAnsi="Arial" w:cs="Arial"/>
          <w:sz w:val="20"/>
          <w:szCs w:val="20"/>
        </w:rPr>
        <w:t>Algemene Rekenkamer</w:t>
      </w:r>
      <w:r w:rsidRPr="00DE6FA2">
        <w:rPr>
          <w:rFonts w:ascii="Arial" w:hAnsi="Arial" w:cs="Arial"/>
          <w:sz w:val="20"/>
          <w:szCs w:val="20"/>
        </w:rPr>
        <w:t xml:space="preserve"> niet in de tijd beperkt.</w:t>
      </w:r>
      <w:r>
        <w:rPr>
          <w:rFonts w:ascii="Arial" w:hAnsi="Arial" w:cs="Arial"/>
          <w:sz w:val="20"/>
          <w:szCs w:val="20"/>
        </w:rPr>
        <w:t xml:space="preserve"> Het enige criterium waaraan de Algemene Rekenkamer is gebonden, is dat het Rijk daarbij belang moet hebben. </w:t>
      </w:r>
    </w:p>
    <w:p w:rsidR="008048CB" w:rsidRPr="00EF2C0D" w:rsidRDefault="008048CB" w:rsidP="007924A9">
      <w:pPr>
        <w:keepNext/>
        <w:rPr>
          <w:rFonts w:ascii="Arial" w:hAnsi="Arial" w:cs="Arial"/>
          <w:i/>
          <w:sz w:val="20"/>
          <w:szCs w:val="20"/>
        </w:rPr>
      </w:pPr>
    </w:p>
    <w:p w:rsidR="007924A9" w:rsidRDefault="00971D63" w:rsidP="007924A9">
      <w:pPr>
        <w:keepNext/>
        <w:rPr>
          <w:rFonts w:ascii="Arial" w:hAnsi="Arial" w:cs="Arial"/>
          <w:i/>
          <w:sz w:val="20"/>
          <w:szCs w:val="20"/>
        </w:rPr>
      </w:pPr>
      <w:r>
        <w:rPr>
          <w:rFonts w:ascii="Arial" w:hAnsi="Arial" w:cs="Arial"/>
          <w:i/>
          <w:sz w:val="20"/>
          <w:szCs w:val="20"/>
        </w:rPr>
        <w:t>Vijf</w:t>
      </w:r>
      <w:r w:rsidR="007924A9">
        <w:rPr>
          <w:rFonts w:ascii="Arial" w:hAnsi="Arial" w:cs="Arial"/>
          <w:i/>
          <w:sz w:val="20"/>
          <w:szCs w:val="20"/>
        </w:rPr>
        <w:t>de</w:t>
      </w:r>
      <w:r w:rsidR="007924A9" w:rsidRPr="00EF2C0D">
        <w:rPr>
          <w:rFonts w:ascii="Arial" w:hAnsi="Arial" w:cs="Arial"/>
          <w:i/>
          <w:sz w:val="20"/>
          <w:szCs w:val="20"/>
        </w:rPr>
        <w:t xml:space="preserve"> lid</w:t>
      </w:r>
    </w:p>
    <w:p w:rsidR="008048CB" w:rsidRDefault="008048CB" w:rsidP="008048CB">
      <w:pPr>
        <w:widowControl w:val="0"/>
        <w:rPr>
          <w:rFonts w:ascii="Arial" w:hAnsi="Arial" w:cs="Arial"/>
          <w:sz w:val="20"/>
          <w:szCs w:val="20"/>
        </w:rPr>
      </w:pPr>
      <w:r w:rsidRPr="00894FFE">
        <w:rPr>
          <w:rFonts w:ascii="Arial" w:hAnsi="Arial" w:cs="Arial"/>
          <w:sz w:val="20"/>
          <w:szCs w:val="20"/>
        </w:rPr>
        <w:t xml:space="preserve">Voor een adequate uitvoering van haar controletaken is het van belang dat de Algemene Rekenkamer over alle informatie kan beschikken die daarvoor nodig is. Mede om de onafhankelijkheid van de Algemene Rekenkamer te waarborgen, is geregeld dat op verzoek van de </w:t>
      </w:r>
      <w:r>
        <w:rPr>
          <w:rFonts w:ascii="Arial" w:hAnsi="Arial" w:cs="Arial"/>
          <w:sz w:val="20"/>
          <w:szCs w:val="20"/>
        </w:rPr>
        <w:t>Algemene Rekenkamer,</w:t>
      </w:r>
      <w:r w:rsidR="00331CBB">
        <w:rPr>
          <w:rFonts w:ascii="Arial" w:hAnsi="Arial" w:cs="Arial"/>
          <w:sz w:val="20"/>
          <w:szCs w:val="20"/>
        </w:rPr>
        <w:t xml:space="preserve"> </w:t>
      </w:r>
      <w:r w:rsidRPr="00894FFE">
        <w:rPr>
          <w:rFonts w:ascii="Arial" w:hAnsi="Arial" w:cs="Arial"/>
          <w:sz w:val="20"/>
          <w:szCs w:val="20"/>
        </w:rPr>
        <w:t>de in</w:t>
      </w:r>
      <w:r>
        <w:rPr>
          <w:rFonts w:ascii="Arial" w:hAnsi="Arial" w:cs="Arial"/>
          <w:sz w:val="20"/>
          <w:szCs w:val="20"/>
        </w:rPr>
        <w:t>lichtingen</w:t>
      </w:r>
      <w:r w:rsidRPr="00894FFE">
        <w:rPr>
          <w:rFonts w:ascii="Arial" w:hAnsi="Arial" w:cs="Arial"/>
          <w:sz w:val="20"/>
          <w:szCs w:val="20"/>
        </w:rPr>
        <w:t xml:space="preserve"> die </w:t>
      </w:r>
      <w:r>
        <w:rPr>
          <w:rFonts w:ascii="Arial" w:hAnsi="Arial" w:cs="Arial"/>
          <w:sz w:val="20"/>
          <w:szCs w:val="20"/>
        </w:rPr>
        <w:t>zij</w:t>
      </w:r>
      <w:r w:rsidRPr="00894FFE">
        <w:rPr>
          <w:rFonts w:ascii="Arial" w:hAnsi="Arial" w:cs="Arial"/>
          <w:sz w:val="20"/>
          <w:szCs w:val="20"/>
        </w:rPr>
        <w:t xml:space="preserve"> voor het uitvoeren van haar taken nodig acht</w:t>
      </w:r>
      <w:r w:rsidR="008879C6">
        <w:rPr>
          <w:rFonts w:ascii="Arial" w:hAnsi="Arial" w:cs="Arial"/>
          <w:sz w:val="20"/>
          <w:szCs w:val="20"/>
        </w:rPr>
        <w:t>,</w:t>
      </w:r>
      <w:r w:rsidRPr="00894FFE">
        <w:rPr>
          <w:rFonts w:ascii="Arial" w:hAnsi="Arial" w:cs="Arial"/>
          <w:sz w:val="20"/>
          <w:szCs w:val="20"/>
        </w:rPr>
        <w:t xml:space="preserve"> door de ministers en de colleges  moet</w:t>
      </w:r>
      <w:r>
        <w:rPr>
          <w:rFonts w:ascii="Arial" w:hAnsi="Arial" w:cs="Arial"/>
          <w:sz w:val="20"/>
          <w:szCs w:val="20"/>
        </w:rPr>
        <w:t>en</w:t>
      </w:r>
      <w:r w:rsidRPr="00894FFE">
        <w:rPr>
          <w:rFonts w:ascii="Arial" w:hAnsi="Arial" w:cs="Arial"/>
          <w:sz w:val="20"/>
          <w:szCs w:val="20"/>
        </w:rPr>
        <w:t xml:space="preserve"> worden verstrekt.</w:t>
      </w:r>
      <w:r>
        <w:rPr>
          <w:rFonts w:ascii="Arial" w:hAnsi="Arial" w:cs="Arial"/>
          <w:sz w:val="20"/>
          <w:szCs w:val="20"/>
        </w:rPr>
        <w:t xml:space="preserve"> </w:t>
      </w:r>
    </w:p>
    <w:p w:rsidR="008048CB" w:rsidRPr="00EF2C0D" w:rsidRDefault="008048CB" w:rsidP="007924A9">
      <w:pPr>
        <w:keepNext/>
        <w:rPr>
          <w:rFonts w:ascii="Arial" w:hAnsi="Arial" w:cs="Arial"/>
          <w:i/>
          <w:sz w:val="20"/>
          <w:szCs w:val="20"/>
        </w:rPr>
      </w:pPr>
    </w:p>
    <w:p w:rsidR="007924A9" w:rsidRDefault="007924A9" w:rsidP="007924A9">
      <w:pPr>
        <w:keepNext/>
        <w:rPr>
          <w:rFonts w:ascii="Arial" w:hAnsi="Arial" w:cs="Arial"/>
          <w:i/>
          <w:sz w:val="20"/>
          <w:szCs w:val="20"/>
        </w:rPr>
      </w:pPr>
      <w:r>
        <w:rPr>
          <w:rFonts w:ascii="Arial" w:hAnsi="Arial" w:cs="Arial"/>
          <w:i/>
          <w:sz w:val="20"/>
          <w:szCs w:val="20"/>
        </w:rPr>
        <w:t>Zesde lid</w:t>
      </w:r>
    </w:p>
    <w:p w:rsidR="003F4429" w:rsidRPr="003F4429" w:rsidRDefault="003F4429" w:rsidP="007924A9">
      <w:pPr>
        <w:keepNext/>
        <w:rPr>
          <w:rFonts w:ascii="Arial" w:hAnsi="Arial" w:cs="Arial"/>
          <w:sz w:val="20"/>
          <w:szCs w:val="20"/>
        </w:rPr>
      </w:pPr>
      <w:r w:rsidRPr="00B230C7">
        <w:rPr>
          <w:rFonts w:ascii="Arial" w:hAnsi="Arial" w:cs="Arial"/>
          <w:sz w:val="20"/>
          <w:szCs w:val="20"/>
        </w:rPr>
        <w:t>Wanneer de Algemen</w:t>
      </w:r>
      <w:r>
        <w:rPr>
          <w:rFonts w:ascii="Arial" w:hAnsi="Arial" w:cs="Arial"/>
          <w:sz w:val="20"/>
          <w:szCs w:val="20"/>
        </w:rPr>
        <w:t>e Rekenkamer daarom vraagt, is</w:t>
      </w:r>
      <w:r w:rsidRPr="00B230C7">
        <w:rPr>
          <w:rFonts w:ascii="Arial" w:hAnsi="Arial" w:cs="Arial"/>
          <w:sz w:val="20"/>
          <w:szCs w:val="20"/>
        </w:rPr>
        <w:t xml:space="preserve"> de </w:t>
      </w:r>
      <w:r>
        <w:rPr>
          <w:rFonts w:ascii="Arial" w:hAnsi="Arial" w:cs="Arial"/>
          <w:sz w:val="20"/>
          <w:szCs w:val="20"/>
        </w:rPr>
        <w:t>Auditdienst Rijk gehouden haar inzage verlenen in de</w:t>
      </w:r>
      <w:r w:rsidRPr="00B230C7">
        <w:rPr>
          <w:rFonts w:ascii="Arial" w:hAnsi="Arial" w:cs="Arial"/>
          <w:sz w:val="20"/>
          <w:szCs w:val="20"/>
        </w:rPr>
        <w:t xml:space="preserve"> controleprogramma</w:t>
      </w:r>
      <w:r>
        <w:rPr>
          <w:rFonts w:ascii="Arial" w:hAnsi="Arial" w:cs="Arial"/>
          <w:sz w:val="20"/>
          <w:szCs w:val="20"/>
        </w:rPr>
        <w:t>’</w:t>
      </w:r>
      <w:r w:rsidRPr="00B230C7">
        <w:rPr>
          <w:rFonts w:ascii="Arial" w:hAnsi="Arial" w:cs="Arial"/>
          <w:sz w:val="20"/>
          <w:szCs w:val="20"/>
        </w:rPr>
        <w:t>s</w:t>
      </w:r>
      <w:r>
        <w:rPr>
          <w:rFonts w:ascii="Arial" w:hAnsi="Arial" w:cs="Arial"/>
          <w:sz w:val="20"/>
          <w:szCs w:val="20"/>
        </w:rPr>
        <w:t xml:space="preserve"> en dossiers van de Auditdienst Rijk</w:t>
      </w:r>
      <w:r w:rsidRPr="00B230C7">
        <w:rPr>
          <w:rFonts w:ascii="Arial" w:hAnsi="Arial" w:cs="Arial"/>
          <w:sz w:val="20"/>
          <w:szCs w:val="20"/>
        </w:rPr>
        <w:t xml:space="preserve">. De </w:t>
      </w:r>
      <w:r>
        <w:rPr>
          <w:rFonts w:ascii="Arial" w:hAnsi="Arial" w:cs="Arial"/>
          <w:sz w:val="20"/>
          <w:szCs w:val="20"/>
        </w:rPr>
        <w:t>Auditdienst Rijk</w:t>
      </w:r>
      <w:r w:rsidRPr="00B230C7">
        <w:rPr>
          <w:rFonts w:ascii="Arial" w:hAnsi="Arial" w:cs="Arial"/>
          <w:sz w:val="20"/>
          <w:szCs w:val="20"/>
        </w:rPr>
        <w:t xml:space="preserve"> moet de Algemene Rekenkamer daarnaast op haar verzoek volledig inlichten over de resultaten van de controle</w:t>
      </w:r>
      <w:r>
        <w:rPr>
          <w:rFonts w:ascii="Arial" w:hAnsi="Arial" w:cs="Arial"/>
          <w:sz w:val="20"/>
          <w:szCs w:val="20"/>
        </w:rPr>
        <w:t>,</w:t>
      </w:r>
      <w:r w:rsidRPr="00116A91">
        <w:rPr>
          <w:rFonts w:ascii="Arial" w:hAnsi="Arial" w:cs="Arial"/>
          <w:sz w:val="20"/>
          <w:szCs w:val="20"/>
        </w:rPr>
        <w:t xml:space="preserve"> waaronder het overleggen van een overzicht met de controlebevindingen per begrotingsartikel.</w:t>
      </w:r>
      <w:r w:rsidRPr="00B230C7">
        <w:rPr>
          <w:rFonts w:ascii="Arial" w:hAnsi="Arial" w:cs="Arial"/>
          <w:sz w:val="20"/>
          <w:szCs w:val="20"/>
        </w:rPr>
        <w:t xml:space="preserve"> Dit kan door haar de accountantsrapporten te verstrekken of op een andere, door de Algemene Rekenkamer aangegeven manier. Het overzicht van de controlebevindingen op artikelniveau wordt op </w:t>
      </w:r>
      <w:r>
        <w:rPr>
          <w:rFonts w:ascii="Arial" w:hAnsi="Arial" w:cs="Arial"/>
          <w:sz w:val="20"/>
          <w:szCs w:val="20"/>
        </w:rPr>
        <w:t>verzoek</w:t>
      </w:r>
      <w:r w:rsidRPr="00B230C7">
        <w:rPr>
          <w:rFonts w:ascii="Arial" w:hAnsi="Arial" w:cs="Arial"/>
          <w:sz w:val="20"/>
          <w:szCs w:val="20"/>
        </w:rPr>
        <w:t xml:space="preserve"> van de Algemene Rekenkamer verstrekt. </w:t>
      </w:r>
    </w:p>
    <w:p w:rsidR="007924A9" w:rsidRDefault="007924A9" w:rsidP="007924A9">
      <w:pPr>
        <w:rPr>
          <w:rFonts w:ascii="Arial" w:hAnsi="Arial" w:cs="Arial"/>
          <w:sz w:val="20"/>
          <w:szCs w:val="20"/>
        </w:rPr>
      </w:pPr>
    </w:p>
    <w:p w:rsidR="007924A9" w:rsidRDefault="00BA0DFF" w:rsidP="007924A9">
      <w:pPr>
        <w:keepNext/>
        <w:rPr>
          <w:rFonts w:ascii="Arial" w:hAnsi="Arial" w:cs="Arial"/>
          <w:b/>
          <w:bCs/>
          <w:sz w:val="20"/>
          <w:szCs w:val="20"/>
        </w:rPr>
      </w:pPr>
      <w:r w:rsidRPr="00BA0DFF">
        <w:rPr>
          <w:rFonts w:ascii="Arial" w:hAnsi="Arial" w:cs="Arial"/>
          <w:b/>
          <w:bCs/>
          <w:sz w:val="20"/>
          <w:szCs w:val="20"/>
        </w:rPr>
        <w:t xml:space="preserve">Artikel 7.19 Bevoegdheden </w:t>
      </w:r>
      <w:r w:rsidR="00923A09">
        <w:rPr>
          <w:rFonts w:ascii="Arial" w:hAnsi="Arial" w:cs="Arial"/>
          <w:b/>
          <w:bCs/>
          <w:sz w:val="20"/>
          <w:szCs w:val="20"/>
        </w:rPr>
        <w:t>verantwoordings</w:t>
      </w:r>
      <w:r w:rsidRPr="00BA0DFF">
        <w:rPr>
          <w:rFonts w:ascii="Arial" w:hAnsi="Arial" w:cs="Arial"/>
          <w:b/>
          <w:bCs/>
          <w:sz w:val="20"/>
          <w:szCs w:val="20"/>
        </w:rPr>
        <w:t xml:space="preserve">- en doelmatigheidsonderzoek bij uitbesteding </w:t>
      </w:r>
    </w:p>
    <w:p w:rsidR="00E2106A" w:rsidRPr="00E2106A" w:rsidRDefault="00E2106A" w:rsidP="007924A9">
      <w:pPr>
        <w:keepNext/>
        <w:rPr>
          <w:rFonts w:ascii="Arial" w:hAnsi="Arial" w:cs="Arial"/>
          <w:b/>
          <w:sz w:val="20"/>
          <w:szCs w:val="20"/>
        </w:rPr>
      </w:pPr>
    </w:p>
    <w:p w:rsidR="007924A9" w:rsidRDefault="007924A9" w:rsidP="007924A9">
      <w:pPr>
        <w:rPr>
          <w:rFonts w:ascii="Arial" w:hAnsi="Arial" w:cs="Arial"/>
          <w:bCs/>
          <w:sz w:val="20"/>
          <w:szCs w:val="20"/>
        </w:rPr>
      </w:pPr>
      <w:r w:rsidRPr="00EF2C0D">
        <w:rPr>
          <w:rFonts w:ascii="Arial" w:hAnsi="Arial" w:cs="Arial"/>
          <w:bCs/>
          <w:sz w:val="20"/>
          <w:szCs w:val="20"/>
        </w:rPr>
        <w:t xml:space="preserve">Dit </w:t>
      </w:r>
      <w:r>
        <w:rPr>
          <w:rFonts w:ascii="Arial" w:hAnsi="Arial" w:cs="Arial"/>
          <w:bCs/>
          <w:sz w:val="20"/>
          <w:szCs w:val="20"/>
        </w:rPr>
        <w:t>i</w:t>
      </w:r>
      <w:r w:rsidRPr="00EF2C0D">
        <w:rPr>
          <w:rFonts w:ascii="Arial" w:hAnsi="Arial" w:cs="Arial"/>
          <w:bCs/>
          <w:sz w:val="20"/>
          <w:szCs w:val="20"/>
        </w:rPr>
        <w:t xml:space="preserve">s </w:t>
      </w:r>
      <w:r>
        <w:rPr>
          <w:rFonts w:ascii="Arial" w:hAnsi="Arial" w:cs="Arial"/>
          <w:bCs/>
          <w:sz w:val="20"/>
          <w:szCs w:val="20"/>
        </w:rPr>
        <w:t xml:space="preserve">in </w:t>
      </w:r>
      <w:r w:rsidRPr="00EF2C0D">
        <w:rPr>
          <w:rFonts w:ascii="Arial" w:hAnsi="Arial" w:cs="Arial"/>
          <w:bCs/>
          <w:sz w:val="20"/>
          <w:szCs w:val="20"/>
        </w:rPr>
        <w:t>artikel 93 van de Comptabiliteitswet 2001</w:t>
      </w:r>
      <w:r>
        <w:rPr>
          <w:rFonts w:ascii="Arial" w:hAnsi="Arial" w:cs="Arial"/>
          <w:bCs/>
          <w:sz w:val="20"/>
          <w:szCs w:val="20"/>
        </w:rPr>
        <w:t xml:space="preserve"> geregeld. </w:t>
      </w:r>
    </w:p>
    <w:p w:rsidR="007924A9" w:rsidRDefault="007924A9" w:rsidP="007924A9">
      <w:pPr>
        <w:rPr>
          <w:rFonts w:ascii="Arial" w:hAnsi="Arial" w:cs="Arial"/>
          <w:bCs/>
          <w:sz w:val="20"/>
          <w:szCs w:val="20"/>
        </w:rPr>
      </w:pPr>
    </w:p>
    <w:p w:rsidR="007924A9" w:rsidRDefault="007924A9" w:rsidP="007924A9">
      <w:pPr>
        <w:rPr>
          <w:rFonts w:ascii="Arial" w:hAnsi="Arial" w:cs="Arial"/>
          <w:bCs/>
          <w:sz w:val="20"/>
          <w:szCs w:val="20"/>
        </w:rPr>
      </w:pPr>
      <w:r w:rsidRPr="00EF2C0D">
        <w:rPr>
          <w:rFonts w:ascii="Arial" w:hAnsi="Arial" w:cs="Arial"/>
          <w:bCs/>
          <w:sz w:val="20"/>
          <w:szCs w:val="20"/>
        </w:rPr>
        <w:t xml:space="preserve">Uit dit artikel volgt dat het </w:t>
      </w:r>
      <w:r>
        <w:rPr>
          <w:rFonts w:ascii="Arial" w:hAnsi="Arial" w:cs="Arial"/>
          <w:bCs/>
          <w:sz w:val="20"/>
          <w:szCs w:val="20"/>
        </w:rPr>
        <w:t xml:space="preserve">voor de onderzoeksbevoegdheden van de Algemene Rekenkamer </w:t>
      </w:r>
      <w:r w:rsidRPr="00EF2C0D">
        <w:rPr>
          <w:rFonts w:ascii="Arial" w:hAnsi="Arial" w:cs="Arial"/>
          <w:bCs/>
          <w:sz w:val="20"/>
          <w:szCs w:val="20"/>
        </w:rPr>
        <w:t xml:space="preserve">geen verschil </w:t>
      </w:r>
      <w:r>
        <w:rPr>
          <w:rFonts w:ascii="Arial" w:hAnsi="Arial" w:cs="Arial"/>
          <w:bCs/>
          <w:sz w:val="20"/>
          <w:szCs w:val="20"/>
        </w:rPr>
        <w:t>uit</w:t>
      </w:r>
      <w:r w:rsidRPr="00EF2C0D">
        <w:rPr>
          <w:rFonts w:ascii="Arial" w:hAnsi="Arial" w:cs="Arial"/>
          <w:bCs/>
          <w:sz w:val="20"/>
          <w:szCs w:val="20"/>
        </w:rPr>
        <w:t xml:space="preserve">maakt of een minister </w:t>
      </w:r>
      <w:r>
        <w:rPr>
          <w:rFonts w:ascii="Arial" w:hAnsi="Arial" w:cs="Arial"/>
          <w:bCs/>
          <w:sz w:val="20"/>
          <w:szCs w:val="20"/>
        </w:rPr>
        <w:t xml:space="preserve">of een rechtspersoon, vennootschap, natuurlijke persoon, bedoeld in artikel 7.24, in de aanhef, onderdeel a tot en met e, </w:t>
      </w:r>
      <w:r w:rsidRPr="00EF2C0D">
        <w:rPr>
          <w:rFonts w:ascii="Arial" w:hAnsi="Arial" w:cs="Arial"/>
          <w:bCs/>
          <w:sz w:val="20"/>
          <w:szCs w:val="20"/>
        </w:rPr>
        <w:t>zelf</w:t>
      </w:r>
      <w:r w:rsidR="00AE28C1">
        <w:rPr>
          <w:rFonts w:ascii="Arial" w:hAnsi="Arial" w:cs="Arial"/>
          <w:bCs/>
          <w:sz w:val="20"/>
          <w:szCs w:val="20"/>
        </w:rPr>
        <w:t xml:space="preserve"> </w:t>
      </w:r>
      <w:r w:rsidRPr="00EF2C0D">
        <w:rPr>
          <w:rFonts w:ascii="Arial" w:hAnsi="Arial" w:cs="Arial"/>
          <w:bCs/>
          <w:sz w:val="20"/>
          <w:szCs w:val="20"/>
        </w:rPr>
        <w:t>een administratie</w:t>
      </w:r>
      <w:r>
        <w:rPr>
          <w:rFonts w:ascii="Arial" w:hAnsi="Arial" w:cs="Arial"/>
          <w:bCs/>
          <w:sz w:val="20"/>
          <w:szCs w:val="20"/>
        </w:rPr>
        <w:t xml:space="preserve"> of de daarmee samenhangende taken uitvoert waarvoor hij verantwoordelijk is</w:t>
      </w:r>
      <w:r w:rsidRPr="00EF2C0D">
        <w:rPr>
          <w:rFonts w:ascii="Arial" w:hAnsi="Arial" w:cs="Arial"/>
          <w:bCs/>
          <w:sz w:val="20"/>
          <w:szCs w:val="20"/>
        </w:rPr>
        <w:t xml:space="preserve"> of </w:t>
      </w:r>
      <w:r>
        <w:rPr>
          <w:rFonts w:ascii="Arial" w:hAnsi="Arial" w:cs="Arial"/>
          <w:bCs/>
          <w:sz w:val="20"/>
          <w:szCs w:val="20"/>
        </w:rPr>
        <w:t xml:space="preserve">hiertoe </w:t>
      </w:r>
      <w:r w:rsidRPr="00EF2C0D">
        <w:rPr>
          <w:rFonts w:ascii="Arial" w:hAnsi="Arial" w:cs="Arial"/>
          <w:bCs/>
          <w:sz w:val="20"/>
          <w:szCs w:val="20"/>
        </w:rPr>
        <w:t>opdracht heeft gegeven aan een der</w:t>
      </w:r>
      <w:r>
        <w:rPr>
          <w:rFonts w:ascii="Arial" w:hAnsi="Arial" w:cs="Arial"/>
          <w:bCs/>
          <w:sz w:val="20"/>
          <w:szCs w:val="20"/>
        </w:rPr>
        <w:t xml:space="preserve">de </w:t>
      </w:r>
      <w:r w:rsidRPr="00EF2C0D">
        <w:rPr>
          <w:rFonts w:ascii="Arial" w:hAnsi="Arial" w:cs="Arial"/>
          <w:bCs/>
          <w:sz w:val="20"/>
          <w:szCs w:val="20"/>
        </w:rPr>
        <w:t xml:space="preserve">om dit </w:t>
      </w:r>
      <w:r>
        <w:rPr>
          <w:rFonts w:ascii="Arial" w:hAnsi="Arial" w:cs="Arial"/>
          <w:bCs/>
          <w:sz w:val="20"/>
          <w:szCs w:val="20"/>
        </w:rPr>
        <w:t xml:space="preserve">in zijn naam </w:t>
      </w:r>
      <w:r w:rsidRPr="00EF2C0D">
        <w:rPr>
          <w:rFonts w:ascii="Arial" w:hAnsi="Arial" w:cs="Arial"/>
          <w:bCs/>
          <w:sz w:val="20"/>
          <w:szCs w:val="20"/>
        </w:rPr>
        <w:t xml:space="preserve">te doen. De Algemene Rekenkamer </w:t>
      </w:r>
      <w:r>
        <w:rPr>
          <w:rFonts w:ascii="Arial" w:hAnsi="Arial" w:cs="Arial"/>
          <w:bCs/>
          <w:sz w:val="20"/>
          <w:szCs w:val="20"/>
        </w:rPr>
        <w:t>is</w:t>
      </w:r>
      <w:r w:rsidRPr="00EF2C0D">
        <w:rPr>
          <w:rFonts w:ascii="Arial" w:hAnsi="Arial" w:cs="Arial"/>
          <w:bCs/>
          <w:sz w:val="20"/>
          <w:szCs w:val="20"/>
        </w:rPr>
        <w:t xml:space="preserve"> </w:t>
      </w:r>
      <w:r>
        <w:rPr>
          <w:rFonts w:ascii="Arial" w:hAnsi="Arial" w:cs="Arial"/>
          <w:bCs/>
          <w:sz w:val="20"/>
          <w:szCs w:val="20"/>
        </w:rPr>
        <w:t xml:space="preserve">in beide situaties bevoegd om </w:t>
      </w:r>
      <w:r w:rsidRPr="00EF2C0D">
        <w:rPr>
          <w:rFonts w:ascii="Arial" w:hAnsi="Arial" w:cs="Arial"/>
          <w:bCs/>
          <w:sz w:val="20"/>
          <w:szCs w:val="20"/>
        </w:rPr>
        <w:t xml:space="preserve">onderzoek </w:t>
      </w:r>
      <w:r>
        <w:rPr>
          <w:rFonts w:ascii="Arial" w:hAnsi="Arial" w:cs="Arial"/>
          <w:bCs/>
          <w:sz w:val="20"/>
          <w:szCs w:val="20"/>
        </w:rPr>
        <w:t>te verrichten. D</w:t>
      </w:r>
      <w:r w:rsidRPr="00EF2C0D">
        <w:rPr>
          <w:rFonts w:ascii="Arial" w:hAnsi="Arial" w:cs="Arial"/>
          <w:bCs/>
          <w:sz w:val="20"/>
          <w:szCs w:val="20"/>
        </w:rPr>
        <w:t>e</w:t>
      </w:r>
      <w:r>
        <w:rPr>
          <w:rFonts w:ascii="Arial" w:hAnsi="Arial" w:cs="Arial"/>
          <w:bCs/>
          <w:sz w:val="20"/>
          <w:szCs w:val="20"/>
        </w:rPr>
        <w:t>ze</w:t>
      </w:r>
      <w:r w:rsidRPr="00EF2C0D">
        <w:rPr>
          <w:rFonts w:ascii="Arial" w:hAnsi="Arial" w:cs="Arial"/>
          <w:bCs/>
          <w:sz w:val="20"/>
          <w:szCs w:val="20"/>
        </w:rPr>
        <w:t xml:space="preserve"> bevoegdheid </w:t>
      </w:r>
      <w:r>
        <w:rPr>
          <w:rFonts w:ascii="Arial" w:hAnsi="Arial" w:cs="Arial"/>
          <w:bCs/>
          <w:sz w:val="20"/>
          <w:szCs w:val="20"/>
        </w:rPr>
        <w:t xml:space="preserve">van de Algemene Rekenkamer </w:t>
      </w:r>
      <w:r w:rsidRPr="00EF2C0D">
        <w:rPr>
          <w:rFonts w:ascii="Arial" w:hAnsi="Arial" w:cs="Arial"/>
          <w:bCs/>
          <w:sz w:val="20"/>
          <w:szCs w:val="20"/>
        </w:rPr>
        <w:t xml:space="preserve">geldt ook wanneer </w:t>
      </w:r>
      <w:r>
        <w:rPr>
          <w:rFonts w:ascii="Arial" w:hAnsi="Arial" w:cs="Arial"/>
          <w:bCs/>
          <w:sz w:val="20"/>
          <w:szCs w:val="20"/>
        </w:rPr>
        <w:t xml:space="preserve">de derde </w:t>
      </w:r>
      <w:r w:rsidRPr="00EF2C0D">
        <w:rPr>
          <w:rFonts w:ascii="Arial" w:hAnsi="Arial" w:cs="Arial"/>
          <w:bCs/>
          <w:sz w:val="20"/>
          <w:szCs w:val="20"/>
        </w:rPr>
        <w:t xml:space="preserve">het </w:t>
      </w:r>
      <w:r>
        <w:rPr>
          <w:rFonts w:ascii="Arial" w:hAnsi="Arial" w:cs="Arial"/>
          <w:bCs/>
          <w:sz w:val="20"/>
          <w:szCs w:val="20"/>
        </w:rPr>
        <w:t>uit</w:t>
      </w:r>
      <w:r w:rsidRPr="00EF2C0D">
        <w:rPr>
          <w:rFonts w:ascii="Arial" w:hAnsi="Arial" w:cs="Arial"/>
          <w:bCs/>
          <w:sz w:val="20"/>
          <w:szCs w:val="20"/>
        </w:rPr>
        <w:t xml:space="preserve">voeren </w:t>
      </w:r>
      <w:r w:rsidR="001B5D93">
        <w:rPr>
          <w:rFonts w:ascii="Arial" w:hAnsi="Arial" w:cs="Arial"/>
          <w:bCs/>
          <w:sz w:val="20"/>
          <w:szCs w:val="20"/>
        </w:rPr>
        <w:t xml:space="preserve">van </w:t>
      </w:r>
      <w:r>
        <w:rPr>
          <w:rFonts w:ascii="Arial" w:hAnsi="Arial" w:cs="Arial"/>
          <w:bCs/>
          <w:sz w:val="20"/>
          <w:szCs w:val="20"/>
        </w:rPr>
        <w:t xml:space="preserve">een </w:t>
      </w:r>
      <w:r w:rsidRPr="00EF2C0D">
        <w:rPr>
          <w:rFonts w:ascii="Arial" w:hAnsi="Arial" w:cs="Arial"/>
          <w:bCs/>
          <w:sz w:val="20"/>
          <w:szCs w:val="20"/>
        </w:rPr>
        <w:t>administratie</w:t>
      </w:r>
      <w:r>
        <w:rPr>
          <w:rFonts w:ascii="Arial" w:hAnsi="Arial" w:cs="Arial"/>
          <w:bCs/>
          <w:sz w:val="20"/>
          <w:szCs w:val="20"/>
        </w:rPr>
        <w:t xml:space="preserve"> of de daarmee samenhangende taken</w:t>
      </w:r>
      <w:r w:rsidRPr="00EF2C0D">
        <w:rPr>
          <w:rFonts w:ascii="Arial" w:hAnsi="Arial" w:cs="Arial"/>
          <w:bCs/>
          <w:sz w:val="20"/>
          <w:szCs w:val="20"/>
        </w:rPr>
        <w:t xml:space="preserve"> </w:t>
      </w:r>
      <w:r>
        <w:rPr>
          <w:rFonts w:ascii="Arial" w:hAnsi="Arial" w:cs="Arial"/>
          <w:bCs/>
          <w:sz w:val="20"/>
          <w:szCs w:val="20"/>
        </w:rPr>
        <w:t xml:space="preserve">vervolgens weer aan een ander heeft </w:t>
      </w:r>
      <w:r w:rsidRPr="00EF2C0D">
        <w:rPr>
          <w:rFonts w:ascii="Arial" w:hAnsi="Arial" w:cs="Arial"/>
          <w:bCs/>
          <w:sz w:val="20"/>
          <w:szCs w:val="20"/>
        </w:rPr>
        <w:t xml:space="preserve">opgedragen. </w:t>
      </w:r>
    </w:p>
    <w:p w:rsidR="007924A9" w:rsidRDefault="007924A9" w:rsidP="007924A9">
      <w:pPr>
        <w:rPr>
          <w:rFonts w:ascii="Arial" w:hAnsi="Arial" w:cs="Arial"/>
          <w:bCs/>
          <w:sz w:val="20"/>
          <w:szCs w:val="20"/>
        </w:rPr>
      </w:pPr>
      <w:r>
        <w:rPr>
          <w:rFonts w:ascii="Arial" w:hAnsi="Arial" w:cs="Arial"/>
          <w:bCs/>
          <w:sz w:val="20"/>
          <w:szCs w:val="20"/>
        </w:rPr>
        <w:t xml:space="preserve">Dit houdt in dat de Algemene Rekenkamer </w:t>
      </w:r>
      <w:r w:rsidRPr="004F090F">
        <w:rPr>
          <w:rFonts w:ascii="Arial" w:hAnsi="Arial" w:cs="Arial"/>
          <w:sz w:val="20"/>
          <w:szCs w:val="20"/>
        </w:rPr>
        <w:t xml:space="preserve">mede </w:t>
      </w:r>
      <w:r>
        <w:rPr>
          <w:rFonts w:ascii="Arial" w:hAnsi="Arial" w:cs="Arial"/>
          <w:sz w:val="20"/>
          <w:szCs w:val="20"/>
        </w:rPr>
        <w:t xml:space="preserve">een onderzoek kan verrichten </w:t>
      </w:r>
      <w:r w:rsidRPr="004F090F">
        <w:rPr>
          <w:rFonts w:ascii="Arial" w:hAnsi="Arial" w:cs="Arial"/>
          <w:sz w:val="20"/>
          <w:szCs w:val="20"/>
        </w:rPr>
        <w:t>aan de hand van de administratie van de betrokken derde</w:t>
      </w:r>
      <w:r w:rsidRPr="00A06444">
        <w:rPr>
          <w:rFonts w:ascii="Arial" w:hAnsi="Arial" w:cs="Arial"/>
          <w:sz w:val="20"/>
          <w:szCs w:val="20"/>
        </w:rPr>
        <w:t xml:space="preserve"> of </w:t>
      </w:r>
      <w:r>
        <w:rPr>
          <w:rFonts w:ascii="Arial" w:hAnsi="Arial" w:cs="Arial"/>
          <w:sz w:val="20"/>
          <w:szCs w:val="20"/>
        </w:rPr>
        <w:t>de administratie van</w:t>
      </w:r>
      <w:r w:rsidRPr="00A06444">
        <w:rPr>
          <w:rFonts w:ascii="Arial" w:hAnsi="Arial" w:cs="Arial"/>
          <w:sz w:val="20"/>
          <w:szCs w:val="20"/>
        </w:rPr>
        <w:t xml:space="preserve"> degene die de administratie in opdra</w:t>
      </w:r>
      <w:r>
        <w:rPr>
          <w:rFonts w:ascii="Arial" w:hAnsi="Arial" w:cs="Arial"/>
          <w:sz w:val="20"/>
          <w:szCs w:val="20"/>
        </w:rPr>
        <w:t xml:space="preserve">cht van de derde uitvoert. </w:t>
      </w:r>
    </w:p>
    <w:p w:rsidR="007924A9" w:rsidRDefault="007924A9" w:rsidP="007924A9">
      <w:pPr>
        <w:rPr>
          <w:rFonts w:ascii="Arial" w:hAnsi="Arial" w:cs="Arial"/>
          <w:sz w:val="20"/>
          <w:szCs w:val="20"/>
        </w:rPr>
      </w:pPr>
    </w:p>
    <w:p w:rsidR="007924A9" w:rsidRPr="00E2106A" w:rsidRDefault="00BA0DFF" w:rsidP="007924A9">
      <w:pPr>
        <w:keepNext/>
        <w:rPr>
          <w:rFonts w:ascii="Arial" w:hAnsi="Arial" w:cs="Arial"/>
          <w:b/>
          <w:sz w:val="20"/>
          <w:szCs w:val="20"/>
        </w:rPr>
      </w:pPr>
      <w:r w:rsidRPr="00BA0DFF">
        <w:rPr>
          <w:rFonts w:ascii="Arial" w:hAnsi="Arial" w:cs="Arial"/>
          <w:b/>
          <w:bCs/>
          <w:sz w:val="20"/>
          <w:szCs w:val="20"/>
        </w:rPr>
        <w:t xml:space="preserve">Artikel 7.20 Bevoegdheden </w:t>
      </w:r>
      <w:r w:rsidR="00923A09">
        <w:rPr>
          <w:rFonts w:ascii="Arial" w:hAnsi="Arial" w:cs="Arial"/>
          <w:b/>
          <w:bCs/>
          <w:sz w:val="20"/>
          <w:szCs w:val="20"/>
        </w:rPr>
        <w:t>verantwoordings- en doelmatigheids</w:t>
      </w:r>
      <w:r w:rsidRPr="00BA0DFF">
        <w:rPr>
          <w:rFonts w:ascii="Arial" w:hAnsi="Arial" w:cs="Arial"/>
          <w:b/>
          <w:bCs/>
          <w:sz w:val="20"/>
          <w:szCs w:val="20"/>
        </w:rPr>
        <w:t xml:space="preserve">onderzoek met betrekking tot geheime uitgaven en ontvangsten </w:t>
      </w:r>
    </w:p>
    <w:p w:rsidR="007924A9" w:rsidRDefault="007924A9" w:rsidP="007924A9">
      <w:pPr>
        <w:keepNext/>
        <w:rPr>
          <w:rFonts w:ascii="Arial" w:hAnsi="Arial" w:cs="Arial"/>
          <w:i/>
          <w:sz w:val="20"/>
          <w:szCs w:val="20"/>
        </w:rPr>
      </w:pPr>
    </w:p>
    <w:p w:rsidR="007924A9" w:rsidRPr="0069317A" w:rsidRDefault="007924A9" w:rsidP="007924A9">
      <w:pPr>
        <w:rPr>
          <w:rFonts w:ascii="Arial" w:hAnsi="Arial" w:cs="Arial"/>
          <w:i/>
          <w:sz w:val="20"/>
          <w:szCs w:val="20"/>
        </w:rPr>
      </w:pPr>
      <w:r w:rsidRPr="00EF6489">
        <w:rPr>
          <w:rFonts w:ascii="Arial" w:hAnsi="Arial" w:cs="Arial"/>
          <w:i/>
          <w:sz w:val="20"/>
          <w:szCs w:val="20"/>
        </w:rPr>
        <w:t>Eerste en tweede lid</w:t>
      </w:r>
    </w:p>
    <w:p w:rsidR="00971D63" w:rsidRDefault="007924A9" w:rsidP="007924A9">
      <w:pPr>
        <w:rPr>
          <w:rFonts w:ascii="Arial" w:hAnsi="Arial" w:cs="Arial"/>
          <w:sz w:val="20"/>
          <w:szCs w:val="20"/>
        </w:rPr>
      </w:pPr>
      <w:r w:rsidRPr="00EF6489">
        <w:rPr>
          <w:rFonts w:ascii="Arial" w:hAnsi="Arial" w:cs="Arial"/>
          <w:sz w:val="20"/>
          <w:szCs w:val="20"/>
        </w:rPr>
        <w:t xml:space="preserve">Het eerste lid van dit artikel vervangt de verantwoordelijkheid van de president </w:t>
      </w:r>
      <w:r>
        <w:rPr>
          <w:rFonts w:ascii="Arial" w:hAnsi="Arial" w:cs="Arial"/>
          <w:sz w:val="20"/>
          <w:szCs w:val="20"/>
        </w:rPr>
        <w:t>uit artikel 87, derde, vierde en vijfde lid, van de Comptabiliteitswet 2001</w:t>
      </w:r>
      <w:r w:rsidR="001B5D93">
        <w:rPr>
          <w:rFonts w:ascii="Arial" w:hAnsi="Arial" w:cs="Arial"/>
          <w:sz w:val="20"/>
          <w:szCs w:val="20"/>
        </w:rPr>
        <w:t xml:space="preserve">, </w:t>
      </w:r>
      <w:r w:rsidRPr="00EF6489">
        <w:rPr>
          <w:rFonts w:ascii="Arial" w:hAnsi="Arial" w:cs="Arial"/>
          <w:sz w:val="20"/>
          <w:szCs w:val="20"/>
        </w:rPr>
        <w:t xml:space="preserve">om het onderzoek van de begrotingsartikelen geheim </w:t>
      </w:r>
      <w:r>
        <w:rPr>
          <w:rFonts w:ascii="Arial" w:hAnsi="Arial" w:cs="Arial"/>
          <w:sz w:val="20"/>
          <w:szCs w:val="20"/>
        </w:rPr>
        <w:t xml:space="preserve">in persoon </w:t>
      </w:r>
      <w:r w:rsidRPr="00EF6489">
        <w:rPr>
          <w:rFonts w:ascii="Arial" w:hAnsi="Arial" w:cs="Arial"/>
          <w:sz w:val="20"/>
          <w:szCs w:val="20"/>
        </w:rPr>
        <w:t xml:space="preserve">te verrichten zonder de mogelijkheid tot ambtelijke ondersteuning. Daarbij blijkt uit het </w:t>
      </w:r>
      <w:r>
        <w:rPr>
          <w:rFonts w:ascii="Arial" w:hAnsi="Arial" w:cs="Arial"/>
          <w:sz w:val="20"/>
          <w:szCs w:val="20"/>
        </w:rPr>
        <w:t>eerste</w:t>
      </w:r>
      <w:r w:rsidRPr="00EF6489">
        <w:rPr>
          <w:rFonts w:ascii="Arial" w:hAnsi="Arial" w:cs="Arial"/>
          <w:sz w:val="20"/>
          <w:szCs w:val="20"/>
        </w:rPr>
        <w:t xml:space="preserve"> lid dat het onderzoek zelf een verantwoordelijkheid van het college is en niet uitsluitend van de </w:t>
      </w:r>
      <w:r>
        <w:rPr>
          <w:rFonts w:ascii="Arial" w:hAnsi="Arial" w:cs="Arial"/>
          <w:sz w:val="20"/>
          <w:szCs w:val="20"/>
        </w:rPr>
        <w:t>p</w:t>
      </w:r>
      <w:r w:rsidRPr="00EF6489">
        <w:rPr>
          <w:rFonts w:ascii="Arial" w:hAnsi="Arial" w:cs="Arial"/>
          <w:sz w:val="20"/>
          <w:szCs w:val="20"/>
        </w:rPr>
        <w:t>resident in persoon. Het onderzoek door de Algemene Rekenkamer</w:t>
      </w:r>
      <w:r>
        <w:rPr>
          <w:rFonts w:ascii="Arial" w:hAnsi="Arial" w:cs="Arial"/>
          <w:sz w:val="20"/>
          <w:szCs w:val="20"/>
        </w:rPr>
        <w:t xml:space="preserve"> </w:t>
      </w:r>
      <w:r w:rsidRPr="00EF6489">
        <w:rPr>
          <w:rFonts w:ascii="Arial" w:hAnsi="Arial" w:cs="Arial"/>
          <w:sz w:val="20"/>
          <w:szCs w:val="20"/>
        </w:rPr>
        <w:t xml:space="preserve">sluit aan op het onderzoek </w:t>
      </w:r>
      <w:r>
        <w:rPr>
          <w:rFonts w:ascii="Arial" w:hAnsi="Arial" w:cs="Arial"/>
          <w:sz w:val="20"/>
          <w:szCs w:val="20"/>
        </w:rPr>
        <w:t>van</w:t>
      </w:r>
      <w:r w:rsidRPr="00EF6489">
        <w:rPr>
          <w:rFonts w:ascii="Arial" w:hAnsi="Arial" w:cs="Arial"/>
          <w:sz w:val="20"/>
          <w:szCs w:val="20"/>
        </w:rPr>
        <w:t xml:space="preserve"> </w:t>
      </w:r>
      <w:r w:rsidR="00AE28C1">
        <w:rPr>
          <w:rFonts w:ascii="Arial" w:hAnsi="Arial" w:cs="Arial"/>
          <w:sz w:val="20"/>
          <w:szCs w:val="20"/>
        </w:rPr>
        <w:t>de Auditdienst</w:t>
      </w:r>
      <w:r>
        <w:rPr>
          <w:rFonts w:ascii="Arial" w:hAnsi="Arial" w:cs="Arial"/>
          <w:sz w:val="20"/>
          <w:szCs w:val="20"/>
        </w:rPr>
        <w:t xml:space="preserve"> Rijk</w:t>
      </w:r>
      <w:r w:rsidR="00971D63">
        <w:rPr>
          <w:rFonts w:ascii="Arial" w:hAnsi="Arial" w:cs="Arial"/>
          <w:sz w:val="20"/>
          <w:szCs w:val="20"/>
        </w:rPr>
        <w:t>.</w:t>
      </w:r>
    </w:p>
    <w:p w:rsidR="007924A9" w:rsidRDefault="007924A9" w:rsidP="007924A9">
      <w:pPr>
        <w:rPr>
          <w:rFonts w:ascii="Arial" w:hAnsi="Arial" w:cs="Arial"/>
          <w:sz w:val="20"/>
          <w:szCs w:val="20"/>
        </w:rPr>
      </w:pPr>
      <w:r w:rsidRPr="00EF6489">
        <w:rPr>
          <w:rFonts w:ascii="Arial" w:hAnsi="Arial" w:cs="Arial"/>
          <w:sz w:val="20"/>
          <w:szCs w:val="20"/>
        </w:rPr>
        <w:t>Geheimhouding van wat (een beperkt aantal) medewerkers ter kennis komt</w:t>
      </w:r>
      <w:r>
        <w:rPr>
          <w:rFonts w:ascii="Arial" w:hAnsi="Arial" w:cs="Arial"/>
          <w:sz w:val="20"/>
          <w:szCs w:val="20"/>
        </w:rPr>
        <w:t>,</w:t>
      </w:r>
      <w:r w:rsidRPr="00EF6489">
        <w:rPr>
          <w:rFonts w:ascii="Arial" w:hAnsi="Arial" w:cs="Arial"/>
          <w:sz w:val="20"/>
          <w:szCs w:val="20"/>
        </w:rPr>
        <w:t xml:space="preserve"> is geborgd in de eed hetzij de verklaring en de belofte die afgelegd wordt conform artikel </w:t>
      </w:r>
      <w:r>
        <w:rPr>
          <w:rFonts w:ascii="Arial" w:hAnsi="Arial" w:cs="Arial"/>
          <w:sz w:val="20"/>
          <w:szCs w:val="20"/>
        </w:rPr>
        <w:t>7</w:t>
      </w:r>
      <w:r w:rsidRPr="00EF6489">
        <w:rPr>
          <w:rFonts w:ascii="Arial" w:hAnsi="Arial" w:cs="Arial"/>
          <w:sz w:val="20"/>
          <w:szCs w:val="20"/>
        </w:rPr>
        <w:t>.</w:t>
      </w:r>
      <w:r>
        <w:rPr>
          <w:rFonts w:ascii="Arial" w:hAnsi="Arial" w:cs="Arial"/>
          <w:sz w:val="20"/>
          <w:szCs w:val="20"/>
        </w:rPr>
        <w:t>11</w:t>
      </w:r>
      <w:r w:rsidRPr="00EF6489">
        <w:rPr>
          <w:rFonts w:ascii="Arial" w:hAnsi="Arial" w:cs="Arial"/>
          <w:sz w:val="20"/>
          <w:szCs w:val="20"/>
        </w:rPr>
        <w:t>, derde lid</w:t>
      </w:r>
      <w:r w:rsidR="00971D63">
        <w:rPr>
          <w:rFonts w:ascii="Arial" w:hAnsi="Arial" w:cs="Arial"/>
          <w:sz w:val="20"/>
          <w:szCs w:val="20"/>
        </w:rPr>
        <w:t>. V</w:t>
      </w:r>
      <w:r w:rsidRPr="00EF6489">
        <w:rPr>
          <w:rFonts w:ascii="Arial" w:hAnsi="Arial" w:cs="Arial"/>
          <w:sz w:val="20"/>
          <w:szCs w:val="20"/>
        </w:rPr>
        <w:t xml:space="preserve">oor zover de Algemene Rekenkamer </w:t>
      </w:r>
      <w:r w:rsidR="00971D63">
        <w:rPr>
          <w:rFonts w:ascii="Arial" w:hAnsi="Arial" w:cs="Arial"/>
          <w:sz w:val="20"/>
          <w:szCs w:val="20"/>
        </w:rPr>
        <w:t xml:space="preserve">de openbaarmaking in een </w:t>
      </w:r>
      <w:r w:rsidRPr="00EF6489">
        <w:rPr>
          <w:rFonts w:ascii="Arial" w:hAnsi="Arial" w:cs="Arial"/>
          <w:sz w:val="20"/>
          <w:szCs w:val="20"/>
        </w:rPr>
        <w:t>rapport van belang acht</w:t>
      </w:r>
      <w:r w:rsidR="00971D63">
        <w:rPr>
          <w:rFonts w:ascii="Arial" w:hAnsi="Arial" w:cs="Arial"/>
          <w:sz w:val="20"/>
          <w:szCs w:val="20"/>
        </w:rPr>
        <w:t>,</w:t>
      </w:r>
      <w:r w:rsidRPr="00EF6489">
        <w:rPr>
          <w:rFonts w:ascii="Arial" w:hAnsi="Arial" w:cs="Arial"/>
          <w:sz w:val="20"/>
          <w:szCs w:val="20"/>
        </w:rPr>
        <w:t xml:space="preserve"> is artikel </w:t>
      </w:r>
      <w:r>
        <w:rPr>
          <w:rFonts w:ascii="Arial" w:hAnsi="Arial" w:cs="Arial"/>
          <w:sz w:val="20"/>
          <w:szCs w:val="20"/>
        </w:rPr>
        <w:t>7.</w:t>
      </w:r>
      <w:r w:rsidR="00971D63">
        <w:rPr>
          <w:rFonts w:ascii="Arial" w:hAnsi="Arial" w:cs="Arial"/>
          <w:sz w:val="20"/>
          <w:szCs w:val="20"/>
        </w:rPr>
        <w:t>14</w:t>
      </w:r>
      <w:r w:rsidRPr="00EF6489">
        <w:rPr>
          <w:rFonts w:ascii="Arial" w:hAnsi="Arial" w:cs="Arial"/>
          <w:sz w:val="20"/>
          <w:szCs w:val="20"/>
        </w:rPr>
        <w:t>, vi</w:t>
      </w:r>
      <w:r w:rsidR="00971D63">
        <w:rPr>
          <w:rFonts w:ascii="Arial" w:hAnsi="Arial" w:cs="Arial"/>
          <w:sz w:val="20"/>
          <w:szCs w:val="20"/>
        </w:rPr>
        <w:t>jf</w:t>
      </w:r>
      <w:r w:rsidRPr="00EF6489">
        <w:rPr>
          <w:rFonts w:ascii="Arial" w:hAnsi="Arial" w:cs="Arial"/>
          <w:sz w:val="20"/>
          <w:szCs w:val="20"/>
        </w:rPr>
        <w:t>de lid, van toepassing waarin opgenomen een speciaal regime voor vertrouwelijke informatie.</w:t>
      </w:r>
    </w:p>
    <w:p w:rsidR="007924A9" w:rsidRDefault="007924A9" w:rsidP="007924A9">
      <w:pPr>
        <w:rPr>
          <w:rFonts w:ascii="Arial" w:hAnsi="Arial" w:cs="Arial"/>
          <w:sz w:val="20"/>
          <w:szCs w:val="20"/>
        </w:rPr>
      </w:pPr>
    </w:p>
    <w:p w:rsidR="007924A9" w:rsidRDefault="00BA0DFF" w:rsidP="007924A9">
      <w:pPr>
        <w:keepNext/>
        <w:rPr>
          <w:rFonts w:ascii="Arial" w:hAnsi="Arial" w:cs="Arial"/>
          <w:b/>
          <w:bCs/>
          <w:sz w:val="20"/>
          <w:szCs w:val="20"/>
        </w:rPr>
      </w:pPr>
      <w:r w:rsidRPr="00BA0DFF">
        <w:rPr>
          <w:rFonts w:ascii="Arial" w:hAnsi="Arial" w:cs="Arial"/>
          <w:b/>
          <w:bCs/>
          <w:sz w:val="20"/>
          <w:szCs w:val="20"/>
        </w:rPr>
        <w:t>Artikel 7.21 Bezwaarprocedure: algemeen</w:t>
      </w:r>
    </w:p>
    <w:p w:rsidR="00E2106A" w:rsidRPr="00E2106A" w:rsidRDefault="00E2106A" w:rsidP="007924A9">
      <w:pPr>
        <w:keepNext/>
        <w:rPr>
          <w:rFonts w:ascii="Arial" w:hAnsi="Arial" w:cs="Arial"/>
          <w:b/>
          <w:bCs/>
          <w:sz w:val="20"/>
          <w:szCs w:val="20"/>
        </w:rPr>
      </w:pPr>
    </w:p>
    <w:p w:rsidR="00971D63" w:rsidRDefault="007924A9" w:rsidP="007924A9">
      <w:pPr>
        <w:rPr>
          <w:rFonts w:ascii="Arial" w:hAnsi="Arial" w:cs="Arial"/>
          <w:sz w:val="20"/>
          <w:szCs w:val="20"/>
        </w:rPr>
      </w:pPr>
      <w:r w:rsidRPr="00EF2C0D">
        <w:rPr>
          <w:rFonts w:ascii="Arial" w:hAnsi="Arial" w:cs="Arial"/>
          <w:sz w:val="20"/>
          <w:szCs w:val="20"/>
        </w:rPr>
        <w:t xml:space="preserve">In de Comptabiliteitswet 2001 </w:t>
      </w:r>
      <w:r>
        <w:rPr>
          <w:rFonts w:ascii="Arial" w:hAnsi="Arial" w:cs="Arial"/>
          <w:sz w:val="20"/>
          <w:szCs w:val="20"/>
        </w:rPr>
        <w:t>i</w:t>
      </w:r>
      <w:r w:rsidRPr="00EF2C0D">
        <w:rPr>
          <w:rFonts w:ascii="Arial" w:hAnsi="Arial" w:cs="Arial"/>
          <w:sz w:val="20"/>
          <w:szCs w:val="20"/>
        </w:rPr>
        <w:t>s de bezwaarprocedure geregeld in artikel 88.</w:t>
      </w:r>
    </w:p>
    <w:p w:rsidR="007924A9" w:rsidRDefault="007924A9" w:rsidP="007924A9">
      <w:pPr>
        <w:rPr>
          <w:rFonts w:ascii="Arial" w:hAnsi="Arial" w:cs="Arial"/>
          <w:sz w:val="20"/>
          <w:szCs w:val="20"/>
        </w:rPr>
      </w:pPr>
      <w:r w:rsidRPr="00EF2C0D">
        <w:rPr>
          <w:rFonts w:ascii="Arial" w:hAnsi="Arial" w:cs="Arial"/>
          <w:sz w:val="20"/>
          <w:szCs w:val="20"/>
        </w:rPr>
        <w:t xml:space="preserve"> </w:t>
      </w:r>
    </w:p>
    <w:p w:rsidR="007924A9" w:rsidRDefault="007924A9" w:rsidP="007924A9">
      <w:pPr>
        <w:keepNext/>
        <w:rPr>
          <w:rFonts w:ascii="Arial" w:hAnsi="Arial" w:cs="Arial"/>
          <w:i/>
          <w:sz w:val="20"/>
          <w:szCs w:val="20"/>
        </w:rPr>
      </w:pPr>
      <w:r>
        <w:rPr>
          <w:rFonts w:ascii="Arial" w:hAnsi="Arial" w:cs="Arial"/>
          <w:i/>
          <w:sz w:val="20"/>
          <w:szCs w:val="20"/>
        </w:rPr>
        <w:t>Eerste en tweede lid</w:t>
      </w:r>
    </w:p>
    <w:p w:rsidR="007924A9" w:rsidRDefault="007924A9" w:rsidP="007924A9">
      <w:pPr>
        <w:widowControl w:val="0"/>
        <w:rPr>
          <w:rFonts w:ascii="Arial" w:hAnsi="Arial" w:cs="Arial"/>
          <w:sz w:val="20"/>
          <w:szCs w:val="20"/>
        </w:rPr>
      </w:pPr>
      <w:r>
        <w:rPr>
          <w:rFonts w:ascii="Arial" w:hAnsi="Arial" w:cs="Arial"/>
          <w:sz w:val="20"/>
          <w:szCs w:val="20"/>
        </w:rPr>
        <w:t xml:space="preserve">Indien de Algemene Rekenkamer op basis van haar onderzoek bezwaar heeft </w:t>
      </w:r>
      <w:r w:rsidRPr="00D61C5F">
        <w:rPr>
          <w:rFonts w:ascii="Arial" w:hAnsi="Arial" w:cs="Arial"/>
          <w:sz w:val="20"/>
          <w:szCs w:val="20"/>
        </w:rPr>
        <w:t xml:space="preserve">met betrekking tot het </w:t>
      </w:r>
      <w:r w:rsidRPr="00D61C5F">
        <w:rPr>
          <w:rFonts w:ascii="Arial" w:hAnsi="Arial" w:cs="Arial"/>
          <w:iCs/>
          <w:sz w:val="20"/>
          <w:szCs w:val="20"/>
        </w:rPr>
        <w:t>financieel beheer,</w:t>
      </w:r>
      <w:r w:rsidRPr="00D61C5F">
        <w:rPr>
          <w:rFonts w:ascii="Arial" w:hAnsi="Arial" w:cs="Arial"/>
          <w:sz w:val="20"/>
          <w:szCs w:val="20"/>
        </w:rPr>
        <w:t xml:space="preserve"> de </w:t>
      </w:r>
      <w:r w:rsidRPr="00D61C5F">
        <w:rPr>
          <w:rFonts w:ascii="Arial" w:hAnsi="Arial" w:cs="Arial"/>
          <w:iCs/>
          <w:sz w:val="20"/>
          <w:szCs w:val="20"/>
        </w:rPr>
        <w:t>materiële bedrijfsvoering</w:t>
      </w:r>
      <w:r w:rsidRPr="00D61C5F">
        <w:rPr>
          <w:rFonts w:ascii="Arial" w:hAnsi="Arial" w:cs="Arial"/>
          <w:sz w:val="20"/>
          <w:szCs w:val="20"/>
        </w:rPr>
        <w:t xml:space="preserve"> of de verantwoording daarover,</w:t>
      </w:r>
      <w:r>
        <w:rPr>
          <w:rFonts w:ascii="Arial" w:hAnsi="Arial" w:cs="Arial"/>
          <w:sz w:val="20"/>
          <w:szCs w:val="20"/>
        </w:rPr>
        <w:t xml:space="preserve"> dan informeert zij de betrokken minister.</w:t>
      </w:r>
      <w:r w:rsidRPr="00D61C5F">
        <w:rPr>
          <w:rFonts w:ascii="Arial" w:hAnsi="Arial" w:cs="Arial"/>
          <w:sz w:val="20"/>
          <w:szCs w:val="20"/>
        </w:rPr>
        <w:t xml:space="preserve"> </w:t>
      </w:r>
    </w:p>
    <w:p w:rsidR="007924A9" w:rsidRDefault="007924A9" w:rsidP="007924A9">
      <w:pPr>
        <w:rPr>
          <w:rFonts w:ascii="Arial" w:hAnsi="Arial" w:cs="Arial"/>
          <w:sz w:val="20"/>
          <w:szCs w:val="20"/>
        </w:rPr>
      </w:pPr>
      <w:r>
        <w:rPr>
          <w:rFonts w:ascii="Arial" w:hAnsi="Arial" w:cs="Arial"/>
          <w:sz w:val="20"/>
          <w:szCs w:val="20"/>
        </w:rPr>
        <w:t xml:space="preserve">Het gaat om bezwaren die bij de Algemene Rekenkamer kunnen rijzen naar aanleiding van de bevindingen van haar onderzoek naar de rechtmatigheid van het financieel beheer, de materiële bedrijfsvoering of de verantwoording daarover. </w:t>
      </w:r>
      <w:r w:rsidR="001B5D93">
        <w:rPr>
          <w:rFonts w:ascii="Arial" w:hAnsi="Arial" w:cs="Arial"/>
          <w:sz w:val="20"/>
          <w:szCs w:val="20"/>
        </w:rPr>
        <w:t>H</w:t>
      </w:r>
      <w:r>
        <w:rPr>
          <w:rFonts w:ascii="Arial" w:hAnsi="Arial" w:cs="Arial"/>
          <w:sz w:val="20"/>
          <w:szCs w:val="20"/>
        </w:rPr>
        <w:t>et kan ook gaan om bezwaren</w:t>
      </w:r>
      <w:r w:rsidR="001B5D93">
        <w:rPr>
          <w:rFonts w:ascii="Arial" w:hAnsi="Arial" w:cs="Arial"/>
          <w:sz w:val="20"/>
          <w:szCs w:val="20"/>
        </w:rPr>
        <w:t xml:space="preserve"> </w:t>
      </w:r>
      <w:r>
        <w:rPr>
          <w:rFonts w:ascii="Arial" w:hAnsi="Arial" w:cs="Arial"/>
          <w:sz w:val="20"/>
          <w:szCs w:val="20"/>
        </w:rPr>
        <w:t>die betrekking hebben op de administratieve organisatie of interne (accountants)controle.</w:t>
      </w:r>
    </w:p>
    <w:p w:rsidR="007924A9" w:rsidRDefault="007924A9" w:rsidP="007924A9">
      <w:pPr>
        <w:rPr>
          <w:rFonts w:ascii="Arial" w:hAnsi="Arial" w:cs="Arial"/>
          <w:sz w:val="20"/>
          <w:szCs w:val="20"/>
        </w:rPr>
      </w:pPr>
    </w:p>
    <w:p w:rsidR="007924A9" w:rsidRPr="0024317D" w:rsidRDefault="007924A9" w:rsidP="007924A9">
      <w:pPr>
        <w:rPr>
          <w:rFonts w:ascii="Arial" w:hAnsi="Arial" w:cs="Arial"/>
          <w:i/>
          <w:sz w:val="20"/>
          <w:szCs w:val="20"/>
        </w:rPr>
      </w:pPr>
      <w:r>
        <w:rPr>
          <w:rFonts w:ascii="Arial" w:hAnsi="Arial" w:cs="Arial"/>
          <w:i/>
          <w:sz w:val="20"/>
          <w:szCs w:val="20"/>
        </w:rPr>
        <w:t>Derde en vierde lid</w:t>
      </w:r>
    </w:p>
    <w:p w:rsidR="007924A9" w:rsidRDefault="007924A9" w:rsidP="007924A9">
      <w:pPr>
        <w:rPr>
          <w:rFonts w:ascii="Arial" w:hAnsi="Arial" w:cs="Arial"/>
          <w:sz w:val="20"/>
          <w:szCs w:val="20"/>
        </w:rPr>
      </w:pPr>
      <w:r>
        <w:rPr>
          <w:rFonts w:ascii="Arial" w:hAnsi="Arial" w:cs="Arial"/>
          <w:sz w:val="20"/>
          <w:szCs w:val="20"/>
        </w:rPr>
        <w:t xml:space="preserve">De betrokken minister stelt de Algemene Rekenkamer binnen een maand na de ontvangst van de mededeling van de Algemene Rekenkamer in kennis van de maatregelen die tot opheffing van het bezwaar van de Algemene Rekenkamer kunnen leiden. Het zal veelal gaan om inhoudelijke of procedurele aanpassingen, toezeggingen of voorstellen ten aanzien van de verbetering van het </w:t>
      </w:r>
      <w:r w:rsidRPr="00D61C5F">
        <w:rPr>
          <w:rFonts w:ascii="Arial" w:hAnsi="Arial" w:cs="Arial"/>
          <w:iCs/>
          <w:sz w:val="20"/>
          <w:szCs w:val="20"/>
        </w:rPr>
        <w:t>financieel beheer,</w:t>
      </w:r>
      <w:r w:rsidRPr="00D61C5F">
        <w:rPr>
          <w:rFonts w:ascii="Arial" w:hAnsi="Arial" w:cs="Arial"/>
          <w:sz w:val="20"/>
          <w:szCs w:val="20"/>
        </w:rPr>
        <w:t xml:space="preserve"> de </w:t>
      </w:r>
      <w:r w:rsidRPr="00D61C5F">
        <w:rPr>
          <w:rFonts w:ascii="Arial" w:hAnsi="Arial" w:cs="Arial"/>
          <w:iCs/>
          <w:sz w:val="20"/>
          <w:szCs w:val="20"/>
        </w:rPr>
        <w:t>materiële bedrijfsvoering</w:t>
      </w:r>
      <w:r w:rsidRPr="00D61C5F">
        <w:rPr>
          <w:rFonts w:ascii="Arial" w:hAnsi="Arial" w:cs="Arial"/>
          <w:sz w:val="20"/>
          <w:szCs w:val="20"/>
        </w:rPr>
        <w:t xml:space="preserve"> of de verantwoording daarover</w:t>
      </w:r>
      <w:r>
        <w:rPr>
          <w:rFonts w:ascii="Arial" w:hAnsi="Arial" w:cs="Arial"/>
          <w:sz w:val="20"/>
          <w:szCs w:val="20"/>
        </w:rPr>
        <w:t>.</w:t>
      </w:r>
    </w:p>
    <w:p w:rsidR="007924A9" w:rsidRDefault="007924A9" w:rsidP="007924A9">
      <w:pPr>
        <w:rPr>
          <w:rFonts w:ascii="Arial" w:hAnsi="Arial" w:cs="Arial"/>
          <w:sz w:val="20"/>
          <w:szCs w:val="20"/>
        </w:rPr>
      </w:pPr>
    </w:p>
    <w:p w:rsidR="004B0949" w:rsidRDefault="007924A9" w:rsidP="004B0949">
      <w:pPr>
        <w:widowControl w:val="0"/>
        <w:rPr>
          <w:rFonts w:ascii="Arial" w:hAnsi="Arial" w:cs="Arial"/>
          <w:sz w:val="20"/>
          <w:szCs w:val="20"/>
        </w:rPr>
      </w:pPr>
      <w:r>
        <w:rPr>
          <w:rFonts w:ascii="Arial" w:hAnsi="Arial" w:cs="Arial"/>
          <w:sz w:val="20"/>
          <w:szCs w:val="20"/>
        </w:rPr>
        <w:t>Na afloop van de maand neemt de Algemene Rekenkamer een eindbeslissing over haar bezwaren en doet hiervan mededeling aan de betrokken minister.</w:t>
      </w:r>
      <w:r w:rsidRPr="00D61C5F">
        <w:rPr>
          <w:rFonts w:ascii="Arial" w:hAnsi="Arial" w:cs="Arial"/>
          <w:sz w:val="20"/>
          <w:szCs w:val="20"/>
        </w:rPr>
        <w:t xml:space="preserve"> </w:t>
      </w:r>
      <w:r>
        <w:rPr>
          <w:rFonts w:ascii="Arial" w:hAnsi="Arial" w:cs="Arial"/>
          <w:sz w:val="20"/>
          <w:szCs w:val="20"/>
        </w:rPr>
        <w:t xml:space="preserve">De Algemene Rekenkamer kan besluiten haar bezwaar op te heffen of te handhaven. </w:t>
      </w:r>
    </w:p>
    <w:p w:rsidR="007924A9" w:rsidRPr="00EF2C0D" w:rsidRDefault="007924A9" w:rsidP="007924A9">
      <w:pPr>
        <w:rPr>
          <w:rFonts w:ascii="Arial" w:hAnsi="Arial" w:cs="Arial"/>
          <w:sz w:val="20"/>
          <w:szCs w:val="20"/>
        </w:rPr>
      </w:pPr>
    </w:p>
    <w:p w:rsidR="007924A9" w:rsidRDefault="00BA0DFF" w:rsidP="007924A9">
      <w:pPr>
        <w:keepNext/>
        <w:rPr>
          <w:rFonts w:ascii="Arial" w:hAnsi="Arial" w:cs="Arial"/>
          <w:b/>
          <w:bCs/>
          <w:sz w:val="20"/>
          <w:szCs w:val="20"/>
        </w:rPr>
      </w:pPr>
      <w:r w:rsidRPr="00BA0DFF">
        <w:rPr>
          <w:rFonts w:ascii="Arial" w:hAnsi="Arial" w:cs="Arial"/>
          <w:b/>
          <w:bCs/>
          <w:sz w:val="20"/>
          <w:szCs w:val="20"/>
        </w:rPr>
        <w:t xml:space="preserve">Artikel 7.22 Bezwaarprocedure </w:t>
      </w:r>
      <w:r w:rsidR="009E2406">
        <w:rPr>
          <w:rFonts w:ascii="Arial" w:hAnsi="Arial" w:cs="Arial"/>
          <w:b/>
          <w:bCs/>
          <w:sz w:val="20"/>
          <w:szCs w:val="20"/>
        </w:rPr>
        <w:t xml:space="preserve">bij </w:t>
      </w:r>
      <w:r w:rsidRPr="00BA0DFF">
        <w:rPr>
          <w:rFonts w:ascii="Arial" w:hAnsi="Arial" w:cs="Arial"/>
          <w:b/>
          <w:bCs/>
          <w:sz w:val="20"/>
          <w:szCs w:val="20"/>
        </w:rPr>
        <w:t xml:space="preserve">handhaving van het bezwaar </w:t>
      </w:r>
    </w:p>
    <w:p w:rsidR="00E2106A" w:rsidRPr="00E2106A" w:rsidRDefault="00E2106A" w:rsidP="007924A9">
      <w:pPr>
        <w:keepNext/>
        <w:rPr>
          <w:rFonts w:ascii="Arial" w:hAnsi="Arial" w:cs="Arial"/>
          <w:b/>
          <w:bCs/>
          <w:sz w:val="20"/>
          <w:szCs w:val="20"/>
        </w:rPr>
      </w:pPr>
    </w:p>
    <w:p w:rsidR="007924A9" w:rsidRDefault="007924A9" w:rsidP="007924A9">
      <w:pPr>
        <w:rPr>
          <w:rFonts w:ascii="Arial" w:hAnsi="Arial" w:cs="Arial"/>
          <w:sz w:val="20"/>
          <w:szCs w:val="20"/>
        </w:rPr>
      </w:pPr>
      <w:r w:rsidRPr="00EF2C0D">
        <w:rPr>
          <w:rFonts w:ascii="Arial" w:hAnsi="Arial" w:cs="Arial"/>
          <w:bCs/>
          <w:sz w:val="20"/>
          <w:szCs w:val="20"/>
        </w:rPr>
        <w:t xml:space="preserve">In de Comptabiliteitswet 2001 </w:t>
      </w:r>
      <w:r>
        <w:rPr>
          <w:rFonts w:ascii="Arial" w:hAnsi="Arial" w:cs="Arial"/>
          <w:bCs/>
          <w:sz w:val="20"/>
          <w:szCs w:val="20"/>
        </w:rPr>
        <w:t>i</w:t>
      </w:r>
      <w:r w:rsidRPr="00EF2C0D">
        <w:rPr>
          <w:rFonts w:ascii="Arial" w:hAnsi="Arial" w:cs="Arial"/>
          <w:bCs/>
          <w:sz w:val="20"/>
          <w:szCs w:val="20"/>
        </w:rPr>
        <w:t>s dit geregeld in artikel 89.</w:t>
      </w:r>
      <w:r>
        <w:rPr>
          <w:rFonts w:ascii="Arial" w:hAnsi="Arial" w:cs="Arial"/>
          <w:sz w:val="20"/>
          <w:szCs w:val="20"/>
        </w:rPr>
        <w:t xml:space="preserve"> </w:t>
      </w:r>
    </w:p>
    <w:p w:rsidR="007924A9" w:rsidRDefault="007924A9" w:rsidP="007924A9">
      <w:pPr>
        <w:rPr>
          <w:rFonts w:ascii="Arial" w:hAnsi="Arial" w:cs="Arial"/>
          <w:sz w:val="20"/>
          <w:szCs w:val="20"/>
        </w:rPr>
      </w:pPr>
    </w:p>
    <w:p w:rsidR="006B448A" w:rsidRDefault="007924A9">
      <w:pPr>
        <w:rPr>
          <w:rFonts w:ascii="Arial" w:hAnsi="Arial" w:cs="Arial"/>
          <w:sz w:val="20"/>
          <w:szCs w:val="20"/>
        </w:rPr>
      </w:pPr>
      <w:r>
        <w:rPr>
          <w:rFonts w:ascii="Arial" w:hAnsi="Arial" w:cs="Arial"/>
          <w:sz w:val="20"/>
          <w:szCs w:val="20"/>
        </w:rPr>
        <w:t>Het onderhavige artikel beschrijft de procedure ingeval van een indemniteitswet. Een indemniteitswet strekt</w:t>
      </w:r>
      <w:r w:rsidRPr="00C6212C">
        <w:rPr>
          <w:rFonts w:ascii="Arial" w:hAnsi="Arial" w:cs="Arial"/>
          <w:sz w:val="20"/>
          <w:szCs w:val="20"/>
        </w:rPr>
        <w:t xml:space="preserve"> er toe om zaken die volgens de Algemene Rekenkamer onrechtmatig zijn via een wettelijke procedure </w:t>
      </w:r>
      <w:r>
        <w:rPr>
          <w:rFonts w:ascii="Arial" w:hAnsi="Arial" w:cs="Arial"/>
          <w:sz w:val="20"/>
          <w:szCs w:val="20"/>
        </w:rPr>
        <w:t xml:space="preserve">alsnog </w:t>
      </w:r>
      <w:r w:rsidRPr="00C6212C">
        <w:rPr>
          <w:rFonts w:ascii="Arial" w:hAnsi="Arial" w:cs="Arial"/>
          <w:sz w:val="20"/>
          <w:szCs w:val="20"/>
        </w:rPr>
        <w:t>af te handelen</w:t>
      </w:r>
      <w:r>
        <w:rPr>
          <w:rFonts w:ascii="Arial" w:hAnsi="Arial" w:cs="Arial"/>
          <w:sz w:val="20"/>
          <w:szCs w:val="20"/>
        </w:rPr>
        <w:t xml:space="preserve"> met de Staten-Generaal.</w:t>
      </w:r>
      <w:r w:rsidR="00971D63">
        <w:rPr>
          <w:rFonts w:ascii="Arial" w:hAnsi="Arial" w:cs="Arial"/>
          <w:sz w:val="20"/>
          <w:szCs w:val="20"/>
        </w:rPr>
        <w:t xml:space="preserve"> </w:t>
      </w:r>
      <w:r>
        <w:rPr>
          <w:rFonts w:ascii="Arial" w:hAnsi="Arial" w:cs="Arial"/>
          <w:sz w:val="20"/>
          <w:szCs w:val="20"/>
        </w:rPr>
        <w:t xml:space="preserve">De </w:t>
      </w:r>
      <w:r w:rsidR="00D1430D">
        <w:rPr>
          <w:rFonts w:ascii="Arial" w:hAnsi="Arial" w:cs="Arial"/>
          <w:sz w:val="20"/>
          <w:szCs w:val="20"/>
        </w:rPr>
        <w:t xml:space="preserve">vaststelling van de indemniteitswet </w:t>
      </w:r>
      <w:r>
        <w:rPr>
          <w:rFonts w:ascii="Arial" w:hAnsi="Arial" w:cs="Arial"/>
          <w:sz w:val="20"/>
          <w:szCs w:val="20"/>
        </w:rPr>
        <w:t xml:space="preserve">is leidend voor het </w:t>
      </w:r>
      <w:r w:rsidR="00D1430D">
        <w:rPr>
          <w:rFonts w:ascii="Arial" w:hAnsi="Arial" w:cs="Arial"/>
          <w:sz w:val="20"/>
          <w:szCs w:val="20"/>
        </w:rPr>
        <w:t xml:space="preserve">voorbehoud waaronder de Algemene Rekenkamer de verklaring van goedkeuring heeft gegeven (zie artikel 7.14, tweede en derde lid: Rapporteren over het verantwoordingsonderzoek). </w:t>
      </w:r>
    </w:p>
    <w:p w:rsidR="007924A9" w:rsidRDefault="007924A9" w:rsidP="007924A9">
      <w:pPr>
        <w:rPr>
          <w:rFonts w:ascii="Arial" w:hAnsi="Arial" w:cs="Arial"/>
          <w:sz w:val="20"/>
          <w:szCs w:val="20"/>
        </w:rPr>
      </w:pPr>
    </w:p>
    <w:p w:rsidR="007924A9" w:rsidRDefault="007924A9" w:rsidP="007924A9">
      <w:pPr>
        <w:rPr>
          <w:rFonts w:ascii="Arial" w:hAnsi="Arial" w:cs="Arial"/>
          <w:i/>
          <w:sz w:val="20"/>
          <w:szCs w:val="20"/>
        </w:rPr>
      </w:pPr>
      <w:r>
        <w:rPr>
          <w:rFonts w:ascii="Arial" w:hAnsi="Arial" w:cs="Arial"/>
          <w:i/>
          <w:sz w:val="20"/>
          <w:szCs w:val="20"/>
        </w:rPr>
        <w:t>Eerste en tweede lid</w:t>
      </w:r>
    </w:p>
    <w:p w:rsidR="007924A9" w:rsidRPr="003306EB" w:rsidRDefault="007924A9" w:rsidP="007924A9">
      <w:pPr>
        <w:rPr>
          <w:rFonts w:ascii="Arial" w:hAnsi="Arial" w:cs="Arial"/>
          <w:sz w:val="20"/>
          <w:szCs w:val="20"/>
        </w:rPr>
      </w:pPr>
      <w:r>
        <w:rPr>
          <w:rFonts w:ascii="Arial" w:hAnsi="Arial" w:cs="Arial"/>
          <w:sz w:val="20"/>
          <w:szCs w:val="20"/>
        </w:rPr>
        <w:t xml:space="preserve">Op basis van het eerste lid kan de Algemene Rekenkamer haar bezwaar </w:t>
      </w:r>
      <w:r w:rsidRPr="00D61C5F">
        <w:rPr>
          <w:rFonts w:ascii="Arial" w:hAnsi="Arial" w:cs="Arial"/>
          <w:sz w:val="20"/>
          <w:szCs w:val="20"/>
        </w:rPr>
        <w:t xml:space="preserve">met betrekking tot het </w:t>
      </w:r>
      <w:r w:rsidRPr="00D61C5F">
        <w:rPr>
          <w:rFonts w:ascii="Arial" w:hAnsi="Arial" w:cs="Arial"/>
          <w:iCs/>
          <w:sz w:val="20"/>
          <w:szCs w:val="20"/>
        </w:rPr>
        <w:t>financieel beheer,</w:t>
      </w:r>
      <w:r w:rsidRPr="00D61C5F">
        <w:rPr>
          <w:rFonts w:ascii="Arial" w:hAnsi="Arial" w:cs="Arial"/>
          <w:sz w:val="20"/>
          <w:szCs w:val="20"/>
        </w:rPr>
        <w:t xml:space="preserve"> de </w:t>
      </w:r>
      <w:r w:rsidRPr="00D61C5F">
        <w:rPr>
          <w:rFonts w:ascii="Arial" w:hAnsi="Arial" w:cs="Arial"/>
          <w:iCs/>
          <w:sz w:val="20"/>
          <w:szCs w:val="20"/>
        </w:rPr>
        <w:t>materiële bedrijfsvoering</w:t>
      </w:r>
      <w:r w:rsidRPr="00D61C5F">
        <w:rPr>
          <w:rFonts w:ascii="Arial" w:hAnsi="Arial" w:cs="Arial"/>
          <w:sz w:val="20"/>
          <w:szCs w:val="20"/>
        </w:rPr>
        <w:t xml:space="preserve"> of de verantwoording daarover</w:t>
      </w:r>
      <w:r>
        <w:rPr>
          <w:rFonts w:ascii="Arial" w:hAnsi="Arial" w:cs="Arial"/>
          <w:sz w:val="20"/>
          <w:szCs w:val="20"/>
        </w:rPr>
        <w:t xml:space="preserve"> handhaven. In dat geval informeert de Algemene Rekenkamer de betrokken minister en de Minister van Financiën daarover. </w:t>
      </w:r>
    </w:p>
    <w:p w:rsidR="007924A9" w:rsidRDefault="007924A9" w:rsidP="007924A9">
      <w:pPr>
        <w:rPr>
          <w:rFonts w:ascii="Arial" w:hAnsi="Arial" w:cs="Arial"/>
          <w:i/>
          <w:sz w:val="20"/>
          <w:szCs w:val="20"/>
        </w:rPr>
      </w:pPr>
    </w:p>
    <w:p w:rsidR="007924A9" w:rsidRDefault="007924A9" w:rsidP="007924A9">
      <w:pPr>
        <w:rPr>
          <w:rFonts w:ascii="Arial" w:hAnsi="Arial" w:cs="Arial"/>
          <w:i/>
          <w:sz w:val="20"/>
          <w:szCs w:val="20"/>
        </w:rPr>
      </w:pPr>
      <w:r>
        <w:rPr>
          <w:rFonts w:ascii="Arial" w:hAnsi="Arial" w:cs="Arial"/>
          <w:i/>
          <w:sz w:val="20"/>
          <w:szCs w:val="20"/>
        </w:rPr>
        <w:t>Derde en vierde lid</w:t>
      </w:r>
    </w:p>
    <w:p w:rsidR="007924A9" w:rsidRDefault="007924A9" w:rsidP="007924A9">
      <w:pPr>
        <w:rPr>
          <w:rFonts w:ascii="Arial" w:hAnsi="Arial" w:cs="Arial"/>
          <w:sz w:val="20"/>
          <w:szCs w:val="20"/>
        </w:rPr>
      </w:pPr>
      <w:r>
        <w:rPr>
          <w:rFonts w:ascii="Arial" w:hAnsi="Arial" w:cs="Arial"/>
          <w:sz w:val="20"/>
          <w:szCs w:val="20"/>
        </w:rPr>
        <w:t xml:space="preserve">Als de Algemene Rekenkamer haar bezwaar handhaaft en het bezwaar houdt in dat bepaalde verplichtingen, uitgaven of ontvangsten </w:t>
      </w:r>
      <w:r w:rsidRPr="00D61C5F">
        <w:rPr>
          <w:rFonts w:ascii="Arial" w:hAnsi="Arial" w:cs="Arial"/>
          <w:sz w:val="20"/>
          <w:szCs w:val="20"/>
        </w:rPr>
        <w:t>niet in overeenstemming met de begrotingswet of met andere wettelijke regelingen tot stand zijn gekomen</w:t>
      </w:r>
      <w:r>
        <w:rPr>
          <w:rFonts w:ascii="Arial" w:hAnsi="Arial" w:cs="Arial"/>
          <w:sz w:val="20"/>
          <w:szCs w:val="20"/>
        </w:rPr>
        <w:t>, dan zendt de regering binnen twee maanden een voorstel tot vaststelling van een indemniteitswet naar de Tweede Kamer der Staten-Generaal. De regering doet dit op voorstel van de betrokken minister. Met een indemniteitswet kunnen onrechtmatigheden alsnog door behandeling in de Staten-Generaal worden weggenomen.</w:t>
      </w:r>
    </w:p>
    <w:p w:rsidR="007924A9" w:rsidRDefault="007924A9" w:rsidP="007924A9">
      <w:pPr>
        <w:rPr>
          <w:rFonts w:ascii="Arial" w:hAnsi="Arial" w:cs="Arial"/>
          <w:sz w:val="20"/>
          <w:szCs w:val="20"/>
        </w:rPr>
      </w:pPr>
    </w:p>
    <w:p w:rsidR="007924A9" w:rsidRDefault="007924A9" w:rsidP="007924A9">
      <w:pPr>
        <w:rPr>
          <w:rFonts w:ascii="Arial" w:hAnsi="Arial" w:cs="Arial"/>
          <w:sz w:val="20"/>
          <w:szCs w:val="20"/>
        </w:rPr>
      </w:pPr>
      <w:r>
        <w:rPr>
          <w:rFonts w:ascii="Arial" w:hAnsi="Arial" w:cs="Arial"/>
          <w:sz w:val="20"/>
          <w:szCs w:val="20"/>
        </w:rPr>
        <w:t xml:space="preserve">Het vierde lid regelt dat indien na afloop van die twee maanden geen voorstel tot vaststelling van een indemniteitswet bij de Tweede Kamer </w:t>
      </w:r>
      <w:r w:rsidR="00971D63">
        <w:rPr>
          <w:rFonts w:ascii="Arial" w:hAnsi="Arial" w:cs="Arial"/>
          <w:sz w:val="20"/>
          <w:szCs w:val="20"/>
        </w:rPr>
        <w:t xml:space="preserve">der Staten-Generaal </w:t>
      </w:r>
      <w:r>
        <w:rPr>
          <w:rFonts w:ascii="Arial" w:hAnsi="Arial" w:cs="Arial"/>
          <w:sz w:val="20"/>
          <w:szCs w:val="20"/>
        </w:rPr>
        <w:t>is ingediend, de Algemene Rekenkamer de Tweede Kamer daarvan op de hoogte stelt. De achtergrond hiervan is dat de Algemene Rekenkamer de Tweede Kamer weliswaar kan informeren, maar dat zij zelf de regering niet kan verplichten om een indemniteitswet in te dienen, zoals het derde lid voorschrijft.</w:t>
      </w:r>
    </w:p>
    <w:p w:rsidR="007924A9" w:rsidRDefault="007924A9" w:rsidP="007924A9">
      <w:pPr>
        <w:rPr>
          <w:rFonts w:ascii="Arial" w:hAnsi="Arial" w:cs="Arial"/>
          <w:sz w:val="20"/>
          <w:szCs w:val="20"/>
        </w:rPr>
      </w:pPr>
    </w:p>
    <w:p w:rsidR="007924A9" w:rsidRPr="00D5714C" w:rsidRDefault="007924A9" w:rsidP="007924A9">
      <w:pPr>
        <w:rPr>
          <w:rFonts w:ascii="Arial" w:hAnsi="Arial" w:cs="Arial"/>
          <w:i/>
          <w:sz w:val="20"/>
          <w:szCs w:val="20"/>
        </w:rPr>
      </w:pPr>
      <w:r>
        <w:rPr>
          <w:rFonts w:ascii="Arial" w:hAnsi="Arial" w:cs="Arial"/>
          <w:i/>
          <w:sz w:val="20"/>
          <w:szCs w:val="20"/>
        </w:rPr>
        <w:t>Vijfde</w:t>
      </w:r>
      <w:r w:rsidRPr="00116A91">
        <w:rPr>
          <w:rFonts w:ascii="Arial" w:hAnsi="Arial" w:cs="Arial"/>
          <w:i/>
          <w:sz w:val="20"/>
          <w:szCs w:val="20"/>
        </w:rPr>
        <w:t xml:space="preserve"> en </w:t>
      </w:r>
      <w:r>
        <w:rPr>
          <w:rFonts w:ascii="Arial" w:hAnsi="Arial" w:cs="Arial"/>
          <w:i/>
          <w:sz w:val="20"/>
          <w:szCs w:val="20"/>
        </w:rPr>
        <w:t>zesde</w:t>
      </w:r>
      <w:r w:rsidRPr="00116A91">
        <w:rPr>
          <w:rFonts w:ascii="Arial" w:hAnsi="Arial" w:cs="Arial"/>
          <w:i/>
          <w:sz w:val="20"/>
          <w:szCs w:val="20"/>
        </w:rPr>
        <w:t xml:space="preserve"> lid</w:t>
      </w:r>
    </w:p>
    <w:p w:rsidR="007924A9" w:rsidRDefault="007924A9" w:rsidP="007924A9">
      <w:pPr>
        <w:rPr>
          <w:rFonts w:ascii="Arial" w:hAnsi="Arial" w:cs="Arial"/>
          <w:sz w:val="20"/>
          <w:szCs w:val="20"/>
        </w:rPr>
      </w:pPr>
      <w:r>
        <w:rPr>
          <w:rFonts w:ascii="Arial" w:hAnsi="Arial" w:cs="Arial"/>
          <w:sz w:val="20"/>
          <w:szCs w:val="20"/>
        </w:rPr>
        <w:t>Het kan voorkomen dat de bezwaren van de Algemene Rekenkamer</w:t>
      </w:r>
      <w:r w:rsidR="00971D63">
        <w:rPr>
          <w:rFonts w:ascii="Arial" w:hAnsi="Arial" w:cs="Arial"/>
          <w:sz w:val="20"/>
          <w:szCs w:val="20"/>
        </w:rPr>
        <w:t xml:space="preserve"> </w:t>
      </w:r>
      <w:r>
        <w:rPr>
          <w:rFonts w:ascii="Arial" w:hAnsi="Arial" w:cs="Arial"/>
          <w:sz w:val="20"/>
          <w:szCs w:val="20"/>
        </w:rPr>
        <w:t>op iets anders betrekking hebben dan de rechtmatigheid. Daarbij valt te denken aan het bezwaar inzake ontoereikend beleid met betrekking tot de bestrijding van misbruik of oneigenlijk gebruik van bepaalde wet- en regelgeving. Dergelijke bezwaren kunnen niet met een indemniteitswet worden weggenomen.</w:t>
      </w:r>
    </w:p>
    <w:p w:rsidR="007924A9" w:rsidRDefault="007924A9" w:rsidP="007924A9">
      <w:pPr>
        <w:rPr>
          <w:rFonts w:ascii="Arial" w:hAnsi="Arial" w:cs="Arial"/>
          <w:sz w:val="20"/>
          <w:szCs w:val="20"/>
        </w:rPr>
      </w:pPr>
      <w:r>
        <w:rPr>
          <w:rFonts w:ascii="Arial" w:hAnsi="Arial" w:cs="Arial"/>
          <w:sz w:val="20"/>
          <w:szCs w:val="20"/>
        </w:rPr>
        <w:t xml:space="preserve">De Algemene Rekenkamer maakt van dergelijke bezwaren melding in haar rapport, bedoeld in artikel </w:t>
      </w:r>
      <w:r w:rsidR="00971D63">
        <w:rPr>
          <w:rFonts w:ascii="Arial" w:hAnsi="Arial" w:cs="Arial"/>
          <w:sz w:val="20"/>
          <w:szCs w:val="20"/>
        </w:rPr>
        <w:t>7</w:t>
      </w:r>
      <w:r>
        <w:rPr>
          <w:rFonts w:ascii="Arial" w:hAnsi="Arial" w:cs="Arial"/>
          <w:sz w:val="20"/>
          <w:szCs w:val="20"/>
        </w:rPr>
        <w:t>.14.</w:t>
      </w:r>
      <w:r w:rsidR="00971D63">
        <w:rPr>
          <w:rFonts w:ascii="Arial" w:hAnsi="Arial" w:cs="Arial"/>
          <w:sz w:val="20"/>
          <w:szCs w:val="20"/>
        </w:rPr>
        <w:t xml:space="preserve"> </w:t>
      </w:r>
      <w:r>
        <w:rPr>
          <w:rFonts w:ascii="Arial" w:hAnsi="Arial" w:cs="Arial"/>
          <w:sz w:val="20"/>
          <w:szCs w:val="20"/>
        </w:rPr>
        <w:t>De Algemene Rekenkamer kan er toe besluiten om daarvan ook melding te maken door middel van een aantekening in haar rapport bij het Financieel jaarverslag van het Rijk.</w:t>
      </w:r>
    </w:p>
    <w:p w:rsidR="007924A9" w:rsidRDefault="007924A9" w:rsidP="007924A9">
      <w:pPr>
        <w:rPr>
          <w:rFonts w:ascii="Arial" w:hAnsi="Arial" w:cs="Arial"/>
          <w:sz w:val="20"/>
          <w:szCs w:val="20"/>
        </w:rPr>
      </w:pPr>
    </w:p>
    <w:p w:rsidR="004F719E" w:rsidRPr="00EF2C0D" w:rsidRDefault="004F719E" w:rsidP="007924A9">
      <w:pPr>
        <w:rPr>
          <w:rFonts w:ascii="Arial" w:hAnsi="Arial" w:cs="Arial"/>
          <w:sz w:val="20"/>
          <w:szCs w:val="20"/>
        </w:rPr>
      </w:pPr>
    </w:p>
    <w:p w:rsidR="007924A9" w:rsidRPr="00027725" w:rsidRDefault="007924A9" w:rsidP="007924A9">
      <w:pPr>
        <w:keepNext/>
        <w:rPr>
          <w:rFonts w:ascii="Arial" w:hAnsi="Arial" w:cs="Arial"/>
          <w:b/>
          <w:bCs/>
          <w:i/>
          <w:iCs/>
          <w:sz w:val="22"/>
          <w:szCs w:val="22"/>
        </w:rPr>
      </w:pPr>
      <w:r w:rsidRPr="00027725">
        <w:rPr>
          <w:rFonts w:ascii="Arial" w:hAnsi="Arial" w:cs="Arial"/>
          <w:b/>
          <w:bCs/>
          <w:i/>
          <w:iCs/>
          <w:sz w:val="22"/>
          <w:szCs w:val="22"/>
        </w:rPr>
        <w:t>§</w:t>
      </w:r>
      <w:r w:rsidR="00BA0DFF" w:rsidRPr="00BA0DFF">
        <w:rPr>
          <w:rFonts w:ascii="Arial" w:hAnsi="Arial" w:cs="Arial"/>
          <w:b/>
          <w:bCs/>
          <w:i/>
          <w:iCs/>
          <w:sz w:val="22"/>
          <w:szCs w:val="22"/>
        </w:rPr>
        <w:t xml:space="preserve"> </w:t>
      </w:r>
      <w:r w:rsidR="00214886">
        <w:rPr>
          <w:rFonts w:ascii="Arial" w:hAnsi="Arial" w:cs="Arial"/>
          <w:b/>
          <w:bCs/>
          <w:i/>
          <w:iCs/>
          <w:sz w:val="22"/>
          <w:szCs w:val="22"/>
        </w:rPr>
        <w:t>3</w:t>
      </w:r>
      <w:r w:rsidR="00027725">
        <w:rPr>
          <w:rFonts w:ascii="Arial" w:hAnsi="Arial" w:cs="Arial"/>
          <w:b/>
          <w:bCs/>
          <w:i/>
          <w:iCs/>
          <w:sz w:val="22"/>
          <w:szCs w:val="22"/>
        </w:rPr>
        <w:t>.</w:t>
      </w:r>
      <w:r w:rsidR="00BA0DFF" w:rsidRPr="00BA0DFF">
        <w:rPr>
          <w:rFonts w:ascii="Arial" w:hAnsi="Arial" w:cs="Arial"/>
          <w:b/>
          <w:bCs/>
          <w:i/>
          <w:iCs/>
          <w:sz w:val="22"/>
          <w:szCs w:val="22"/>
        </w:rPr>
        <w:t xml:space="preserve"> Overige taken</w:t>
      </w:r>
      <w:r w:rsidR="00214886">
        <w:rPr>
          <w:rFonts w:ascii="Arial" w:hAnsi="Arial" w:cs="Arial"/>
          <w:b/>
          <w:bCs/>
          <w:i/>
          <w:iCs/>
          <w:sz w:val="22"/>
          <w:szCs w:val="22"/>
        </w:rPr>
        <w:t xml:space="preserve"> en bevoegdheden</w:t>
      </w:r>
    </w:p>
    <w:p w:rsidR="007924A9" w:rsidRDefault="007924A9" w:rsidP="007924A9">
      <w:pPr>
        <w:keepNext/>
        <w:rPr>
          <w:rFonts w:ascii="Arial" w:hAnsi="Arial" w:cs="Arial"/>
          <w:bCs/>
          <w:sz w:val="20"/>
          <w:szCs w:val="20"/>
          <w:u w:val="single"/>
        </w:rPr>
      </w:pPr>
    </w:p>
    <w:p w:rsidR="007924A9" w:rsidRDefault="00BA0DFF" w:rsidP="007924A9">
      <w:pPr>
        <w:keepNext/>
        <w:rPr>
          <w:rFonts w:ascii="Arial" w:hAnsi="Arial" w:cs="Arial"/>
          <w:b/>
          <w:bCs/>
          <w:sz w:val="20"/>
          <w:szCs w:val="20"/>
        </w:rPr>
      </w:pPr>
      <w:r w:rsidRPr="00BA0DFF">
        <w:rPr>
          <w:rFonts w:ascii="Arial" w:hAnsi="Arial" w:cs="Arial"/>
          <w:b/>
          <w:bCs/>
          <w:sz w:val="20"/>
          <w:szCs w:val="20"/>
        </w:rPr>
        <w:t xml:space="preserve">Artikel 7.23 Onderzoek op verzoek </w:t>
      </w:r>
    </w:p>
    <w:p w:rsidR="00E2106A" w:rsidRPr="00E2106A" w:rsidRDefault="00E2106A" w:rsidP="007924A9">
      <w:pPr>
        <w:keepNext/>
        <w:rPr>
          <w:rFonts w:ascii="Arial" w:hAnsi="Arial" w:cs="Arial"/>
          <w:b/>
          <w:bCs/>
          <w:sz w:val="20"/>
          <w:szCs w:val="20"/>
        </w:rPr>
      </w:pPr>
    </w:p>
    <w:p w:rsidR="007924A9" w:rsidRDefault="007924A9" w:rsidP="007924A9">
      <w:pPr>
        <w:rPr>
          <w:rFonts w:ascii="Arial" w:hAnsi="Arial" w:cs="Arial"/>
          <w:bCs/>
          <w:sz w:val="20"/>
          <w:szCs w:val="20"/>
        </w:rPr>
      </w:pPr>
      <w:r w:rsidRPr="00EF2C0D">
        <w:rPr>
          <w:rFonts w:ascii="Arial" w:hAnsi="Arial" w:cs="Arial"/>
          <w:bCs/>
          <w:sz w:val="20"/>
          <w:szCs w:val="20"/>
        </w:rPr>
        <w:t xml:space="preserve">Dit </w:t>
      </w:r>
      <w:r>
        <w:rPr>
          <w:rFonts w:ascii="Arial" w:hAnsi="Arial" w:cs="Arial"/>
          <w:bCs/>
          <w:sz w:val="20"/>
          <w:szCs w:val="20"/>
        </w:rPr>
        <w:t xml:space="preserve">is in </w:t>
      </w:r>
      <w:r w:rsidRPr="00EF2C0D">
        <w:rPr>
          <w:rFonts w:ascii="Arial" w:hAnsi="Arial" w:cs="Arial"/>
          <w:bCs/>
          <w:sz w:val="20"/>
          <w:szCs w:val="20"/>
        </w:rPr>
        <w:t>artikel 90 van de Comptabiliteitswet 2001</w:t>
      </w:r>
      <w:r>
        <w:rPr>
          <w:rFonts w:ascii="Arial" w:hAnsi="Arial" w:cs="Arial"/>
          <w:bCs/>
          <w:sz w:val="20"/>
          <w:szCs w:val="20"/>
        </w:rPr>
        <w:t xml:space="preserve"> geregeld</w:t>
      </w:r>
      <w:r w:rsidRPr="00EF2C0D">
        <w:rPr>
          <w:rFonts w:ascii="Arial" w:hAnsi="Arial" w:cs="Arial"/>
          <w:bCs/>
          <w:sz w:val="20"/>
          <w:szCs w:val="20"/>
        </w:rPr>
        <w:t>.</w:t>
      </w:r>
      <w:r>
        <w:rPr>
          <w:rFonts w:ascii="Arial" w:hAnsi="Arial" w:cs="Arial"/>
          <w:bCs/>
          <w:sz w:val="20"/>
          <w:szCs w:val="20"/>
        </w:rPr>
        <w:t xml:space="preserve"> </w:t>
      </w:r>
    </w:p>
    <w:p w:rsidR="007924A9" w:rsidRDefault="007924A9" w:rsidP="007924A9">
      <w:pPr>
        <w:rPr>
          <w:rFonts w:ascii="Arial" w:hAnsi="Arial" w:cs="Arial"/>
          <w:bCs/>
          <w:sz w:val="20"/>
          <w:szCs w:val="20"/>
        </w:rPr>
      </w:pPr>
    </w:p>
    <w:p w:rsidR="007924A9" w:rsidRDefault="007924A9" w:rsidP="007924A9">
      <w:pPr>
        <w:rPr>
          <w:rFonts w:ascii="Arial" w:hAnsi="Arial" w:cs="Arial"/>
          <w:bCs/>
          <w:iCs/>
          <w:sz w:val="20"/>
          <w:szCs w:val="20"/>
        </w:rPr>
      </w:pPr>
      <w:r w:rsidRPr="00EF2C0D">
        <w:rPr>
          <w:rFonts w:ascii="Arial" w:hAnsi="Arial" w:cs="Arial"/>
          <w:bCs/>
          <w:iCs/>
          <w:sz w:val="20"/>
          <w:szCs w:val="20"/>
        </w:rPr>
        <w:t xml:space="preserve">Beide </w:t>
      </w:r>
      <w:r>
        <w:rPr>
          <w:rFonts w:ascii="Arial" w:hAnsi="Arial" w:cs="Arial"/>
          <w:bCs/>
          <w:iCs/>
          <w:sz w:val="20"/>
          <w:szCs w:val="20"/>
        </w:rPr>
        <w:t>K</w:t>
      </w:r>
      <w:r w:rsidRPr="00EF2C0D">
        <w:rPr>
          <w:rFonts w:ascii="Arial" w:hAnsi="Arial" w:cs="Arial"/>
          <w:bCs/>
          <w:iCs/>
          <w:sz w:val="20"/>
          <w:szCs w:val="20"/>
        </w:rPr>
        <w:t xml:space="preserve">amers </w:t>
      </w:r>
      <w:r>
        <w:rPr>
          <w:rFonts w:ascii="Arial" w:hAnsi="Arial" w:cs="Arial"/>
          <w:bCs/>
          <w:iCs/>
          <w:sz w:val="20"/>
          <w:szCs w:val="20"/>
        </w:rPr>
        <w:t>der</w:t>
      </w:r>
      <w:r w:rsidRPr="00EF2C0D">
        <w:rPr>
          <w:rFonts w:ascii="Arial" w:hAnsi="Arial" w:cs="Arial"/>
          <w:bCs/>
          <w:iCs/>
          <w:sz w:val="20"/>
          <w:szCs w:val="20"/>
        </w:rPr>
        <w:t xml:space="preserve"> Staten-Generaal kunnen de Algemene Rekenkamer verzoeken een onderzoek te </w:t>
      </w:r>
      <w:r>
        <w:rPr>
          <w:rFonts w:ascii="Arial" w:hAnsi="Arial" w:cs="Arial"/>
          <w:bCs/>
          <w:iCs/>
          <w:sz w:val="20"/>
          <w:szCs w:val="20"/>
        </w:rPr>
        <w:t>verrichten</w:t>
      </w:r>
      <w:r w:rsidRPr="00EF2C0D">
        <w:rPr>
          <w:rFonts w:ascii="Arial" w:hAnsi="Arial" w:cs="Arial"/>
          <w:bCs/>
          <w:iCs/>
          <w:sz w:val="20"/>
          <w:szCs w:val="20"/>
        </w:rPr>
        <w:t xml:space="preserve">. </w:t>
      </w:r>
      <w:r>
        <w:rPr>
          <w:rFonts w:ascii="Arial" w:hAnsi="Arial" w:cs="Arial"/>
          <w:bCs/>
          <w:iCs/>
          <w:sz w:val="20"/>
          <w:szCs w:val="20"/>
        </w:rPr>
        <w:t xml:space="preserve">Ook bewindspersonen (ministers </w:t>
      </w:r>
      <w:r w:rsidR="00971D63">
        <w:rPr>
          <w:rFonts w:ascii="Arial" w:hAnsi="Arial" w:cs="Arial"/>
          <w:bCs/>
          <w:iCs/>
          <w:sz w:val="20"/>
          <w:szCs w:val="20"/>
        </w:rPr>
        <w:t>en</w:t>
      </w:r>
      <w:r>
        <w:rPr>
          <w:rFonts w:ascii="Arial" w:hAnsi="Arial" w:cs="Arial"/>
          <w:bCs/>
          <w:iCs/>
          <w:sz w:val="20"/>
          <w:szCs w:val="20"/>
        </w:rPr>
        <w:t xml:space="preserve"> staatssecretarissen) kunnen een dergelijk verzoek aan de Algemene Rekenkamer doen.</w:t>
      </w:r>
      <w:r w:rsidRPr="00832C69">
        <w:rPr>
          <w:rFonts w:ascii="Arial" w:hAnsi="Arial" w:cs="Arial"/>
          <w:bCs/>
          <w:iCs/>
          <w:sz w:val="20"/>
          <w:szCs w:val="20"/>
        </w:rPr>
        <w:t xml:space="preserve"> </w:t>
      </w:r>
      <w:r>
        <w:rPr>
          <w:rFonts w:ascii="Arial" w:hAnsi="Arial" w:cs="Arial"/>
          <w:bCs/>
          <w:iCs/>
          <w:sz w:val="20"/>
          <w:szCs w:val="20"/>
        </w:rPr>
        <w:t xml:space="preserve">Daarbij is het gebruikelijk dat zo’n verzoek niet wordt gedaan dan nadat de bewindspersoon daarover de ministerraad heeft geraadpleegd. De reden hiervan is om te voorkomen dat de onafhankelijkheid van de Algemene Rekenkamer wordt aangetast in verband met vele verzoeken van de bewindspersonen. Daarbij beoordeelt </w:t>
      </w:r>
      <w:r w:rsidRPr="00EF2C0D">
        <w:rPr>
          <w:rFonts w:ascii="Arial" w:hAnsi="Arial" w:cs="Arial"/>
          <w:bCs/>
          <w:iCs/>
          <w:sz w:val="20"/>
          <w:szCs w:val="20"/>
        </w:rPr>
        <w:t xml:space="preserve">de Algemene Rekenkamer zelf of zij aan een dergelijk verzoek </w:t>
      </w:r>
      <w:r>
        <w:rPr>
          <w:rFonts w:ascii="Arial" w:hAnsi="Arial" w:cs="Arial"/>
          <w:bCs/>
          <w:iCs/>
          <w:sz w:val="20"/>
          <w:szCs w:val="20"/>
        </w:rPr>
        <w:t xml:space="preserve">van de Staten-Generaal of de betreffende bewindspersonen </w:t>
      </w:r>
      <w:r w:rsidRPr="00EF2C0D">
        <w:rPr>
          <w:rFonts w:ascii="Arial" w:hAnsi="Arial" w:cs="Arial"/>
          <w:bCs/>
          <w:iCs/>
          <w:sz w:val="20"/>
          <w:szCs w:val="20"/>
        </w:rPr>
        <w:t xml:space="preserve">zal voldoen. </w:t>
      </w:r>
      <w:r w:rsidRPr="00EF6489">
        <w:rPr>
          <w:rFonts w:ascii="Arial" w:hAnsi="Arial" w:cs="Arial"/>
          <w:bCs/>
          <w:iCs/>
          <w:sz w:val="20"/>
          <w:szCs w:val="20"/>
        </w:rPr>
        <w:t>In overleg kan de Algemene Rekenkamer een bijdrage vragen in sommige kosten die zij voor zo’n onderzoek moet maken.</w:t>
      </w:r>
    </w:p>
    <w:p w:rsidR="007924A9" w:rsidRDefault="007924A9" w:rsidP="007924A9">
      <w:pPr>
        <w:rPr>
          <w:rFonts w:ascii="Arial" w:hAnsi="Arial" w:cs="Arial"/>
          <w:bCs/>
          <w:iCs/>
          <w:sz w:val="20"/>
          <w:szCs w:val="20"/>
        </w:rPr>
      </w:pPr>
    </w:p>
    <w:p w:rsidR="007924A9" w:rsidRDefault="007924A9" w:rsidP="007924A9">
      <w:pPr>
        <w:rPr>
          <w:rFonts w:ascii="Arial" w:hAnsi="Arial" w:cs="Arial"/>
          <w:bCs/>
          <w:iCs/>
          <w:sz w:val="20"/>
          <w:szCs w:val="20"/>
        </w:rPr>
      </w:pPr>
      <w:r w:rsidRPr="00894FFE">
        <w:rPr>
          <w:rFonts w:ascii="Arial" w:hAnsi="Arial" w:cs="Arial"/>
          <w:bCs/>
          <w:iCs/>
          <w:sz w:val="20"/>
          <w:szCs w:val="20"/>
        </w:rPr>
        <w:t xml:space="preserve">Een onderzoek op verzoek van de Kamers </w:t>
      </w:r>
      <w:r>
        <w:rPr>
          <w:rFonts w:ascii="Arial" w:hAnsi="Arial" w:cs="Arial"/>
          <w:bCs/>
          <w:iCs/>
          <w:sz w:val="20"/>
          <w:szCs w:val="20"/>
        </w:rPr>
        <w:t xml:space="preserve">der Staten-Generaal </w:t>
      </w:r>
      <w:r w:rsidRPr="00894FFE">
        <w:rPr>
          <w:rFonts w:ascii="Arial" w:hAnsi="Arial" w:cs="Arial"/>
          <w:bCs/>
          <w:iCs/>
          <w:sz w:val="20"/>
          <w:szCs w:val="20"/>
        </w:rPr>
        <w:t>kan zowel gericht zijn op gevoerd beleid</w:t>
      </w:r>
      <w:r>
        <w:rPr>
          <w:rFonts w:ascii="Arial" w:hAnsi="Arial" w:cs="Arial"/>
          <w:bCs/>
          <w:iCs/>
          <w:sz w:val="20"/>
          <w:szCs w:val="20"/>
        </w:rPr>
        <w:t>,</w:t>
      </w:r>
      <w:r w:rsidRPr="00894FFE">
        <w:rPr>
          <w:rFonts w:ascii="Arial" w:hAnsi="Arial" w:cs="Arial"/>
          <w:bCs/>
          <w:iCs/>
          <w:sz w:val="20"/>
          <w:szCs w:val="20"/>
        </w:rPr>
        <w:t xml:space="preserve"> </w:t>
      </w:r>
      <w:r>
        <w:rPr>
          <w:rFonts w:ascii="Arial" w:hAnsi="Arial" w:cs="Arial"/>
          <w:bCs/>
          <w:iCs/>
          <w:sz w:val="20"/>
          <w:szCs w:val="20"/>
        </w:rPr>
        <w:t xml:space="preserve">de </w:t>
      </w:r>
      <w:r w:rsidRPr="00894FFE">
        <w:rPr>
          <w:rFonts w:ascii="Arial" w:hAnsi="Arial" w:cs="Arial"/>
          <w:bCs/>
          <w:iCs/>
          <w:sz w:val="20"/>
          <w:szCs w:val="20"/>
        </w:rPr>
        <w:t>gerealiseerde bedrijfsvoering</w:t>
      </w:r>
      <w:r>
        <w:rPr>
          <w:rFonts w:ascii="Arial" w:hAnsi="Arial" w:cs="Arial"/>
          <w:bCs/>
          <w:iCs/>
          <w:sz w:val="20"/>
          <w:szCs w:val="20"/>
        </w:rPr>
        <w:t xml:space="preserve"> als in uitzonderingsgevallen op een</w:t>
      </w:r>
      <w:r w:rsidRPr="00894FFE">
        <w:rPr>
          <w:rFonts w:ascii="Arial" w:hAnsi="Arial" w:cs="Arial"/>
          <w:bCs/>
          <w:iCs/>
          <w:sz w:val="20"/>
          <w:szCs w:val="20"/>
        </w:rPr>
        <w:t xml:space="preserve"> </w:t>
      </w:r>
      <w:r w:rsidRPr="00116A91">
        <w:rPr>
          <w:rFonts w:ascii="Arial" w:hAnsi="Arial" w:cs="Arial"/>
          <w:bCs/>
          <w:iCs/>
          <w:sz w:val="20"/>
          <w:szCs w:val="20"/>
        </w:rPr>
        <w:t>voorgenomen be</w:t>
      </w:r>
      <w:r>
        <w:rPr>
          <w:rFonts w:ascii="Arial" w:hAnsi="Arial" w:cs="Arial"/>
          <w:bCs/>
          <w:iCs/>
          <w:sz w:val="20"/>
          <w:szCs w:val="20"/>
        </w:rPr>
        <w:t>s</w:t>
      </w:r>
      <w:r w:rsidRPr="00116A91">
        <w:rPr>
          <w:rFonts w:ascii="Arial" w:hAnsi="Arial" w:cs="Arial"/>
          <w:bCs/>
          <w:iCs/>
          <w:sz w:val="20"/>
          <w:szCs w:val="20"/>
        </w:rPr>
        <w:t>l</w:t>
      </w:r>
      <w:r>
        <w:rPr>
          <w:rFonts w:ascii="Arial" w:hAnsi="Arial" w:cs="Arial"/>
          <w:bCs/>
          <w:iCs/>
          <w:sz w:val="20"/>
          <w:szCs w:val="20"/>
        </w:rPr>
        <w:t>u</w:t>
      </w:r>
      <w:r w:rsidRPr="00116A91">
        <w:rPr>
          <w:rFonts w:ascii="Arial" w:hAnsi="Arial" w:cs="Arial"/>
          <w:bCs/>
          <w:iCs/>
          <w:sz w:val="20"/>
          <w:szCs w:val="20"/>
        </w:rPr>
        <w:t>i</w:t>
      </w:r>
      <w:r>
        <w:rPr>
          <w:rFonts w:ascii="Arial" w:hAnsi="Arial" w:cs="Arial"/>
          <w:bCs/>
          <w:iCs/>
          <w:sz w:val="20"/>
          <w:szCs w:val="20"/>
        </w:rPr>
        <w:t>t</w:t>
      </w:r>
      <w:r w:rsidRPr="00116A91">
        <w:rPr>
          <w:rFonts w:ascii="Arial" w:hAnsi="Arial" w:cs="Arial"/>
          <w:bCs/>
          <w:iCs/>
          <w:sz w:val="20"/>
          <w:szCs w:val="20"/>
        </w:rPr>
        <w:t>.</w:t>
      </w:r>
      <w:r w:rsidRPr="00894FFE">
        <w:rPr>
          <w:rFonts w:ascii="Arial" w:hAnsi="Arial" w:cs="Arial"/>
          <w:bCs/>
          <w:iCs/>
          <w:sz w:val="20"/>
          <w:szCs w:val="20"/>
        </w:rPr>
        <w:t xml:space="preserve"> In het eerste geval kan worden gedacht aan een doelmatigheidsonderzoek op een specifiek beleidsterrein. </w:t>
      </w:r>
      <w:r w:rsidRPr="002A7921">
        <w:rPr>
          <w:rFonts w:ascii="Arial" w:hAnsi="Arial" w:cs="Arial"/>
          <w:bCs/>
          <w:iCs/>
          <w:sz w:val="20"/>
          <w:szCs w:val="20"/>
        </w:rPr>
        <w:t>Een onderzoek op verzoek naar voorgenomen be</w:t>
      </w:r>
      <w:r>
        <w:rPr>
          <w:rFonts w:ascii="Arial" w:hAnsi="Arial" w:cs="Arial"/>
          <w:bCs/>
          <w:iCs/>
          <w:sz w:val="20"/>
          <w:szCs w:val="20"/>
        </w:rPr>
        <w:t>sluit</w:t>
      </w:r>
      <w:r w:rsidRPr="002A7921">
        <w:rPr>
          <w:rFonts w:ascii="Arial" w:hAnsi="Arial" w:cs="Arial"/>
          <w:bCs/>
          <w:iCs/>
          <w:sz w:val="20"/>
          <w:szCs w:val="20"/>
        </w:rPr>
        <w:t xml:space="preserve"> kan in specifieke situaties worden gedaan</w:t>
      </w:r>
      <w:r>
        <w:rPr>
          <w:rFonts w:ascii="Arial" w:hAnsi="Arial" w:cs="Arial"/>
          <w:bCs/>
          <w:iCs/>
          <w:sz w:val="20"/>
          <w:szCs w:val="20"/>
        </w:rPr>
        <w:t xml:space="preserve"> en is vrij uitzonderlijk. </w:t>
      </w:r>
    </w:p>
    <w:p w:rsidR="007924A9" w:rsidRDefault="007924A9" w:rsidP="007924A9">
      <w:pPr>
        <w:rPr>
          <w:rFonts w:ascii="Arial" w:hAnsi="Arial" w:cs="Arial"/>
          <w:bCs/>
          <w:iCs/>
          <w:sz w:val="20"/>
          <w:szCs w:val="20"/>
        </w:rPr>
      </w:pPr>
    </w:p>
    <w:p w:rsidR="007924A9" w:rsidRDefault="007924A9" w:rsidP="007924A9">
      <w:pPr>
        <w:rPr>
          <w:rFonts w:ascii="Arial" w:hAnsi="Arial" w:cs="Arial"/>
          <w:bCs/>
          <w:iCs/>
          <w:sz w:val="20"/>
          <w:szCs w:val="20"/>
          <w:highlight w:val="yellow"/>
        </w:rPr>
      </w:pPr>
      <w:r>
        <w:rPr>
          <w:rFonts w:ascii="Arial" w:hAnsi="Arial" w:cs="Arial"/>
          <w:bCs/>
          <w:iCs/>
          <w:sz w:val="20"/>
          <w:szCs w:val="20"/>
        </w:rPr>
        <w:t xml:space="preserve">De mogelijkheid dat ook een bewindspersoon de Algemene Rekenkamer kan verzoeken om een onderzoek te verrichten, </w:t>
      </w:r>
      <w:r w:rsidRPr="00894FFE">
        <w:rPr>
          <w:rFonts w:ascii="Arial" w:hAnsi="Arial" w:cs="Arial"/>
          <w:bCs/>
          <w:iCs/>
          <w:sz w:val="20"/>
          <w:szCs w:val="20"/>
        </w:rPr>
        <w:t xml:space="preserve">is </w:t>
      </w:r>
      <w:r>
        <w:rPr>
          <w:rFonts w:ascii="Arial" w:hAnsi="Arial" w:cs="Arial"/>
          <w:bCs/>
          <w:iCs/>
          <w:sz w:val="20"/>
          <w:szCs w:val="20"/>
        </w:rPr>
        <w:t xml:space="preserve">weliswaar </w:t>
      </w:r>
      <w:r w:rsidRPr="00894FFE">
        <w:rPr>
          <w:rFonts w:ascii="Arial" w:hAnsi="Arial" w:cs="Arial"/>
          <w:bCs/>
          <w:iCs/>
          <w:sz w:val="20"/>
          <w:szCs w:val="20"/>
        </w:rPr>
        <w:t>nieuw</w:t>
      </w:r>
      <w:r>
        <w:rPr>
          <w:rFonts w:ascii="Arial" w:hAnsi="Arial" w:cs="Arial"/>
          <w:bCs/>
          <w:iCs/>
          <w:sz w:val="20"/>
          <w:szCs w:val="20"/>
        </w:rPr>
        <w:t xml:space="preserve"> ten opzichte van de Comptabiliteitswet 2001</w:t>
      </w:r>
      <w:r w:rsidRPr="00894FFE">
        <w:rPr>
          <w:rFonts w:ascii="Arial" w:hAnsi="Arial" w:cs="Arial"/>
          <w:bCs/>
          <w:iCs/>
          <w:sz w:val="20"/>
          <w:szCs w:val="20"/>
        </w:rPr>
        <w:t>, maar codificeert een bestaande praktijk. Zo heeft de Minister voor Vreemdelingenzaken en Integratie de Algemene Rekenkamer in 2004 verzocht een onderzoek te doen naar het primaire proces van de Immigratie- en Naturalisatiedienst (IND)</w:t>
      </w:r>
      <w:r>
        <w:rPr>
          <w:rFonts w:ascii="Arial" w:hAnsi="Arial" w:cs="Arial"/>
          <w:bCs/>
          <w:iCs/>
          <w:sz w:val="20"/>
          <w:szCs w:val="20"/>
        </w:rPr>
        <w:t>. Verder heeft de Staatssecretaris van Onderwijs, Cultuur en Wetenschap de Algemene Rekenkamer in 2012 verzocht om een onderzoek te verrichten naar passend onderwijs bij basisscholen.</w:t>
      </w:r>
    </w:p>
    <w:p w:rsidR="007924A9" w:rsidRDefault="007924A9" w:rsidP="007924A9">
      <w:pPr>
        <w:rPr>
          <w:rFonts w:ascii="Arial" w:hAnsi="Arial" w:cs="Arial"/>
          <w:bCs/>
          <w:iCs/>
          <w:sz w:val="20"/>
          <w:szCs w:val="20"/>
        </w:rPr>
      </w:pPr>
    </w:p>
    <w:p w:rsidR="007924A9" w:rsidRDefault="007924A9" w:rsidP="007924A9">
      <w:pPr>
        <w:rPr>
          <w:rFonts w:ascii="Arial" w:hAnsi="Arial" w:cs="Arial"/>
          <w:bCs/>
          <w:iCs/>
          <w:sz w:val="20"/>
          <w:szCs w:val="20"/>
        </w:rPr>
      </w:pPr>
      <w:r>
        <w:rPr>
          <w:rFonts w:ascii="Arial" w:hAnsi="Arial" w:cs="Arial"/>
          <w:bCs/>
          <w:iCs/>
          <w:sz w:val="20"/>
          <w:szCs w:val="20"/>
        </w:rPr>
        <w:t xml:space="preserve">Verder geldt dat een verzoek om een bepaald onderzoek te verrichten niet zonder meer hoeft te betekenen dat de Algemene Rekenkamer wordt gevraagd om een doelmatigheidsonderzoek, bedoeld in artikel 7.16, uit te voeren. Het verzoek van één van de Kamers der Staten-Generaal of een bewindspersonen ten aanzien van een specifiek onderzoek kan een andere reikwijdte of focus </w:t>
      </w:r>
      <w:r w:rsidR="00AE28C1">
        <w:rPr>
          <w:rFonts w:ascii="Arial" w:hAnsi="Arial" w:cs="Arial"/>
          <w:bCs/>
          <w:iCs/>
          <w:sz w:val="20"/>
          <w:szCs w:val="20"/>
        </w:rPr>
        <w:t xml:space="preserve">hebben </w:t>
      </w:r>
      <w:r>
        <w:rPr>
          <w:rFonts w:ascii="Arial" w:hAnsi="Arial" w:cs="Arial"/>
          <w:bCs/>
          <w:iCs/>
          <w:sz w:val="20"/>
          <w:szCs w:val="20"/>
        </w:rPr>
        <w:t>dan die van een doelmatigheidsonderzoek</w:t>
      </w:r>
      <w:r w:rsidR="00AE28C1">
        <w:rPr>
          <w:rFonts w:ascii="Arial" w:hAnsi="Arial" w:cs="Arial"/>
          <w:bCs/>
          <w:iCs/>
          <w:sz w:val="20"/>
          <w:szCs w:val="20"/>
        </w:rPr>
        <w:t>.</w:t>
      </w:r>
      <w:r>
        <w:rPr>
          <w:rFonts w:ascii="Arial" w:hAnsi="Arial" w:cs="Arial"/>
          <w:bCs/>
          <w:iCs/>
          <w:sz w:val="20"/>
          <w:szCs w:val="20"/>
        </w:rPr>
        <w:t xml:space="preserve"> Het is aan de Algemene Rekenkamer te bepalen of zij het verzoek tot het verrichten van een onderzoek wil uitvoeren en welke reikwijdte het onderzoek zal hebben.</w:t>
      </w:r>
    </w:p>
    <w:p w:rsidR="006A1612" w:rsidRPr="000C0075" w:rsidRDefault="006A1612" w:rsidP="007924A9">
      <w:pPr>
        <w:rPr>
          <w:rFonts w:ascii="Arial" w:hAnsi="Arial" w:cs="Arial"/>
          <w:sz w:val="20"/>
          <w:szCs w:val="20"/>
        </w:rPr>
      </w:pPr>
    </w:p>
    <w:p w:rsidR="007924A9" w:rsidRDefault="00BA0DFF" w:rsidP="007924A9">
      <w:pPr>
        <w:keepNext/>
        <w:tabs>
          <w:tab w:val="left" w:pos="0"/>
        </w:tabs>
        <w:rPr>
          <w:rFonts w:ascii="Arial" w:hAnsi="Arial" w:cs="Arial"/>
          <w:b/>
          <w:sz w:val="20"/>
          <w:szCs w:val="20"/>
        </w:rPr>
      </w:pPr>
      <w:r w:rsidRPr="00BA0DFF">
        <w:rPr>
          <w:rFonts w:ascii="Arial" w:hAnsi="Arial" w:cs="Arial"/>
          <w:b/>
          <w:sz w:val="20"/>
          <w:szCs w:val="20"/>
        </w:rPr>
        <w:t xml:space="preserve">Artikel 7.24  Onderzoek naar publieke middelen buiten het Rijk </w:t>
      </w:r>
    </w:p>
    <w:p w:rsidR="00E2106A" w:rsidRPr="00E2106A" w:rsidRDefault="00E2106A" w:rsidP="007924A9">
      <w:pPr>
        <w:keepNext/>
        <w:tabs>
          <w:tab w:val="left" w:pos="0"/>
        </w:tabs>
        <w:rPr>
          <w:rFonts w:ascii="Arial" w:hAnsi="Arial" w:cs="Arial"/>
          <w:b/>
          <w:sz w:val="20"/>
          <w:szCs w:val="20"/>
        </w:rPr>
      </w:pPr>
    </w:p>
    <w:p w:rsidR="007924A9" w:rsidRPr="00BF4340" w:rsidRDefault="007924A9" w:rsidP="007924A9">
      <w:pPr>
        <w:keepNext/>
        <w:tabs>
          <w:tab w:val="left" w:pos="0"/>
        </w:tabs>
        <w:rPr>
          <w:rFonts w:ascii="Arial" w:hAnsi="Arial" w:cs="Arial"/>
          <w:sz w:val="20"/>
          <w:szCs w:val="20"/>
          <w:u w:val="single"/>
        </w:rPr>
      </w:pPr>
      <w:r w:rsidRPr="00EF2C0D">
        <w:rPr>
          <w:rFonts w:ascii="Arial" w:hAnsi="Arial" w:cs="Arial"/>
          <w:i/>
          <w:sz w:val="20"/>
          <w:szCs w:val="20"/>
        </w:rPr>
        <w:t>Algemeen</w:t>
      </w:r>
    </w:p>
    <w:p w:rsidR="007924A9" w:rsidRPr="00BF4340" w:rsidRDefault="007924A9" w:rsidP="007924A9">
      <w:pPr>
        <w:keepNext/>
        <w:tabs>
          <w:tab w:val="left" w:pos="0"/>
        </w:tabs>
        <w:rPr>
          <w:rFonts w:ascii="Arial" w:hAnsi="Arial" w:cs="Arial"/>
          <w:i/>
          <w:sz w:val="20"/>
          <w:szCs w:val="20"/>
        </w:rPr>
      </w:pPr>
      <w:r>
        <w:rPr>
          <w:rFonts w:ascii="Arial" w:hAnsi="Arial" w:cs="Arial"/>
          <w:sz w:val="20"/>
          <w:szCs w:val="20"/>
        </w:rPr>
        <w:t>Dit artikel is gebaseerd op</w:t>
      </w:r>
      <w:r w:rsidRPr="00EF2C0D">
        <w:rPr>
          <w:rFonts w:ascii="Arial" w:hAnsi="Arial" w:cs="Arial"/>
          <w:sz w:val="20"/>
          <w:szCs w:val="20"/>
        </w:rPr>
        <w:t xml:space="preserve"> artikel 91 </w:t>
      </w:r>
      <w:r>
        <w:rPr>
          <w:rFonts w:ascii="Arial" w:hAnsi="Arial" w:cs="Arial"/>
          <w:sz w:val="20"/>
          <w:szCs w:val="20"/>
        </w:rPr>
        <w:t>van de Comptabiliteitswet 2001.</w:t>
      </w:r>
      <w:r w:rsidRPr="00EF2C0D">
        <w:rPr>
          <w:rFonts w:ascii="Arial" w:hAnsi="Arial" w:cs="Arial"/>
          <w:sz w:val="20"/>
          <w:szCs w:val="20"/>
        </w:rPr>
        <w:t xml:space="preserve"> </w:t>
      </w:r>
    </w:p>
    <w:p w:rsidR="007924A9" w:rsidRDefault="007924A9" w:rsidP="007924A9">
      <w:pPr>
        <w:tabs>
          <w:tab w:val="left" w:pos="0"/>
        </w:tabs>
        <w:rPr>
          <w:rFonts w:ascii="Arial" w:hAnsi="Arial" w:cs="Arial"/>
          <w:sz w:val="20"/>
          <w:szCs w:val="20"/>
        </w:rPr>
      </w:pPr>
    </w:p>
    <w:p w:rsidR="007924A9" w:rsidRPr="00186098" w:rsidRDefault="007924A9" w:rsidP="007924A9">
      <w:pPr>
        <w:tabs>
          <w:tab w:val="left" w:pos="0"/>
        </w:tabs>
        <w:rPr>
          <w:rFonts w:ascii="Arial" w:hAnsi="Arial" w:cs="Arial"/>
          <w:sz w:val="20"/>
          <w:szCs w:val="20"/>
        </w:rPr>
      </w:pPr>
      <w:r>
        <w:rPr>
          <w:rFonts w:ascii="Arial" w:hAnsi="Arial" w:cs="Arial"/>
          <w:sz w:val="20"/>
          <w:szCs w:val="20"/>
        </w:rPr>
        <w:t xml:space="preserve">Het domein van het onderzoek dat de Algemene Rekenkamer kan verrichten naar publieke middelen buiten het Rijk is </w:t>
      </w:r>
      <w:r w:rsidRPr="00EF2C0D">
        <w:rPr>
          <w:rFonts w:ascii="Arial" w:hAnsi="Arial" w:cs="Arial"/>
          <w:sz w:val="20"/>
          <w:szCs w:val="20"/>
        </w:rPr>
        <w:t xml:space="preserve">gekoppeld </w:t>
      </w:r>
      <w:r>
        <w:rPr>
          <w:rFonts w:ascii="Arial" w:hAnsi="Arial" w:cs="Arial"/>
          <w:sz w:val="20"/>
          <w:szCs w:val="20"/>
        </w:rPr>
        <w:t xml:space="preserve">aan </w:t>
      </w:r>
      <w:r w:rsidRPr="00186098">
        <w:rPr>
          <w:rFonts w:ascii="Arial" w:hAnsi="Arial" w:cs="Arial"/>
          <w:sz w:val="20"/>
          <w:szCs w:val="20"/>
        </w:rPr>
        <w:t>het budgettaire beginsel</w:t>
      </w:r>
      <w:r w:rsidR="009937FA">
        <w:rPr>
          <w:rFonts w:ascii="Arial" w:hAnsi="Arial" w:cs="Arial"/>
          <w:sz w:val="20"/>
          <w:szCs w:val="20"/>
        </w:rPr>
        <w:t>.</w:t>
      </w:r>
    </w:p>
    <w:p w:rsidR="007924A9" w:rsidRDefault="007924A9" w:rsidP="007924A9">
      <w:pPr>
        <w:tabs>
          <w:tab w:val="left" w:pos="0"/>
        </w:tabs>
        <w:spacing w:line="240" w:lineRule="atLeast"/>
        <w:contextualSpacing/>
        <w:rPr>
          <w:rFonts w:ascii="Arial" w:hAnsi="Arial" w:cs="Arial"/>
          <w:sz w:val="20"/>
          <w:szCs w:val="20"/>
        </w:rPr>
      </w:pPr>
      <w:r w:rsidRPr="0011112B">
        <w:rPr>
          <w:rFonts w:ascii="Arial" w:hAnsi="Arial" w:cs="Arial"/>
          <w:sz w:val="20"/>
          <w:szCs w:val="20"/>
        </w:rPr>
        <w:t xml:space="preserve">Dit beginsel houdt in dat de </w:t>
      </w:r>
      <w:r>
        <w:rPr>
          <w:rFonts w:ascii="Arial" w:hAnsi="Arial" w:cs="Arial"/>
          <w:sz w:val="20"/>
          <w:szCs w:val="20"/>
        </w:rPr>
        <w:t xml:space="preserve">Algemene Rekenkamer het gevoerde beleid van een betrokken minister met betrekking tot organisaties </w:t>
      </w:r>
      <w:r w:rsidR="00971D63">
        <w:rPr>
          <w:rFonts w:ascii="Arial" w:hAnsi="Arial" w:cs="Arial"/>
          <w:sz w:val="20"/>
          <w:szCs w:val="20"/>
        </w:rPr>
        <w:t>buiten het Rijk</w:t>
      </w:r>
      <w:r>
        <w:rPr>
          <w:rFonts w:ascii="Arial" w:hAnsi="Arial" w:cs="Arial"/>
          <w:sz w:val="20"/>
          <w:szCs w:val="20"/>
        </w:rPr>
        <w:t xml:space="preserve"> kan onderzoeken, voor zover deze organisaties worden </w:t>
      </w:r>
      <w:r w:rsidR="001055BA">
        <w:rPr>
          <w:rFonts w:ascii="Arial" w:hAnsi="Arial" w:cs="Arial"/>
          <w:sz w:val="20"/>
          <w:szCs w:val="20"/>
        </w:rPr>
        <w:t>bekostigd</w:t>
      </w:r>
      <w:r>
        <w:rPr>
          <w:rFonts w:ascii="Arial" w:hAnsi="Arial" w:cs="Arial"/>
          <w:sz w:val="20"/>
          <w:szCs w:val="20"/>
        </w:rPr>
        <w:t xml:space="preserve"> uit publiek geld</w:t>
      </w:r>
      <w:r w:rsidR="007A34DB">
        <w:rPr>
          <w:rFonts w:ascii="Arial" w:hAnsi="Arial" w:cs="Arial"/>
          <w:sz w:val="20"/>
          <w:szCs w:val="20"/>
        </w:rPr>
        <w:t>.</w:t>
      </w:r>
      <w:r>
        <w:rPr>
          <w:rFonts w:ascii="Arial" w:hAnsi="Arial" w:cs="Arial"/>
          <w:sz w:val="20"/>
          <w:szCs w:val="20"/>
        </w:rPr>
        <w:t xml:space="preserve"> </w:t>
      </w:r>
      <w:r w:rsidR="003F4814">
        <w:rPr>
          <w:rFonts w:ascii="Arial" w:hAnsi="Arial" w:cs="Arial"/>
          <w:sz w:val="20"/>
          <w:szCs w:val="20"/>
        </w:rPr>
        <w:t>Publi</w:t>
      </w:r>
      <w:r w:rsidR="004029B7">
        <w:rPr>
          <w:rFonts w:ascii="Arial" w:hAnsi="Arial" w:cs="Arial"/>
          <w:sz w:val="20"/>
          <w:szCs w:val="20"/>
        </w:rPr>
        <w:t>e</w:t>
      </w:r>
      <w:r w:rsidR="003F4814">
        <w:rPr>
          <w:rFonts w:ascii="Arial" w:hAnsi="Arial" w:cs="Arial"/>
          <w:sz w:val="20"/>
          <w:szCs w:val="20"/>
        </w:rPr>
        <w:t xml:space="preserve">k geld </w:t>
      </w:r>
      <w:r>
        <w:rPr>
          <w:rFonts w:ascii="Arial" w:hAnsi="Arial" w:cs="Arial"/>
          <w:sz w:val="20"/>
          <w:szCs w:val="20"/>
        </w:rPr>
        <w:t xml:space="preserve">kan </w:t>
      </w:r>
      <w:r w:rsidR="003F4814">
        <w:rPr>
          <w:rFonts w:ascii="Arial" w:hAnsi="Arial" w:cs="Arial"/>
          <w:sz w:val="20"/>
          <w:szCs w:val="20"/>
        </w:rPr>
        <w:t>zowel de opbreng</w:t>
      </w:r>
      <w:r w:rsidR="004029B7">
        <w:rPr>
          <w:rFonts w:ascii="Arial" w:hAnsi="Arial" w:cs="Arial"/>
          <w:sz w:val="20"/>
          <w:szCs w:val="20"/>
        </w:rPr>
        <w:t>s</w:t>
      </w:r>
      <w:r w:rsidR="003F4814">
        <w:rPr>
          <w:rFonts w:ascii="Arial" w:hAnsi="Arial" w:cs="Arial"/>
          <w:sz w:val="20"/>
          <w:szCs w:val="20"/>
        </w:rPr>
        <w:t xml:space="preserve">t van </w:t>
      </w:r>
      <w:r>
        <w:rPr>
          <w:rFonts w:ascii="Arial" w:hAnsi="Arial" w:cs="Arial"/>
          <w:sz w:val="20"/>
          <w:szCs w:val="20"/>
        </w:rPr>
        <w:t xml:space="preserve">een wettelijke heffing (belasting, premie, tarief) </w:t>
      </w:r>
      <w:r w:rsidR="003F4814">
        <w:rPr>
          <w:rFonts w:ascii="Arial" w:hAnsi="Arial" w:cs="Arial"/>
          <w:sz w:val="20"/>
          <w:szCs w:val="20"/>
        </w:rPr>
        <w:t>als</w:t>
      </w:r>
      <w:r>
        <w:rPr>
          <w:rFonts w:ascii="Arial" w:hAnsi="Arial" w:cs="Arial"/>
          <w:sz w:val="20"/>
          <w:szCs w:val="20"/>
        </w:rPr>
        <w:t xml:space="preserve"> begrotingsgeld</w:t>
      </w:r>
      <w:r w:rsidR="004B1BE3">
        <w:rPr>
          <w:rFonts w:ascii="Arial" w:hAnsi="Arial" w:cs="Arial"/>
          <w:sz w:val="20"/>
          <w:szCs w:val="20"/>
        </w:rPr>
        <w:t xml:space="preserve"> zijn</w:t>
      </w:r>
      <w:r>
        <w:rPr>
          <w:rFonts w:ascii="Arial" w:hAnsi="Arial" w:cs="Arial"/>
          <w:sz w:val="20"/>
          <w:szCs w:val="20"/>
        </w:rPr>
        <w:t xml:space="preserve">. Dit betekent dat de </w:t>
      </w:r>
      <w:r w:rsidRPr="0011112B">
        <w:rPr>
          <w:rFonts w:ascii="Arial" w:hAnsi="Arial" w:cs="Arial"/>
          <w:sz w:val="20"/>
          <w:szCs w:val="20"/>
        </w:rPr>
        <w:t xml:space="preserve">reikwijdte van de controle van de Algemene Rekenkamer </w:t>
      </w:r>
      <w:r>
        <w:rPr>
          <w:rFonts w:ascii="Arial" w:hAnsi="Arial" w:cs="Arial"/>
          <w:sz w:val="20"/>
          <w:szCs w:val="20"/>
        </w:rPr>
        <w:t xml:space="preserve">ofwel het domein van het onderzoek </w:t>
      </w:r>
      <w:r w:rsidRPr="0011112B">
        <w:rPr>
          <w:rFonts w:ascii="Arial" w:hAnsi="Arial" w:cs="Arial"/>
          <w:sz w:val="20"/>
          <w:szCs w:val="20"/>
        </w:rPr>
        <w:t>afhankelijk is van de aard van de financiering</w:t>
      </w:r>
      <w:r w:rsidR="004B1BE3">
        <w:rPr>
          <w:rFonts w:ascii="Arial" w:hAnsi="Arial" w:cs="Arial"/>
          <w:sz w:val="20"/>
          <w:szCs w:val="20"/>
        </w:rPr>
        <w:t>.</w:t>
      </w:r>
      <w:r w:rsidRPr="0011112B">
        <w:rPr>
          <w:rFonts w:ascii="Arial" w:hAnsi="Arial" w:cs="Arial"/>
          <w:sz w:val="20"/>
          <w:szCs w:val="20"/>
        </w:rPr>
        <w:t xml:space="preserve"> </w:t>
      </w:r>
      <w:r w:rsidR="004B1BE3">
        <w:rPr>
          <w:rFonts w:ascii="Arial" w:hAnsi="Arial" w:cs="Arial"/>
          <w:sz w:val="20"/>
          <w:szCs w:val="20"/>
        </w:rPr>
        <w:t>D</w:t>
      </w:r>
      <w:r w:rsidRPr="0011112B">
        <w:rPr>
          <w:rFonts w:ascii="Arial" w:hAnsi="Arial" w:cs="Arial"/>
          <w:sz w:val="20"/>
          <w:szCs w:val="20"/>
        </w:rPr>
        <w:t xml:space="preserve">e </w:t>
      </w:r>
      <w:r w:rsidR="004B1BE3">
        <w:rPr>
          <w:rFonts w:ascii="Arial" w:hAnsi="Arial" w:cs="Arial"/>
          <w:sz w:val="20"/>
          <w:szCs w:val="20"/>
        </w:rPr>
        <w:t xml:space="preserve">financiering kan bijvoorbeeld geschieden in de </w:t>
      </w:r>
      <w:r w:rsidRPr="0011112B">
        <w:rPr>
          <w:rFonts w:ascii="Arial" w:hAnsi="Arial" w:cs="Arial"/>
          <w:sz w:val="20"/>
          <w:szCs w:val="20"/>
        </w:rPr>
        <w:t xml:space="preserve">vorm van geldverstrekking door of vanwege het Rijk of </w:t>
      </w:r>
      <w:r w:rsidR="004B1BE3">
        <w:rPr>
          <w:rFonts w:ascii="Arial" w:hAnsi="Arial" w:cs="Arial"/>
          <w:sz w:val="20"/>
          <w:szCs w:val="20"/>
        </w:rPr>
        <w:t xml:space="preserve">in </w:t>
      </w:r>
      <w:r w:rsidRPr="0011112B">
        <w:rPr>
          <w:rFonts w:ascii="Arial" w:hAnsi="Arial" w:cs="Arial"/>
          <w:sz w:val="20"/>
          <w:szCs w:val="20"/>
        </w:rPr>
        <w:t xml:space="preserve">de vorm van </w:t>
      </w:r>
      <w:r w:rsidR="004B1BE3">
        <w:rPr>
          <w:rFonts w:ascii="Arial" w:hAnsi="Arial" w:cs="Arial"/>
          <w:sz w:val="20"/>
          <w:szCs w:val="20"/>
        </w:rPr>
        <w:t xml:space="preserve">een </w:t>
      </w:r>
      <w:r w:rsidRPr="0011112B">
        <w:rPr>
          <w:rFonts w:ascii="Arial" w:hAnsi="Arial" w:cs="Arial"/>
          <w:sz w:val="20"/>
          <w:szCs w:val="20"/>
        </w:rPr>
        <w:t xml:space="preserve">bij of krachtens de wet ingestelde heffing. </w:t>
      </w:r>
    </w:p>
    <w:p w:rsidR="007A34DB" w:rsidRDefault="007A34DB" w:rsidP="007924A9">
      <w:pPr>
        <w:tabs>
          <w:tab w:val="left" w:pos="0"/>
        </w:tabs>
        <w:spacing w:line="240" w:lineRule="atLeast"/>
        <w:contextualSpacing/>
        <w:rPr>
          <w:rFonts w:ascii="Arial" w:hAnsi="Arial" w:cs="Arial"/>
          <w:sz w:val="20"/>
          <w:szCs w:val="20"/>
        </w:rPr>
      </w:pPr>
    </w:p>
    <w:p w:rsidR="007924A9" w:rsidRDefault="007924A9" w:rsidP="007924A9">
      <w:pPr>
        <w:pStyle w:val="Default"/>
        <w:tabs>
          <w:tab w:val="left" w:pos="0"/>
        </w:tabs>
        <w:rPr>
          <w:rFonts w:ascii="Arial" w:hAnsi="Arial" w:cs="Arial"/>
          <w:color w:val="auto"/>
          <w:sz w:val="20"/>
          <w:szCs w:val="20"/>
        </w:rPr>
      </w:pPr>
      <w:r w:rsidRPr="00EF2C0D">
        <w:rPr>
          <w:rFonts w:ascii="Arial" w:hAnsi="Arial" w:cs="Arial"/>
          <w:sz w:val="20"/>
          <w:szCs w:val="20"/>
        </w:rPr>
        <w:t xml:space="preserve">Dit </w:t>
      </w:r>
      <w:r w:rsidR="00AE688A">
        <w:rPr>
          <w:rFonts w:ascii="Arial" w:hAnsi="Arial" w:cs="Arial"/>
          <w:sz w:val="20"/>
          <w:szCs w:val="20"/>
        </w:rPr>
        <w:t>artikel</w:t>
      </w:r>
      <w:r w:rsidRPr="00EF2C0D">
        <w:rPr>
          <w:rFonts w:ascii="Arial" w:hAnsi="Arial" w:cs="Arial"/>
          <w:sz w:val="20"/>
          <w:szCs w:val="20"/>
        </w:rPr>
        <w:t xml:space="preserve"> geeft een</w:t>
      </w:r>
      <w:r>
        <w:rPr>
          <w:rFonts w:ascii="Arial" w:hAnsi="Arial" w:cs="Arial"/>
          <w:sz w:val="20"/>
          <w:szCs w:val="20"/>
        </w:rPr>
        <w:t xml:space="preserve"> limitatieve </w:t>
      </w:r>
      <w:r w:rsidRPr="00EF2C0D">
        <w:rPr>
          <w:rFonts w:ascii="Arial" w:hAnsi="Arial" w:cs="Arial"/>
          <w:sz w:val="20"/>
          <w:szCs w:val="20"/>
        </w:rPr>
        <w:t xml:space="preserve">opsomming van de </w:t>
      </w:r>
      <w:r>
        <w:rPr>
          <w:rFonts w:ascii="Arial" w:hAnsi="Arial" w:cs="Arial"/>
          <w:sz w:val="20"/>
          <w:szCs w:val="20"/>
        </w:rPr>
        <w:t xml:space="preserve">rechtspersonen, </w:t>
      </w:r>
      <w:r w:rsidR="004B1BE3">
        <w:rPr>
          <w:rFonts w:ascii="Arial" w:hAnsi="Arial" w:cs="Arial"/>
          <w:sz w:val="20"/>
          <w:szCs w:val="20"/>
        </w:rPr>
        <w:t xml:space="preserve">commanditaire </w:t>
      </w:r>
      <w:r>
        <w:rPr>
          <w:rFonts w:ascii="Arial" w:hAnsi="Arial" w:cs="Arial"/>
          <w:sz w:val="20"/>
          <w:szCs w:val="20"/>
        </w:rPr>
        <w:t>vennootschappen</w:t>
      </w:r>
      <w:r w:rsidR="004B1BE3">
        <w:rPr>
          <w:rFonts w:ascii="Arial" w:hAnsi="Arial" w:cs="Arial"/>
          <w:sz w:val="20"/>
          <w:szCs w:val="20"/>
        </w:rPr>
        <w:t>, vennootschappen onder firma</w:t>
      </w:r>
      <w:r w:rsidR="006758F2">
        <w:rPr>
          <w:rFonts w:ascii="Arial" w:hAnsi="Arial" w:cs="Arial"/>
          <w:sz w:val="20"/>
          <w:szCs w:val="20"/>
        </w:rPr>
        <w:t xml:space="preserve">, </w:t>
      </w:r>
      <w:r w:rsidRPr="00EF2C0D">
        <w:rPr>
          <w:rFonts w:ascii="Arial" w:hAnsi="Arial" w:cs="Arial"/>
          <w:sz w:val="20"/>
          <w:szCs w:val="20"/>
        </w:rPr>
        <w:t>natuurlijke personen</w:t>
      </w:r>
      <w:r w:rsidR="006758F2">
        <w:rPr>
          <w:rFonts w:ascii="Arial" w:hAnsi="Arial" w:cs="Arial"/>
          <w:sz w:val="20"/>
          <w:szCs w:val="20"/>
        </w:rPr>
        <w:t>, openbare lichamen en gemeenschappelijke organen</w:t>
      </w:r>
      <w:r>
        <w:rPr>
          <w:rFonts w:ascii="Arial" w:hAnsi="Arial" w:cs="Arial"/>
          <w:sz w:val="20"/>
          <w:szCs w:val="20"/>
        </w:rPr>
        <w:t xml:space="preserve"> </w:t>
      </w:r>
      <w:r w:rsidR="007A34DB">
        <w:rPr>
          <w:rFonts w:ascii="Arial" w:hAnsi="Arial" w:cs="Arial"/>
          <w:sz w:val="20"/>
          <w:szCs w:val="20"/>
        </w:rPr>
        <w:t xml:space="preserve">ten aanzien </w:t>
      </w:r>
      <w:r w:rsidRPr="00EF2C0D">
        <w:rPr>
          <w:rFonts w:ascii="Arial" w:hAnsi="Arial" w:cs="Arial"/>
          <w:sz w:val="20"/>
          <w:szCs w:val="20"/>
        </w:rPr>
        <w:t>waar</w:t>
      </w:r>
      <w:r w:rsidR="007A34DB">
        <w:rPr>
          <w:rFonts w:ascii="Arial" w:hAnsi="Arial" w:cs="Arial"/>
          <w:sz w:val="20"/>
          <w:szCs w:val="20"/>
        </w:rPr>
        <w:t>van</w:t>
      </w:r>
      <w:r w:rsidRPr="00EF2C0D">
        <w:rPr>
          <w:rFonts w:ascii="Arial" w:hAnsi="Arial" w:cs="Arial"/>
          <w:sz w:val="20"/>
          <w:szCs w:val="20"/>
        </w:rPr>
        <w:t xml:space="preserve"> de Algemene Rekenkamer </w:t>
      </w:r>
      <w:r>
        <w:rPr>
          <w:rFonts w:ascii="Arial" w:hAnsi="Arial" w:cs="Arial"/>
          <w:sz w:val="20"/>
          <w:szCs w:val="20"/>
        </w:rPr>
        <w:t xml:space="preserve">een </w:t>
      </w:r>
      <w:r w:rsidRPr="00EF2C0D">
        <w:rPr>
          <w:rFonts w:ascii="Arial" w:hAnsi="Arial" w:cs="Arial"/>
          <w:sz w:val="20"/>
          <w:szCs w:val="20"/>
        </w:rPr>
        <w:t>onder</w:t>
      </w:r>
      <w:r w:rsidR="007A34DB">
        <w:rPr>
          <w:rFonts w:ascii="Arial" w:hAnsi="Arial" w:cs="Arial"/>
          <w:sz w:val="20"/>
          <w:szCs w:val="20"/>
        </w:rPr>
        <w:t xml:space="preserve">zoek </w:t>
      </w:r>
      <w:r w:rsidRPr="00EF2C0D">
        <w:rPr>
          <w:rFonts w:ascii="Arial" w:hAnsi="Arial" w:cs="Arial"/>
          <w:sz w:val="20"/>
          <w:szCs w:val="20"/>
        </w:rPr>
        <w:t>kan verrichten</w:t>
      </w:r>
      <w:r w:rsidR="001F1D28">
        <w:rPr>
          <w:rFonts w:ascii="Arial" w:hAnsi="Arial" w:cs="Arial"/>
          <w:sz w:val="20"/>
          <w:szCs w:val="20"/>
        </w:rPr>
        <w:t xml:space="preserve"> onverminderd het elders bij wet is geregeld</w:t>
      </w:r>
      <w:r w:rsidRPr="00EF2C0D">
        <w:rPr>
          <w:rFonts w:ascii="Arial" w:hAnsi="Arial" w:cs="Arial"/>
          <w:sz w:val="20"/>
          <w:szCs w:val="20"/>
        </w:rPr>
        <w:t>.</w:t>
      </w:r>
      <w:r>
        <w:rPr>
          <w:rFonts w:ascii="Arial" w:hAnsi="Arial" w:cs="Arial"/>
          <w:sz w:val="20"/>
          <w:szCs w:val="20"/>
        </w:rPr>
        <w:t xml:space="preserve"> </w:t>
      </w:r>
      <w:r w:rsidRPr="00255782">
        <w:rPr>
          <w:rFonts w:ascii="Arial" w:hAnsi="Arial" w:cs="Arial"/>
          <w:color w:val="auto"/>
          <w:sz w:val="20"/>
          <w:szCs w:val="20"/>
        </w:rPr>
        <w:t xml:space="preserve">De vraag of en zo ja met welke regelmaat de Algemene Rekenkamer deze </w:t>
      </w:r>
      <w:r w:rsidR="007A34DB">
        <w:rPr>
          <w:rFonts w:ascii="Arial" w:hAnsi="Arial" w:cs="Arial"/>
          <w:sz w:val="20"/>
          <w:szCs w:val="20"/>
        </w:rPr>
        <w:t xml:space="preserve">rechtspersonen, </w:t>
      </w:r>
      <w:r w:rsidR="004B1BE3">
        <w:rPr>
          <w:rFonts w:ascii="Arial" w:hAnsi="Arial" w:cs="Arial"/>
          <w:sz w:val="20"/>
          <w:szCs w:val="20"/>
        </w:rPr>
        <w:t xml:space="preserve">commanditaire </w:t>
      </w:r>
      <w:r w:rsidR="007A34DB">
        <w:rPr>
          <w:rFonts w:ascii="Arial" w:hAnsi="Arial" w:cs="Arial"/>
          <w:sz w:val="20"/>
          <w:szCs w:val="20"/>
        </w:rPr>
        <w:t>vennootschappen</w:t>
      </w:r>
      <w:r w:rsidR="004B1BE3">
        <w:rPr>
          <w:rFonts w:ascii="Arial" w:hAnsi="Arial" w:cs="Arial"/>
          <w:sz w:val="20"/>
          <w:szCs w:val="20"/>
        </w:rPr>
        <w:t>, vennootschappen onder firma</w:t>
      </w:r>
      <w:r w:rsidR="006758F2">
        <w:rPr>
          <w:rFonts w:ascii="Arial" w:hAnsi="Arial" w:cs="Arial"/>
          <w:sz w:val="20"/>
          <w:szCs w:val="20"/>
        </w:rPr>
        <w:t xml:space="preserve">, </w:t>
      </w:r>
      <w:r w:rsidR="007A34DB" w:rsidRPr="00EF2C0D">
        <w:rPr>
          <w:rFonts w:ascii="Arial" w:hAnsi="Arial" w:cs="Arial"/>
          <w:sz w:val="20"/>
          <w:szCs w:val="20"/>
        </w:rPr>
        <w:t>natuurlijke personen</w:t>
      </w:r>
      <w:r w:rsidR="006758F2">
        <w:rPr>
          <w:rFonts w:ascii="Arial" w:hAnsi="Arial" w:cs="Arial"/>
          <w:sz w:val="20"/>
          <w:szCs w:val="20"/>
        </w:rPr>
        <w:t>, openbare lichamen en gemeenschappelijke organen</w:t>
      </w:r>
      <w:r w:rsidR="007A34DB">
        <w:rPr>
          <w:rFonts w:ascii="Arial" w:hAnsi="Arial" w:cs="Arial"/>
          <w:color w:val="auto"/>
          <w:sz w:val="20"/>
          <w:szCs w:val="20"/>
        </w:rPr>
        <w:t xml:space="preserve"> </w:t>
      </w:r>
      <w:r w:rsidRPr="00255782">
        <w:rPr>
          <w:rFonts w:ascii="Arial" w:hAnsi="Arial" w:cs="Arial"/>
          <w:color w:val="auto"/>
          <w:sz w:val="20"/>
          <w:szCs w:val="20"/>
        </w:rPr>
        <w:t xml:space="preserve">aan haar </w:t>
      </w:r>
      <w:r>
        <w:rPr>
          <w:rFonts w:ascii="Arial" w:hAnsi="Arial" w:cs="Arial"/>
          <w:color w:val="auto"/>
          <w:sz w:val="20"/>
          <w:szCs w:val="20"/>
        </w:rPr>
        <w:t>onderzoek</w:t>
      </w:r>
      <w:r w:rsidRPr="00255782">
        <w:rPr>
          <w:rFonts w:ascii="Arial" w:hAnsi="Arial" w:cs="Arial"/>
          <w:color w:val="auto"/>
          <w:sz w:val="20"/>
          <w:szCs w:val="20"/>
        </w:rPr>
        <w:t xml:space="preserve"> onderwerp</w:t>
      </w:r>
      <w:r w:rsidR="007A34DB">
        <w:rPr>
          <w:rFonts w:ascii="Arial" w:hAnsi="Arial" w:cs="Arial"/>
          <w:color w:val="auto"/>
          <w:sz w:val="20"/>
          <w:szCs w:val="20"/>
        </w:rPr>
        <w:t>t</w:t>
      </w:r>
      <w:r>
        <w:rPr>
          <w:rFonts w:ascii="Arial" w:hAnsi="Arial" w:cs="Arial"/>
          <w:color w:val="auto"/>
          <w:sz w:val="20"/>
          <w:szCs w:val="20"/>
        </w:rPr>
        <w:t>,</w:t>
      </w:r>
      <w:r w:rsidRPr="00255782">
        <w:rPr>
          <w:rFonts w:ascii="Arial" w:hAnsi="Arial" w:cs="Arial"/>
          <w:color w:val="auto"/>
          <w:sz w:val="20"/>
          <w:szCs w:val="20"/>
        </w:rPr>
        <w:t xml:space="preserve"> is </w:t>
      </w:r>
      <w:r w:rsidR="004B1BE3">
        <w:rPr>
          <w:rFonts w:ascii="Arial" w:hAnsi="Arial" w:cs="Arial"/>
          <w:color w:val="auto"/>
          <w:sz w:val="20"/>
          <w:szCs w:val="20"/>
        </w:rPr>
        <w:t>ter</w:t>
      </w:r>
      <w:r>
        <w:rPr>
          <w:rFonts w:ascii="Arial" w:hAnsi="Arial" w:cs="Arial"/>
          <w:color w:val="auto"/>
          <w:sz w:val="20"/>
          <w:szCs w:val="20"/>
        </w:rPr>
        <w:t xml:space="preserve"> beoordeling </w:t>
      </w:r>
      <w:r w:rsidR="004B1BE3">
        <w:rPr>
          <w:rFonts w:ascii="Arial" w:hAnsi="Arial" w:cs="Arial"/>
          <w:color w:val="auto"/>
          <w:sz w:val="20"/>
          <w:szCs w:val="20"/>
        </w:rPr>
        <w:t>aan</w:t>
      </w:r>
      <w:r w:rsidRPr="00255782">
        <w:rPr>
          <w:rFonts w:ascii="Arial" w:hAnsi="Arial" w:cs="Arial"/>
          <w:color w:val="auto"/>
          <w:sz w:val="20"/>
          <w:szCs w:val="20"/>
        </w:rPr>
        <w:t xml:space="preserve"> de Algemene Rekenkamer.</w:t>
      </w:r>
    </w:p>
    <w:p w:rsidR="007924A9" w:rsidRDefault="007924A9" w:rsidP="007924A9">
      <w:pPr>
        <w:pStyle w:val="Default"/>
        <w:tabs>
          <w:tab w:val="left" w:pos="0"/>
        </w:tabs>
        <w:rPr>
          <w:rFonts w:ascii="Arial" w:hAnsi="Arial" w:cs="Arial"/>
          <w:i/>
          <w:sz w:val="20"/>
          <w:szCs w:val="20"/>
        </w:rPr>
      </w:pPr>
    </w:p>
    <w:p w:rsidR="007924A9" w:rsidRDefault="007924A9" w:rsidP="007924A9">
      <w:pPr>
        <w:pStyle w:val="Default"/>
        <w:tabs>
          <w:tab w:val="left" w:pos="0"/>
        </w:tabs>
        <w:rPr>
          <w:rFonts w:ascii="Arial" w:hAnsi="Arial" w:cs="Arial"/>
          <w:i/>
          <w:sz w:val="20"/>
          <w:szCs w:val="20"/>
          <w:highlight w:val="yellow"/>
        </w:rPr>
      </w:pPr>
      <w:r w:rsidRPr="00A71742">
        <w:rPr>
          <w:rFonts w:ascii="Arial" w:hAnsi="Arial" w:cs="Arial"/>
          <w:i/>
          <w:sz w:val="20"/>
          <w:szCs w:val="20"/>
        </w:rPr>
        <w:t>Onderdeel a</w:t>
      </w:r>
      <w:r w:rsidRPr="00BC6C7E">
        <w:rPr>
          <w:rFonts w:ascii="Arial" w:hAnsi="Arial" w:cs="Arial"/>
          <w:i/>
          <w:sz w:val="20"/>
          <w:szCs w:val="20"/>
        </w:rPr>
        <w:t xml:space="preserve"> </w:t>
      </w:r>
    </w:p>
    <w:p w:rsidR="007A34DB" w:rsidRDefault="007A34DB" w:rsidP="007924A9">
      <w:pPr>
        <w:rPr>
          <w:rFonts w:ascii="Arial" w:hAnsi="Arial" w:cs="Arial"/>
          <w:sz w:val="20"/>
          <w:szCs w:val="20"/>
        </w:rPr>
      </w:pPr>
      <w:r>
        <w:rPr>
          <w:rFonts w:ascii="Arial" w:hAnsi="Arial" w:cs="Arial"/>
          <w:sz w:val="20"/>
          <w:szCs w:val="20"/>
        </w:rPr>
        <w:t>Dit onderdeel is gebaseerd op</w:t>
      </w:r>
      <w:r w:rsidRPr="007A34DB">
        <w:rPr>
          <w:rFonts w:ascii="Arial" w:hAnsi="Arial" w:cs="Arial"/>
          <w:sz w:val="20"/>
          <w:szCs w:val="20"/>
        </w:rPr>
        <w:t xml:space="preserve"> </w:t>
      </w:r>
      <w:r w:rsidRPr="00181DFE">
        <w:rPr>
          <w:rFonts w:ascii="Arial" w:hAnsi="Arial" w:cs="Arial"/>
          <w:sz w:val="20"/>
          <w:szCs w:val="20"/>
        </w:rPr>
        <w:t>artikel 91, eerste lid</w:t>
      </w:r>
      <w:r w:rsidR="004B1BE3">
        <w:rPr>
          <w:rFonts w:ascii="Arial" w:hAnsi="Arial" w:cs="Arial"/>
          <w:sz w:val="20"/>
          <w:szCs w:val="20"/>
        </w:rPr>
        <w:t>,</w:t>
      </w:r>
      <w:r w:rsidRPr="00181DFE">
        <w:rPr>
          <w:rFonts w:ascii="Arial" w:hAnsi="Arial" w:cs="Arial"/>
          <w:sz w:val="20"/>
          <w:szCs w:val="20"/>
        </w:rPr>
        <w:t xml:space="preserve"> onder</w:t>
      </w:r>
      <w:r>
        <w:rPr>
          <w:rFonts w:ascii="Arial" w:hAnsi="Arial" w:cs="Arial"/>
          <w:sz w:val="20"/>
          <w:szCs w:val="20"/>
        </w:rPr>
        <w:t>deel</w:t>
      </w:r>
      <w:r w:rsidRPr="00181DFE">
        <w:rPr>
          <w:rFonts w:ascii="Arial" w:hAnsi="Arial" w:cs="Arial"/>
          <w:sz w:val="20"/>
          <w:szCs w:val="20"/>
        </w:rPr>
        <w:t xml:space="preserve"> c, </w:t>
      </w:r>
      <w:r>
        <w:rPr>
          <w:rFonts w:ascii="Arial" w:hAnsi="Arial" w:cs="Arial"/>
          <w:sz w:val="20"/>
          <w:szCs w:val="20"/>
        </w:rPr>
        <w:t>van de Comptabiliteitswet 2001.</w:t>
      </w:r>
    </w:p>
    <w:p w:rsidR="007A34DB" w:rsidRDefault="007A34DB" w:rsidP="007924A9">
      <w:pPr>
        <w:rPr>
          <w:rFonts w:ascii="Arial" w:hAnsi="Arial" w:cs="Arial"/>
          <w:sz w:val="20"/>
          <w:szCs w:val="20"/>
        </w:rPr>
      </w:pPr>
    </w:p>
    <w:p w:rsidR="007A34DB" w:rsidRDefault="007A34DB" w:rsidP="007A34DB">
      <w:pPr>
        <w:pStyle w:val="Tekstopmerking"/>
        <w:tabs>
          <w:tab w:val="left" w:pos="0"/>
          <w:tab w:val="left" w:pos="426"/>
        </w:tabs>
        <w:rPr>
          <w:rFonts w:ascii="Arial" w:hAnsi="Arial" w:cs="Arial"/>
        </w:rPr>
      </w:pPr>
      <w:r>
        <w:rPr>
          <w:rFonts w:ascii="Arial" w:hAnsi="Arial" w:cs="Arial"/>
        </w:rPr>
        <w:t xml:space="preserve">Rechtspersonen kunnen zowel publiekrechtelijke </w:t>
      </w:r>
      <w:r w:rsidR="004B1BE3">
        <w:rPr>
          <w:rFonts w:ascii="Arial" w:hAnsi="Arial" w:cs="Arial"/>
        </w:rPr>
        <w:t>rechtspersonen</w:t>
      </w:r>
      <w:r w:rsidR="001B5D93">
        <w:rPr>
          <w:rFonts w:ascii="Arial" w:hAnsi="Arial" w:cs="Arial"/>
        </w:rPr>
        <w:t xml:space="preserve">, </w:t>
      </w:r>
      <w:r w:rsidRPr="00AA7B15">
        <w:rPr>
          <w:rFonts w:ascii="Arial" w:hAnsi="Arial" w:cs="Arial"/>
        </w:rPr>
        <w:t>zelfstandige bestuursorganen</w:t>
      </w:r>
      <w:r>
        <w:rPr>
          <w:rFonts w:ascii="Arial" w:hAnsi="Arial" w:cs="Arial"/>
        </w:rPr>
        <w:t xml:space="preserve"> met eigen rechtspersoonlijkheid, decentrale overheden, </w:t>
      </w:r>
      <w:r w:rsidRPr="00AA7B15">
        <w:rPr>
          <w:rFonts w:ascii="Arial" w:hAnsi="Arial" w:cs="Arial"/>
        </w:rPr>
        <w:t>openbare lichamen</w:t>
      </w:r>
      <w:r w:rsidR="001B5D93">
        <w:rPr>
          <w:rFonts w:ascii="Arial" w:hAnsi="Arial" w:cs="Arial"/>
        </w:rPr>
        <w:t>,</w:t>
      </w:r>
      <w:r>
        <w:rPr>
          <w:rFonts w:ascii="Arial" w:hAnsi="Arial" w:cs="Arial"/>
        </w:rPr>
        <w:t xml:space="preserve"> als privaatrechtelijke </w:t>
      </w:r>
      <w:r w:rsidR="004B1BE3">
        <w:rPr>
          <w:rFonts w:ascii="Arial" w:hAnsi="Arial" w:cs="Arial"/>
        </w:rPr>
        <w:t xml:space="preserve">rechtspersonen </w:t>
      </w:r>
      <w:r>
        <w:rPr>
          <w:rFonts w:ascii="Arial" w:hAnsi="Arial" w:cs="Arial"/>
        </w:rPr>
        <w:t>(</w:t>
      </w:r>
      <w:r w:rsidRPr="00AA7B15">
        <w:rPr>
          <w:rFonts w:ascii="Arial" w:hAnsi="Arial" w:cs="Arial"/>
        </w:rPr>
        <w:t xml:space="preserve">naamloze </w:t>
      </w:r>
      <w:r>
        <w:rPr>
          <w:rFonts w:ascii="Arial" w:hAnsi="Arial" w:cs="Arial"/>
        </w:rPr>
        <w:t>en besloten vennootschappen, verenigingen, stichtingen) zijn.</w:t>
      </w:r>
    </w:p>
    <w:p w:rsidR="007A34DB" w:rsidRDefault="007A34DB" w:rsidP="007A34DB">
      <w:pPr>
        <w:autoSpaceDE w:val="0"/>
        <w:autoSpaceDN w:val="0"/>
        <w:ind w:left="284" w:hanging="284"/>
        <w:rPr>
          <w:rFonts w:ascii="Arial" w:hAnsi="Arial" w:cs="Arial"/>
          <w:sz w:val="20"/>
          <w:szCs w:val="20"/>
        </w:rPr>
      </w:pPr>
    </w:p>
    <w:p w:rsidR="007A34DB" w:rsidRDefault="007A34DB" w:rsidP="007A34DB">
      <w:pPr>
        <w:pStyle w:val="Lijstalinea"/>
        <w:tabs>
          <w:tab w:val="left" w:pos="142"/>
        </w:tabs>
        <w:ind w:left="0"/>
        <w:rPr>
          <w:rFonts w:ascii="Arial" w:hAnsi="Arial" w:cs="Arial"/>
          <w:sz w:val="20"/>
          <w:szCs w:val="20"/>
        </w:rPr>
      </w:pPr>
      <w:r>
        <w:rPr>
          <w:rFonts w:ascii="Arial" w:hAnsi="Arial" w:cs="Arial"/>
          <w:sz w:val="20"/>
          <w:szCs w:val="20"/>
        </w:rPr>
        <w:t xml:space="preserve">In geval van natuurlijke personen die een beroep of bedrijf uitoefenen, gaat het niet om individuen die op persoonlijke titel een bijdrage ten laste van de rijksbegroting ontvangen zoals een uitkering op het gebied van de sociale zekerheid. </w:t>
      </w:r>
      <w:r w:rsidR="003F4814">
        <w:rPr>
          <w:rFonts w:ascii="Arial" w:hAnsi="Arial" w:cs="Arial"/>
          <w:sz w:val="20"/>
          <w:szCs w:val="20"/>
        </w:rPr>
        <w:t>In onderdeel a gaat het</w:t>
      </w:r>
      <w:r>
        <w:rPr>
          <w:rFonts w:ascii="Arial" w:hAnsi="Arial" w:cs="Arial"/>
          <w:sz w:val="20"/>
          <w:szCs w:val="20"/>
        </w:rPr>
        <w:t xml:space="preserve"> uitsluitend </w:t>
      </w:r>
      <w:r w:rsidR="003F4814">
        <w:rPr>
          <w:rFonts w:ascii="Arial" w:hAnsi="Arial" w:cs="Arial"/>
          <w:sz w:val="20"/>
          <w:szCs w:val="20"/>
        </w:rPr>
        <w:t xml:space="preserve">om </w:t>
      </w:r>
      <w:r>
        <w:rPr>
          <w:rFonts w:ascii="Arial" w:hAnsi="Arial" w:cs="Arial"/>
          <w:sz w:val="20"/>
          <w:szCs w:val="20"/>
        </w:rPr>
        <w:t xml:space="preserve">personen die in de hoedanigheid van het beroep of bedrijf </w:t>
      </w:r>
      <w:r w:rsidR="004B1BE3">
        <w:rPr>
          <w:rFonts w:ascii="Arial" w:hAnsi="Arial" w:cs="Arial"/>
          <w:sz w:val="20"/>
          <w:szCs w:val="20"/>
        </w:rPr>
        <w:t xml:space="preserve">dat zij uitoefenen </w:t>
      </w:r>
      <w:r>
        <w:rPr>
          <w:rFonts w:ascii="Arial" w:hAnsi="Arial" w:cs="Arial"/>
          <w:sz w:val="20"/>
          <w:szCs w:val="20"/>
        </w:rPr>
        <w:t xml:space="preserve">(eenmanszaken, maatschappen) </w:t>
      </w:r>
      <w:r w:rsidR="003F4814">
        <w:rPr>
          <w:rFonts w:ascii="Arial" w:hAnsi="Arial" w:cs="Arial"/>
          <w:sz w:val="20"/>
          <w:szCs w:val="20"/>
        </w:rPr>
        <w:t xml:space="preserve">bijvoorbeeld </w:t>
      </w:r>
      <w:r>
        <w:rPr>
          <w:rFonts w:ascii="Arial" w:hAnsi="Arial" w:cs="Arial"/>
          <w:sz w:val="20"/>
          <w:szCs w:val="20"/>
        </w:rPr>
        <w:t xml:space="preserve">een </w:t>
      </w:r>
      <w:r w:rsidR="003F4814">
        <w:rPr>
          <w:rFonts w:ascii="Arial" w:hAnsi="Arial" w:cs="Arial"/>
          <w:sz w:val="20"/>
          <w:szCs w:val="20"/>
        </w:rPr>
        <w:t>subsidie, lening of garantie</w:t>
      </w:r>
      <w:r>
        <w:rPr>
          <w:rFonts w:ascii="Arial" w:hAnsi="Arial" w:cs="Arial"/>
          <w:sz w:val="20"/>
          <w:szCs w:val="20"/>
        </w:rPr>
        <w:t xml:space="preserve"> ten laste van de rijksbegroting </w:t>
      </w:r>
      <w:r w:rsidR="003F4814">
        <w:rPr>
          <w:rFonts w:ascii="Arial" w:hAnsi="Arial" w:cs="Arial"/>
          <w:sz w:val="20"/>
          <w:szCs w:val="20"/>
        </w:rPr>
        <w:t xml:space="preserve">hebben </w:t>
      </w:r>
      <w:r>
        <w:rPr>
          <w:rFonts w:ascii="Arial" w:hAnsi="Arial" w:cs="Arial"/>
          <w:sz w:val="20"/>
          <w:szCs w:val="20"/>
        </w:rPr>
        <w:t>ontvangen.</w:t>
      </w:r>
    </w:p>
    <w:p w:rsidR="007924A9" w:rsidRDefault="007924A9" w:rsidP="007924A9">
      <w:pPr>
        <w:rPr>
          <w:rFonts w:ascii="Arial" w:hAnsi="Arial" w:cs="Arial"/>
          <w:sz w:val="20"/>
          <w:szCs w:val="20"/>
        </w:rPr>
      </w:pPr>
    </w:p>
    <w:p w:rsidR="006758F2" w:rsidRDefault="007924A9" w:rsidP="007924A9">
      <w:pPr>
        <w:rPr>
          <w:rFonts w:ascii="Arial" w:hAnsi="Arial" w:cs="Arial"/>
          <w:sz w:val="20"/>
          <w:szCs w:val="20"/>
        </w:rPr>
      </w:pPr>
      <w:r>
        <w:rPr>
          <w:rFonts w:ascii="Arial" w:hAnsi="Arial" w:cs="Arial"/>
          <w:sz w:val="20"/>
          <w:szCs w:val="20"/>
        </w:rPr>
        <w:t xml:space="preserve">Een </w:t>
      </w:r>
      <w:r w:rsidR="007A34DB">
        <w:rPr>
          <w:rFonts w:ascii="Arial" w:hAnsi="Arial" w:cs="Arial"/>
          <w:sz w:val="20"/>
          <w:szCs w:val="20"/>
        </w:rPr>
        <w:t>subsidie, lening, garantie of bijdrage in natura</w:t>
      </w:r>
      <w:r>
        <w:rPr>
          <w:rFonts w:ascii="Arial" w:hAnsi="Arial" w:cs="Arial"/>
          <w:sz w:val="20"/>
          <w:szCs w:val="20"/>
        </w:rPr>
        <w:t xml:space="preserve"> ten laste van de rijksbegroting kan direct, indirect of voorwaardelijk worden ontvangen.</w:t>
      </w:r>
      <w:r w:rsidR="007A34DB">
        <w:rPr>
          <w:rFonts w:ascii="Arial" w:hAnsi="Arial" w:cs="Arial"/>
          <w:sz w:val="20"/>
          <w:szCs w:val="20"/>
        </w:rPr>
        <w:t xml:space="preserve"> </w:t>
      </w:r>
      <w:r>
        <w:rPr>
          <w:rFonts w:ascii="Arial" w:hAnsi="Arial" w:cs="Arial"/>
          <w:sz w:val="20"/>
          <w:szCs w:val="20"/>
        </w:rPr>
        <w:t xml:space="preserve">Bij een directe </w:t>
      </w:r>
      <w:r w:rsidR="003F4814">
        <w:rPr>
          <w:rFonts w:ascii="Arial" w:hAnsi="Arial" w:cs="Arial"/>
          <w:sz w:val="20"/>
          <w:szCs w:val="20"/>
        </w:rPr>
        <w:t>ontvangst</w:t>
      </w:r>
      <w:r>
        <w:rPr>
          <w:rFonts w:ascii="Arial" w:hAnsi="Arial" w:cs="Arial"/>
          <w:sz w:val="20"/>
          <w:szCs w:val="20"/>
        </w:rPr>
        <w:t xml:space="preserve"> valt te denken aan een financiële bijdrage, die bijvoorbeeld in de vorm van een subsidie, lening of in natura wordt ontvangen. Een voorbeeld van een indirecte </w:t>
      </w:r>
      <w:r w:rsidR="003F4814">
        <w:rPr>
          <w:rFonts w:ascii="Arial" w:hAnsi="Arial" w:cs="Arial"/>
          <w:sz w:val="20"/>
          <w:szCs w:val="20"/>
        </w:rPr>
        <w:t>ontvangst</w:t>
      </w:r>
      <w:r>
        <w:rPr>
          <w:rFonts w:ascii="Arial" w:hAnsi="Arial" w:cs="Arial"/>
          <w:sz w:val="20"/>
          <w:szCs w:val="20"/>
        </w:rPr>
        <w:t xml:space="preserve"> is een financiële bijdrage die met tussenkomst van een intermediair of intermediaire instelling aan de organisatie worden verstrekt. Een voorbeeld van een voorwaardelijke </w:t>
      </w:r>
      <w:r w:rsidR="003F4814">
        <w:rPr>
          <w:rFonts w:ascii="Arial" w:hAnsi="Arial" w:cs="Arial"/>
          <w:sz w:val="20"/>
          <w:szCs w:val="20"/>
        </w:rPr>
        <w:t>ontvangst</w:t>
      </w:r>
      <w:r>
        <w:rPr>
          <w:rFonts w:ascii="Arial" w:hAnsi="Arial" w:cs="Arial"/>
          <w:sz w:val="20"/>
          <w:szCs w:val="20"/>
        </w:rPr>
        <w:t xml:space="preserve"> is een garantie.</w:t>
      </w:r>
    </w:p>
    <w:p w:rsidR="007924A9" w:rsidRDefault="007924A9" w:rsidP="007924A9">
      <w:pPr>
        <w:rPr>
          <w:rFonts w:ascii="Arial" w:hAnsi="Arial" w:cs="Arial"/>
          <w:sz w:val="20"/>
          <w:szCs w:val="20"/>
        </w:rPr>
      </w:pPr>
      <w:r>
        <w:rPr>
          <w:rFonts w:ascii="Arial" w:hAnsi="Arial" w:cs="Arial"/>
          <w:sz w:val="20"/>
          <w:szCs w:val="20"/>
        </w:rPr>
        <w:t xml:space="preserve"> </w:t>
      </w:r>
    </w:p>
    <w:p w:rsidR="004B0949" w:rsidRDefault="006B362F" w:rsidP="004B0949">
      <w:pPr>
        <w:pStyle w:val="Lijstalinea"/>
        <w:tabs>
          <w:tab w:val="left" w:pos="142"/>
        </w:tabs>
        <w:ind w:left="0"/>
        <w:rPr>
          <w:rFonts w:ascii="Arial" w:hAnsi="Arial" w:cs="Arial"/>
          <w:sz w:val="20"/>
          <w:szCs w:val="20"/>
        </w:rPr>
      </w:pPr>
      <w:r>
        <w:rPr>
          <w:rFonts w:ascii="Arial" w:hAnsi="Arial" w:cs="Arial"/>
          <w:sz w:val="20"/>
        </w:rPr>
        <w:t xml:space="preserve">Bij een bijdrage in natura </w:t>
      </w:r>
      <w:r w:rsidR="003F4814">
        <w:rPr>
          <w:rFonts w:ascii="Arial" w:hAnsi="Arial" w:cs="Arial"/>
          <w:sz w:val="20"/>
        </w:rPr>
        <w:t xml:space="preserve">met kenmerken van een subsidie, lening of garantie </w:t>
      </w:r>
      <w:r>
        <w:rPr>
          <w:rFonts w:ascii="Arial" w:hAnsi="Arial" w:cs="Arial"/>
          <w:sz w:val="20"/>
        </w:rPr>
        <w:t xml:space="preserve">valt te denken aan het ter beschikking stellen van medewerkers </w:t>
      </w:r>
      <w:r w:rsidR="00173276">
        <w:rPr>
          <w:rFonts w:ascii="Arial" w:hAnsi="Arial" w:cs="Arial"/>
          <w:sz w:val="20"/>
        </w:rPr>
        <w:t xml:space="preserve">of materieel (bijvoorbeeld een gebouw) </w:t>
      </w:r>
      <w:r>
        <w:rPr>
          <w:rFonts w:ascii="Arial" w:hAnsi="Arial" w:cs="Arial"/>
          <w:sz w:val="20"/>
        </w:rPr>
        <w:t>aan de betrokken organisatie.</w:t>
      </w:r>
    </w:p>
    <w:p w:rsidR="006B362F" w:rsidRDefault="006B362F" w:rsidP="007924A9">
      <w:pPr>
        <w:rPr>
          <w:rFonts w:ascii="Arial" w:hAnsi="Arial" w:cs="Arial"/>
          <w:sz w:val="20"/>
          <w:szCs w:val="20"/>
        </w:rPr>
      </w:pPr>
    </w:p>
    <w:p w:rsidR="00CF0421" w:rsidRDefault="00CF0421" w:rsidP="00CF0421">
      <w:pPr>
        <w:rPr>
          <w:rFonts w:ascii="Arial" w:hAnsi="Arial" w:cs="Arial"/>
          <w:sz w:val="20"/>
          <w:szCs w:val="20"/>
        </w:rPr>
      </w:pPr>
      <w:r>
        <w:rPr>
          <w:rFonts w:ascii="Arial" w:hAnsi="Arial" w:cs="Arial"/>
          <w:sz w:val="20"/>
          <w:szCs w:val="20"/>
        </w:rPr>
        <w:t xml:space="preserve">Daarnaast is de Algemene Rekenkamer bevoegd om een onderzoek uit te voeren als rechtspersonen, commanditaire vennootschappen, vennootschappen onder firma en natuurlijke personen een fiscale tegemoetkoming hebben ontvangen met betrekking tot speur- en ontwikkelingswerk, een energie-investering, </w:t>
      </w:r>
      <w:r w:rsidR="004B1BE3">
        <w:rPr>
          <w:rFonts w:ascii="Arial" w:hAnsi="Arial" w:cs="Arial"/>
          <w:sz w:val="20"/>
          <w:szCs w:val="20"/>
        </w:rPr>
        <w:t xml:space="preserve">een </w:t>
      </w:r>
      <w:r>
        <w:rPr>
          <w:rFonts w:ascii="Arial" w:hAnsi="Arial" w:cs="Arial"/>
          <w:sz w:val="20"/>
          <w:szCs w:val="20"/>
        </w:rPr>
        <w:t>milieu-investering of een investering in huurwoningen. Deze tegemoetkomingen worden voorafgegaan door een verklaring van de beleidsverantwoordelijke minister of een aanwijzing bij ministeriële regeling.</w:t>
      </w:r>
    </w:p>
    <w:p w:rsidR="00CF0421" w:rsidRDefault="00CF0421" w:rsidP="00CF0421">
      <w:pPr>
        <w:rPr>
          <w:rFonts w:ascii="Arial" w:hAnsi="Arial" w:cs="Arial"/>
          <w:sz w:val="20"/>
          <w:szCs w:val="20"/>
        </w:rPr>
      </w:pPr>
    </w:p>
    <w:p w:rsidR="00CF0421" w:rsidRDefault="00CF0421" w:rsidP="00CF0421">
      <w:pPr>
        <w:autoSpaceDE w:val="0"/>
        <w:autoSpaceDN w:val="0"/>
        <w:adjustRightInd w:val="0"/>
        <w:rPr>
          <w:rFonts w:ascii="Arial" w:hAnsi="Arial" w:cs="Arial"/>
          <w:sz w:val="20"/>
          <w:szCs w:val="20"/>
        </w:rPr>
      </w:pPr>
      <w:r>
        <w:rPr>
          <w:rFonts w:ascii="Arial" w:hAnsi="Arial" w:cs="Arial"/>
          <w:sz w:val="20"/>
          <w:szCs w:val="20"/>
        </w:rPr>
        <w:t>Dergelijke fiscale tegemoetkomingen of de onderliggende regelingen zijn</w:t>
      </w:r>
      <w:r w:rsidRPr="004B0949">
        <w:rPr>
          <w:rFonts w:ascii="Arial" w:hAnsi="Arial" w:cs="Arial"/>
          <w:sz w:val="20"/>
          <w:szCs w:val="20"/>
        </w:rPr>
        <w:t xml:space="preserve">: </w:t>
      </w:r>
      <w:r>
        <w:rPr>
          <w:rFonts w:ascii="Arial" w:hAnsi="Arial" w:cs="Arial"/>
          <w:sz w:val="20"/>
          <w:szCs w:val="20"/>
        </w:rPr>
        <w:t xml:space="preserve">de </w:t>
      </w:r>
      <w:r w:rsidRPr="004B0949">
        <w:rPr>
          <w:rFonts w:ascii="Arial" w:hAnsi="Arial" w:cs="Arial"/>
          <w:sz w:val="20"/>
          <w:szCs w:val="20"/>
        </w:rPr>
        <w:t>energie</w:t>
      </w:r>
      <w:r>
        <w:rPr>
          <w:rFonts w:ascii="Arial" w:hAnsi="Arial" w:cs="Arial"/>
          <w:sz w:val="20"/>
          <w:szCs w:val="20"/>
        </w:rPr>
        <w:t>-</w:t>
      </w:r>
      <w:r w:rsidRPr="004B0949">
        <w:rPr>
          <w:rFonts w:ascii="Arial" w:hAnsi="Arial" w:cs="Arial"/>
          <w:sz w:val="20"/>
          <w:szCs w:val="20"/>
        </w:rPr>
        <w:t xml:space="preserve">investeringsaftrek (EIA), </w:t>
      </w:r>
      <w:r>
        <w:rPr>
          <w:rFonts w:ascii="Arial" w:hAnsi="Arial" w:cs="Arial"/>
          <w:sz w:val="20"/>
          <w:szCs w:val="20"/>
        </w:rPr>
        <w:t xml:space="preserve">de </w:t>
      </w:r>
      <w:r w:rsidRPr="004B0949">
        <w:rPr>
          <w:rFonts w:ascii="Arial" w:hAnsi="Arial" w:cs="Arial"/>
          <w:sz w:val="20"/>
          <w:szCs w:val="20"/>
        </w:rPr>
        <w:t>milieu</w:t>
      </w:r>
      <w:r>
        <w:rPr>
          <w:rFonts w:ascii="Arial" w:hAnsi="Arial" w:cs="Arial"/>
          <w:sz w:val="20"/>
          <w:szCs w:val="20"/>
        </w:rPr>
        <w:t>-</w:t>
      </w:r>
      <w:r w:rsidRPr="004B0949">
        <w:rPr>
          <w:rFonts w:ascii="Arial" w:hAnsi="Arial" w:cs="Arial"/>
          <w:sz w:val="20"/>
          <w:szCs w:val="20"/>
        </w:rPr>
        <w:t>investeringsaftrek (MIA)</w:t>
      </w:r>
      <w:r>
        <w:rPr>
          <w:rFonts w:ascii="Arial" w:hAnsi="Arial" w:cs="Arial"/>
          <w:sz w:val="20"/>
          <w:szCs w:val="20"/>
        </w:rPr>
        <w:t>, de</w:t>
      </w:r>
      <w:r w:rsidRPr="004B0949">
        <w:rPr>
          <w:rFonts w:ascii="Arial" w:hAnsi="Arial" w:cs="Arial"/>
          <w:sz w:val="20"/>
          <w:szCs w:val="20"/>
        </w:rPr>
        <w:t xml:space="preserve"> </w:t>
      </w:r>
      <w:r>
        <w:rPr>
          <w:rFonts w:ascii="Arial" w:hAnsi="Arial" w:cs="Arial"/>
          <w:sz w:val="20"/>
          <w:szCs w:val="20"/>
        </w:rPr>
        <w:t>v</w:t>
      </w:r>
      <w:r w:rsidRPr="004B0949">
        <w:rPr>
          <w:rFonts w:ascii="Arial" w:hAnsi="Arial" w:cs="Arial"/>
          <w:sz w:val="20"/>
          <w:szCs w:val="20"/>
        </w:rPr>
        <w:t xml:space="preserve">ervroegde afschrijving milieu-investeringen (VAMIL), </w:t>
      </w:r>
      <w:r>
        <w:rPr>
          <w:rFonts w:ascii="Arial" w:hAnsi="Arial" w:cs="Arial"/>
          <w:sz w:val="20"/>
          <w:szCs w:val="20"/>
        </w:rPr>
        <w:t xml:space="preserve">de </w:t>
      </w:r>
      <w:r w:rsidRPr="004B0949">
        <w:rPr>
          <w:rFonts w:ascii="Arial" w:hAnsi="Arial" w:cs="Arial"/>
          <w:sz w:val="20"/>
          <w:szCs w:val="20"/>
        </w:rPr>
        <w:t xml:space="preserve">Regeling vermindering verhuurderheffing en </w:t>
      </w:r>
      <w:r>
        <w:rPr>
          <w:rFonts w:ascii="Arial" w:hAnsi="Arial" w:cs="Arial"/>
          <w:sz w:val="20"/>
          <w:szCs w:val="20"/>
        </w:rPr>
        <w:t xml:space="preserve">de afdrachtvermindering </w:t>
      </w:r>
      <w:r w:rsidRPr="004B0949">
        <w:rPr>
          <w:rFonts w:ascii="Arial" w:hAnsi="Arial" w:cs="Arial"/>
          <w:sz w:val="20"/>
          <w:szCs w:val="20"/>
        </w:rPr>
        <w:t xml:space="preserve">speur- en ontwikkelingswerk. </w:t>
      </w:r>
      <w:r>
        <w:rPr>
          <w:rFonts w:ascii="Arial" w:hAnsi="Arial" w:cs="Arial"/>
          <w:sz w:val="20"/>
          <w:szCs w:val="20"/>
        </w:rPr>
        <w:t>Bij deze fiscale regelingen voor specifieke uitgaven of investeringen is altijd een andere minister betrokken, te weten de beleidsverantwoordelijke minister die een verklaring afgeeft of verantwoordelijk is voor de aanwijzing bij ministeriële regeling.</w:t>
      </w:r>
    </w:p>
    <w:p w:rsidR="004B1BE3" w:rsidRDefault="004B1BE3" w:rsidP="00027725">
      <w:pPr>
        <w:autoSpaceDE w:val="0"/>
        <w:autoSpaceDN w:val="0"/>
        <w:adjustRightInd w:val="0"/>
        <w:rPr>
          <w:rFonts w:ascii="Arial" w:hAnsi="Arial" w:cs="Arial"/>
          <w:sz w:val="20"/>
          <w:szCs w:val="20"/>
        </w:rPr>
      </w:pPr>
    </w:p>
    <w:p w:rsidR="00027725" w:rsidRDefault="00027725" w:rsidP="00027725">
      <w:pPr>
        <w:autoSpaceDE w:val="0"/>
        <w:autoSpaceDN w:val="0"/>
        <w:adjustRightInd w:val="0"/>
        <w:rPr>
          <w:rFonts w:ascii="Arial" w:hAnsi="Arial" w:cs="Arial"/>
          <w:sz w:val="20"/>
          <w:szCs w:val="20"/>
        </w:rPr>
      </w:pPr>
      <w:r>
        <w:rPr>
          <w:rFonts w:ascii="Arial" w:hAnsi="Arial" w:cs="Arial"/>
          <w:sz w:val="20"/>
          <w:szCs w:val="20"/>
        </w:rPr>
        <w:t>Bij een verklaring van een beleidsverantwoordelijke minister valt te denken aan een definitieve investeringsverklaring die de Minister voor Wonen en Rijksdienst in het kader van de Regeling vermindering verhuurderheffing afgeeft.</w:t>
      </w:r>
    </w:p>
    <w:p w:rsidR="007924A9" w:rsidRPr="00EF2C0D" w:rsidRDefault="007924A9" w:rsidP="007924A9">
      <w:pPr>
        <w:rPr>
          <w:rFonts w:ascii="Arial" w:hAnsi="Arial" w:cs="Arial"/>
          <w:i/>
          <w:sz w:val="20"/>
          <w:szCs w:val="20"/>
        </w:rPr>
      </w:pPr>
    </w:p>
    <w:p w:rsidR="007924A9" w:rsidRPr="00EF2C0D" w:rsidRDefault="007924A9" w:rsidP="007924A9">
      <w:pPr>
        <w:keepNext/>
        <w:rPr>
          <w:rFonts w:ascii="Arial" w:hAnsi="Arial" w:cs="Arial"/>
          <w:i/>
          <w:sz w:val="20"/>
          <w:szCs w:val="20"/>
        </w:rPr>
      </w:pPr>
      <w:r w:rsidRPr="00EF2C0D">
        <w:rPr>
          <w:rFonts w:ascii="Arial" w:hAnsi="Arial" w:cs="Arial"/>
          <w:i/>
          <w:sz w:val="20"/>
          <w:szCs w:val="20"/>
        </w:rPr>
        <w:t>Onderdee</w:t>
      </w:r>
      <w:r>
        <w:rPr>
          <w:rFonts w:ascii="Arial" w:hAnsi="Arial" w:cs="Arial"/>
          <w:i/>
          <w:sz w:val="20"/>
          <w:szCs w:val="20"/>
        </w:rPr>
        <w:t>l b</w:t>
      </w:r>
    </w:p>
    <w:p w:rsidR="007924A9" w:rsidRDefault="007924A9" w:rsidP="007924A9">
      <w:pPr>
        <w:pStyle w:val="Default"/>
        <w:tabs>
          <w:tab w:val="left" w:pos="0"/>
        </w:tabs>
        <w:ind w:hanging="142"/>
        <w:rPr>
          <w:rFonts w:ascii="Arial" w:hAnsi="Arial" w:cs="Arial"/>
          <w:sz w:val="20"/>
          <w:szCs w:val="20"/>
        </w:rPr>
      </w:pPr>
      <w:r>
        <w:rPr>
          <w:rFonts w:ascii="Arial" w:hAnsi="Arial" w:cs="Arial"/>
          <w:sz w:val="20"/>
          <w:szCs w:val="20"/>
        </w:rPr>
        <w:t xml:space="preserve">   </w:t>
      </w:r>
      <w:r w:rsidRPr="00EF2C0D">
        <w:rPr>
          <w:rFonts w:ascii="Arial" w:hAnsi="Arial" w:cs="Arial"/>
          <w:sz w:val="20"/>
          <w:szCs w:val="20"/>
        </w:rPr>
        <w:t xml:space="preserve">Dit onderdeel is </w:t>
      </w:r>
      <w:r>
        <w:rPr>
          <w:rFonts w:ascii="Arial" w:hAnsi="Arial" w:cs="Arial"/>
          <w:sz w:val="20"/>
          <w:szCs w:val="20"/>
        </w:rPr>
        <w:t>in</w:t>
      </w:r>
      <w:r w:rsidRPr="00EF2C0D">
        <w:rPr>
          <w:rFonts w:ascii="Arial" w:hAnsi="Arial" w:cs="Arial"/>
          <w:sz w:val="20"/>
          <w:szCs w:val="20"/>
        </w:rPr>
        <w:t xml:space="preserve"> artikel 91, eerste lid, onder</w:t>
      </w:r>
      <w:r>
        <w:rPr>
          <w:rFonts w:ascii="Arial" w:hAnsi="Arial" w:cs="Arial"/>
          <w:sz w:val="20"/>
          <w:szCs w:val="20"/>
        </w:rPr>
        <w:t>deel</w:t>
      </w:r>
      <w:r w:rsidRPr="00EF2C0D">
        <w:rPr>
          <w:rFonts w:ascii="Arial" w:hAnsi="Arial" w:cs="Arial"/>
          <w:sz w:val="20"/>
          <w:szCs w:val="20"/>
        </w:rPr>
        <w:t xml:space="preserve"> d</w:t>
      </w:r>
      <w:r>
        <w:rPr>
          <w:rFonts w:ascii="Arial" w:hAnsi="Arial" w:cs="Arial"/>
          <w:sz w:val="20"/>
          <w:szCs w:val="20"/>
        </w:rPr>
        <w:t>,</w:t>
      </w:r>
      <w:r w:rsidRPr="00EF2C0D">
        <w:rPr>
          <w:rFonts w:ascii="Arial" w:hAnsi="Arial" w:cs="Arial"/>
          <w:sz w:val="20"/>
          <w:szCs w:val="20"/>
        </w:rPr>
        <w:t xml:space="preserve"> van de Comptabiliteitswet 2001</w:t>
      </w:r>
      <w:r>
        <w:rPr>
          <w:rFonts w:ascii="Arial" w:hAnsi="Arial" w:cs="Arial"/>
          <w:sz w:val="20"/>
          <w:szCs w:val="20"/>
        </w:rPr>
        <w:t xml:space="preserve"> geregeld</w:t>
      </w:r>
      <w:r w:rsidRPr="00EF2C0D">
        <w:rPr>
          <w:rFonts w:ascii="Arial" w:hAnsi="Arial" w:cs="Arial"/>
          <w:sz w:val="20"/>
          <w:szCs w:val="20"/>
        </w:rPr>
        <w:t xml:space="preserve">. </w:t>
      </w:r>
    </w:p>
    <w:p w:rsidR="007924A9" w:rsidRDefault="007924A9" w:rsidP="007924A9">
      <w:pPr>
        <w:pStyle w:val="Default"/>
        <w:tabs>
          <w:tab w:val="left" w:pos="0"/>
        </w:tabs>
        <w:ind w:hanging="142"/>
        <w:rPr>
          <w:rFonts w:ascii="Arial" w:hAnsi="Arial" w:cs="Arial"/>
          <w:sz w:val="20"/>
          <w:szCs w:val="20"/>
        </w:rPr>
      </w:pPr>
      <w:r>
        <w:rPr>
          <w:rFonts w:ascii="Arial" w:hAnsi="Arial" w:cs="Arial"/>
          <w:sz w:val="20"/>
          <w:szCs w:val="20"/>
        </w:rPr>
        <w:t xml:space="preserve">   </w:t>
      </w:r>
    </w:p>
    <w:p w:rsidR="007924A9" w:rsidRDefault="007924A9" w:rsidP="007924A9">
      <w:pPr>
        <w:pStyle w:val="Default"/>
        <w:tabs>
          <w:tab w:val="left" w:pos="0"/>
        </w:tabs>
        <w:ind w:hanging="142"/>
        <w:rPr>
          <w:rFonts w:ascii="Arial" w:hAnsi="Arial" w:cs="Arial"/>
          <w:color w:val="auto"/>
          <w:sz w:val="20"/>
          <w:szCs w:val="20"/>
        </w:rPr>
      </w:pPr>
      <w:r>
        <w:rPr>
          <w:rFonts w:ascii="Arial" w:hAnsi="Arial" w:cs="Arial"/>
          <w:sz w:val="20"/>
          <w:szCs w:val="20"/>
        </w:rPr>
        <w:tab/>
        <w:t>Rechtspersonen met een wettelijke taak (RWT)</w:t>
      </w:r>
      <w:r w:rsidRPr="0011112B">
        <w:rPr>
          <w:rFonts w:ascii="Arial" w:hAnsi="Arial" w:cs="Arial"/>
          <w:color w:val="auto"/>
          <w:sz w:val="20"/>
          <w:szCs w:val="20"/>
        </w:rPr>
        <w:t xml:space="preserve"> </w:t>
      </w:r>
      <w:r w:rsidRPr="009500C5">
        <w:rPr>
          <w:rFonts w:ascii="Arial" w:hAnsi="Arial" w:cs="Arial"/>
          <w:color w:val="auto"/>
          <w:sz w:val="20"/>
          <w:szCs w:val="20"/>
        </w:rPr>
        <w:t>omvat</w:t>
      </w:r>
      <w:r>
        <w:rPr>
          <w:rFonts w:ascii="Arial" w:hAnsi="Arial" w:cs="Arial"/>
          <w:color w:val="auto"/>
          <w:sz w:val="20"/>
          <w:szCs w:val="20"/>
        </w:rPr>
        <w:t>ten</w:t>
      </w:r>
      <w:r w:rsidRPr="009500C5">
        <w:rPr>
          <w:rFonts w:ascii="Arial" w:hAnsi="Arial" w:cs="Arial"/>
          <w:color w:val="auto"/>
          <w:sz w:val="20"/>
          <w:szCs w:val="20"/>
        </w:rPr>
        <w:t xml:space="preserve"> </w:t>
      </w:r>
      <w:r>
        <w:rPr>
          <w:rFonts w:ascii="Arial" w:hAnsi="Arial" w:cs="Arial"/>
          <w:color w:val="auto"/>
          <w:sz w:val="20"/>
          <w:szCs w:val="20"/>
        </w:rPr>
        <w:t xml:space="preserve">zowel </w:t>
      </w:r>
      <w:r w:rsidRPr="009500C5">
        <w:rPr>
          <w:rFonts w:ascii="Arial" w:hAnsi="Arial" w:cs="Arial"/>
          <w:color w:val="auto"/>
          <w:sz w:val="20"/>
          <w:szCs w:val="20"/>
        </w:rPr>
        <w:t xml:space="preserve">publiekrechtelijke </w:t>
      </w:r>
      <w:r w:rsidR="006758F2">
        <w:rPr>
          <w:rFonts w:ascii="Arial" w:hAnsi="Arial" w:cs="Arial"/>
          <w:color w:val="auto"/>
          <w:sz w:val="20"/>
          <w:szCs w:val="20"/>
        </w:rPr>
        <w:t xml:space="preserve">rechtspersonen </w:t>
      </w:r>
      <w:r>
        <w:rPr>
          <w:rFonts w:ascii="Arial" w:hAnsi="Arial" w:cs="Arial"/>
          <w:color w:val="auto"/>
          <w:sz w:val="20"/>
          <w:szCs w:val="20"/>
        </w:rPr>
        <w:t xml:space="preserve">als privaatrechtelijke </w:t>
      </w:r>
      <w:r w:rsidRPr="009500C5">
        <w:rPr>
          <w:rFonts w:ascii="Arial" w:hAnsi="Arial" w:cs="Arial"/>
          <w:color w:val="auto"/>
          <w:sz w:val="20"/>
          <w:szCs w:val="20"/>
        </w:rPr>
        <w:t>rechtspersonen</w:t>
      </w:r>
      <w:r>
        <w:rPr>
          <w:rFonts w:ascii="Arial" w:hAnsi="Arial" w:cs="Arial"/>
          <w:color w:val="auto"/>
          <w:sz w:val="20"/>
          <w:szCs w:val="20"/>
        </w:rPr>
        <w:t xml:space="preserve"> die </w:t>
      </w:r>
      <w:r w:rsidRPr="009500C5">
        <w:rPr>
          <w:rFonts w:ascii="Arial" w:hAnsi="Arial" w:cs="Arial"/>
          <w:color w:val="auto"/>
          <w:sz w:val="20"/>
          <w:szCs w:val="20"/>
        </w:rPr>
        <w:t xml:space="preserve">een </w:t>
      </w:r>
      <w:r>
        <w:rPr>
          <w:rFonts w:ascii="Arial" w:hAnsi="Arial" w:cs="Arial"/>
          <w:color w:val="auto"/>
          <w:sz w:val="20"/>
          <w:szCs w:val="20"/>
        </w:rPr>
        <w:t xml:space="preserve">wettelijke taak hebben. Voorbeelden van </w:t>
      </w:r>
      <w:r w:rsidR="007A34DB">
        <w:rPr>
          <w:rFonts w:ascii="Arial" w:hAnsi="Arial" w:cs="Arial"/>
          <w:color w:val="auto"/>
          <w:sz w:val="20"/>
          <w:szCs w:val="20"/>
        </w:rPr>
        <w:t>RWT’s</w:t>
      </w:r>
      <w:r>
        <w:rPr>
          <w:rFonts w:ascii="Arial" w:hAnsi="Arial" w:cs="Arial"/>
          <w:color w:val="auto"/>
          <w:sz w:val="20"/>
          <w:szCs w:val="20"/>
        </w:rPr>
        <w:t xml:space="preserve"> zijn het Kadaster, de Kamer van Koophandel en de Rijksdienst voor het wegverkeer.</w:t>
      </w:r>
    </w:p>
    <w:p w:rsidR="007A34DB" w:rsidRDefault="007924A9" w:rsidP="007924A9">
      <w:pPr>
        <w:pStyle w:val="Default"/>
        <w:tabs>
          <w:tab w:val="left" w:pos="0"/>
        </w:tabs>
        <w:ind w:hanging="142"/>
        <w:rPr>
          <w:rFonts w:ascii="Arial" w:hAnsi="Arial" w:cs="Arial"/>
          <w:color w:val="auto"/>
          <w:sz w:val="20"/>
          <w:szCs w:val="20"/>
        </w:rPr>
      </w:pPr>
      <w:r>
        <w:rPr>
          <w:rFonts w:ascii="Arial" w:hAnsi="Arial" w:cs="Arial"/>
          <w:color w:val="auto"/>
          <w:sz w:val="20"/>
          <w:szCs w:val="20"/>
        </w:rPr>
        <w:tab/>
      </w:r>
    </w:p>
    <w:p w:rsidR="007924A9" w:rsidRDefault="007A34DB" w:rsidP="007924A9">
      <w:pPr>
        <w:pStyle w:val="Default"/>
        <w:tabs>
          <w:tab w:val="left" w:pos="0"/>
        </w:tabs>
        <w:ind w:hanging="142"/>
        <w:rPr>
          <w:rFonts w:ascii="Arial" w:hAnsi="Arial" w:cs="Arial"/>
          <w:color w:val="auto"/>
          <w:sz w:val="20"/>
          <w:szCs w:val="20"/>
        </w:rPr>
      </w:pPr>
      <w:r>
        <w:rPr>
          <w:rFonts w:ascii="Arial" w:hAnsi="Arial" w:cs="Arial"/>
          <w:color w:val="auto"/>
          <w:sz w:val="20"/>
          <w:szCs w:val="20"/>
        </w:rPr>
        <w:t xml:space="preserve">  </w:t>
      </w:r>
      <w:r w:rsidR="007924A9">
        <w:rPr>
          <w:rFonts w:ascii="Arial" w:hAnsi="Arial" w:cs="Arial"/>
          <w:color w:val="auto"/>
          <w:sz w:val="20"/>
          <w:szCs w:val="20"/>
        </w:rPr>
        <w:t>Op basis van de definitie van RWT in artikel 1.1 (Begrippen) kan d</w:t>
      </w:r>
      <w:r w:rsidR="007924A9" w:rsidRPr="0011112B">
        <w:rPr>
          <w:rFonts w:ascii="Arial" w:hAnsi="Arial" w:cs="Arial"/>
          <w:color w:val="auto"/>
          <w:sz w:val="20"/>
          <w:szCs w:val="20"/>
        </w:rPr>
        <w:t>e Algemene Rekenkamer</w:t>
      </w:r>
      <w:r w:rsidR="007924A9">
        <w:rPr>
          <w:rFonts w:ascii="Arial" w:hAnsi="Arial" w:cs="Arial"/>
          <w:color w:val="auto"/>
          <w:sz w:val="20"/>
          <w:szCs w:val="20"/>
        </w:rPr>
        <w:t xml:space="preserve"> </w:t>
      </w:r>
      <w:r w:rsidR="007924A9" w:rsidRPr="0011112B">
        <w:rPr>
          <w:rFonts w:ascii="Arial" w:hAnsi="Arial" w:cs="Arial"/>
          <w:color w:val="auto"/>
          <w:sz w:val="20"/>
          <w:szCs w:val="20"/>
        </w:rPr>
        <w:t xml:space="preserve">de uitvoering van de </w:t>
      </w:r>
      <w:r w:rsidR="007924A9">
        <w:rPr>
          <w:rFonts w:ascii="Arial" w:hAnsi="Arial" w:cs="Arial"/>
          <w:color w:val="auto"/>
          <w:sz w:val="20"/>
          <w:szCs w:val="20"/>
        </w:rPr>
        <w:t>wettelijke</w:t>
      </w:r>
      <w:r w:rsidR="007924A9" w:rsidRPr="0011112B">
        <w:rPr>
          <w:rFonts w:ascii="Arial" w:hAnsi="Arial" w:cs="Arial"/>
          <w:color w:val="auto"/>
          <w:sz w:val="20"/>
          <w:szCs w:val="20"/>
        </w:rPr>
        <w:t xml:space="preserve"> taken controleren</w:t>
      </w:r>
      <w:r w:rsidR="007924A9">
        <w:rPr>
          <w:rFonts w:ascii="Arial" w:hAnsi="Arial" w:cs="Arial"/>
          <w:color w:val="auto"/>
          <w:sz w:val="20"/>
          <w:szCs w:val="20"/>
        </w:rPr>
        <w:t xml:space="preserve"> voor zover de uitvoering daarvan</w:t>
      </w:r>
      <w:r w:rsidR="007924A9" w:rsidRPr="00976B4E">
        <w:rPr>
          <w:rFonts w:ascii="Arial" w:hAnsi="Arial" w:cs="Arial"/>
          <w:color w:val="auto"/>
          <w:sz w:val="20"/>
          <w:szCs w:val="20"/>
        </w:rPr>
        <w:t xml:space="preserve"> </w:t>
      </w:r>
      <w:r w:rsidR="007924A9">
        <w:rPr>
          <w:rFonts w:ascii="Arial" w:hAnsi="Arial" w:cs="Arial"/>
          <w:color w:val="auto"/>
          <w:sz w:val="20"/>
          <w:szCs w:val="20"/>
        </w:rPr>
        <w:t xml:space="preserve">geheel of gedeeltelijk wordt </w:t>
      </w:r>
      <w:r w:rsidR="001055BA">
        <w:rPr>
          <w:rFonts w:ascii="Arial" w:hAnsi="Arial" w:cs="Arial"/>
          <w:color w:val="auto"/>
          <w:sz w:val="20"/>
          <w:szCs w:val="20"/>
        </w:rPr>
        <w:t>bekostigd</w:t>
      </w:r>
      <w:r w:rsidR="007924A9">
        <w:rPr>
          <w:rFonts w:ascii="Arial" w:hAnsi="Arial" w:cs="Arial"/>
          <w:color w:val="auto"/>
          <w:sz w:val="20"/>
          <w:szCs w:val="20"/>
        </w:rPr>
        <w:t xml:space="preserve"> uit de opbrengst van een </w:t>
      </w:r>
      <w:r w:rsidR="007924A9" w:rsidRPr="00CB563F">
        <w:rPr>
          <w:rFonts w:ascii="Arial" w:hAnsi="Arial" w:cs="Arial"/>
          <w:color w:val="auto"/>
          <w:sz w:val="20"/>
          <w:szCs w:val="20"/>
        </w:rPr>
        <w:t xml:space="preserve">bij of krachtens </w:t>
      </w:r>
      <w:r w:rsidR="007924A9">
        <w:rPr>
          <w:rFonts w:ascii="Arial" w:hAnsi="Arial" w:cs="Arial"/>
          <w:color w:val="auto"/>
          <w:sz w:val="20"/>
          <w:szCs w:val="20"/>
        </w:rPr>
        <w:t>een wet ingestelde heffing</w:t>
      </w:r>
      <w:r w:rsidR="007924A9" w:rsidRPr="0011112B">
        <w:rPr>
          <w:rFonts w:ascii="Arial" w:hAnsi="Arial" w:cs="Arial"/>
          <w:color w:val="auto"/>
          <w:sz w:val="20"/>
          <w:szCs w:val="20"/>
        </w:rPr>
        <w:t>.</w:t>
      </w:r>
      <w:r w:rsidR="007924A9">
        <w:rPr>
          <w:rFonts w:ascii="Arial" w:hAnsi="Arial" w:cs="Arial"/>
          <w:color w:val="auto"/>
          <w:sz w:val="20"/>
          <w:szCs w:val="20"/>
        </w:rPr>
        <w:t xml:space="preserve"> </w:t>
      </w:r>
      <w:r w:rsidR="003F4814">
        <w:rPr>
          <w:rFonts w:ascii="Arial" w:hAnsi="Arial" w:cs="Arial"/>
          <w:color w:val="auto"/>
          <w:sz w:val="20"/>
          <w:szCs w:val="20"/>
        </w:rPr>
        <w:t xml:space="preserve">Hiervan is zowel sprake ingeval van bekostiging uit de rijksbegroting als van bekostiging op grond van een specifieke wettelijke bevoegdheid van een RWT om een heffing of een tarief op te leggen. </w:t>
      </w:r>
      <w:r w:rsidR="006758F2">
        <w:rPr>
          <w:rFonts w:ascii="Arial" w:hAnsi="Arial" w:cs="Arial"/>
          <w:color w:val="auto"/>
          <w:sz w:val="20"/>
          <w:szCs w:val="20"/>
        </w:rPr>
        <w:br/>
      </w:r>
      <w:r w:rsidR="007924A9" w:rsidRPr="00406052">
        <w:rPr>
          <w:rFonts w:ascii="Arial" w:hAnsi="Arial" w:cs="Arial"/>
          <w:sz w:val="20"/>
          <w:szCs w:val="20"/>
        </w:rPr>
        <w:t>Wettelijke heffingen kunnen zijn: belastingen (heffingen voor algemene collectieve voorzieningen), bestemmingsheffingen  (heffingen voor specifieke collectieve voorzieningen); ook wel premies of overheidstarieven (heffingen voor specifieke, individuele voorzieningen</w:t>
      </w:r>
      <w:r w:rsidR="007924A9">
        <w:rPr>
          <w:rFonts w:ascii="Arial" w:hAnsi="Arial" w:cs="Arial"/>
          <w:sz w:val="20"/>
          <w:szCs w:val="20"/>
        </w:rPr>
        <w:t>)</w:t>
      </w:r>
      <w:r w:rsidR="006758F2">
        <w:rPr>
          <w:rFonts w:ascii="Arial" w:hAnsi="Arial" w:cs="Arial"/>
          <w:sz w:val="20"/>
          <w:szCs w:val="20"/>
        </w:rPr>
        <w:t xml:space="preserve"> genoemd</w:t>
      </w:r>
      <w:r w:rsidR="007924A9">
        <w:rPr>
          <w:rFonts w:ascii="Arial" w:hAnsi="Arial" w:cs="Arial"/>
          <w:sz w:val="20"/>
          <w:szCs w:val="20"/>
        </w:rPr>
        <w:t>.</w:t>
      </w:r>
    </w:p>
    <w:p w:rsidR="007924A9" w:rsidRDefault="007924A9" w:rsidP="007A34DB">
      <w:pPr>
        <w:pStyle w:val="Default"/>
        <w:tabs>
          <w:tab w:val="left" w:pos="0"/>
        </w:tabs>
        <w:ind w:hanging="142"/>
        <w:rPr>
          <w:rFonts w:ascii="Arial" w:hAnsi="Arial" w:cs="Arial"/>
          <w:sz w:val="20"/>
          <w:szCs w:val="20"/>
        </w:rPr>
      </w:pPr>
      <w:r>
        <w:rPr>
          <w:rFonts w:ascii="Arial" w:hAnsi="Arial" w:cs="Arial"/>
          <w:color w:val="auto"/>
          <w:sz w:val="20"/>
          <w:szCs w:val="20"/>
        </w:rPr>
        <w:t xml:space="preserve"> </w:t>
      </w:r>
      <w:r w:rsidR="007A34DB">
        <w:rPr>
          <w:rFonts w:ascii="Arial" w:hAnsi="Arial" w:cs="Arial"/>
          <w:color w:val="auto"/>
          <w:sz w:val="20"/>
          <w:szCs w:val="20"/>
        </w:rPr>
        <w:t xml:space="preserve">  </w:t>
      </w:r>
      <w:r>
        <w:rPr>
          <w:rFonts w:ascii="Arial" w:hAnsi="Arial" w:cs="Arial"/>
          <w:color w:val="auto"/>
          <w:sz w:val="20"/>
          <w:szCs w:val="20"/>
        </w:rPr>
        <w:t>V</w:t>
      </w:r>
      <w:r w:rsidRPr="009500C5">
        <w:rPr>
          <w:rFonts w:ascii="Arial" w:hAnsi="Arial" w:cs="Arial"/>
          <w:color w:val="auto"/>
          <w:sz w:val="20"/>
          <w:szCs w:val="20"/>
        </w:rPr>
        <w:t xml:space="preserve">oorbeelden van een opbrengst van bij of krachtens de wet ingestelde heffingen </w:t>
      </w:r>
      <w:r>
        <w:rPr>
          <w:rFonts w:ascii="Arial" w:hAnsi="Arial" w:cs="Arial"/>
          <w:color w:val="auto"/>
          <w:sz w:val="20"/>
          <w:szCs w:val="20"/>
        </w:rPr>
        <w:t>zijn</w:t>
      </w:r>
      <w:r w:rsidRPr="009500C5">
        <w:rPr>
          <w:rFonts w:ascii="Arial" w:hAnsi="Arial" w:cs="Arial"/>
          <w:color w:val="auto"/>
          <w:sz w:val="20"/>
          <w:szCs w:val="20"/>
        </w:rPr>
        <w:t xml:space="preserve"> onder andere collegegelden, tarieven </w:t>
      </w:r>
      <w:r>
        <w:rPr>
          <w:rFonts w:ascii="Arial" w:hAnsi="Arial" w:cs="Arial"/>
          <w:color w:val="auto"/>
          <w:sz w:val="20"/>
          <w:szCs w:val="20"/>
        </w:rPr>
        <w:t xml:space="preserve">van </w:t>
      </w:r>
      <w:r w:rsidRPr="009500C5">
        <w:rPr>
          <w:rFonts w:ascii="Arial" w:hAnsi="Arial" w:cs="Arial"/>
          <w:color w:val="auto"/>
          <w:sz w:val="20"/>
          <w:szCs w:val="20"/>
        </w:rPr>
        <w:t>academische ziekenhuizen</w:t>
      </w:r>
      <w:r w:rsidR="006758F2">
        <w:rPr>
          <w:rFonts w:ascii="Arial" w:hAnsi="Arial" w:cs="Arial"/>
          <w:color w:val="auto"/>
          <w:sz w:val="20"/>
          <w:szCs w:val="20"/>
        </w:rPr>
        <w:t xml:space="preserve"> </w:t>
      </w:r>
      <w:r w:rsidRPr="009500C5">
        <w:rPr>
          <w:rFonts w:ascii="Arial" w:hAnsi="Arial" w:cs="Arial"/>
          <w:color w:val="auto"/>
          <w:sz w:val="20"/>
          <w:szCs w:val="20"/>
        </w:rPr>
        <w:t xml:space="preserve">en </w:t>
      </w:r>
      <w:r>
        <w:rPr>
          <w:rFonts w:ascii="Arial" w:hAnsi="Arial" w:cs="Arial"/>
          <w:color w:val="auto"/>
          <w:sz w:val="20"/>
          <w:szCs w:val="20"/>
        </w:rPr>
        <w:t xml:space="preserve">de </w:t>
      </w:r>
      <w:r w:rsidRPr="009500C5">
        <w:rPr>
          <w:rFonts w:ascii="Arial" w:hAnsi="Arial" w:cs="Arial"/>
          <w:color w:val="auto"/>
          <w:sz w:val="20"/>
          <w:szCs w:val="20"/>
        </w:rPr>
        <w:t>motorrijtuigenbelasting</w:t>
      </w:r>
      <w:r>
        <w:rPr>
          <w:rFonts w:ascii="Arial" w:hAnsi="Arial" w:cs="Arial"/>
          <w:color w:val="auto"/>
          <w:sz w:val="20"/>
          <w:szCs w:val="20"/>
        </w:rPr>
        <w:t>.</w:t>
      </w:r>
    </w:p>
    <w:p w:rsidR="007924A9" w:rsidRDefault="007924A9" w:rsidP="007924A9">
      <w:pPr>
        <w:pStyle w:val="Default"/>
        <w:tabs>
          <w:tab w:val="left" w:pos="0"/>
        </w:tabs>
        <w:ind w:hanging="142"/>
        <w:rPr>
          <w:rFonts w:ascii="Arial" w:hAnsi="Arial" w:cs="Arial"/>
          <w:color w:val="auto"/>
          <w:sz w:val="20"/>
          <w:szCs w:val="20"/>
        </w:rPr>
      </w:pPr>
    </w:p>
    <w:p w:rsidR="007924A9" w:rsidRPr="00416A0C" w:rsidRDefault="007924A9" w:rsidP="007924A9">
      <w:pPr>
        <w:pStyle w:val="Default"/>
        <w:tabs>
          <w:tab w:val="left" w:pos="0"/>
        </w:tabs>
        <w:ind w:hanging="142"/>
        <w:rPr>
          <w:rFonts w:ascii="Arial" w:hAnsi="Arial" w:cs="Arial"/>
          <w:color w:val="auto"/>
          <w:sz w:val="20"/>
          <w:szCs w:val="20"/>
        </w:rPr>
      </w:pPr>
      <w:r>
        <w:rPr>
          <w:rFonts w:ascii="Arial" w:hAnsi="Arial" w:cs="Arial"/>
          <w:color w:val="auto"/>
          <w:sz w:val="20"/>
          <w:szCs w:val="20"/>
        </w:rPr>
        <w:tab/>
      </w:r>
      <w:r w:rsidRPr="00116A91">
        <w:rPr>
          <w:rFonts w:ascii="Arial" w:hAnsi="Arial" w:cs="Arial"/>
          <w:color w:val="auto"/>
          <w:sz w:val="20"/>
          <w:szCs w:val="20"/>
        </w:rPr>
        <w:t xml:space="preserve">Indien er behoefte aan is, kan de Algemene Rekenkamer ook kennis nemen van gegevens uit </w:t>
      </w:r>
    </w:p>
    <w:p w:rsidR="007924A9" w:rsidRDefault="007924A9" w:rsidP="007924A9">
      <w:pPr>
        <w:pStyle w:val="Default"/>
        <w:tabs>
          <w:tab w:val="left" w:pos="0"/>
        </w:tabs>
        <w:ind w:hanging="142"/>
        <w:rPr>
          <w:rFonts w:ascii="Arial" w:hAnsi="Arial" w:cs="Arial"/>
          <w:color w:val="auto"/>
          <w:sz w:val="20"/>
          <w:szCs w:val="20"/>
        </w:rPr>
      </w:pPr>
      <w:r>
        <w:rPr>
          <w:rFonts w:ascii="Arial" w:hAnsi="Arial" w:cs="Arial"/>
          <w:color w:val="auto"/>
          <w:sz w:val="20"/>
          <w:szCs w:val="20"/>
        </w:rPr>
        <w:tab/>
      </w:r>
      <w:r w:rsidRPr="00116A91">
        <w:rPr>
          <w:rFonts w:ascii="Arial" w:hAnsi="Arial" w:cs="Arial"/>
          <w:color w:val="auto"/>
          <w:sz w:val="20"/>
          <w:szCs w:val="20"/>
        </w:rPr>
        <w:t xml:space="preserve">de administratie die op </w:t>
      </w:r>
      <w:r w:rsidR="006758F2">
        <w:rPr>
          <w:rFonts w:ascii="Arial" w:hAnsi="Arial" w:cs="Arial"/>
          <w:color w:val="auto"/>
          <w:sz w:val="20"/>
          <w:szCs w:val="20"/>
        </w:rPr>
        <w:t>de andere (</w:t>
      </w:r>
      <w:r w:rsidRPr="00116A91">
        <w:rPr>
          <w:rFonts w:ascii="Arial" w:hAnsi="Arial" w:cs="Arial"/>
          <w:color w:val="auto"/>
          <w:sz w:val="20"/>
          <w:szCs w:val="20"/>
        </w:rPr>
        <w:t>niet-</w:t>
      </w:r>
      <w:r>
        <w:rPr>
          <w:rFonts w:ascii="Arial" w:hAnsi="Arial" w:cs="Arial"/>
          <w:color w:val="auto"/>
          <w:sz w:val="20"/>
          <w:szCs w:val="20"/>
        </w:rPr>
        <w:t>wettelijke</w:t>
      </w:r>
      <w:r w:rsidRPr="00116A91">
        <w:rPr>
          <w:rFonts w:ascii="Arial" w:hAnsi="Arial" w:cs="Arial"/>
          <w:color w:val="auto"/>
          <w:sz w:val="20"/>
          <w:szCs w:val="20"/>
        </w:rPr>
        <w:t xml:space="preserve"> taken</w:t>
      </w:r>
      <w:r w:rsidR="006758F2">
        <w:rPr>
          <w:rFonts w:ascii="Arial" w:hAnsi="Arial" w:cs="Arial"/>
          <w:color w:val="auto"/>
          <w:sz w:val="20"/>
          <w:szCs w:val="20"/>
        </w:rPr>
        <w:t>)</w:t>
      </w:r>
      <w:r w:rsidRPr="00116A91">
        <w:rPr>
          <w:rFonts w:ascii="Arial" w:hAnsi="Arial" w:cs="Arial"/>
          <w:color w:val="auto"/>
          <w:sz w:val="20"/>
          <w:szCs w:val="20"/>
        </w:rPr>
        <w:t xml:space="preserve"> </w:t>
      </w:r>
      <w:r>
        <w:rPr>
          <w:rFonts w:ascii="Arial" w:hAnsi="Arial" w:cs="Arial"/>
          <w:color w:val="auto"/>
          <w:sz w:val="20"/>
          <w:szCs w:val="20"/>
        </w:rPr>
        <w:t xml:space="preserve">van de RWT </w:t>
      </w:r>
      <w:r w:rsidRPr="00116A91">
        <w:rPr>
          <w:rFonts w:ascii="Arial" w:hAnsi="Arial" w:cs="Arial"/>
          <w:color w:val="auto"/>
          <w:sz w:val="20"/>
          <w:szCs w:val="20"/>
        </w:rPr>
        <w:t xml:space="preserve">betrekking hebben. </w:t>
      </w:r>
      <w:r>
        <w:rPr>
          <w:rFonts w:ascii="Arial" w:hAnsi="Arial" w:cs="Arial"/>
          <w:color w:val="auto"/>
          <w:sz w:val="20"/>
          <w:szCs w:val="20"/>
        </w:rPr>
        <w:t xml:space="preserve">Hier </w:t>
      </w:r>
      <w:r w:rsidRPr="00116A91">
        <w:rPr>
          <w:rFonts w:ascii="Arial" w:hAnsi="Arial" w:cs="Arial"/>
          <w:color w:val="auto"/>
          <w:sz w:val="20"/>
          <w:szCs w:val="20"/>
        </w:rPr>
        <w:t>kan bijvoorbeeld behoefte</w:t>
      </w:r>
      <w:r>
        <w:rPr>
          <w:rFonts w:ascii="Arial" w:hAnsi="Arial" w:cs="Arial"/>
          <w:color w:val="auto"/>
          <w:sz w:val="20"/>
          <w:szCs w:val="20"/>
        </w:rPr>
        <w:t xml:space="preserve"> aan </w:t>
      </w:r>
      <w:r w:rsidRPr="00116A91">
        <w:rPr>
          <w:rFonts w:ascii="Arial" w:hAnsi="Arial" w:cs="Arial"/>
          <w:color w:val="auto"/>
          <w:sz w:val="20"/>
          <w:szCs w:val="20"/>
        </w:rPr>
        <w:t xml:space="preserve">bestaan </w:t>
      </w:r>
      <w:r>
        <w:rPr>
          <w:rFonts w:ascii="Arial" w:hAnsi="Arial" w:cs="Arial"/>
          <w:color w:val="auto"/>
          <w:sz w:val="20"/>
          <w:szCs w:val="20"/>
        </w:rPr>
        <w:t xml:space="preserve">indien </w:t>
      </w:r>
      <w:r w:rsidRPr="00116A91">
        <w:rPr>
          <w:rFonts w:ascii="Arial" w:hAnsi="Arial" w:cs="Arial"/>
          <w:color w:val="auto"/>
          <w:sz w:val="20"/>
          <w:szCs w:val="20"/>
        </w:rPr>
        <w:t>bepaalde kosten</w:t>
      </w:r>
      <w:r>
        <w:rPr>
          <w:rFonts w:ascii="Arial" w:hAnsi="Arial" w:cs="Arial"/>
          <w:color w:val="auto"/>
          <w:sz w:val="20"/>
          <w:szCs w:val="20"/>
        </w:rPr>
        <w:t>soorten zowel aan de wettelijke</w:t>
      </w:r>
      <w:r w:rsidRPr="00116A91">
        <w:rPr>
          <w:rFonts w:ascii="Arial" w:hAnsi="Arial" w:cs="Arial"/>
          <w:color w:val="auto"/>
          <w:sz w:val="20"/>
          <w:szCs w:val="20"/>
        </w:rPr>
        <w:t xml:space="preserve"> </w:t>
      </w:r>
      <w:r>
        <w:rPr>
          <w:rFonts w:ascii="Arial" w:hAnsi="Arial" w:cs="Arial"/>
          <w:color w:val="auto"/>
          <w:sz w:val="20"/>
          <w:szCs w:val="20"/>
        </w:rPr>
        <w:t xml:space="preserve">als de </w:t>
      </w:r>
      <w:r w:rsidRPr="00116A91">
        <w:rPr>
          <w:rFonts w:ascii="Arial" w:hAnsi="Arial" w:cs="Arial"/>
          <w:color w:val="auto"/>
          <w:sz w:val="20"/>
          <w:szCs w:val="20"/>
        </w:rPr>
        <w:t>niet-</w:t>
      </w:r>
      <w:r>
        <w:rPr>
          <w:rFonts w:ascii="Arial" w:hAnsi="Arial" w:cs="Arial"/>
          <w:color w:val="auto"/>
          <w:sz w:val="20"/>
          <w:szCs w:val="20"/>
        </w:rPr>
        <w:t>wettelijke</w:t>
      </w:r>
      <w:r w:rsidRPr="00116A91">
        <w:rPr>
          <w:rFonts w:ascii="Arial" w:hAnsi="Arial" w:cs="Arial"/>
          <w:color w:val="auto"/>
          <w:sz w:val="20"/>
          <w:szCs w:val="20"/>
        </w:rPr>
        <w:t xml:space="preserve"> taken van de betrokken </w:t>
      </w:r>
      <w:r>
        <w:rPr>
          <w:rFonts w:ascii="Arial" w:hAnsi="Arial" w:cs="Arial"/>
          <w:color w:val="auto"/>
          <w:sz w:val="20"/>
          <w:szCs w:val="20"/>
        </w:rPr>
        <w:t>RWT worden doorberekend</w:t>
      </w:r>
      <w:r w:rsidRPr="00116A91">
        <w:rPr>
          <w:rFonts w:ascii="Arial" w:hAnsi="Arial" w:cs="Arial"/>
          <w:color w:val="auto"/>
          <w:sz w:val="20"/>
          <w:szCs w:val="20"/>
        </w:rPr>
        <w:t xml:space="preserve">. </w:t>
      </w:r>
      <w:r>
        <w:rPr>
          <w:rFonts w:ascii="Arial" w:hAnsi="Arial" w:cs="Arial"/>
          <w:color w:val="auto"/>
          <w:sz w:val="20"/>
          <w:szCs w:val="20"/>
        </w:rPr>
        <w:t xml:space="preserve">Zo zullen de kosten van de bedrijfsvoering zowel van belang zijn voor de wettelijke als de niet-wettelijke taken. </w:t>
      </w:r>
    </w:p>
    <w:p w:rsidR="007924A9" w:rsidRDefault="007924A9" w:rsidP="007924A9">
      <w:pPr>
        <w:rPr>
          <w:rFonts w:ascii="Arial" w:hAnsi="Arial" w:cs="Arial"/>
          <w:sz w:val="20"/>
          <w:szCs w:val="20"/>
        </w:rPr>
      </w:pPr>
    </w:p>
    <w:p w:rsidR="007924A9" w:rsidRDefault="007924A9" w:rsidP="007924A9">
      <w:pPr>
        <w:rPr>
          <w:rFonts w:ascii="Arial" w:hAnsi="Arial" w:cs="Arial"/>
          <w:sz w:val="20"/>
          <w:szCs w:val="20"/>
        </w:rPr>
      </w:pPr>
      <w:r w:rsidRPr="00EF2C0D">
        <w:rPr>
          <w:rFonts w:ascii="Arial" w:hAnsi="Arial" w:cs="Arial"/>
          <w:sz w:val="20"/>
          <w:szCs w:val="20"/>
        </w:rPr>
        <w:t xml:space="preserve">In het verleden is er vaak onzekerheid geweest over organisaties die bij machtigingswet zijn opgericht. In de machtigingswet wordt het doel van de oprichting genoemd, </w:t>
      </w:r>
      <w:r>
        <w:rPr>
          <w:rFonts w:ascii="Arial" w:hAnsi="Arial" w:cs="Arial"/>
          <w:sz w:val="20"/>
          <w:szCs w:val="20"/>
        </w:rPr>
        <w:t xml:space="preserve">hetgeen </w:t>
      </w:r>
      <w:r w:rsidRPr="00EF2C0D">
        <w:rPr>
          <w:rFonts w:ascii="Arial" w:hAnsi="Arial" w:cs="Arial"/>
          <w:sz w:val="20"/>
          <w:szCs w:val="20"/>
        </w:rPr>
        <w:t xml:space="preserve">verward </w:t>
      </w:r>
      <w:r>
        <w:rPr>
          <w:rFonts w:ascii="Arial" w:hAnsi="Arial" w:cs="Arial"/>
          <w:sz w:val="20"/>
          <w:szCs w:val="20"/>
        </w:rPr>
        <w:t xml:space="preserve">kan </w:t>
      </w:r>
      <w:r w:rsidRPr="00EF2C0D">
        <w:rPr>
          <w:rFonts w:ascii="Arial" w:hAnsi="Arial" w:cs="Arial"/>
          <w:sz w:val="20"/>
          <w:szCs w:val="20"/>
        </w:rPr>
        <w:t xml:space="preserve">worden met een wettelijke taak. </w:t>
      </w:r>
      <w:r>
        <w:rPr>
          <w:rFonts w:ascii="Arial" w:hAnsi="Arial" w:cs="Arial"/>
          <w:sz w:val="20"/>
          <w:szCs w:val="20"/>
        </w:rPr>
        <w:t>E</w:t>
      </w:r>
      <w:r w:rsidRPr="00EF2C0D">
        <w:rPr>
          <w:rFonts w:ascii="Arial" w:hAnsi="Arial" w:cs="Arial"/>
          <w:sz w:val="20"/>
          <w:szCs w:val="20"/>
        </w:rPr>
        <w:t xml:space="preserve">en machtigingswet is </w:t>
      </w:r>
      <w:r>
        <w:rPr>
          <w:rFonts w:ascii="Arial" w:hAnsi="Arial" w:cs="Arial"/>
          <w:sz w:val="20"/>
          <w:szCs w:val="20"/>
        </w:rPr>
        <w:t xml:space="preserve">doorgaans </w:t>
      </w:r>
      <w:r w:rsidRPr="00EF2C0D">
        <w:rPr>
          <w:rFonts w:ascii="Arial" w:hAnsi="Arial" w:cs="Arial"/>
          <w:sz w:val="20"/>
          <w:szCs w:val="20"/>
        </w:rPr>
        <w:t xml:space="preserve">niet bedoeld om een taak </w:t>
      </w:r>
      <w:r>
        <w:rPr>
          <w:rFonts w:ascii="Arial" w:hAnsi="Arial" w:cs="Arial"/>
          <w:sz w:val="20"/>
          <w:szCs w:val="20"/>
        </w:rPr>
        <w:t xml:space="preserve">wettelijk </w:t>
      </w:r>
      <w:r w:rsidRPr="00EF2C0D">
        <w:rPr>
          <w:rFonts w:ascii="Arial" w:hAnsi="Arial" w:cs="Arial"/>
          <w:sz w:val="20"/>
          <w:szCs w:val="20"/>
        </w:rPr>
        <w:t>te regelen</w:t>
      </w:r>
      <w:r>
        <w:rPr>
          <w:rFonts w:ascii="Arial" w:hAnsi="Arial" w:cs="Arial"/>
          <w:sz w:val="20"/>
          <w:szCs w:val="20"/>
        </w:rPr>
        <w:t>.</w:t>
      </w:r>
      <w:r w:rsidRPr="00EF2C0D">
        <w:rPr>
          <w:rFonts w:ascii="Arial" w:hAnsi="Arial" w:cs="Arial"/>
          <w:sz w:val="20"/>
          <w:szCs w:val="20"/>
        </w:rPr>
        <w:t xml:space="preserve"> </w:t>
      </w:r>
      <w:r>
        <w:rPr>
          <w:rFonts w:ascii="Arial" w:hAnsi="Arial" w:cs="Arial"/>
          <w:sz w:val="20"/>
          <w:szCs w:val="20"/>
        </w:rPr>
        <w:t>H</w:t>
      </w:r>
      <w:r w:rsidRPr="00EF2C0D">
        <w:rPr>
          <w:rFonts w:ascii="Arial" w:hAnsi="Arial" w:cs="Arial"/>
          <w:sz w:val="20"/>
          <w:szCs w:val="20"/>
        </w:rPr>
        <w:t xml:space="preserve">et doel </w:t>
      </w:r>
      <w:r>
        <w:rPr>
          <w:rFonts w:ascii="Arial" w:hAnsi="Arial" w:cs="Arial"/>
          <w:sz w:val="20"/>
          <w:szCs w:val="20"/>
        </w:rPr>
        <w:t xml:space="preserve">van een machtigingswet </w:t>
      </w:r>
      <w:r w:rsidRPr="00EF2C0D">
        <w:rPr>
          <w:rFonts w:ascii="Arial" w:hAnsi="Arial" w:cs="Arial"/>
          <w:sz w:val="20"/>
          <w:szCs w:val="20"/>
        </w:rPr>
        <w:t xml:space="preserve">is louter het oprichten van de rechtspersoon. </w:t>
      </w:r>
      <w:r>
        <w:rPr>
          <w:rFonts w:ascii="Arial" w:hAnsi="Arial" w:cs="Arial"/>
          <w:sz w:val="20"/>
          <w:szCs w:val="20"/>
        </w:rPr>
        <w:t>Een</w:t>
      </w:r>
      <w:r w:rsidRPr="00EF2C0D">
        <w:rPr>
          <w:rFonts w:ascii="Arial" w:hAnsi="Arial" w:cs="Arial"/>
          <w:sz w:val="20"/>
          <w:szCs w:val="20"/>
        </w:rPr>
        <w:t xml:space="preserve"> </w:t>
      </w:r>
      <w:r>
        <w:rPr>
          <w:rFonts w:ascii="Arial" w:hAnsi="Arial" w:cs="Arial"/>
          <w:sz w:val="20"/>
          <w:szCs w:val="20"/>
        </w:rPr>
        <w:t>machtigings</w:t>
      </w:r>
      <w:r w:rsidRPr="00EF2C0D">
        <w:rPr>
          <w:rFonts w:ascii="Arial" w:hAnsi="Arial" w:cs="Arial"/>
          <w:sz w:val="20"/>
          <w:szCs w:val="20"/>
        </w:rPr>
        <w:t>wet is dan ook uitgewerkt zodra de Staten-Generaal d</w:t>
      </w:r>
      <w:r>
        <w:rPr>
          <w:rFonts w:ascii="Arial" w:hAnsi="Arial" w:cs="Arial"/>
          <w:sz w:val="20"/>
          <w:szCs w:val="20"/>
        </w:rPr>
        <w:t>i</w:t>
      </w:r>
      <w:r w:rsidRPr="00EF2C0D">
        <w:rPr>
          <w:rFonts w:ascii="Arial" w:hAnsi="Arial" w:cs="Arial"/>
          <w:sz w:val="20"/>
          <w:szCs w:val="20"/>
        </w:rPr>
        <w:t xml:space="preserve">e wet heeft aangenomen en </w:t>
      </w:r>
      <w:r>
        <w:rPr>
          <w:rFonts w:ascii="Arial" w:hAnsi="Arial" w:cs="Arial"/>
          <w:sz w:val="20"/>
          <w:szCs w:val="20"/>
        </w:rPr>
        <w:t xml:space="preserve">is ook </w:t>
      </w:r>
      <w:r w:rsidRPr="00EF2C0D">
        <w:rPr>
          <w:rFonts w:ascii="Arial" w:hAnsi="Arial" w:cs="Arial"/>
          <w:sz w:val="20"/>
          <w:szCs w:val="20"/>
        </w:rPr>
        <w:t>niet in wetten</w:t>
      </w:r>
      <w:r>
        <w:rPr>
          <w:rFonts w:ascii="Arial" w:hAnsi="Arial" w:cs="Arial"/>
          <w:sz w:val="20"/>
          <w:szCs w:val="20"/>
        </w:rPr>
        <w:t>data</w:t>
      </w:r>
      <w:r w:rsidRPr="00EF2C0D">
        <w:rPr>
          <w:rFonts w:ascii="Arial" w:hAnsi="Arial" w:cs="Arial"/>
          <w:sz w:val="20"/>
          <w:szCs w:val="20"/>
        </w:rPr>
        <w:t>banken te vinden. Alleen in het geval dat de machtigingswet meer regelt dan de oprichting van de rechtspersoon, kan er sprake zijn van het regelen van een wettelijke taak.</w:t>
      </w:r>
    </w:p>
    <w:p w:rsidR="007924A9" w:rsidRDefault="007924A9" w:rsidP="007924A9">
      <w:pPr>
        <w:pStyle w:val="Default"/>
        <w:tabs>
          <w:tab w:val="left" w:pos="0"/>
        </w:tabs>
        <w:ind w:hanging="142"/>
        <w:rPr>
          <w:rFonts w:ascii="Arial" w:hAnsi="Arial" w:cs="Arial"/>
          <w:i/>
          <w:sz w:val="20"/>
          <w:szCs w:val="20"/>
        </w:rPr>
      </w:pPr>
    </w:p>
    <w:p w:rsidR="007924A9" w:rsidRPr="007A34DB" w:rsidRDefault="004B0949" w:rsidP="007924A9">
      <w:pPr>
        <w:keepNext/>
        <w:rPr>
          <w:rFonts w:ascii="Arial" w:hAnsi="Arial" w:cs="Arial"/>
          <w:i/>
          <w:sz w:val="20"/>
          <w:szCs w:val="20"/>
        </w:rPr>
      </w:pPr>
      <w:r w:rsidRPr="004B0949">
        <w:rPr>
          <w:rFonts w:ascii="Arial" w:hAnsi="Arial" w:cs="Arial"/>
          <w:i/>
          <w:sz w:val="20"/>
          <w:szCs w:val="20"/>
        </w:rPr>
        <w:t>Onderdeel c</w:t>
      </w:r>
    </w:p>
    <w:p w:rsidR="002B2193" w:rsidRDefault="004B0949" w:rsidP="007924A9">
      <w:pPr>
        <w:rPr>
          <w:rFonts w:ascii="Arial" w:hAnsi="Arial" w:cs="Arial"/>
          <w:sz w:val="20"/>
          <w:szCs w:val="20"/>
        </w:rPr>
      </w:pPr>
      <w:r w:rsidRPr="004B0949">
        <w:rPr>
          <w:rFonts w:ascii="Arial" w:hAnsi="Arial" w:cs="Arial"/>
          <w:sz w:val="20"/>
          <w:szCs w:val="20"/>
        </w:rPr>
        <w:t>Dit is een nieuw onderdeel ten opzichte van de Comptabiliteitswet 2001. In dit onderdeel wordt geregeld dat de Algemene Rekenkamer een onderzoeksbevoegdheid heeft</w:t>
      </w:r>
      <w:r w:rsidR="002B2193">
        <w:rPr>
          <w:rFonts w:ascii="Arial" w:hAnsi="Arial" w:cs="Arial"/>
          <w:sz w:val="20"/>
          <w:szCs w:val="20"/>
        </w:rPr>
        <w:t xml:space="preserve"> ten aanzien van</w:t>
      </w:r>
      <w:r w:rsidRPr="004B0949">
        <w:rPr>
          <w:rFonts w:ascii="Arial" w:hAnsi="Arial" w:cs="Arial"/>
          <w:sz w:val="20"/>
          <w:szCs w:val="20"/>
        </w:rPr>
        <w:t xml:space="preserve"> </w:t>
      </w:r>
      <w:r w:rsidR="007924A9" w:rsidRPr="00AA3785">
        <w:rPr>
          <w:rFonts w:ascii="Arial" w:hAnsi="Arial" w:cs="Arial"/>
          <w:sz w:val="20"/>
          <w:szCs w:val="20"/>
        </w:rPr>
        <w:t xml:space="preserve">rechtspersonen, commanditaire vennootschappen, vennootschappen onder firma en </w:t>
      </w:r>
      <w:r w:rsidRPr="004B0949">
        <w:rPr>
          <w:rFonts w:ascii="Arial" w:hAnsi="Arial" w:cs="Arial"/>
          <w:sz w:val="20"/>
          <w:szCs w:val="20"/>
        </w:rPr>
        <w:t>natuurlijke personen die een beroep of  bedrijf uitoefenen, voor zover zij goederen of diensten leveren die met begrotingsgeld worden betaald</w:t>
      </w:r>
      <w:r w:rsidR="002B2193">
        <w:rPr>
          <w:rFonts w:ascii="Arial" w:hAnsi="Arial" w:cs="Arial"/>
          <w:sz w:val="20"/>
          <w:szCs w:val="20"/>
        </w:rPr>
        <w:t xml:space="preserve"> en voorzover die </w:t>
      </w:r>
      <w:r w:rsidR="005C58EF">
        <w:rPr>
          <w:rFonts w:ascii="Arial" w:hAnsi="Arial" w:cs="Arial"/>
          <w:sz w:val="20"/>
          <w:szCs w:val="20"/>
        </w:rPr>
        <w:t xml:space="preserve">goederen of diensten </w:t>
      </w:r>
      <w:r w:rsidR="002B2193">
        <w:rPr>
          <w:rFonts w:ascii="Arial" w:hAnsi="Arial" w:cs="Arial"/>
          <w:sz w:val="20"/>
          <w:szCs w:val="20"/>
        </w:rPr>
        <w:t>betrekking hebben op de uitvoering van een publieke taak.</w:t>
      </w:r>
    </w:p>
    <w:p w:rsidR="002B2193" w:rsidRDefault="002B2193" w:rsidP="002B2193">
      <w:pPr>
        <w:rPr>
          <w:rFonts w:ascii="Arial" w:hAnsi="Arial" w:cs="Arial"/>
          <w:sz w:val="20"/>
          <w:szCs w:val="20"/>
        </w:rPr>
      </w:pPr>
    </w:p>
    <w:p w:rsidR="002B2193" w:rsidRDefault="002B2193" w:rsidP="002B2193">
      <w:pPr>
        <w:rPr>
          <w:rFonts w:ascii="Arial" w:hAnsi="Arial" w:cs="Arial"/>
          <w:sz w:val="20"/>
          <w:szCs w:val="20"/>
        </w:rPr>
      </w:pPr>
      <w:r>
        <w:rPr>
          <w:rFonts w:ascii="Arial" w:hAnsi="Arial" w:cs="Arial"/>
          <w:sz w:val="20"/>
          <w:szCs w:val="20"/>
        </w:rPr>
        <w:t xml:space="preserve">De bevoegdheid van de Algemene Rekenkamer om bij dergelijke rechtspersonen, </w:t>
      </w:r>
      <w:r w:rsidR="006758F2">
        <w:rPr>
          <w:rFonts w:ascii="Arial" w:hAnsi="Arial" w:cs="Arial"/>
          <w:sz w:val="20"/>
          <w:szCs w:val="20"/>
        </w:rPr>
        <w:t xml:space="preserve">commanditaire </w:t>
      </w:r>
      <w:r>
        <w:rPr>
          <w:rFonts w:ascii="Arial" w:hAnsi="Arial" w:cs="Arial"/>
          <w:sz w:val="20"/>
          <w:szCs w:val="20"/>
        </w:rPr>
        <w:t>vennootschappen</w:t>
      </w:r>
      <w:r w:rsidR="006758F2">
        <w:rPr>
          <w:rFonts w:ascii="Arial" w:hAnsi="Arial" w:cs="Arial"/>
          <w:sz w:val="20"/>
          <w:szCs w:val="20"/>
        </w:rPr>
        <w:t>, vennootschappen onder firma</w:t>
      </w:r>
      <w:r>
        <w:rPr>
          <w:rFonts w:ascii="Arial" w:hAnsi="Arial" w:cs="Arial"/>
          <w:sz w:val="20"/>
          <w:szCs w:val="20"/>
        </w:rPr>
        <w:t xml:space="preserve"> en natuurlijke personen ter plekke onderzoek te verrichten, geldt alleen voor zover</w:t>
      </w:r>
      <w:r w:rsidRPr="00EF2C0D">
        <w:rPr>
          <w:rFonts w:ascii="Arial" w:hAnsi="Arial" w:cs="Arial"/>
          <w:sz w:val="20"/>
          <w:szCs w:val="20"/>
        </w:rPr>
        <w:t xml:space="preserve"> de minister</w:t>
      </w:r>
      <w:r>
        <w:rPr>
          <w:rFonts w:ascii="Arial" w:hAnsi="Arial" w:cs="Arial"/>
          <w:sz w:val="20"/>
          <w:szCs w:val="20"/>
        </w:rPr>
        <w:t xml:space="preserve">, </w:t>
      </w:r>
      <w:r w:rsidRPr="004516F2">
        <w:rPr>
          <w:rFonts w:ascii="Arial" w:hAnsi="Arial" w:cs="Arial"/>
          <w:sz w:val="20"/>
          <w:szCs w:val="20"/>
        </w:rPr>
        <w:t xml:space="preserve">in de hoedanigheid van vertegenwoordiger van de rechtspersoon </w:t>
      </w:r>
      <w:r>
        <w:rPr>
          <w:rFonts w:ascii="Arial" w:hAnsi="Arial" w:cs="Arial"/>
          <w:sz w:val="20"/>
          <w:szCs w:val="20"/>
        </w:rPr>
        <w:t xml:space="preserve">de </w:t>
      </w:r>
      <w:r w:rsidRPr="004516F2">
        <w:rPr>
          <w:rFonts w:ascii="Arial" w:hAnsi="Arial" w:cs="Arial"/>
          <w:sz w:val="20"/>
          <w:szCs w:val="20"/>
        </w:rPr>
        <w:t>Staat der Nederland</w:t>
      </w:r>
      <w:r>
        <w:rPr>
          <w:rFonts w:ascii="Arial" w:hAnsi="Arial" w:cs="Arial"/>
          <w:sz w:val="20"/>
          <w:szCs w:val="20"/>
        </w:rPr>
        <w:t>en</w:t>
      </w:r>
      <w:r w:rsidRPr="004516F2">
        <w:rPr>
          <w:sz w:val="20"/>
          <w:szCs w:val="20"/>
        </w:rPr>
        <w:t>,</w:t>
      </w:r>
      <w:r w:rsidRPr="00EF2C0D">
        <w:rPr>
          <w:rFonts w:ascii="Arial" w:hAnsi="Arial" w:cs="Arial"/>
          <w:sz w:val="20"/>
          <w:szCs w:val="20"/>
        </w:rPr>
        <w:t xml:space="preserve"> </w:t>
      </w:r>
      <w:r>
        <w:rPr>
          <w:rFonts w:ascii="Arial" w:hAnsi="Arial" w:cs="Arial"/>
          <w:sz w:val="20"/>
          <w:szCs w:val="20"/>
        </w:rPr>
        <w:t>zich in een</w:t>
      </w:r>
      <w:r w:rsidRPr="00EF2C0D">
        <w:rPr>
          <w:rFonts w:ascii="Arial" w:hAnsi="Arial" w:cs="Arial"/>
          <w:sz w:val="20"/>
          <w:szCs w:val="20"/>
        </w:rPr>
        <w:t xml:space="preserve"> overeenkomst </w:t>
      </w:r>
      <w:r>
        <w:rPr>
          <w:rFonts w:ascii="Arial" w:hAnsi="Arial" w:cs="Arial"/>
          <w:sz w:val="20"/>
          <w:szCs w:val="20"/>
        </w:rPr>
        <w:t xml:space="preserve">contractueel </w:t>
      </w:r>
      <w:r w:rsidRPr="00EF2C0D">
        <w:rPr>
          <w:rFonts w:ascii="Arial" w:hAnsi="Arial" w:cs="Arial"/>
          <w:sz w:val="20"/>
          <w:szCs w:val="20"/>
        </w:rPr>
        <w:t xml:space="preserve">het recht heeft voorbehouden </w:t>
      </w:r>
      <w:r>
        <w:rPr>
          <w:rFonts w:ascii="Arial" w:hAnsi="Arial" w:cs="Arial"/>
          <w:sz w:val="20"/>
          <w:szCs w:val="20"/>
        </w:rPr>
        <w:t>om</w:t>
      </w:r>
      <w:r w:rsidRPr="00EF2C0D">
        <w:rPr>
          <w:rFonts w:ascii="Arial" w:hAnsi="Arial" w:cs="Arial"/>
          <w:sz w:val="20"/>
          <w:szCs w:val="20"/>
        </w:rPr>
        <w:t xml:space="preserve"> </w:t>
      </w:r>
      <w:r>
        <w:rPr>
          <w:rFonts w:ascii="Arial" w:hAnsi="Arial" w:cs="Arial"/>
          <w:sz w:val="20"/>
          <w:szCs w:val="20"/>
        </w:rPr>
        <w:t>met betrekking tot de goederen en diensten bij die rechtspersoon, venno</w:t>
      </w:r>
      <w:r w:rsidR="00F27886">
        <w:rPr>
          <w:rFonts w:ascii="Arial" w:hAnsi="Arial" w:cs="Arial"/>
          <w:sz w:val="20"/>
          <w:szCs w:val="20"/>
        </w:rPr>
        <w:t>o</w:t>
      </w:r>
      <w:r>
        <w:rPr>
          <w:rFonts w:ascii="Arial" w:hAnsi="Arial" w:cs="Arial"/>
          <w:sz w:val="20"/>
          <w:szCs w:val="20"/>
        </w:rPr>
        <w:t>tschap of natuurlijk persoon controles uit te voeren</w:t>
      </w:r>
      <w:r w:rsidRPr="00EF2C0D">
        <w:rPr>
          <w:rFonts w:ascii="Arial" w:hAnsi="Arial" w:cs="Arial"/>
          <w:sz w:val="20"/>
          <w:szCs w:val="20"/>
        </w:rPr>
        <w:t xml:space="preserve">. </w:t>
      </w:r>
      <w:r>
        <w:rPr>
          <w:rFonts w:ascii="Arial" w:hAnsi="Arial" w:cs="Arial"/>
          <w:sz w:val="20"/>
          <w:szCs w:val="20"/>
        </w:rPr>
        <w:t>Daarbij valt onder andere te denken aan controles naar de kwaliteit, kwantiteit en prijsbepaling van de goederen en diensten. Aangezien</w:t>
      </w:r>
      <w:r w:rsidR="00525A4E">
        <w:rPr>
          <w:rFonts w:ascii="Arial" w:hAnsi="Arial" w:cs="Arial"/>
          <w:sz w:val="20"/>
          <w:szCs w:val="20"/>
        </w:rPr>
        <w:t xml:space="preserve"> </w:t>
      </w:r>
      <w:r w:rsidRPr="00EF2C0D">
        <w:rPr>
          <w:rFonts w:ascii="Arial" w:hAnsi="Arial" w:cs="Arial"/>
          <w:sz w:val="20"/>
          <w:szCs w:val="20"/>
        </w:rPr>
        <w:t xml:space="preserve">de bevoegdheden van de Algemene Rekenkamer </w:t>
      </w:r>
      <w:r>
        <w:rPr>
          <w:rFonts w:ascii="Arial" w:hAnsi="Arial" w:cs="Arial"/>
          <w:sz w:val="20"/>
          <w:szCs w:val="20"/>
        </w:rPr>
        <w:t>en die van de minister bij voorkeur parallel lopen</w:t>
      </w:r>
      <w:r w:rsidRPr="00EF2C0D">
        <w:rPr>
          <w:rFonts w:ascii="Arial" w:hAnsi="Arial" w:cs="Arial"/>
          <w:sz w:val="20"/>
          <w:szCs w:val="20"/>
        </w:rPr>
        <w:t xml:space="preserve">, is deze </w:t>
      </w:r>
      <w:r>
        <w:rPr>
          <w:rFonts w:ascii="Arial" w:hAnsi="Arial" w:cs="Arial"/>
          <w:sz w:val="20"/>
          <w:szCs w:val="20"/>
        </w:rPr>
        <w:t>voorwaarde</w:t>
      </w:r>
      <w:r w:rsidRPr="00EF2C0D">
        <w:rPr>
          <w:rFonts w:ascii="Arial" w:hAnsi="Arial" w:cs="Arial"/>
          <w:sz w:val="20"/>
          <w:szCs w:val="20"/>
        </w:rPr>
        <w:t xml:space="preserve"> in </w:t>
      </w:r>
      <w:r w:rsidR="00F27886">
        <w:rPr>
          <w:rFonts w:ascii="Arial" w:hAnsi="Arial" w:cs="Arial"/>
          <w:sz w:val="20"/>
          <w:szCs w:val="20"/>
        </w:rPr>
        <w:t xml:space="preserve">dit </w:t>
      </w:r>
      <w:r>
        <w:rPr>
          <w:rFonts w:ascii="Arial" w:hAnsi="Arial" w:cs="Arial"/>
          <w:sz w:val="20"/>
          <w:szCs w:val="20"/>
        </w:rPr>
        <w:t>onderdeel</w:t>
      </w:r>
      <w:r w:rsidRPr="00EF2C0D">
        <w:rPr>
          <w:rFonts w:ascii="Arial" w:hAnsi="Arial" w:cs="Arial"/>
          <w:sz w:val="20"/>
          <w:szCs w:val="20"/>
        </w:rPr>
        <w:t xml:space="preserve"> opgenomen. Als de minister zich </w:t>
      </w:r>
      <w:r w:rsidR="006758F2">
        <w:rPr>
          <w:rFonts w:ascii="Arial" w:hAnsi="Arial" w:cs="Arial"/>
          <w:sz w:val="20"/>
          <w:szCs w:val="20"/>
        </w:rPr>
        <w:t>controle</w:t>
      </w:r>
      <w:r w:rsidRPr="00EF2C0D">
        <w:rPr>
          <w:rFonts w:ascii="Arial" w:hAnsi="Arial" w:cs="Arial"/>
          <w:sz w:val="20"/>
          <w:szCs w:val="20"/>
        </w:rPr>
        <w:t xml:space="preserve">bevoegdheden heeft voorbehouden, heeft de Algemene Rekenkamer </w:t>
      </w:r>
      <w:r>
        <w:rPr>
          <w:rFonts w:ascii="Arial" w:hAnsi="Arial" w:cs="Arial"/>
          <w:sz w:val="20"/>
          <w:szCs w:val="20"/>
        </w:rPr>
        <w:t>de</w:t>
      </w:r>
      <w:r w:rsidRPr="00EF2C0D">
        <w:rPr>
          <w:rFonts w:ascii="Arial" w:hAnsi="Arial" w:cs="Arial"/>
          <w:sz w:val="20"/>
          <w:szCs w:val="20"/>
        </w:rPr>
        <w:t>ze ook</w:t>
      </w:r>
      <w:r>
        <w:rPr>
          <w:rFonts w:ascii="Arial" w:hAnsi="Arial" w:cs="Arial"/>
          <w:sz w:val="20"/>
          <w:szCs w:val="20"/>
        </w:rPr>
        <w:t>.</w:t>
      </w:r>
    </w:p>
    <w:p w:rsidR="002B2193" w:rsidRDefault="002B2193" w:rsidP="002B2193">
      <w:pPr>
        <w:rPr>
          <w:rFonts w:ascii="Arial" w:hAnsi="Arial" w:cs="Arial"/>
          <w:sz w:val="20"/>
          <w:szCs w:val="20"/>
        </w:rPr>
      </w:pPr>
    </w:p>
    <w:p w:rsidR="005C58EF" w:rsidRDefault="005C58EF" w:rsidP="007924A9">
      <w:pPr>
        <w:rPr>
          <w:rFonts w:ascii="Arial" w:hAnsi="Arial" w:cs="Arial"/>
          <w:sz w:val="20"/>
          <w:szCs w:val="20"/>
        </w:rPr>
      </w:pPr>
      <w:r>
        <w:rPr>
          <w:rFonts w:ascii="Arial" w:hAnsi="Arial" w:cs="Arial"/>
          <w:sz w:val="20"/>
          <w:szCs w:val="20"/>
        </w:rPr>
        <w:t xml:space="preserve">Verder geldt dat de goederen en diensten betrekking moeten hebben op de uitvoering van een publieke taak. Met de uitvoering van een publieke taak wordt bedoeld </w:t>
      </w:r>
      <w:r w:rsidR="004B0949" w:rsidRPr="004B0949">
        <w:rPr>
          <w:rFonts w:ascii="Arial" w:hAnsi="Arial" w:cs="Arial"/>
          <w:sz w:val="20"/>
          <w:szCs w:val="20"/>
        </w:rPr>
        <w:t>het uitvoeren van een beleidstaak of een wettelijke taak</w:t>
      </w:r>
      <w:r>
        <w:rPr>
          <w:rFonts w:ascii="Arial" w:hAnsi="Arial" w:cs="Arial"/>
          <w:sz w:val="20"/>
          <w:szCs w:val="20"/>
        </w:rPr>
        <w:t xml:space="preserve">, </w:t>
      </w:r>
      <w:r w:rsidR="004B0949" w:rsidRPr="004B0949">
        <w:rPr>
          <w:rFonts w:ascii="Arial" w:hAnsi="Arial" w:cs="Arial"/>
          <w:sz w:val="20"/>
          <w:szCs w:val="20"/>
        </w:rPr>
        <w:t>zoals de aanleg en bouw van de infrastructuur voor een net van snelwegen, spoorwegen en waterwegen</w:t>
      </w:r>
      <w:r>
        <w:rPr>
          <w:rFonts w:ascii="Arial" w:hAnsi="Arial" w:cs="Arial"/>
          <w:sz w:val="20"/>
          <w:szCs w:val="20"/>
        </w:rPr>
        <w:t xml:space="preserve">. Bij de uitvoering van dergelijke taken kan de uitvoering bijvoorbeeld (gedeeltelijk) in handen van private ondernemingen worden gesteld. Daarmee voeren private ondernemingen de publieke taken uit die aan de overheid zijn opgedragen. Een </w:t>
      </w:r>
      <w:r w:rsidR="00525A4E">
        <w:rPr>
          <w:rFonts w:ascii="Arial" w:hAnsi="Arial" w:cs="Arial"/>
          <w:sz w:val="20"/>
          <w:szCs w:val="20"/>
        </w:rPr>
        <w:t xml:space="preserve">ander </w:t>
      </w:r>
      <w:r>
        <w:rPr>
          <w:rFonts w:ascii="Arial" w:hAnsi="Arial" w:cs="Arial"/>
          <w:sz w:val="20"/>
          <w:szCs w:val="20"/>
        </w:rPr>
        <w:t>voorbeeld is het uitvoeren van een subsidieregeling door een private onderneming.</w:t>
      </w:r>
    </w:p>
    <w:p w:rsidR="00525A4E" w:rsidRDefault="00525A4E" w:rsidP="007924A9">
      <w:pPr>
        <w:rPr>
          <w:rFonts w:ascii="Arial" w:hAnsi="Arial" w:cs="Arial"/>
          <w:sz w:val="20"/>
          <w:szCs w:val="20"/>
        </w:rPr>
      </w:pPr>
    </w:p>
    <w:p w:rsidR="007924A9" w:rsidRDefault="00525A4E" w:rsidP="007924A9">
      <w:pPr>
        <w:rPr>
          <w:rFonts w:ascii="Arial" w:hAnsi="Arial" w:cs="Arial"/>
          <w:sz w:val="20"/>
          <w:szCs w:val="20"/>
        </w:rPr>
      </w:pPr>
      <w:r>
        <w:rPr>
          <w:rFonts w:ascii="Arial" w:hAnsi="Arial" w:cs="Arial"/>
          <w:sz w:val="20"/>
          <w:szCs w:val="20"/>
        </w:rPr>
        <w:t xml:space="preserve">Het voorgaande betekent dat de goederen en diensten geen betrekking mogen hebben op de </w:t>
      </w:r>
      <w:r w:rsidR="00F27886">
        <w:rPr>
          <w:rFonts w:ascii="Arial" w:hAnsi="Arial" w:cs="Arial"/>
          <w:sz w:val="20"/>
          <w:szCs w:val="20"/>
        </w:rPr>
        <w:t>bedrijfsvoering</w:t>
      </w:r>
      <w:r w:rsidR="001B5D93">
        <w:rPr>
          <w:rFonts w:ascii="Arial" w:hAnsi="Arial" w:cs="Arial"/>
          <w:sz w:val="20"/>
          <w:szCs w:val="20"/>
        </w:rPr>
        <w:t>s</w:t>
      </w:r>
      <w:r>
        <w:rPr>
          <w:rFonts w:ascii="Arial" w:hAnsi="Arial" w:cs="Arial"/>
          <w:sz w:val="20"/>
          <w:szCs w:val="20"/>
        </w:rPr>
        <w:t xml:space="preserve">taken van de overheid zoals de aankoop van pennen of het inhuren van een schoonmaakdienst voor het </w:t>
      </w:r>
      <w:r w:rsidRPr="004B0949">
        <w:rPr>
          <w:rFonts w:ascii="Arial" w:hAnsi="Arial" w:cs="Arial"/>
          <w:sz w:val="20"/>
          <w:szCs w:val="20"/>
        </w:rPr>
        <w:t>verrichten van schoonmaakwerkzaamheden</w:t>
      </w:r>
      <w:r>
        <w:rPr>
          <w:rFonts w:ascii="Arial" w:hAnsi="Arial" w:cs="Arial"/>
          <w:sz w:val="20"/>
          <w:szCs w:val="20"/>
        </w:rPr>
        <w:t xml:space="preserve"> </w:t>
      </w:r>
      <w:r w:rsidRPr="004B0949">
        <w:rPr>
          <w:rFonts w:ascii="Arial" w:hAnsi="Arial" w:cs="Arial"/>
          <w:sz w:val="20"/>
          <w:szCs w:val="20"/>
        </w:rPr>
        <w:t>in een ministerie</w:t>
      </w:r>
      <w:r>
        <w:rPr>
          <w:rFonts w:ascii="Arial" w:hAnsi="Arial" w:cs="Arial"/>
          <w:sz w:val="20"/>
          <w:szCs w:val="20"/>
        </w:rPr>
        <w:t xml:space="preserve">. Dit impliceert dat de Algemene Rekenkamer geen onderzoek mag verrichten naar dergelijke goederen of diensten. </w:t>
      </w:r>
      <w:r w:rsidR="00F27886">
        <w:rPr>
          <w:rFonts w:ascii="Arial" w:hAnsi="Arial" w:cs="Arial"/>
          <w:sz w:val="20"/>
          <w:szCs w:val="20"/>
        </w:rPr>
        <w:t xml:space="preserve">De reden is dat de overheid bij bedrijfsvoeringstaken – net als een private partij - goederen en diensten inkoopt. In die situatie wordt een bevoegdheid van de Algemene Rekenkamer om ter plekke onderzoek te verrichten niet passend geacht. Wel kan de Algemene Rekenkamer de onderliggende contracten </w:t>
      </w:r>
      <w:r w:rsidR="006758F2">
        <w:rPr>
          <w:rFonts w:ascii="Arial" w:hAnsi="Arial" w:cs="Arial"/>
          <w:sz w:val="20"/>
          <w:szCs w:val="20"/>
        </w:rPr>
        <w:t xml:space="preserve">onderzoeken </w:t>
      </w:r>
      <w:r w:rsidR="00F27886">
        <w:rPr>
          <w:rFonts w:ascii="Arial" w:hAnsi="Arial" w:cs="Arial"/>
          <w:sz w:val="20"/>
          <w:szCs w:val="20"/>
        </w:rPr>
        <w:t>die op het ministerie aanwezig zijn.</w:t>
      </w:r>
    </w:p>
    <w:p w:rsidR="007924A9" w:rsidRDefault="007924A9" w:rsidP="007924A9">
      <w:pPr>
        <w:rPr>
          <w:rFonts w:ascii="Arial" w:hAnsi="Arial" w:cs="Arial"/>
          <w:sz w:val="20"/>
          <w:szCs w:val="20"/>
        </w:rPr>
      </w:pPr>
    </w:p>
    <w:p w:rsidR="00AA3785" w:rsidRDefault="007924A9" w:rsidP="007924A9">
      <w:pPr>
        <w:rPr>
          <w:rFonts w:ascii="Arial" w:hAnsi="Arial" w:cs="Arial"/>
          <w:sz w:val="20"/>
          <w:szCs w:val="20"/>
        </w:rPr>
      </w:pPr>
      <w:r>
        <w:rPr>
          <w:rFonts w:ascii="Arial" w:hAnsi="Arial" w:cs="Arial"/>
          <w:sz w:val="20"/>
          <w:szCs w:val="20"/>
        </w:rPr>
        <w:t xml:space="preserve">Bij het verrichten van het onderzoek werkt de Algemene Rekenkamer in beginsel aan de hand van drie fasen. Op basis van de eerste fase neemt de Algemene Rekenkamer kennis van de informatie die bij de betreffende minister aanwezig is over de betrokken </w:t>
      </w:r>
      <w:r w:rsidR="00AA3785">
        <w:rPr>
          <w:rFonts w:ascii="Arial" w:hAnsi="Arial" w:cs="Arial"/>
          <w:sz w:val="20"/>
          <w:szCs w:val="20"/>
        </w:rPr>
        <w:t xml:space="preserve">rechtspersoon, </w:t>
      </w:r>
      <w:r w:rsidR="006758F2">
        <w:rPr>
          <w:rFonts w:ascii="Arial" w:hAnsi="Arial" w:cs="Arial"/>
          <w:sz w:val="20"/>
          <w:szCs w:val="20"/>
        </w:rPr>
        <w:t xml:space="preserve">commanditaire </w:t>
      </w:r>
      <w:r w:rsidR="00AA3785">
        <w:rPr>
          <w:rFonts w:ascii="Arial" w:hAnsi="Arial" w:cs="Arial"/>
          <w:sz w:val="20"/>
          <w:szCs w:val="20"/>
        </w:rPr>
        <w:t>vennootschap</w:t>
      </w:r>
      <w:r w:rsidR="006758F2">
        <w:rPr>
          <w:rFonts w:ascii="Arial" w:hAnsi="Arial" w:cs="Arial"/>
          <w:sz w:val="20"/>
          <w:szCs w:val="20"/>
        </w:rPr>
        <w:t>, vennootschap onder firma</w:t>
      </w:r>
      <w:r>
        <w:rPr>
          <w:rFonts w:ascii="Arial" w:hAnsi="Arial" w:cs="Arial"/>
          <w:sz w:val="20"/>
          <w:szCs w:val="20"/>
        </w:rPr>
        <w:t xml:space="preserve"> of natuurlijke persoon. </w:t>
      </w:r>
    </w:p>
    <w:p w:rsidR="00AA3785" w:rsidRDefault="007924A9" w:rsidP="007924A9">
      <w:pPr>
        <w:rPr>
          <w:rFonts w:ascii="Arial" w:hAnsi="Arial" w:cs="Arial"/>
          <w:sz w:val="20"/>
          <w:szCs w:val="20"/>
        </w:rPr>
      </w:pPr>
      <w:r>
        <w:rPr>
          <w:rFonts w:ascii="Arial" w:hAnsi="Arial" w:cs="Arial"/>
          <w:sz w:val="20"/>
          <w:szCs w:val="20"/>
        </w:rPr>
        <w:t xml:space="preserve">De tweede fase betreft het inwinnen van nadere inlichtingen en het eventueel opvragen van aanvullende stukken door de Algemene Rekenkamer. Hierbij richt de Algemene Rekenkamer zich rechtstreeks tot de </w:t>
      </w:r>
      <w:r w:rsidR="00AA3785">
        <w:rPr>
          <w:rFonts w:ascii="Arial" w:hAnsi="Arial" w:cs="Arial"/>
          <w:sz w:val="20"/>
          <w:szCs w:val="20"/>
        </w:rPr>
        <w:t xml:space="preserve">rechtspersoon, </w:t>
      </w:r>
      <w:r w:rsidR="006758F2">
        <w:rPr>
          <w:rFonts w:ascii="Arial" w:hAnsi="Arial" w:cs="Arial"/>
          <w:sz w:val="20"/>
          <w:szCs w:val="20"/>
        </w:rPr>
        <w:t xml:space="preserve">commanditaire </w:t>
      </w:r>
      <w:r w:rsidR="00AA3785">
        <w:rPr>
          <w:rFonts w:ascii="Arial" w:hAnsi="Arial" w:cs="Arial"/>
          <w:sz w:val="20"/>
          <w:szCs w:val="20"/>
        </w:rPr>
        <w:t>vennootschap</w:t>
      </w:r>
      <w:r w:rsidR="006758F2">
        <w:rPr>
          <w:rFonts w:ascii="Arial" w:hAnsi="Arial" w:cs="Arial"/>
          <w:sz w:val="20"/>
          <w:szCs w:val="20"/>
        </w:rPr>
        <w:t>, vennootschap onder firma</w:t>
      </w:r>
      <w:r w:rsidR="00AA3785">
        <w:rPr>
          <w:rFonts w:ascii="Arial" w:hAnsi="Arial" w:cs="Arial"/>
          <w:sz w:val="20"/>
          <w:szCs w:val="20"/>
        </w:rPr>
        <w:t xml:space="preserve"> of natuurlijke persoon</w:t>
      </w:r>
      <w:r>
        <w:rPr>
          <w:rFonts w:ascii="Arial" w:hAnsi="Arial" w:cs="Arial"/>
          <w:sz w:val="20"/>
          <w:szCs w:val="20"/>
        </w:rPr>
        <w:t xml:space="preserve">. </w:t>
      </w:r>
    </w:p>
    <w:p w:rsidR="007924A9" w:rsidRDefault="007924A9" w:rsidP="007924A9">
      <w:pPr>
        <w:rPr>
          <w:rFonts w:ascii="Arial" w:hAnsi="Arial" w:cs="Arial"/>
          <w:sz w:val="20"/>
          <w:szCs w:val="20"/>
        </w:rPr>
      </w:pPr>
      <w:r>
        <w:rPr>
          <w:rFonts w:ascii="Arial" w:hAnsi="Arial" w:cs="Arial"/>
          <w:sz w:val="20"/>
          <w:szCs w:val="20"/>
        </w:rPr>
        <w:t>De Algemene Rekenkamer kan in</w:t>
      </w:r>
      <w:r>
        <w:rPr>
          <w:rFonts w:ascii="Arial" w:hAnsi="Arial" w:cs="Arial"/>
          <w:bCs/>
          <w:sz w:val="20"/>
          <w:szCs w:val="20"/>
        </w:rPr>
        <w:t xml:space="preserve"> de derde fase </w:t>
      </w:r>
      <w:r>
        <w:rPr>
          <w:rFonts w:ascii="Arial" w:hAnsi="Arial" w:cs="Arial"/>
          <w:sz w:val="20"/>
          <w:szCs w:val="20"/>
        </w:rPr>
        <w:t xml:space="preserve">een onderzoek </w:t>
      </w:r>
      <w:r>
        <w:rPr>
          <w:rFonts w:ascii="Arial" w:hAnsi="Arial" w:cs="Arial"/>
          <w:bCs/>
          <w:sz w:val="20"/>
          <w:szCs w:val="20"/>
        </w:rPr>
        <w:t xml:space="preserve">ter plaatse verrichten bij de betreffende </w:t>
      </w:r>
      <w:r w:rsidR="00AA3785">
        <w:rPr>
          <w:rFonts w:ascii="Arial" w:hAnsi="Arial" w:cs="Arial"/>
          <w:sz w:val="20"/>
          <w:szCs w:val="20"/>
        </w:rPr>
        <w:t xml:space="preserve">rechtspersoon, </w:t>
      </w:r>
      <w:r w:rsidR="006758F2">
        <w:rPr>
          <w:rFonts w:ascii="Arial" w:hAnsi="Arial" w:cs="Arial"/>
          <w:sz w:val="20"/>
          <w:szCs w:val="20"/>
        </w:rPr>
        <w:t xml:space="preserve">commanditaire </w:t>
      </w:r>
      <w:r w:rsidR="00AA3785">
        <w:rPr>
          <w:rFonts w:ascii="Arial" w:hAnsi="Arial" w:cs="Arial"/>
          <w:sz w:val="20"/>
          <w:szCs w:val="20"/>
        </w:rPr>
        <w:t>vennootschap</w:t>
      </w:r>
      <w:r w:rsidR="006758F2">
        <w:rPr>
          <w:rFonts w:ascii="Arial" w:hAnsi="Arial" w:cs="Arial"/>
          <w:sz w:val="20"/>
          <w:szCs w:val="20"/>
        </w:rPr>
        <w:t>, vennootschap onder firma</w:t>
      </w:r>
      <w:r w:rsidR="00AA3785">
        <w:rPr>
          <w:rFonts w:ascii="Arial" w:hAnsi="Arial" w:cs="Arial"/>
          <w:sz w:val="20"/>
          <w:szCs w:val="20"/>
        </w:rPr>
        <w:t xml:space="preserve"> of natuurlijke persoon</w:t>
      </w:r>
      <w:r>
        <w:rPr>
          <w:rFonts w:ascii="Arial" w:hAnsi="Arial" w:cs="Arial"/>
          <w:bCs/>
          <w:sz w:val="20"/>
          <w:szCs w:val="20"/>
        </w:rPr>
        <w:t xml:space="preserve">. </w:t>
      </w:r>
      <w:r w:rsidR="00AA3785">
        <w:rPr>
          <w:rFonts w:ascii="Arial" w:hAnsi="Arial" w:cs="Arial"/>
          <w:bCs/>
          <w:sz w:val="20"/>
          <w:szCs w:val="20"/>
        </w:rPr>
        <w:t>In dat geval worden d</w:t>
      </w:r>
      <w:r>
        <w:rPr>
          <w:rFonts w:ascii="Arial" w:hAnsi="Arial" w:cs="Arial"/>
          <w:bCs/>
          <w:sz w:val="20"/>
          <w:szCs w:val="20"/>
        </w:rPr>
        <w:t xml:space="preserve">e </w:t>
      </w:r>
      <w:r>
        <w:rPr>
          <w:rFonts w:ascii="Arial" w:hAnsi="Arial" w:cs="Arial"/>
          <w:sz w:val="20"/>
          <w:szCs w:val="20"/>
        </w:rPr>
        <w:t xml:space="preserve">betrokken minister </w:t>
      </w:r>
      <w:r w:rsidR="00AA3785">
        <w:rPr>
          <w:rFonts w:ascii="Arial" w:hAnsi="Arial" w:cs="Arial"/>
          <w:sz w:val="20"/>
          <w:szCs w:val="20"/>
        </w:rPr>
        <w:t xml:space="preserve">en de rechtspersoon, </w:t>
      </w:r>
      <w:r w:rsidR="006758F2">
        <w:rPr>
          <w:rFonts w:ascii="Arial" w:hAnsi="Arial" w:cs="Arial"/>
          <w:sz w:val="20"/>
          <w:szCs w:val="20"/>
        </w:rPr>
        <w:t xml:space="preserve">commanditaire </w:t>
      </w:r>
      <w:r w:rsidR="00AA3785">
        <w:rPr>
          <w:rFonts w:ascii="Arial" w:hAnsi="Arial" w:cs="Arial"/>
          <w:sz w:val="20"/>
          <w:szCs w:val="20"/>
        </w:rPr>
        <w:t>vennootschap</w:t>
      </w:r>
      <w:r w:rsidR="006758F2">
        <w:rPr>
          <w:rFonts w:ascii="Arial" w:hAnsi="Arial" w:cs="Arial"/>
          <w:sz w:val="20"/>
          <w:szCs w:val="20"/>
        </w:rPr>
        <w:t>, vennootschap onder firma</w:t>
      </w:r>
      <w:r w:rsidR="00AA3785">
        <w:rPr>
          <w:rFonts w:ascii="Arial" w:hAnsi="Arial" w:cs="Arial"/>
          <w:sz w:val="20"/>
          <w:szCs w:val="20"/>
        </w:rPr>
        <w:t xml:space="preserve"> of natuurlijke persoon vooraf door de Algemene Rekenkamer geïnformeerd over</w:t>
      </w:r>
      <w:r>
        <w:rPr>
          <w:rFonts w:ascii="Arial" w:hAnsi="Arial" w:cs="Arial"/>
          <w:sz w:val="20"/>
          <w:szCs w:val="20"/>
        </w:rPr>
        <w:t xml:space="preserve"> het voornemen </w:t>
      </w:r>
      <w:r w:rsidR="003F4814">
        <w:rPr>
          <w:rFonts w:ascii="Arial" w:hAnsi="Arial" w:cs="Arial"/>
          <w:sz w:val="20"/>
          <w:szCs w:val="20"/>
        </w:rPr>
        <w:t>om een onderzoek ter plaatse te</w:t>
      </w:r>
      <w:r>
        <w:rPr>
          <w:rFonts w:ascii="Arial" w:hAnsi="Arial" w:cs="Arial"/>
          <w:sz w:val="20"/>
          <w:szCs w:val="20"/>
        </w:rPr>
        <w:t xml:space="preserve"> verrichten. </w:t>
      </w:r>
    </w:p>
    <w:p w:rsidR="007924A9" w:rsidRDefault="007924A9" w:rsidP="007924A9">
      <w:pPr>
        <w:rPr>
          <w:rFonts w:ascii="Arial" w:hAnsi="Arial" w:cs="Arial"/>
          <w:sz w:val="20"/>
          <w:szCs w:val="20"/>
        </w:rPr>
      </w:pPr>
    </w:p>
    <w:p w:rsidR="007924A9" w:rsidRDefault="007924A9" w:rsidP="007924A9">
      <w:pPr>
        <w:rPr>
          <w:rFonts w:ascii="Arial" w:hAnsi="Arial" w:cs="Arial"/>
          <w:i/>
          <w:sz w:val="20"/>
          <w:szCs w:val="20"/>
        </w:rPr>
      </w:pPr>
      <w:r>
        <w:rPr>
          <w:rFonts w:ascii="Arial" w:hAnsi="Arial" w:cs="Arial"/>
          <w:i/>
          <w:sz w:val="20"/>
          <w:szCs w:val="20"/>
        </w:rPr>
        <w:t>Onderdeel d</w:t>
      </w:r>
    </w:p>
    <w:p w:rsidR="007924A9" w:rsidRPr="00420C86" w:rsidRDefault="007924A9" w:rsidP="007924A9">
      <w:pPr>
        <w:rPr>
          <w:rFonts w:ascii="Arial" w:hAnsi="Arial" w:cs="Arial"/>
          <w:sz w:val="20"/>
          <w:szCs w:val="20"/>
        </w:rPr>
      </w:pPr>
      <w:r>
        <w:rPr>
          <w:rFonts w:ascii="Arial" w:hAnsi="Arial" w:cs="Arial"/>
          <w:sz w:val="20"/>
          <w:szCs w:val="20"/>
        </w:rPr>
        <w:t>Op basis van dit onderdeel is de Algemene Rekenkamer bevoegd om een onderzoek te verrichten bij openbare lichamen en gemeenschappelijke organen die krachtens de Wet gemeenschappelijke regelingen zijn ingesteld en waar</w:t>
      </w:r>
      <w:r w:rsidR="00C91519">
        <w:rPr>
          <w:rFonts w:ascii="Arial" w:hAnsi="Arial" w:cs="Arial"/>
          <w:sz w:val="20"/>
          <w:szCs w:val="20"/>
        </w:rPr>
        <w:t>bij vanwege</w:t>
      </w:r>
      <w:r>
        <w:rPr>
          <w:rFonts w:ascii="Arial" w:hAnsi="Arial" w:cs="Arial"/>
          <w:sz w:val="20"/>
          <w:szCs w:val="20"/>
        </w:rPr>
        <w:t xml:space="preserve"> het Rijk </w:t>
      </w:r>
      <w:r w:rsidR="00C91519">
        <w:rPr>
          <w:rFonts w:ascii="Arial" w:hAnsi="Arial" w:cs="Arial"/>
          <w:sz w:val="20"/>
          <w:szCs w:val="20"/>
        </w:rPr>
        <w:t xml:space="preserve">wordt </w:t>
      </w:r>
      <w:r>
        <w:rPr>
          <w:rFonts w:ascii="Arial" w:hAnsi="Arial" w:cs="Arial"/>
          <w:sz w:val="20"/>
          <w:szCs w:val="20"/>
        </w:rPr>
        <w:t>deel</w:t>
      </w:r>
      <w:r w:rsidR="00C91519">
        <w:rPr>
          <w:rFonts w:ascii="Arial" w:hAnsi="Arial" w:cs="Arial"/>
          <w:sz w:val="20"/>
          <w:szCs w:val="20"/>
        </w:rPr>
        <w:t>genomen, bedoeld in artikel 94 van de Wet gemeenschappelijke regelingen</w:t>
      </w:r>
      <w:r>
        <w:rPr>
          <w:rFonts w:ascii="Arial" w:hAnsi="Arial" w:cs="Arial"/>
          <w:sz w:val="20"/>
          <w:szCs w:val="20"/>
        </w:rPr>
        <w:t xml:space="preserve">. De expliciete voorwaarde dat </w:t>
      </w:r>
      <w:r w:rsidR="00C91519">
        <w:rPr>
          <w:rFonts w:ascii="Arial" w:hAnsi="Arial" w:cs="Arial"/>
          <w:sz w:val="20"/>
          <w:szCs w:val="20"/>
        </w:rPr>
        <w:t xml:space="preserve">vanwege </w:t>
      </w:r>
      <w:r>
        <w:rPr>
          <w:rFonts w:ascii="Arial" w:hAnsi="Arial" w:cs="Arial"/>
          <w:sz w:val="20"/>
          <w:szCs w:val="20"/>
        </w:rPr>
        <w:t xml:space="preserve">het Rijk </w:t>
      </w:r>
      <w:r w:rsidR="00C91519">
        <w:rPr>
          <w:rFonts w:ascii="Arial" w:hAnsi="Arial" w:cs="Arial"/>
          <w:sz w:val="20"/>
          <w:szCs w:val="20"/>
        </w:rPr>
        <w:t xml:space="preserve">wordt </w:t>
      </w:r>
      <w:r>
        <w:rPr>
          <w:rFonts w:ascii="Arial" w:hAnsi="Arial" w:cs="Arial"/>
          <w:sz w:val="20"/>
          <w:szCs w:val="20"/>
        </w:rPr>
        <w:t>deel</w:t>
      </w:r>
      <w:r w:rsidR="00C91519">
        <w:rPr>
          <w:rFonts w:ascii="Arial" w:hAnsi="Arial" w:cs="Arial"/>
          <w:sz w:val="20"/>
          <w:szCs w:val="20"/>
        </w:rPr>
        <w:t>genomen</w:t>
      </w:r>
      <w:r>
        <w:rPr>
          <w:rFonts w:ascii="Arial" w:hAnsi="Arial" w:cs="Arial"/>
          <w:sz w:val="20"/>
          <w:szCs w:val="20"/>
        </w:rPr>
        <w:t>, impliceert dat de Algemene Rekenkamer niet bevoegd is om een onderzoek te verrichten bij een openbaar lichaam of gemeenschappelijk orgaan waaraan uitsluitend decentrale overheden zoals gemeenten, provincies en waterschappen deelnemen.</w:t>
      </w:r>
    </w:p>
    <w:p w:rsidR="004F719E" w:rsidRDefault="004F719E" w:rsidP="007924A9">
      <w:pPr>
        <w:rPr>
          <w:rFonts w:ascii="Arial" w:hAnsi="Arial" w:cs="Arial"/>
          <w:sz w:val="20"/>
          <w:szCs w:val="20"/>
        </w:rPr>
      </w:pPr>
    </w:p>
    <w:p w:rsidR="007924A9" w:rsidRDefault="007924A9" w:rsidP="007924A9">
      <w:pPr>
        <w:rPr>
          <w:rFonts w:ascii="Arial" w:hAnsi="Arial" w:cs="Arial"/>
          <w:i/>
          <w:sz w:val="20"/>
          <w:szCs w:val="20"/>
        </w:rPr>
      </w:pPr>
      <w:r>
        <w:rPr>
          <w:rFonts w:ascii="Arial" w:hAnsi="Arial" w:cs="Arial"/>
          <w:i/>
          <w:sz w:val="20"/>
          <w:szCs w:val="20"/>
        </w:rPr>
        <w:t>Onderdeel e</w:t>
      </w:r>
    </w:p>
    <w:p w:rsidR="007924A9" w:rsidRDefault="007924A9" w:rsidP="007924A9">
      <w:pPr>
        <w:rPr>
          <w:rFonts w:ascii="Arial" w:hAnsi="Arial" w:cs="Arial"/>
          <w:sz w:val="20"/>
          <w:szCs w:val="20"/>
        </w:rPr>
      </w:pPr>
      <w:r>
        <w:rPr>
          <w:rFonts w:ascii="Arial" w:hAnsi="Arial" w:cs="Arial"/>
          <w:sz w:val="20"/>
          <w:szCs w:val="20"/>
        </w:rPr>
        <w:t xml:space="preserve">Dit onderdeel bepaalt dat de Algemene Rekenkamer een onderzoek kan verrichten </w:t>
      </w:r>
      <w:r w:rsidR="00986F5C">
        <w:rPr>
          <w:rFonts w:ascii="Arial" w:hAnsi="Arial" w:cs="Arial"/>
          <w:sz w:val="20"/>
          <w:szCs w:val="20"/>
        </w:rPr>
        <w:t xml:space="preserve">ten aanzien van </w:t>
      </w:r>
      <w:r>
        <w:rPr>
          <w:rFonts w:ascii="Arial" w:hAnsi="Arial" w:cs="Arial"/>
          <w:sz w:val="20"/>
          <w:szCs w:val="20"/>
        </w:rPr>
        <w:t xml:space="preserve"> naamloze vennootschappen en besloten vennootschappen met beperkte aansprakelijkheid waarvan de staat 5% of meer van het geplaatste aandelenkapitaal houdt</w:t>
      </w:r>
      <w:r w:rsidRPr="00F17144">
        <w:rPr>
          <w:rFonts w:ascii="Arial" w:hAnsi="Arial" w:cs="Arial"/>
          <w:sz w:val="20"/>
          <w:szCs w:val="20"/>
        </w:rPr>
        <w:t>.</w:t>
      </w:r>
      <w:r>
        <w:rPr>
          <w:rFonts w:ascii="Arial" w:hAnsi="Arial" w:cs="Arial"/>
          <w:sz w:val="20"/>
          <w:szCs w:val="20"/>
        </w:rPr>
        <w:t xml:space="preserve"> </w:t>
      </w:r>
    </w:p>
    <w:p w:rsidR="007924A9" w:rsidRDefault="007924A9" w:rsidP="007924A9">
      <w:pPr>
        <w:rPr>
          <w:rFonts w:ascii="Arial" w:hAnsi="Arial" w:cs="Arial"/>
          <w:sz w:val="20"/>
          <w:szCs w:val="20"/>
        </w:rPr>
      </w:pPr>
    </w:p>
    <w:p w:rsidR="004B0949" w:rsidRDefault="007924A9" w:rsidP="004B0949">
      <w:pPr>
        <w:rPr>
          <w:rFonts w:ascii="Arial" w:hAnsi="Arial" w:cs="Arial"/>
          <w:i/>
          <w:sz w:val="20"/>
          <w:szCs w:val="20"/>
        </w:rPr>
      </w:pPr>
      <w:r>
        <w:rPr>
          <w:rFonts w:ascii="Arial" w:hAnsi="Arial" w:cs="Arial"/>
          <w:sz w:val="20"/>
          <w:szCs w:val="20"/>
        </w:rPr>
        <w:t>De bevoegdheden van de Algemene Rekenkamer ten aanzien van staatsdeelnemingen zijn geregeld in artikel 7.3</w:t>
      </w:r>
      <w:r w:rsidR="00B17123">
        <w:rPr>
          <w:rFonts w:ascii="Arial" w:hAnsi="Arial" w:cs="Arial"/>
          <w:sz w:val="20"/>
          <w:szCs w:val="20"/>
        </w:rPr>
        <w:t>5</w:t>
      </w:r>
      <w:r>
        <w:rPr>
          <w:rFonts w:ascii="Arial" w:hAnsi="Arial" w:cs="Arial"/>
          <w:sz w:val="20"/>
          <w:szCs w:val="20"/>
        </w:rPr>
        <w:t xml:space="preserve"> (Bevoegdheden </w:t>
      </w:r>
      <w:r w:rsidR="008879C6">
        <w:rPr>
          <w:rFonts w:ascii="Arial" w:hAnsi="Arial" w:cs="Arial"/>
          <w:sz w:val="20"/>
          <w:szCs w:val="20"/>
        </w:rPr>
        <w:t>onderzoek naar staats</w:t>
      </w:r>
      <w:r>
        <w:rPr>
          <w:rFonts w:ascii="Arial" w:hAnsi="Arial" w:cs="Arial"/>
          <w:sz w:val="20"/>
          <w:szCs w:val="20"/>
        </w:rPr>
        <w:t>deelnemingen).</w:t>
      </w:r>
    </w:p>
    <w:p w:rsidR="007924A9" w:rsidRDefault="007924A9" w:rsidP="007924A9">
      <w:pPr>
        <w:rPr>
          <w:rFonts w:ascii="Arial" w:hAnsi="Arial" w:cs="Arial"/>
          <w:sz w:val="20"/>
          <w:szCs w:val="20"/>
        </w:rPr>
      </w:pPr>
    </w:p>
    <w:p w:rsidR="007924A9" w:rsidRDefault="00BA0DFF" w:rsidP="007924A9">
      <w:pPr>
        <w:keepNext/>
        <w:rPr>
          <w:rFonts w:ascii="Arial" w:hAnsi="Arial" w:cs="Arial"/>
          <w:b/>
          <w:bCs/>
          <w:sz w:val="20"/>
          <w:szCs w:val="20"/>
        </w:rPr>
      </w:pPr>
      <w:r w:rsidRPr="00BA0DFF">
        <w:rPr>
          <w:rFonts w:ascii="Arial" w:hAnsi="Arial" w:cs="Arial"/>
          <w:b/>
          <w:bCs/>
          <w:sz w:val="20"/>
          <w:szCs w:val="20"/>
        </w:rPr>
        <w:t xml:space="preserve">Artikel 7.25 Reikwijdte onderzoek naar publieke middelen buiten het Rijk </w:t>
      </w:r>
    </w:p>
    <w:p w:rsidR="00E2106A" w:rsidRPr="00E2106A" w:rsidRDefault="00E2106A" w:rsidP="007924A9">
      <w:pPr>
        <w:keepNext/>
        <w:rPr>
          <w:rFonts w:ascii="Arial" w:hAnsi="Arial" w:cs="Arial"/>
          <w:b/>
          <w:sz w:val="20"/>
          <w:szCs w:val="20"/>
        </w:rPr>
      </w:pPr>
    </w:p>
    <w:p w:rsidR="007924A9" w:rsidRPr="00EF2C0D" w:rsidRDefault="007924A9" w:rsidP="007924A9">
      <w:pPr>
        <w:keepNext/>
        <w:rPr>
          <w:rFonts w:ascii="Arial" w:hAnsi="Arial" w:cs="Arial"/>
          <w:i/>
          <w:sz w:val="20"/>
          <w:szCs w:val="20"/>
        </w:rPr>
      </w:pPr>
      <w:r w:rsidRPr="00EF2C0D">
        <w:rPr>
          <w:rFonts w:ascii="Arial" w:hAnsi="Arial" w:cs="Arial"/>
          <w:i/>
          <w:sz w:val="20"/>
          <w:szCs w:val="20"/>
        </w:rPr>
        <w:t>Eerste</w:t>
      </w:r>
      <w:r>
        <w:rPr>
          <w:rFonts w:ascii="Arial" w:hAnsi="Arial" w:cs="Arial"/>
          <w:i/>
          <w:sz w:val="20"/>
          <w:szCs w:val="20"/>
        </w:rPr>
        <w:t xml:space="preserve"> </w:t>
      </w:r>
      <w:r w:rsidRPr="00EF2C0D">
        <w:rPr>
          <w:rFonts w:ascii="Arial" w:hAnsi="Arial" w:cs="Arial"/>
          <w:i/>
          <w:sz w:val="20"/>
          <w:szCs w:val="20"/>
        </w:rPr>
        <w:t>lid</w:t>
      </w:r>
    </w:p>
    <w:p w:rsidR="007924A9" w:rsidRDefault="007924A9" w:rsidP="007924A9">
      <w:pPr>
        <w:rPr>
          <w:rFonts w:ascii="Arial" w:hAnsi="Arial" w:cs="Arial"/>
          <w:sz w:val="20"/>
          <w:szCs w:val="20"/>
        </w:rPr>
      </w:pPr>
      <w:r w:rsidRPr="00EF2C0D">
        <w:rPr>
          <w:rFonts w:ascii="Arial" w:hAnsi="Arial" w:cs="Arial"/>
          <w:sz w:val="20"/>
          <w:szCs w:val="20"/>
        </w:rPr>
        <w:t>Dit artikel</w:t>
      </w:r>
      <w:r w:rsidR="00C42A09">
        <w:rPr>
          <w:rFonts w:ascii="Arial" w:hAnsi="Arial" w:cs="Arial"/>
          <w:sz w:val="20"/>
          <w:szCs w:val="20"/>
        </w:rPr>
        <w:t>lid</w:t>
      </w:r>
      <w:r w:rsidRPr="00EF2C0D">
        <w:rPr>
          <w:rFonts w:ascii="Arial" w:hAnsi="Arial" w:cs="Arial"/>
          <w:sz w:val="20"/>
          <w:szCs w:val="20"/>
        </w:rPr>
        <w:t xml:space="preserve"> geeft </w:t>
      </w:r>
      <w:r w:rsidR="00C42A09">
        <w:rPr>
          <w:rFonts w:ascii="Arial" w:hAnsi="Arial" w:cs="Arial"/>
          <w:sz w:val="20"/>
          <w:szCs w:val="20"/>
        </w:rPr>
        <w:t xml:space="preserve">het bereik </w:t>
      </w:r>
      <w:r w:rsidRPr="00EF2C0D">
        <w:rPr>
          <w:rFonts w:ascii="Arial" w:hAnsi="Arial" w:cs="Arial"/>
          <w:sz w:val="20"/>
          <w:szCs w:val="20"/>
        </w:rPr>
        <w:t xml:space="preserve">aan </w:t>
      </w:r>
      <w:r w:rsidR="00C42A09">
        <w:rPr>
          <w:rFonts w:ascii="Arial" w:hAnsi="Arial" w:cs="Arial"/>
          <w:sz w:val="20"/>
          <w:szCs w:val="20"/>
        </w:rPr>
        <w:t>van het</w:t>
      </w:r>
      <w:r w:rsidRPr="00EF2C0D">
        <w:rPr>
          <w:rFonts w:ascii="Arial" w:hAnsi="Arial" w:cs="Arial"/>
          <w:sz w:val="20"/>
          <w:szCs w:val="20"/>
        </w:rPr>
        <w:t xml:space="preserve"> onderzoek </w:t>
      </w:r>
      <w:r w:rsidR="00C42A09">
        <w:rPr>
          <w:rFonts w:ascii="Arial" w:hAnsi="Arial" w:cs="Arial"/>
          <w:sz w:val="20"/>
          <w:szCs w:val="20"/>
        </w:rPr>
        <w:t xml:space="preserve">dat de Algemene Rekenkamer </w:t>
      </w:r>
      <w:r w:rsidRPr="00EF2C0D">
        <w:rPr>
          <w:rFonts w:ascii="Arial" w:hAnsi="Arial" w:cs="Arial"/>
          <w:sz w:val="20"/>
          <w:szCs w:val="20"/>
        </w:rPr>
        <w:t xml:space="preserve">kan </w:t>
      </w:r>
      <w:r w:rsidR="00C42A09">
        <w:rPr>
          <w:rFonts w:ascii="Arial" w:hAnsi="Arial" w:cs="Arial"/>
          <w:sz w:val="20"/>
          <w:szCs w:val="20"/>
        </w:rPr>
        <w:t>uitvoeren</w:t>
      </w:r>
      <w:r w:rsidRPr="00EF2C0D">
        <w:rPr>
          <w:rFonts w:ascii="Arial" w:hAnsi="Arial" w:cs="Arial"/>
          <w:sz w:val="20"/>
          <w:szCs w:val="20"/>
        </w:rPr>
        <w:t xml:space="preserve"> bij </w:t>
      </w:r>
      <w:r>
        <w:rPr>
          <w:rFonts w:ascii="Arial" w:hAnsi="Arial" w:cs="Arial"/>
          <w:sz w:val="20"/>
          <w:szCs w:val="20"/>
        </w:rPr>
        <w:t xml:space="preserve">rechtspersonen, </w:t>
      </w:r>
      <w:r w:rsidR="00AB1790">
        <w:rPr>
          <w:rFonts w:ascii="Arial" w:hAnsi="Arial" w:cs="Arial"/>
          <w:sz w:val="20"/>
          <w:szCs w:val="20"/>
        </w:rPr>
        <w:t xml:space="preserve">commanditaire </w:t>
      </w:r>
      <w:r>
        <w:rPr>
          <w:rFonts w:ascii="Arial" w:hAnsi="Arial" w:cs="Arial"/>
          <w:sz w:val="20"/>
          <w:szCs w:val="20"/>
        </w:rPr>
        <w:t>vennootschappen</w:t>
      </w:r>
      <w:r w:rsidR="00AB1790">
        <w:rPr>
          <w:rFonts w:ascii="Arial" w:hAnsi="Arial" w:cs="Arial"/>
          <w:sz w:val="20"/>
          <w:szCs w:val="20"/>
        </w:rPr>
        <w:t>, vennootschappen onder firma</w:t>
      </w:r>
      <w:r w:rsidR="006758F2">
        <w:rPr>
          <w:rFonts w:ascii="Arial" w:hAnsi="Arial" w:cs="Arial"/>
          <w:sz w:val="20"/>
          <w:szCs w:val="20"/>
        </w:rPr>
        <w:t xml:space="preserve"> en</w:t>
      </w:r>
      <w:r>
        <w:rPr>
          <w:rFonts w:ascii="Arial" w:hAnsi="Arial" w:cs="Arial"/>
          <w:sz w:val="20"/>
          <w:szCs w:val="20"/>
        </w:rPr>
        <w:t xml:space="preserve"> </w:t>
      </w:r>
      <w:r w:rsidRPr="00EF2C0D">
        <w:rPr>
          <w:rFonts w:ascii="Arial" w:hAnsi="Arial" w:cs="Arial"/>
          <w:sz w:val="20"/>
          <w:szCs w:val="20"/>
        </w:rPr>
        <w:t>natuurlijke personen</w:t>
      </w:r>
      <w:r>
        <w:rPr>
          <w:rFonts w:ascii="Arial" w:hAnsi="Arial" w:cs="Arial"/>
          <w:sz w:val="20"/>
          <w:szCs w:val="20"/>
        </w:rPr>
        <w:t xml:space="preserve"> die een beroep of  bedrijf uitoefenen</w:t>
      </w:r>
      <w:r w:rsidRPr="00EF2C0D">
        <w:rPr>
          <w:rFonts w:ascii="Arial" w:hAnsi="Arial" w:cs="Arial"/>
          <w:sz w:val="20"/>
          <w:szCs w:val="20"/>
        </w:rPr>
        <w:t xml:space="preserve"> die publieke middelen innen, beheren of besteden. </w:t>
      </w:r>
      <w:r w:rsidR="006A3AF1">
        <w:rPr>
          <w:rFonts w:ascii="Arial" w:hAnsi="Arial" w:cs="Arial"/>
          <w:sz w:val="20"/>
          <w:szCs w:val="20"/>
        </w:rPr>
        <w:t>Dergelijk</w:t>
      </w:r>
      <w:r w:rsidR="00881AA7">
        <w:rPr>
          <w:rFonts w:ascii="Arial" w:hAnsi="Arial" w:cs="Arial"/>
          <w:sz w:val="20"/>
          <w:szCs w:val="20"/>
        </w:rPr>
        <w:t>e</w:t>
      </w:r>
      <w:r>
        <w:rPr>
          <w:rFonts w:ascii="Arial" w:hAnsi="Arial" w:cs="Arial"/>
          <w:sz w:val="20"/>
          <w:szCs w:val="20"/>
        </w:rPr>
        <w:t xml:space="preserve"> onderzoek</w:t>
      </w:r>
      <w:r w:rsidR="00881AA7">
        <w:rPr>
          <w:rFonts w:ascii="Arial" w:hAnsi="Arial" w:cs="Arial"/>
          <w:sz w:val="20"/>
          <w:szCs w:val="20"/>
        </w:rPr>
        <w:t xml:space="preserve">en zijn </w:t>
      </w:r>
      <w:r w:rsidRPr="00EF2C0D">
        <w:rPr>
          <w:rFonts w:ascii="Arial" w:hAnsi="Arial" w:cs="Arial"/>
          <w:sz w:val="20"/>
          <w:szCs w:val="20"/>
        </w:rPr>
        <w:t xml:space="preserve">gericht op </w:t>
      </w:r>
      <w:r w:rsidR="00986F5C">
        <w:rPr>
          <w:rFonts w:ascii="Arial" w:hAnsi="Arial" w:cs="Arial"/>
          <w:sz w:val="20"/>
          <w:szCs w:val="20"/>
        </w:rPr>
        <w:t xml:space="preserve">het beleid </w:t>
      </w:r>
      <w:r w:rsidRPr="00EF2C0D">
        <w:rPr>
          <w:rFonts w:ascii="Arial" w:hAnsi="Arial" w:cs="Arial"/>
          <w:sz w:val="20"/>
          <w:szCs w:val="20"/>
        </w:rPr>
        <w:t xml:space="preserve"> </w:t>
      </w:r>
      <w:r w:rsidR="006A3AF1">
        <w:rPr>
          <w:rFonts w:ascii="Arial" w:hAnsi="Arial" w:cs="Arial"/>
          <w:sz w:val="20"/>
          <w:szCs w:val="20"/>
        </w:rPr>
        <w:t xml:space="preserve">(onderdeel a) </w:t>
      </w:r>
      <w:r w:rsidRPr="00EF2C0D">
        <w:rPr>
          <w:rFonts w:ascii="Arial" w:hAnsi="Arial" w:cs="Arial"/>
          <w:sz w:val="20"/>
          <w:szCs w:val="20"/>
        </w:rPr>
        <w:t xml:space="preserve">en het toezicht </w:t>
      </w:r>
      <w:r w:rsidR="006A3AF1">
        <w:rPr>
          <w:rFonts w:ascii="Arial" w:hAnsi="Arial" w:cs="Arial"/>
          <w:sz w:val="20"/>
          <w:szCs w:val="20"/>
        </w:rPr>
        <w:t xml:space="preserve">(onderdeel b) </w:t>
      </w:r>
      <w:r w:rsidRPr="00EF2C0D">
        <w:rPr>
          <w:rFonts w:ascii="Arial" w:hAnsi="Arial" w:cs="Arial"/>
          <w:sz w:val="20"/>
          <w:szCs w:val="20"/>
        </w:rPr>
        <w:t>van de betrokken minister</w:t>
      </w:r>
      <w:r>
        <w:rPr>
          <w:rFonts w:ascii="Arial" w:hAnsi="Arial" w:cs="Arial"/>
          <w:sz w:val="20"/>
          <w:szCs w:val="20"/>
        </w:rPr>
        <w:t xml:space="preserve"> ten opzichte van </w:t>
      </w:r>
      <w:r w:rsidR="006A3AF1">
        <w:rPr>
          <w:rFonts w:ascii="Arial" w:hAnsi="Arial" w:cs="Arial"/>
          <w:sz w:val="20"/>
          <w:szCs w:val="20"/>
        </w:rPr>
        <w:t>de</w:t>
      </w:r>
      <w:r>
        <w:rPr>
          <w:rFonts w:ascii="Arial" w:hAnsi="Arial" w:cs="Arial"/>
          <w:sz w:val="20"/>
          <w:szCs w:val="20"/>
        </w:rPr>
        <w:t xml:space="preserve"> rechtspersonen, </w:t>
      </w:r>
      <w:r w:rsidR="00AB1790">
        <w:rPr>
          <w:rFonts w:ascii="Arial" w:hAnsi="Arial" w:cs="Arial"/>
          <w:sz w:val="20"/>
          <w:szCs w:val="20"/>
        </w:rPr>
        <w:t xml:space="preserve">commanditaire </w:t>
      </w:r>
      <w:r>
        <w:rPr>
          <w:rFonts w:ascii="Arial" w:hAnsi="Arial" w:cs="Arial"/>
          <w:sz w:val="20"/>
          <w:szCs w:val="20"/>
        </w:rPr>
        <w:t>vennootschappen</w:t>
      </w:r>
      <w:r w:rsidR="00AB1790">
        <w:rPr>
          <w:rFonts w:ascii="Arial" w:hAnsi="Arial" w:cs="Arial"/>
          <w:sz w:val="20"/>
          <w:szCs w:val="20"/>
        </w:rPr>
        <w:t>, vennootschappen onder firma</w:t>
      </w:r>
      <w:r w:rsidR="0069637A">
        <w:rPr>
          <w:rFonts w:ascii="Arial" w:hAnsi="Arial" w:cs="Arial"/>
          <w:sz w:val="20"/>
          <w:szCs w:val="20"/>
        </w:rPr>
        <w:t xml:space="preserve"> en</w:t>
      </w:r>
      <w:r>
        <w:rPr>
          <w:rFonts w:ascii="Arial" w:hAnsi="Arial" w:cs="Arial"/>
          <w:sz w:val="20"/>
          <w:szCs w:val="20"/>
        </w:rPr>
        <w:t xml:space="preserve"> </w:t>
      </w:r>
      <w:r w:rsidRPr="00EF2C0D">
        <w:rPr>
          <w:rFonts w:ascii="Arial" w:hAnsi="Arial" w:cs="Arial"/>
          <w:sz w:val="20"/>
          <w:szCs w:val="20"/>
        </w:rPr>
        <w:t>natuurlijke personen.</w:t>
      </w:r>
      <w:r w:rsidR="00881AA7">
        <w:rPr>
          <w:rFonts w:ascii="Arial" w:hAnsi="Arial" w:cs="Arial"/>
          <w:sz w:val="20"/>
          <w:szCs w:val="20"/>
        </w:rPr>
        <w:t xml:space="preserve"> </w:t>
      </w:r>
      <w:r w:rsidR="003F4814">
        <w:rPr>
          <w:rFonts w:ascii="Arial" w:hAnsi="Arial" w:cs="Arial"/>
          <w:sz w:val="20"/>
          <w:szCs w:val="20"/>
        </w:rPr>
        <w:t>Om die reden bevat e</w:t>
      </w:r>
      <w:r w:rsidR="00871C00">
        <w:rPr>
          <w:rFonts w:ascii="Arial" w:hAnsi="Arial" w:cs="Arial"/>
          <w:sz w:val="20"/>
          <w:szCs w:val="20"/>
        </w:rPr>
        <w:t>en dergelijk onderzoek van de Algemene Rekenkamer</w:t>
      </w:r>
      <w:r w:rsidR="003F4814">
        <w:rPr>
          <w:rFonts w:ascii="Arial" w:hAnsi="Arial" w:cs="Arial"/>
          <w:sz w:val="20"/>
          <w:szCs w:val="20"/>
        </w:rPr>
        <w:t xml:space="preserve"> </w:t>
      </w:r>
      <w:r w:rsidR="00871C00">
        <w:rPr>
          <w:rFonts w:ascii="Arial" w:hAnsi="Arial" w:cs="Arial"/>
          <w:sz w:val="20"/>
          <w:szCs w:val="20"/>
        </w:rPr>
        <w:t>dan ook geen oordelen ten aanzien van de afzonderlijke rechtspersonen</w:t>
      </w:r>
      <w:r w:rsidR="00AB1790">
        <w:rPr>
          <w:rFonts w:ascii="Arial" w:hAnsi="Arial" w:cs="Arial"/>
          <w:sz w:val="20"/>
          <w:szCs w:val="20"/>
        </w:rPr>
        <w:t xml:space="preserve">, </w:t>
      </w:r>
      <w:r w:rsidR="00871C00">
        <w:rPr>
          <w:rFonts w:ascii="Arial" w:hAnsi="Arial" w:cs="Arial"/>
          <w:sz w:val="20"/>
          <w:szCs w:val="20"/>
        </w:rPr>
        <w:t>vennootschappen of individuele personen.</w:t>
      </w:r>
      <w:r w:rsidRPr="00EF2C0D">
        <w:rPr>
          <w:rFonts w:ascii="Arial" w:hAnsi="Arial" w:cs="Arial"/>
          <w:sz w:val="20"/>
          <w:szCs w:val="20"/>
        </w:rPr>
        <w:t xml:space="preserve"> </w:t>
      </w:r>
    </w:p>
    <w:p w:rsidR="007924A9" w:rsidRDefault="007924A9" w:rsidP="007924A9">
      <w:pPr>
        <w:rPr>
          <w:rFonts w:ascii="Arial" w:hAnsi="Arial" w:cs="Arial"/>
          <w:sz w:val="20"/>
          <w:szCs w:val="20"/>
        </w:rPr>
      </w:pPr>
    </w:p>
    <w:p w:rsidR="006A3AF1" w:rsidRPr="006A3AF1" w:rsidRDefault="006A3AF1" w:rsidP="007924A9">
      <w:pPr>
        <w:rPr>
          <w:rFonts w:ascii="Arial" w:hAnsi="Arial" w:cs="Arial"/>
          <w:i/>
          <w:sz w:val="20"/>
          <w:szCs w:val="20"/>
        </w:rPr>
      </w:pPr>
      <w:r>
        <w:rPr>
          <w:rFonts w:ascii="Arial" w:hAnsi="Arial" w:cs="Arial"/>
          <w:i/>
          <w:sz w:val="20"/>
          <w:szCs w:val="20"/>
        </w:rPr>
        <w:t>Tweede lid</w:t>
      </w:r>
    </w:p>
    <w:p w:rsidR="00C162D3" w:rsidRDefault="00881AA7" w:rsidP="00C162D3">
      <w:pPr>
        <w:rPr>
          <w:rFonts w:ascii="Arial" w:hAnsi="Arial" w:cs="Arial"/>
          <w:sz w:val="20"/>
          <w:szCs w:val="20"/>
        </w:rPr>
      </w:pPr>
      <w:r>
        <w:rPr>
          <w:rFonts w:ascii="Arial" w:hAnsi="Arial" w:cs="Arial"/>
          <w:sz w:val="20"/>
          <w:szCs w:val="20"/>
        </w:rPr>
        <w:t xml:space="preserve">Het onderzoek ten aanzien van een </w:t>
      </w:r>
      <w:r w:rsidR="00AB1790">
        <w:rPr>
          <w:rFonts w:ascii="Arial" w:hAnsi="Arial" w:cs="Arial"/>
          <w:sz w:val="20"/>
          <w:szCs w:val="20"/>
        </w:rPr>
        <w:t xml:space="preserve">rechtspersoon met een wettelijke taak (RWT) </w:t>
      </w:r>
      <w:r>
        <w:rPr>
          <w:rFonts w:ascii="Arial" w:hAnsi="Arial" w:cs="Arial"/>
          <w:sz w:val="20"/>
          <w:szCs w:val="20"/>
        </w:rPr>
        <w:t xml:space="preserve">is naast </w:t>
      </w:r>
      <w:r w:rsidR="00986F5C">
        <w:rPr>
          <w:rFonts w:ascii="Arial" w:hAnsi="Arial" w:cs="Arial"/>
          <w:sz w:val="20"/>
          <w:szCs w:val="20"/>
        </w:rPr>
        <w:t>het beleid</w:t>
      </w:r>
      <w:r>
        <w:rPr>
          <w:rFonts w:ascii="Arial" w:hAnsi="Arial" w:cs="Arial"/>
          <w:sz w:val="20"/>
          <w:szCs w:val="20"/>
        </w:rPr>
        <w:t xml:space="preserve"> en het toezicht van de minister zoals in het eerste lid is bepaald, mede gericht op </w:t>
      </w:r>
      <w:r w:rsidR="00C42A09">
        <w:rPr>
          <w:rFonts w:ascii="Arial" w:hAnsi="Arial" w:cs="Arial"/>
          <w:sz w:val="20"/>
          <w:szCs w:val="20"/>
        </w:rPr>
        <w:t xml:space="preserve">een oordeel over </w:t>
      </w:r>
      <w:r>
        <w:rPr>
          <w:rFonts w:ascii="Arial" w:hAnsi="Arial" w:cs="Arial"/>
          <w:sz w:val="20"/>
          <w:szCs w:val="20"/>
        </w:rPr>
        <w:t>het beheer van de publieke middelen</w:t>
      </w:r>
      <w:r w:rsidR="00241F5B">
        <w:rPr>
          <w:rFonts w:ascii="Arial" w:hAnsi="Arial" w:cs="Arial"/>
          <w:sz w:val="20"/>
          <w:szCs w:val="20"/>
        </w:rPr>
        <w:t xml:space="preserve"> </w:t>
      </w:r>
      <w:r w:rsidR="00C42A09">
        <w:rPr>
          <w:rFonts w:ascii="Arial" w:hAnsi="Arial" w:cs="Arial"/>
          <w:sz w:val="20"/>
          <w:szCs w:val="20"/>
        </w:rPr>
        <w:t xml:space="preserve">door de RWT </w:t>
      </w:r>
      <w:r w:rsidR="00241F5B">
        <w:rPr>
          <w:rFonts w:ascii="Arial" w:hAnsi="Arial" w:cs="Arial"/>
          <w:sz w:val="20"/>
          <w:szCs w:val="20"/>
        </w:rPr>
        <w:t>(onderdeel a)</w:t>
      </w:r>
      <w:r>
        <w:rPr>
          <w:rFonts w:ascii="Arial" w:hAnsi="Arial" w:cs="Arial"/>
          <w:sz w:val="20"/>
          <w:szCs w:val="20"/>
        </w:rPr>
        <w:t xml:space="preserve">. </w:t>
      </w:r>
      <w:r w:rsidR="00C162D3">
        <w:rPr>
          <w:rFonts w:ascii="Arial" w:hAnsi="Arial" w:cs="Arial"/>
          <w:sz w:val="20"/>
          <w:szCs w:val="20"/>
        </w:rPr>
        <w:t>Bij het beheer van publieke middelen valt te denken aan de wijze waarop de RWT deze middelen beheert en hoe de onderliggende administratie wordt gevoerd. Ook de inning en de besteding door de RWT van de publieke middelen kan worden onderzocht.</w:t>
      </w:r>
    </w:p>
    <w:p w:rsidR="00860886" w:rsidRDefault="00860886" w:rsidP="007924A9">
      <w:pPr>
        <w:rPr>
          <w:rFonts w:ascii="Arial" w:hAnsi="Arial" w:cs="Arial"/>
          <w:sz w:val="20"/>
          <w:szCs w:val="20"/>
        </w:rPr>
      </w:pPr>
    </w:p>
    <w:p w:rsidR="00C162D3" w:rsidRPr="004E551D" w:rsidRDefault="00C162D3" w:rsidP="00C162D3">
      <w:pPr>
        <w:rPr>
          <w:rFonts w:ascii="Arial" w:hAnsi="Arial" w:cs="Arial"/>
          <w:sz w:val="20"/>
          <w:szCs w:val="20"/>
        </w:rPr>
      </w:pPr>
      <w:r w:rsidRPr="00221969">
        <w:rPr>
          <w:rFonts w:ascii="Arial" w:hAnsi="Arial" w:cs="Arial"/>
          <w:sz w:val="20"/>
          <w:szCs w:val="20"/>
        </w:rPr>
        <w:t xml:space="preserve">Dit </w:t>
      </w:r>
      <w:r>
        <w:rPr>
          <w:rFonts w:ascii="Arial" w:hAnsi="Arial" w:cs="Arial"/>
          <w:sz w:val="20"/>
          <w:szCs w:val="20"/>
        </w:rPr>
        <w:t xml:space="preserve">betekent dat </w:t>
      </w:r>
      <w:r w:rsidRPr="00221969">
        <w:rPr>
          <w:rFonts w:ascii="Arial" w:hAnsi="Arial" w:cs="Arial"/>
          <w:sz w:val="20"/>
          <w:szCs w:val="20"/>
        </w:rPr>
        <w:t xml:space="preserve">het onderzoek is gericht op de </w:t>
      </w:r>
      <w:r>
        <w:rPr>
          <w:rFonts w:ascii="Arial" w:hAnsi="Arial" w:cs="Arial"/>
          <w:sz w:val="20"/>
          <w:szCs w:val="20"/>
        </w:rPr>
        <w:t>RWT z</w:t>
      </w:r>
      <w:r w:rsidRPr="00221969">
        <w:rPr>
          <w:rFonts w:ascii="Arial" w:hAnsi="Arial" w:cs="Arial"/>
          <w:sz w:val="20"/>
          <w:szCs w:val="20"/>
        </w:rPr>
        <w:t xml:space="preserve">elf. </w:t>
      </w:r>
      <w:r w:rsidRPr="00362D71">
        <w:rPr>
          <w:rFonts w:ascii="Arial" w:hAnsi="Arial" w:cs="Arial"/>
          <w:sz w:val="20"/>
          <w:szCs w:val="20"/>
        </w:rPr>
        <w:t xml:space="preserve">De inning, het beheer en de besteding van de </w:t>
      </w:r>
      <w:r>
        <w:rPr>
          <w:rFonts w:ascii="Arial" w:hAnsi="Arial" w:cs="Arial"/>
          <w:sz w:val="20"/>
          <w:szCs w:val="20"/>
        </w:rPr>
        <w:t xml:space="preserve">publieke </w:t>
      </w:r>
      <w:r w:rsidRPr="00362D71">
        <w:rPr>
          <w:rFonts w:ascii="Arial" w:hAnsi="Arial" w:cs="Arial"/>
          <w:sz w:val="20"/>
          <w:szCs w:val="20"/>
        </w:rPr>
        <w:t>middelen door de eindbegunstigde zijn geen onderdeel van het onderzoek</w:t>
      </w:r>
      <w:r>
        <w:rPr>
          <w:rFonts w:ascii="Arial" w:hAnsi="Arial" w:cs="Arial"/>
          <w:sz w:val="20"/>
          <w:szCs w:val="20"/>
        </w:rPr>
        <w:t>, indien</w:t>
      </w:r>
      <w:r w:rsidRPr="00102823">
        <w:rPr>
          <w:rFonts w:ascii="Arial" w:hAnsi="Arial" w:cs="Arial"/>
          <w:sz w:val="20"/>
          <w:szCs w:val="20"/>
        </w:rPr>
        <w:t xml:space="preserve"> een natuurlijke persoon</w:t>
      </w:r>
      <w:r>
        <w:rPr>
          <w:rFonts w:ascii="Arial" w:hAnsi="Arial" w:cs="Arial"/>
          <w:sz w:val="20"/>
          <w:szCs w:val="20"/>
        </w:rPr>
        <w:t xml:space="preserve"> bijvoorbeeld</w:t>
      </w:r>
      <w:r w:rsidRPr="00102823">
        <w:rPr>
          <w:rFonts w:ascii="Arial" w:hAnsi="Arial" w:cs="Arial"/>
          <w:sz w:val="20"/>
          <w:szCs w:val="20"/>
        </w:rPr>
        <w:t xml:space="preserve"> een uitkering ontvangt op basis van </w:t>
      </w:r>
      <w:r>
        <w:rPr>
          <w:rFonts w:ascii="Arial" w:hAnsi="Arial" w:cs="Arial"/>
          <w:sz w:val="20"/>
          <w:szCs w:val="20"/>
        </w:rPr>
        <w:t xml:space="preserve">individueel recht uit </w:t>
      </w:r>
      <w:r w:rsidRPr="00102823">
        <w:rPr>
          <w:rFonts w:ascii="Arial" w:hAnsi="Arial" w:cs="Arial"/>
          <w:sz w:val="20"/>
          <w:szCs w:val="20"/>
        </w:rPr>
        <w:t>een sociale zekerheidswet</w:t>
      </w:r>
      <w:r>
        <w:rPr>
          <w:rFonts w:ascii="Arial" w:hAnsi="Arial" w:cs="Arial"/>
          <w:sz w:val="20"/>
          <w:szCs w:val="20"/>
        </w:rPr>
        <w:t>. De reden hiervan is dat deze uitkering niet wordt ontvangen vanwege de uitoefening van een beroep of bedrijf</w:t>
      </w:r>
      <w:r w:rsidRPr="00102823">
        <w:rPr>
          <w:rFonts w:ascii="Arial" w:hAnsi="Arial" w:cs="Arial"/>
          <w:sz w:val="20"/>
          <w:szCs w:val="20"/>
        </w:rPr>
        <w:t>.</w:t>
      </w:r>
      <w:r w:rsidRPr="00207849">
        <w:rPr>
          <w:rFonts w:ascii="Arial" w:hAnsi="Arial" w:cs="Arial"/>
          <w:sz w:val="20"/>
          <w:szCs w:val="20"/>
        </w:rPr>
        <w:t xml:space="preserve"> </w:t>
      </w:r>
    </w:p>
    <w:p w:rsidR="007924A9" w:rsidRDefault="007924A9" w:rsidP="007924A9">
      <w:pPr>
        <w:rPr>
          <w:rFonts w:ascii="Arial" w:hAnsi="Arial" w:cs="Arial"/>
          <w:sz w:val="20"/>
          <w:szCs w:val="20"/>
        </w:rPr>
      </w:pPr>
    </w:p>
    <w:p w:rsidR="00881AA7" w:rsidRDefault="00881AA7" w:rsidP="007924A9">
      <w:pPr>
        <w:rPr>
          <w:rFonts w:ascii="Arial" w:hAnsi="Arial" w:cs="Arial"/>
          <w:sz w:val="20"/>
          <w:szCs w:val="20"/>
        </w:rPr>
      </w:pPr>
      <w:r>
        <w:rPr>
          <w:rFonts w:ascii="Arial" w:hAnsi="Arial" w:cs="Arial"/>
          <w:sz w:val="20"/>
          <w:szCs w:val="20"/>
        </w:rPr>
        <w:t>Daarnaast is h</w:t>
      </w:r>
      <w:r w:rsidR="007924A9">
        <w:rPr>
          <w:rFonts w:ascii="Arial" w:hAnsi="Arial" w:cs="Arial"/>
          <w:sz w:val="20"/>
          <w:szCs w:val="20"/>
        </w:rPr>
        <w:t xml:space="preserve">et onderzoek </w:t>
      </w:r>
      <w:r w:rsidR="006A3AF1">
        <w:rPr>
          <w:rFonts w:ascii="Arial" w:hAnsi="Arial" w:cs="Arial"/>
          <w:sz w:val="20"/>
          <w:szCs w:val="20"/>
        </w:rPr>
        <w:t xml:space="preserve">ten aanzien van een RWT </w:t>
      </w:r>
      <w:r>
        <w:rPr>
          <w:rFonts w:ascii="Arial" w:hAnsi="Arial" w:cs="Arial"/>
          <w:sz w:val="20"/>
          <w:szCs w:val="20"/>
        </w:rPr>
        <w:t>mede</w:t>
      </w:r>
      <w:r w:rsidR="007924A9">
        <w:rPr>
          <w:rFonts w:ascii="Arial" w:hAnsi="Arial" w:cs="Arial"/>
          <w:sz w:val="20"/>
          <w:szCs w:val="20"/>
        </w:rPr>
        <w:t xml:space="preserve"> </w:t>
      </w:r>
      <w:r w:rsidR="007924A9" w:rsidRPr="00EF2C0D">
        <w:rPr>
          <w:rFonts w:ascii="Arial" w:hAnsi="Arial" w:cs="Arial"/>
          <w:sz w:val="20"/>
          <w:szCs w:val="20"/>
        </w:rPr>
        <w:t xml:space="preserve">gericht op </w:t>
      </w:r>
      <w:r w:rsidR="007924A9">
        <w:rPr>
          <w:rFonts w:ascii="Arial" w:hAnsi="Arial" w:cs="Arial"/>
          <w:sz w:val="20"/>
          <w:szCs w:val="20"/>
        </w:rPr>
        <w:t>de uitvoering van de wettelijke taak</w:t>
      </w:r>
      <w:r w:rsidR="006A3AF1">
        <w:rPr>
          <w:rFonts w:ascii="Arial" w:hAnsi="Arial" w:cs="Arial"/>
          <w:sz w:val="20"/>
          <w:szCs w:val="20"/>
        </w:rPr>
        <w:t xml:space="preserve"> (onderdeel b)</w:t>
      </w:r>
      <w:r w:rsidR="007924A9">
        <w:rPr>
          <w:rFonts w:ascii="Arial" w:hAnsi="Arial" w:cs="Arial"/>
          <w:sz w:val="20"/>
          <w:szCs w:val="20"/>
        </w:rPr>
        <w:t>.</w:t>
      </w:r>
      <w:r w:rsidR="007924A9" w:rsidRPr="00EF2C0D">
        <w:rPr>
          <w:rFonts w:ascii="Arial" w:hAnsi="Arial" w:cs="Arial"/>
          <w:sz w:val="20"/>
          <w:szCs w:val="20"/>
        </w:rPr>
        <w:t xml:space="preserve"> </w:t>
      </w:r>
      <w:r w:rsidR="007924A9">
        <w:rPr>
          <w:rFonts w:ascii="Arial" w:hAnsi="Arial" w:cs="Arial"/>
          <w:sz w:val="20"/>
          <w:szCs w:val="20"/>
        </w:rPr>
        <w:t xml:space="preserve">De Algemene Rekenkamer </w:t>
      </w:r>
      <w:r w:rsidR="00611FE9">
        <w:rPr>
          <w:rFonts w:ascii="Arial" w:hAnsi="Arial" w:cs="Arial"/>
          <w:sz w:val="20"/>
          <w:szCs w:val="20"/>
        </w:rPr>
        <w:t>ko</w:t>
      </w:r>
      <w:r w:rsidR="007924A9">
        <w:rPr>
          <w:rFonts w:ascii="Arial" w:hAnsi="Arial" w:cs="Arial"/>
          <w:sz w:val="20"/>
          <w:szCs w:val="20"/>
        </w:rPr>
        <w:t xml:space="preserve">mt in dat geval </w:t>
      </w:r>
      <w:r w:rsidR="00611FE9">
        <w:rPr>
          <w:rFonts w:ascii="Arial" w:hAnsi="Arial" w:cs="Arial"/>
          <w:sz w:val="20"/>
          <w:szCs w:val="20"/>
        </w:rPr>
        <w:t xml:space="preserve">tot </w:t>
      </w:r>
      <w:r w:rsidR="007924A9">
        <w:rPr>
          <w:rFonts w:ascii="Arial" w:hAnsi="Arial" w:cs="Arial"/>
          <w:sz w:val="20"/>
          <w:szCs w:val="20"/>
        </w:rPr>
        <w:t xml:space="preserve">een oordeel over de taakuitvoering die door de </w:t>
      </w:r>
      <w:r w:rsidR="006A3AF1">
        <w:rPr>
          <w:rFonts w:ascii="Arial" w:hAnsi="Arial" w:cs="Arial"/>
          <w:sz w:val="20"/>
          <w:szCs w:val="20"/>
        </w:rPr>
        <w:t>RWT</w:t>
      </w:r>
      <w:r w:rsidR="007924A9">
        <w:rPr>
          <w:rFonts w:ascii="Arial" w:hAnsi="Arial" w:cs="Arial"/>
          <w:sz w:val="20"/>
          <w:szCs w:val="20"/>
        </w:rPr>
        <w:t xml:space="preserve"> is uitgevoerd. </w:t>
      </w:r>
    </w:p>
    <w:p w:rsidR="007924A9" w:rsidRDefault="007924A9" w:rsidP="007924A9">
      <w:pPr>
        <w:rPr>
          <w:rFonts w:ascii="Arial" w:hAnsi="Arial" w:cs="Arial"/>
          <w:sz w:val="20"/>
          <w:szCs w:val="20"/>
        </w:rPr>
      </w:pPr>
    </w:p>
    <w:p w:rsidR="007924A9" w:rsidRPr="0021511D" w:rsidRDefault="007924A9" w:rsidP="007924A9">
      <w:pPr>
        <w:rPr>
          <w:rFonts w:ascii="Arial" w:hAnsi="Arial" w:cs="Arial"/>
          <w:i/>
          <w:sz w:val="20"/>
          <w:szCs w:val="20"/>
        </w:rPr>
      </w:pPr>
      <w:r w:rsidRPr="0021511D">
        <w:rPr>
          <w:rFonts w:ascii="Arial" w:hAnsi="Arial" w:cs="Arial"/>
          <w:i/>
          <w:sz w:val="20"/>
          <w:szCs w:val="20"/>
        </w:rPr>
        <w:t>Derde lid</w:t>
      </w:r>
    </w:p>
    <w:p w:rsidR="007924A9" w:rsidRDefault="007924A9" w:rsidP="007924A9">
      <w:pPr>
        <w:rPr>
          <w:rFonts w:ascii="Arial" w:hAnsi="Arial" w:cs="Arial"/>
          <w:sz w:val="20"/>
          <w:szCs w:val="20"/>
        </w:rPr>
      </w:pPr>
      <w:r w:rsidRPr="00EF2C0D">
        <w:rPr>
          <w:rFonts w:ascii="Arial" w:hAnsi="Arial" w:cs="Arial"/>
          <w:sz w:val="20"/>
          <w:szCs w:val="20"/>
        </w:rPr>
        <w:t>Deze bepaling maakt in de Comptabiliteitswet 2001 deel uit van het derde lid van artikel 91</w:t>
      </w:r>
      <w:r>
        <w:rPr>
          <w:rFonts w:ascii="Arial" w:hAnsi="Arial" w:cs="Arial"/>
          <w:sz w:val="20"/>
          <w:szCs w:val="20"/>
        </w:rPr>
        <w:t xml:space="preserve">. De taken van De Nederlandsche Bank </w:t>
      </w:r>
      <w:r w:rsidR="0087170E">
        <w:rPr>
          <w:rFonts w:ascii="Arial" w:hAnsi="Arial" w:cs="Arial"/>
          <w:sz w:val="20"/>
          <w:szCs w:val="20"/>
        </w:rPr>
        <w:t xml:space="preserve">N.V. </w:t>
      </w:r>
      <w:r>
        <w:rPr>
          <w:rFonts w:ascii="Arial" w:hAnsi="Arial" w:cs="Arial"/>
          <w:sz w:val="20"/>
          <w:szCs w:val="20"/>
        </w:rPr>
        <w:t>(DNB) kunnen in twee categorieën worden verdeeld:</w:t>
      </w:r>
    </w:p>
    <w:p w:rsidR="007924A9" w:rsidRDefault="007924A9" w:rsidP="007924A9">
      <w:pPr>
        <w:numPr>
          <w:ilvl w:val="0"/>
          <w:numId w:val="22"/>
        </w:numPr>
        <w:rPr>
          <w:rFonts w:ascii="Arial" w:hAnsi="Arial" w:cs="Arial"/>
          <w:sz w:val="20"/>
          <w:szCs w:val="20"/>
        </w:rPr>
      </w:pPr>
      <w:r>
        <w:rPr>
          <w:rFonts w:ascii="Arial" w:hAnsi="Arial" w:cs="Arial"/>
          <w:sz w:val="20"/>
          <w:szCs w:val="20"/>
        </w:rPr>
        <w:t>taken die het Verdrag betreffende de werking van de Europese Unie (hierna:het Verdrag) opdraagt aan het Europees Stelsel van Centrale Banken (ESCB);</w:t>
      </w:r>
    </w:p>
    <w:p w:rsidR="007924A9" w:rsidRDefault="007924A9" w:rsidP="007924A9">
      <w:pPr>
        <w:numPr>
          <w:ilvl w:val="0"/>
          <w:numId w:val="22"/>
        </w:numPr>
        <w:rPr>
          <w:rFonts w:ascii="Arial" w:hAnsi="Arial" w:cs="Arial"/>
          <w:sz w:val="20"/>
          <w:szCs w:val="20"/>
        </w:rPr>
      </w:pPr>
      <w:r>
        <w:rPr>
          <w:rFonts w:ascii="Arial" w:hAnsi="Arial" w:cs="Arial"/>
          <w:sz w:val="20"/>
          <w:szCs w:val="20"/>
        </w:rPr>
        <w:t>overige, hierna te noemen, nationale taken.</w:t>
      </w:r>
    </w:p>
    <w:p w:rsidR="007924A9" w:rsidRDefault="007924A9" w:rsidP="007924A9">
      <w:pPr>
        <w:rPr>
          <w:rFonts w:ascii="Arial" w:hAnsi="Arial" w:cs="Arial"/>
          <w:sz w:val="20"/>
          <w:szCs w:val="20"/>
        </w:rPr>
      </w:pPr>
    </w:p>
    <w:p w:rsidR="007924A9" w:rsidRDefault="007924A9" w:rsidP="007924A9">
      <w:pPr>
        <w:rPr>
          <w:rFonts w:ascii="Arial" w:hAnsi="Arial" w:cs="Arial"/>
          <w:i/>
          <w:sz w:val="20"/>
          <w:szCs w:val="20"/>
        </w:rPr>
      </w:pPr>
      <w:r>
        <w:rPr>
          <w:rFonts w:ascii="Arial" w:hAnsi="Arial" w:cs="Arial"/>
          <w:i/>
          <w:sz w:val="20"/>
          <w:szCs w:val="20"/>
        </w:rPr>
        <w:t>ESCB-taken</w:t>
      </w:r>
    </w:p>
    <w:p w:rsidR="007924A9" w:rsidRDefault="007924A9" w:rsidP="007924A9">
      <w:pPr>
        <w:rPr>
          <w:rFonts w:ascii="Arial" w:hAnsi="Arial" w:cs="Arial"/>
          <w:sz w:val="20"/>
          <w:szCs w:val="20"/>
        </w:rPr>
      </w:pPr>
      <w:r>
        <w:rPr>
          <w:rFonts w:ascii="Arial" w:hAnsi="Arial" w:cs="Arial"/>
          <w:sz w:val="20"/>
          <w:szCs w:val="20"/>
        </w:rPr>
        <w:t>Bij de uitvoering van de ESCB-taken, waaronder de monetaire taken, is DNB onafhankelijk op grond van artikel 108 van het Verdrag. Het Verdrag en de ESCB-statuten (hierna: het protocol) voorzien in waarborgen voor deze onafhankelijkheid van de participerende centrale banken. Op basis hiervan kan de Algemene Rekenkamer hier geen onderzoek doen.</w:t>
      </w:r>
    </w:p>
    <w:p w:rsidR="007924A9" w:rsidRDefault="007924A9" w:rsidP="007924A9">
      <w:pPr>
        <w:rPr>
          <w:rFonts w:ascii="Arial" w:hAnsi="Arial" w:cs="Arial"/>
          <w:sz w:val="20"/>
          <w:szCs w:val="20"/>
        </w:rPr>
      </w:pPr>
    </w:p>
    <w:p w:rsidR="007924A9" w:rsidRDefault="007924A9" w:rsidP="007924A9">
      <w:pPr>
        <w:rPr>
          <w:rFonts w:ascii="Arial" w:hAnsi="Arial" w:cs="Arial"/>
          <w:sz w:val="20"/>
          <w:szCs w:val="20"/>
        </w:rPr>
      </w:pPr>
      <w:r>
        <w:rPr>
          <w:rFonts w:ascii="Arial" w:hAnsi="Arial" w:cs="Arial"/>
          <w:sz w:val="20"/>
          <w:szCs w:val="20"/>
        </w:rPr>
        <w:t>Het hoofddoel van het ESCB is het handhaven van de prijsstabiliteit. Deze doelstelling is voor DNB opgenomen in artikel 2 Bankwet 1998. De door het ESCB uit te voeren fundamentele taken zijn opgenomen in artikel 105, tweede lid, van het Verdrag en bestaan uit: het bepalen en ten uitvoer leggen van het monetair beleid van het eurogebied, het verrichten van valutamarktoperaties in overeenstemming met de bepalingen van artikel 111 van het Verdrag, het aanhouden en beheren van de officiële externe reserves van de lidstaten en het bevorderen van een goede werking van het betalingsverkeer. DNB draagt in het kader van het ESCB bij aan de vervulling van deze taken. Deze doelstelling en taken zijn opgenomen in de artikelen 2 en 3 van de Bankwet 1998. Ook draagt DNB in het kader van het ESCB bij aan een goede beleidsvoering van de bevoegde autoriteiten ten aanzien van het bedrijfseconomisch toezicht op kredietinstellingen en de stabiliteit van het financiële stelsel en staat DNB de Europese Centrale Bank bij bij het verzamelen van statistische gegevens, teneinde de taken van het ESCB te kunnen vervullen. Deze rol in het kader van het ESCB raakt het toezicht op de financiële markten</w:t>
      </w:r>
      <w:r w:rsidR="00BE3AC2">
        <w:rPr>
          <w:rFonts w:ascii="Arial" w:hAnsi="Arial" w:cs="Arial"/>
          <w:sz w:val="20"/>
          <w:szCs w:val="20"/>
        </w:rPr>
        <w:t>,</w:t>
      </w:r>
      <w:r>
        <w:rPr>
          <w:rFonts w:ascii="Arial" w:hAnsi="Arial" w:cs="Arial"/>
          <w:sz w:val="20"/>
          <w:szCs w:val="20"/>
        </w:rPr>
        <w:t xml:space="preserve"> maar laat het nationale karakter van dat toezicht onverlet.</w:t>
      </w:r>
    </w:p>
    <w:p w:rsidR="00986F5C" w:rsidRDefault="00986F5C" w:rsidP="007924A9">
      <w:pPr>
        <w:rPr>
          <w:rFonts w:ascii="Arial" w:hAnsi="Arial" w:cs="Arial"/>
          <w:i/>
          <w:sz w:val="20"/>
          <w:szCs w:val="20"/>
        </w:rPr>
      </w:pPr>
    </w:p>
    <w:p w:rsidR="007924A9" w:rsidRPr="00476CE4" w:rsidRDefault="007924A9" w:rsidP="007924A9">
      <w:pPr>
        <w:rPr>
          <w:rFonts w:ascii="Arial" w:hAnsi="Arial" w:cs="Arial"/>
          <w:i/>
          <w:sz w:val="20"/>
          <w:szCs w:val="20"/>
        </w:rPr>
      </w:pPr>
      <w:r w:rsidRPr="00476CE4">
        <w:rPr>
          <w:rFonts w:ascii="Arial" w:hAnsi="Arial" w:cs="Arial"/>
          <w:i/>
          <w:sz w:val="20"/>
          <w:szCs w:val="20"/>
        </w:rPr>
        <w:t>Nationale taken</w:t>
      </w:r>
    </w:p>
    <w:p w:rsidR="007924A9" w:rsidRPr="00476CE4" w:rsidRDefault="007924A9" w:rsidP="007924A9">
      <w:pPr>
        <w:pStyle w:val="Voetnoottekst"/>
        <w:rPr>
          <w:rFonts w:ascii="Arial" w:hAnsi="Arial" w:cs="Arial"/>
        </w:rPr>
      </w:pPr>
      <w:r w:rsidRPr="00476CE4">
        <w:rPr>
          <w:rFonts w:ascii="Arial" w:hAnsi="Arial" w:cs="Arial"/>
        </w:rPr>
        <w:t>De nationale taken hebben betrekking op:</w:t>
      </w:r>
    </w:p>
    <w:p w:rsidR="007924A9" w:rsidRPr="00476CE4" w:rsidRDefault="007924A9" w:rsidP="007924A9">
      <w:pPr>
        <w:pStyle w:val="Voetnoottekst"/>
        <w:numPr>
          <w:ilvl w:val="0"/>
          <w:numId w:val="23"/>
        </w:numPr>
        <w:tabs>
          <w:tab w:val="left" w:pos="1418"/>
          <w:tab w:val="left" w:pos="2835"/>
          <w:tab w:val="left" w:pos="4253"/>
          <w:tab w:val="left" w:pos="5670"/>
        </w:tabs>
        <w:rPr>
          <w:rFonts w:ascii="Arial" w:hAnsi="Arial" w:cs="Arial"/>
          <w:iCs/>
        </w:rPr>
      </w:pPr>
      <w:r w:rsidRPr="00476CE4">
        <w:rPr>
          <w:rFonts w:ascii="Arial" w:hAnsi="Arial" w:cs="Arial"/>
        </w:rPr>
        <w:t>de taken tot uitoefening van toezicht op de financiële markten op de voet van de daarvoor geldende wettelijke regelingen;</w:t>
      </w:r>
    </w:p>
    <w:p w:rsidR="007924A9" w:rsidRPr="00476CE4" w:rsidRDefault="007924A9" w:rsidP="007924A9">
      <w:pPr>
        <w:pStyle w:val="Voetnoottekst"/>
        <w:numPr>
          <w:ilvl w:val="0"/>
          <w:numId w:val="23"/>
        </w:numPr>
        <w:tabs>
          <w:tab w:val="left" w:pos="1418"/>
          <w:tab w:val="left" w:pos="2835"/>
          <w:tab w:val="left" w:pos="4253"/>
          <w:tab w:val="left" w:pos="5670"/>
        </w:tabs>
        <w:rPr>
          <w:rFonts w:ascii="Arial" w:hAnsi="Arial" w:cs="Arial"/>
          <w:iCs/>
        </w:rPr>
      </w:pPr>
      <w:r w:rsidRPr="00476CE4">
        <w:rPr>
          <w:rFonts w:ascii="Arial" w:hAnsi="Arial" w:cs="Arial"/>
        </w:rPr>
        <w:t>de taken en werkzaamheden</w:t>
      </w:r>
      <w:r w:rsidR="001B5D93">
        <w:rPr>
          <w:rFonts w:ascii="Arial" w:hAnsi="Arial" w:cs="Arial"/>
        </w:rPr>
        <w:t xml:space="preserve"> </w:t>
      </w:r>
      <w:r w:rsidRPr="00476CE4">
        <w:rPr>
          <w:rFonts w:ascii="Arial" w:hAnsi="Arial" w:cs="Arial"/>
        </w:rPr>
        <w:t xml:space="preserve">die ingevolge artikel 4, </w:t>
      </w:r>
      <w:r w:rsidR="001B5D93">
        <w:rPr>
          <w:rFonts w:ascii="Arial" w:hAnsi="Arial" w:cs="Arial"/>
        </w:rPr>
        <w:t>derde</w:t>
      </w:r>
      <w:r w:rsidRPr="00476CE4">
        <w:rPr>
          <w:rFonts w:ascii="Arial" w:hAnsi="Arial" w:cs="Arial"/>
        </w:rPr>
        <w:t xml:space="preserve"> lid, alsmede artikel 9, aanhef en onderdeel c, van de Bankwet </w:t>
      </w:r>
      <w:r w:rsidR="009000E7">
        <w:rPr>
          <w:rFonts w:ascii="Arial" w:hAnsi="Arial" w:cs="Arial"/>
        </w:rPr>
        <w:t>1</w:t>
      </w:r>
      <w:r w:rsidRPr="00476CE4">
        <w:rPr>
          <w:rFonts w:ascii="Arial" w:hAnsi="Arial" w:cs="Arial"/>
        </w:rPr>
        <w:t>998 bij koninklijk besluit worden uitgevoerd.</w:t>
      </w:r>
    </w:p>
    <w:p w:rsidR="007924A9" w:rsidRPr="00F15F7E" w:rsidRDefault="007924A9" w:rsidP="007924A9">
      <w:pPr>
        <w:pStyle w:val="Voetnoottekst"/>
        <w:rPr>
          <w:rFonts w:ascii="Arial" w:hAnsi="Arial" w:cs="Arial"/>
        </w:rPr>
      </w:pPr>
    </w:p>
    <w:p w:rsidR="007924A9" w:rsidRDefault="007924A9" w:rsidP="007924A9">
      <w:pPr>
        <w:rPr>
          <w:rFonts w:ascii="Arial" w:hAnsi="Arial" w:cs="Arial"/>
          <w:sz w:val="20"/>
          <w:szCs w:val="20"/>
        </w:rPr>
      </w:pPr>
      <w:r>
        <w:rPr>
          <w:rFonts w:ascii="Arial" w:hAnsi="Arial" w:cs="Arial"/>
          <w:sz w:val="20"/>
          <w:szCs w:val="20"/>
        </w:rPr>
        <w:t>Onder deze taken vallen onder meer alle taken en bevoegdheden die eerder bij of krachtens enige wet aan de voormalige Pensioen- en Verzekeringskamer waren toegekend. Tevens vallen hieronder de van het toezicht op financiële markten deel uitmakende statistische werkzaamheden. Een belangrijke component wordt ook gevormd door de Wet op het financieel toezicht waarin onder meer het prudentieel toezicht op financiële ondernemingen en het toezicht op financiële infrastructurele voorzieningen (waaronder die voor het betalingsverkeer) wordt geregeld. De Algemene Rekenkamer kan deze taken van DNB wel onderzoeken.</w:t>
      </w:r>
    </w:p>
    <w:p w:rsidR="007924A9" w:rsidRDefault="007924A9" w:rsidP="007924A9">
      <w:pPr>
        <w:rPr>
          <w:rFonts w:ascii="Arial" w:hAnsi="Arial" w:cs="Arial"/>
          <w:sz w:val="20"/>
          <w:szCs w:val="20"/>
        </w:rPr>
      </w:pPr>
    </w:p>
    <w:p w:rsidR="005302EC" w:rsidRDefault="007924A9" w:rsidP="007924A9">
      <w:pPr>
        <w:rPr>
          <w:rFonts w:ascii="Arial" w:hAnsi="Arial" w:cs="Arial"/>
          <w:b/>
          <w:bCs/>
          <w:sz w:val="20"/>
          <w:szCs w:val="20"/>
        </w:rPr>
      </w:pPr>
      <w:r>
        <w:rPr>
          <w:rFonts w:ascii="Arial" w:hAnsi="Arial" w:cs="Arial"/>
          <w:sz w:val="20"/>
          <w:szCs w:val="20"/>
        </w:rPr>
        <w:t>Onder de in onderdeel b genoemde taken en werkzaamheden vallen de activiteiten die DNB ingevolge een koninklijk besluit uitvoert. Het gaat daarbij bijvoorbeeld om de werkzaamheden die worden verricht op het gebied van export- en importgaranties.</w:t>
      </w:r>
      <w:r>
        <w:rPr>
          <w:rStyle w:val="Voetnootmarkering"/>
          <w:szCs w:val="20"/>
        </w:rPr>
        <w:footnoteReference w:id="32"/>
      </w:r>
    </w:p>
    <w:p w:rsidR="005302EC" w:rsidRDefault="005302EC" w:rsidP="007924A9">
      <w:pPr>
        <w:rPr>
          <w:rFonts w:ascii="Arial" w:hAnsi="Arial" w:cs="Arial"/>
          <w:sz w:val="20"/>
          <w:szCs w:val="20"/>
        </w:rPr>
      </w:pPr>
    </w:p>
    <w:p w:rsidR="00A134F3" w:rsidRDefault="00BA0DFF" w:rsidP="00A134F3">
      <w:pPr>
        <w:rPr>
          <w:rFonts w:ascii="Arial" w:hAnsi="Arial" w:cs="Arial"/>
          <w:b/>
          <w:bCs/>
          <w:sz w:val="20"/>
          <w:szCs w:val="20"/>
        </w:rPr>
      </w:pPr>
      <w:r w:rsidRPr="00BA0DFF">
        <w:rPr>
          <w:rFonts w:ascii="Arial" w:hAnsi="Arial" w:cs="Arial"/>
          <w:b/>
          <w:bCs/>
          <w:sz w:val="20"/>
          <w:szCs w:val="20"/>
        </w:rPr>
        <w:t xml:space="preserve">Artikel 7.26 </w:t>
      </w:r>
      <w:r w:rsidR="00324805">
        <w:rPr>
          <w:rFonts w:ascii="Arial" w:hAnsi="Arial" w:cs="Arial"/>
          <w:b/>
          <w:bCs/>
          <w:sz w:val="20"/>
          <w:szCs w:val="20"/>
        </w:rPr>
        <w:t xml:space="preserve">Reikwijdte onderzoek </w:t>
      </w:r>
      <w:r w:rsidR="009E2406">
        <w:rPr>
          <w:rFonts w:ascii="Arial" w:hAnsi="Arial" w:cs="Arial"/>
          <w:b/>
          <w:bCs/>
          <w:sz w:val="20"/>
          <w:szCs w:val="20"/>
        </w:rPr>
        <w:t>naar</w:t>
      </w:r>
      <w:r w:rsidR="00324805">
        <w:rPr>
          <w:rFonts w:ascii="Arial" w:hAnsi="Arial" w:cs="Arial"/>
          <w:b/>
          <w:bCs/>
          <w:sz w:val="20"/>
          <w:szCs w:val="20"/>
        </w:rPr>
        <w:t xml:space="preserve"> openbare lichamen en gemeenschappelijke organen</w:t>
      </w:r>
      <w:r w:rsidR="005302EC">
        <w:rPr>
          <w:rFonts w:ascii="Arial" w:hAnsi="Arial" w:cs="Arial"/>
          <w:bCs/>
          <w:sz w:val="20"/>
          <w:szCs w:val="20"/>
        </w:rPr>
        <w:br/>
      </w:r>
    </w:p>
    <w:p w:rsidR="00A134F3" w:rsidRDefault="00324805" w:rsidP="00A134F3">
      <w:pPr>
        <w:rPr>
          <w:rFonts w:ascii="Arial" w:hAnsi="Arial" w:cs="Arial"/>
          <w:bCs/>
          <w:sz w:val="20"/>
          <w:szCs w:val="20"/>
        </w:rPr>
      </w:pPr>
      <w:r>
        <w:rPr>
          <w:rFonts w:ascii="Arial" w:hAnsi="Arial" w:cs="Arial"/>
          <w:bCs/>
          <w:sz w:val="20"/>
          <w:szCs w:val="20"/>
        </w:rPr>
        <w:t xml:space="preserve">Dit artikel regelt de scope van het onderzoek dat de Algemene Rekenkamer verricht bij openbare lichamen en gemeenschappelijke organen die krachtens de Wet gemeenschappelijke regelingen zijn ingesteld en waarbij vanwege het Rijk wordt deelgenomen. Op basis van artikel 94 van de Wet gemeenschappelijke regelingen is het mogelijk dat het Rijk deelneemt aan dergelijke openbare lichamen en gemeenschappelijke organen. </w:t>
      </w:r>
    </w:p>
    <w:p w:rsidR="00B17123" w:rsidRDefault="00B17123" w:rsidP="007924A9">
      <w:pPr>
        <w:keepNext/>
        <w:rPr>
          <w:rFonts w:ascii="Arial" w:hAnsi="Arial" w:cs="Arial"/>
          <w:bCs/>
          <w:sz w:val="20"/>
          <w:szCs w:val="20"/>
        </w:rPr>
      </w:pPr>
    </w:p>
    <w:p w:rsidR="00324805" w:rsidRPr="00B17123" w:rsidRDefault="00324805" w:rsidP="007924A9">
      <w:pPr>
        <w:keepNext/>
        <w:rPr>
          <w:rFonts w:ascii="Arial" w:hAnsi="Arial" w:cs="Arial"/>
          <w:bCs/>
          <w:sz w:val="20"/>
          <w:szCs w:val="20"/>
        </w:rPr>
      </w:pPr>
      <w:r>
        <w:rPr>
          <w:rFonts w:ascii="Arial" w:hAnsi="Arial" w:cs="Arial"/>
          <w:bCs/>
          <w:sz w:val="20"/>
          <w:szCs w:val="20"/>
        </w:rPr>
        <w:t>Het onderzoek dat de Algemene Rekenkamer verricht</w:t>
      </w:r>
      <w:r w:rsidR="003946C5">
        <w:rPr>
          <w:rFonts w:ascii="Arial" w:hAnsi="Arial" w:cs="Arial"/>
          <w:bCs/>
          <w:sz w:val="20"/>
          <w:szCs w:val="20"/>
        </w:rPr>
        <w:t>, heeft enerzijds betrekkking op hoe het Rijk de deelname ten aanzien van de openbare lichamen en gemeenschapp</w:t>
      </w:r>
      <w:r w:rsidR="00B17123">
        <w:rPr>
          <w:rFonts w:ascii="Arial" w:hAnsi="Arial" w:cs="Arial"/>
          <w:bCs/>
          <w:sz w:val="20"/>
          <w:szCs w:val="20"/>
        </w:rPr>
        <w:t>elijke organen</w:t>
      </w:r>
      <w:r w:rsidR="003946C5">
        <w:rPr>
          <w:rFonts w:ascii="Arial" w:hAnsi="Arial" w:cs="Arial"/>
          <w:bCs/>
          <w:sz w:val="20"/>
          <w:szCs w:val="20"/>
        </w:rPr>
        <w:t xml:space="preserve"> heeft ingevuld. Daarbij zal de Algemene Rekenkamer in de praktijk kijken</w:t>
      </w:r>
      <w:r w:rsidR="00B17123">
        <w:rPr>
          <w:rFonts w:ascii="Arial" w:hAnsi="Arial" w:cs="Arial"/>
          <w:bCs/>
          <w:sz w:val="20"/>
          <w:szCs w:val="20"/>
        </w:rPr>
        <w:t xml:space="preserve"> hoe de m</w:t>
      </w:r>
      <w:r w:rsidR="003946C5">
        <w:rPr>
          <w:rFonts w:ascii="Arial" w:hAnsi="Arial" w:cs="Arial"/>
          <w:bCs/>
          <w:sz w:val="20"/>
          <w:szCs w:val="20"/>
        </w:rPr>
        <w:t xml:space="preserve">inister die het aangaat de deelname vanwege het Rijk heeft ingevuld. </w:t>
      </w:r>
      <w:r w:rsidR="00B17123">
        <w:rPr>
          <w:rFonts w:ascii="Arial" w:hAnsi="Arial" w:cs="Arial"/>
          <w:bCs/>
          <w:sz w:val="20"/>
          <w:szCs w:val="20"/>
        </w:rPr>
        <w:t>Anderzijds is het onderzoek van de Algemene Rekenkamer gericht op het beleid dat de betrokken minister voert ten aanzien van de openbare lichamen en gemeenschappelijke organen.</w:t>
      </w:r>
    </w:p>
    <w:p w:rsidR="00324805" w:rsidRDefault="00324805" w:rsidP="007924A9">
      <w:pPr>
        <w:keepNext/>
        <w:rPr>
          <w:rFonts w:ascii="Arial" w:hAnsi="Arial" w:cs="Arial"/>
          <w:b/>
          <w:bCs/>
          <w:sz w:val="20"/>
          <w:szCs w:val="20"/>
        </w:rPr>
      </w:pPr>
    </w:p>
    <w:p w:rsidR="007924A9" w:rsidRDefault="00324805" w:rsidP="007924A9">
      <w:pPr>
        <w:keepNext/>
        <w:rPr>
          <w:rFonts w:ascii="Arial" w:hAnsi="Arial" w:cs="Arial"/>
          <w:b/>
          <w:bCs/>
          <w:sz w:val="20"/>
          <w:szCs w:val="20"/>
        </w:rPr>
      </w:pPr>
      <w:r>
        <w:rPr>
          <w:rFonts w:ascii="Arial" w:hAnsi="Arial" w:cs="Arial"/>
          <w:b/>
          <w:bCs/>
          <w:sz w:val="20"/>
          <w:szCs w:val="20"/>
        </w:rPr>
        <w:t xml:space="preserve">Artikel 7.27 </w:t>
      </w:r>
      <w:r w:rsidR="00BA0DFF" w:rsidRPr="00BA0DFF">
        <w:rPr>
          <w:rFonts w:ascii="Arial" w:hAnsi="Arial" w:cs="Arial"/>
          <w:b/>
          <w:bCs/>
          <w:sz w:val="20"/>
          <w:szCs w:val="20"/>
        </w:rPr>
        <w:t xml:space="preserve">Reikwijdte onderzoek </w:t>
      </w:r>
      <w:r w:rsidR="009E2406">
        <w:rPr>
          <w:rFonts w:ascii="Arial" w:hAnsi="Arial" w:cs="Arial"/>
          <w:b/>
          <w:bCs/>
          <w:sz w:val="20"/>
          <w:szCs w:val="20"/>
        </w:rPr>
        <w:t>naar staats</w:t>
      </w:r>
      <w:r w:rsidR="00BA0DFF" w:rsidRPr="00BA0DFF">
        <w:rPr>
          <w:rFonts w:ascii="Arial" w:hAnsi="Arial" w:cs="Arial"/>
          <w:b/>
          <w:bCs/>
          <w:sz w:val="20"/>
          <w:szCs w:val="20"/>
        </w:rPr>
        <w:t xml:space="preserve">deelnemingen </w:t>
      </w:r>
    </w:p>
    <w:p w:rsidR="00E2106A" w:rsidRPr="00E2106A" w:rsidRDefault="00E2106A" w:rsidP="007924A9">
      <w:pPr>
        <w:keepNext/>
        <w:rPr>
          <w:rFonts w:ascii="Arial" w:hAnsi="Arial" w:cs="Arial"/>
          <w:b/>
          <w:sz w:val="20"/>
          <w:szCs w:val="20"/>
        </w:rPr>
      </w:pPr>
    </w:p>
    <w:p w:rsidR="007924A9" w:rsidRDefault="007924A9" w:rsidP="007924A9">
      <w:pPr>
        <w:rPr>
          <w:rFonts w:ascii="Arial" w:hAnsi="Arial" w:cs="Arial"/>
          <w:sz w:val="20"/>
          <w:szCs w:val="20"/>
        </w:rPr>
      </w:pPr>
      <w:r>
        <w:rPr>
          <w:rFonts w:ascii="Arial" w:hAnsi="Arial" w:cs="Arial"/>
          <w:sz w:val="20"/>
          <w:szCs w:val="20"/>
        </w:rPr>
        <w:t xml:space="preserve">Dit artikel bepaalt waarop het onderzoek is gericht dat door de Algemene Rekenkamer wordt verricht naar deelnemingen in naamloze vennootschappen en besloten vennootschappen </w:t>
      </w:r>
      <w:r w:rsidRPr="006B60A6">
        <w:rPr>
          <w:rFonts w:ascii="Arial" w:hAnsi="Arial" w:cs="Arial"/>
          <w:sz w:val="20"/>
          <w:szCs w:val="20"/>
        </w:rPr>
        <w:t xml:space="preserve">waarvan de staat </w:t>
      </w:r>
    </w:p>
    <w:p w:rsidR="003F4814" w:rsidRDefault="007924A9" w:rsidP="007924A9">
      <w:pPr>
        <w:rPr>
          <w:rFonts w:ascii="Arial" w:hAnsi="Arial" w:cs="Arial"/>
          <w:sz w:val="20"/>
          <w:szCs w:val="20"/>
        </w:rPr>
      </w:pPr>
      <w:r>
        <w:rPr>
          <w:rFonts w:ascii="Arial" w:hAnsi="Arial" w:cs="Arial"/>
          <w:sz w:val="20"/>
          <w:szCs w:val="20"/>
        </w:rPr>
        <w:t>5</w:t>
      </w:r>
      <w:r w:rsidRPr="006B60A6">
        <w:rPr>
          <w:rFonts w:ascii="Arial" w:hAnsi="Arial" w:cs="Arial"/>
          <w:sz w:val="20"/>
          <w:szCs w:val="20"/>
        </w:rPr>
        <w:t>% of meer van het geplaatste aandelenkapitaal houdt.</w:t>
      </w:r>
      <w:r>
        <w:rPr>
          <w:rFonts w:ascii="Arial" w:hAnsi="Arial" w:cs="Arial"/>
          <w:sz w:val="20"/>
          <w:szCs w:val="20"/>
        </w:rPr>
        <w:t xml:space="preserve"> Het onderzoek, bedoeld in artikel 7.24. aanhef en onder e, is gericht op </w:t>
      </w:r>
      <w:r w:rsidRPr="0011112B">
        <w:rPr>
          <w:rFonts w:ascii="Arial" w:hAnsi="Arial" w:cs="Arial"/>
          <w:sz w:val="20"/>
          <w:szCs w:val="20"/>
        </w:rPr>
        <w:t xml:space="preserve">hoe </w:t>
      </w:r>
      <w:r>
        <w:rPr>
          <w:rFonts w:ascii="Arial" w:hAnsi="Arial" w:cs="Arial"/>
          <w:sz w:val="20"/>
          <w:szCs w:val="20"/>
        </w:rPr>
        <w:t xml:space="preserve">de staat het aandeelhouderschap </w:t>
      </w:r>
      <w:r w:rsidRPr="0011112B">
        <w:rPr>
          <w:rFonts w:ascii="Arial" w:hAnsi="Arial" w:cs="Arial"/>
          <w:sz w:val="20"/>
          <w:szCs w:val="20"/>
        </w:rPr>
        <w:t>heeft vervuld</w:t>
      </w:r>
      <w:r>
        <w:rPr>
          <w:rFonts w:ascii="Arial" w:hAnsi="Arial" w:cs="Arial"/>
          <w:sz w:val="20"/>
          <w:szCs w:val="20"/>
        </w:rPr>
        <w:t xml:space="preserve"> en het beleid dat ten aanzien van de deelneming heeft gevoerd. Het betreft dus niet het bedrijfsbeleid in het algemeen van de betreffende vennootschap zelf. </w:t>
      </w:r>
    </w:p>
    <w:p w:rsidR="003F4814" w:rsidRDefault="003F4814" w:rsidP="007924A9">
      <w:pPr>
        <w:rPr>
          <w:rFonts w:ascii="Arial" w:hAnsi="Arial" w:cs="Arial"/>
          <w:sz w:val="20"/>
          <w:szCs w:val="20"/>
        </w:rPr>
      </w:pPr>
    </w:p>
    <w:p w:rsidR="007924A9" w:rsidRDefault="007924A9" w:rsidP="007924A9">
      <w:pPr>
        <w:rPr>
          <w:rFonts w:ascii="Arial" w:hAnsi="Arial" w:cs="Arial"/>
          <w:sz w:val="20"/>
          <w:szCs w:val="20"/>
        </w:rPr>
      </w:pPr>
      <w:r>
        <w:rPr>
          <w:rFonts w:ascii="Arial" w:hAnsi="Arial" w:cs="Arial"/>
          <w:sz w:val="20"/>
          <w:szCs w:val="20"/>
        </w:rPr>
        <w:t>In de praktijk is de Minister van Financiën of één van de andere ministers namens de staat verantwoordelijk voor het aandeelhouderschap van de betreffende vennootschappen. Om die reden zal het onderzoek van de Algemene Rekenkamer gericht zijn op de Minister van Financiën of één van zijn ambtsgenoten in hun hoedanigheid van aandeelhouder van de betrokken vennootschappen en in hun hoedanigheid van beleidsmaker voor het beleid ten aanzien van de deelnemingen.</w:t>
      </w:r>
    </w:p>
    <w:p w:rsidR="007924A9" w:rsidRDefault="007924A9" w:rsidP="007924A9">
      <w:pPr>
        <w:keepNext/>
        <w:rPr>
          <w:rFonts w:ascii="Arial" w:hAnsi="Arial" w:cs="Arial"/>
          <w:bCs/>
          <w:sz w:val="20"/>
          <w:szCs w:val="20"/>
          <w:u w:val="single"/>
        </w:rPr>
      </w:pPr>
    </w:p>
    <w:p w:rsidR="007924A9" w:rsidRDefault="00BA0DFF" w:rsidP="007924A9">
      <w:pPr>
        <w:keepNext/>
        <w:rPr>
          <w:rFonts w:ascii="Arial" w:hAnsi="Arial" w:cs="Arial"/>
          <w:b/>
          <w:bCs/>
          <w:sz w:val="20"/>
          <w:szCs w:val="20"/>
        </w:rPr>
      </w:pPr>
      <w:r w:rsidRPr="00BA0DFF">
        <w:rPr>
          <w:rFonts w:ascii="Arial" w:hAnsi="Arial" w:cs="Arial"/>
          <w:b/>
          <w:bCs/>
          <w:sz w:val="20"/>
          <w:szCs w:val="20"/>
        </w:rPr>
        <w:t>Artikel 7.2</w:t>
      </w:r>
      <w:r w:rsidR="00B17123">
        <w:rPr>
          <w:rFonts w:ascii="Arial" w:hAnsi="Arial" w:cs="Arial"/>
          <w:b/>
          <w:bCs/>
          <w:sz w:val="20"/>
          <w:szCs w:val="20"/>
        </w:rPr>
        <w:t>8</w:t>
      </w:r>
      <w:r w:rsidRPr="00BA0DFF">
        <w:rPr>
          <w:rFonts w:ascii="Arial" w:hAnsi="Arial" w:cs="Arial"/>
          <w:b/>
          <w:bCs/>
          <w:sz w:val="20"/>
          <w:szCs w:val="20"/>
        </w:rPr>
        <w:t xml:space="preserve"> Onderzoek naar bijdragen ten laste van de EU-begroting </w:t>
      </w:r>
    </w:p>
    <w:p w:rsidR="00E2106A" w:rsidRPr="00E2106A" w:rsidRDefault="00E2106A" w:rsidP="007924A9">
      <w:pPr>
        <w:keepNext/>
        <w:rPr>
          <w:rFonts w:ascii="Arial" w:hAnsi="Arial" w:cs="Arial"/>
          <w:b/>
          <w:bCs/>
          <w:sz w:val="20"/>
          <w:szCs w:val="20"/>
        </w:rPr>
      </w:pPr>
    </w:p>
    <w:p w:rsidR="007924A9" w:rsidRDefault="007924A9" w:rsidP="007924A9">
      <w:pPr>
        <w:pStyle w:val="Default"/>
        <w:rPr>
          <w:rFonts w:ascii="Arial" w:hAnsi="Arial" w:cs="Arial"/>
          <w:bCs/>
          <w:sz w:val="20"/>
          <w:szCs w:val="20"/>
        </w:rPr>
      </w:pPr>
      <w:r w:rsidRPr="00EF2C0D">
        <w:rPr>
          <w:rFonts w:ascii="Arial" w:hAnsi="Arial" w:cs="Arial"/>
          <w:bCs/>
          <w:sz w:val="20"/>
          <w:szCs w:val="20"/>
        </w:rPr>
        <w:t xml:space="preserve">In de Comptabiliteitswet 2001 </w:t>
      </w:r>
      <w:r>
        <w:rPr>
          <w:rFonts w:ascii="Arial" w:hAnsi="Arial" w:cs="Arial"/>
          <w:bCs/>
          <w:sz w:val="20"/>
          <w:szCs w:val="20"/>
        </w:rPr>
        <w:t>i</w:t>
      </w:r>
      <w:r w:rsidRPr="00EF2C0D">
        <w:rPr>
          <w:rFonts w:ascii="Arial" w:hAnsi="Arial" w:cs="Arial"/>
          <w:bCs/>
          <w:sz w:val="20"/>
          <w:szCs w:val="20"/>
        </w:rPr>
        <w:t xml:space="preserve">s dit geregeld in </w:t>
      </w:r>
      <w:r w:rsidRPr="00EF2C0D">
        <w:rPr>
          <w:rFonts w:ascii="Arial" w:hAnsi="Arial" w:cs="Arial"/>
          <w:sz w:val="20"/>
          <w:szCs w:val="20"/>
        </w:rPr>
        <w:t>artikel 92</w:t>
      </w:r>
      <w:r w:rsidRPr="00EF2C0D">
        <w:rPr>
          <w:rFonts w:ascii="Arial" w:hAnsi="Arial" w:cs="Arial"/>
          <w:bCs/>
          <w:sz w:val="20"/>
          <w:szCs w:val="20"/>
        </w:rPr>
        <w:t xml:space="preserve">. </w:t>
      </w:r>
    </w:p>
    <w:p w:rsidR="007924A9" w:rsidRDefault="007924A9" w:rsidP="007924A9">
      <w:pPr>
        <w:pStyle w:val="Default"/>
        <w:rPr>
          <w:rFonts w:ascii="Arial" w:hAnsi="Arial" w:cs="Arial"/>
          <w:bCs/>
          <w:sz w:val="20"/>
          <w:szCs w:val="20"/>
        </w:rPr>
      </w:pPr>
    </w:p>
    <w:p w:rsidR="007924A9" w:rsidRPr="006F54D6" w:rsidRDefault="007924A9" w:rsidP="007924A9">
      <w:pPr>
        <w:pStyle w:val="Default"/>
        <w:rPr>
          <w:rFonts w:ascii="Arial" w:hAnsi="Arial" w:cs="Arial"/>
          <w:color w:val="auto"/>
          <w:sz w:val="20"/>
          <w:szCs w:val="20"/>
        </w:rPr>
      </w:pPr>
      <w:r w:rsidRPr="006F54D6">
        <w:rPr>
          <w:rFonts w:ascii="Arial" w:hAnsi="Arial" w:cs="Arial"/>
          <w:bCs/>
          <w:color w:val="auto"/>
          <w:sz w:val="20"/>
          <w:szCs w:val="20"/>
        </w:rPr>
        <w:t xml:space="preserve">Het onderhavige artikel regelt </w:t>
      </w:r>
      <w:r w:rsidRPr="006F54D6">
        <w:rPr>
          <w:rFonts w:ascii="Arial" w:hAnsi="Arial" w:cs="Arial"/>
          <w:color w:val="auto"/>
          <w:sz w:val="20"/>
          <w:szCs w:val="20"/>
        </w:rPr>
        <w:t xml:space="preserve">de bevoegdheid van de Algemene Rekenkamer om onderzoek te doen bij ontvangers van </w:t>
      </w:r>
      <w:r w:rsidR="002B6B04">
        <w:rPr>
          <w:rFonts w:ascii="Arial" w:hAnsi="Arial" w:cs="Arial"/>
          <w:color w:val="auto"/>
          <w:sz w:val="20"/>
          <w:szCs w:val="20"/>
        </w:rPr>
        <w:t>subsidies, leningen en garanties</w:t>
      </w:r>
      <w:r>
        <w:rPr>
          <w:rFonts w:ascii="Arial" w:hAnsi="Arial" w:cs="Arial"/>
          <w:color w:val="auto"/>
          <w:sz w:val="20"/>
          <w:szCs w:val="20"/>
        </w:rPr>
        <w:t xml:space="preserve"> ten laste van de EU-begroting</w:t>
      </w:r>
      <w:r w:rsidRPr="006F54D6">
        <w:rPr>
          <w:rFonts w:ascii="Arial" w:hAnsi="Arial" w:cs="Arial"/>
          <w:color w:val="auto"/>
          <w:sz w:val="20"/>
          <w:szCs w:val="20"/>
        </w:rPr>
        <w:t xml:space="preserve">, voor zover aan Nederland (als lidstaat van de Europese Unie) de verplichting tot controle van of toezicht op het beheer en de controle van die bijdrage is opgelegd. Met gebruik van deze bevoegdheid kan de Algemene Rekenkamer zich een oordeel vormen over het beleid van de </w:t>
      </w:r>
      <w:r>
        <w:rPr>
          <w:rFonts w:ascii="Arial" w:hAnsi="Arial" w:cs="Arial"/>
          <w:color w:val="auto"/>
          <w:sz w:val="20"/>
          <w:szCs w:val="20"/>
        </w:rPr>
        <w:t xml:space="preserve">betrokken </w:t>
      </w:r>
      <w:r w:rsidRPr="006F54D6">
        <w:rPr>
          <w:rFonts w:ascii="Arial" w:hAnsi="Arial" w:cs="Arial"/>
          <w:color w:val="auto"/>
          <w:sz w:val="20"/>
          <w:szCs w:val="20"/>
        </w:rPr>
        <w:t xml:space="preserve">minister (doelmatigheid en doeltreffendheid) en over de manier waarop hij de rechtmatigheid van het geld borgt. </w:t>
      </w:r>
    </w:p>
    <w:p w:rsidR="007924A9" w:rsidRDefault="007924A9" w:rsidP="007924A9">
      <w:pPr>
        <w:pStyle w:val="Default"/>
        <w:rPr>
          <w:rFonts w:ascii="Verdana" w:hAnsi="Verdana"/>
          <w:color w:val="1F497D"/>
          <w:sz w:val="20"/>
          <w:szCs w:val="20"/>
        </w:rPr>
      </w:pPr>
    </w:p>
    <w:p w:rsidR="007924A9" w:rsidRDefault="007924A9" w:rsidP="007924A9">
      <w:pPr>
        <w:rPr>
          <w:rFonts w:ascii="Arial" w:hAnsi="Arial" w:cs="Arial"/>
          <w:bCs/>
          <w:sz w:val="20"/>
          <w:szCs w:val="20"/>
        </w:rPr>
      </w:pPr>
      <w:r>
        <w:rPr>
          <w:rFonts w:ascii="Arial" w:hAnsi="Arial" w:cs="Arial"/>
          <w:bCs/>
          <w:sz w:val="20"/>
          <w:szCs w:val="20"/>
        </w:rPr>
        <w:t>Ten aanzien van</w:t>
      </w:r>
      <w:r w:rsidRPr="00EF2C0D">
        <w:rPr>
          <w:rFonts w:ascii="Arial" w:hAnsi="Arial" w:cs="Arial"/>
          <w:bCs/>
          <w:sz w:val="20"/>
          <w:szCs w:val="20"/>
        </w:rPr>
        <w:t xml:space="preserve"> het onderzoek naar </w:t>
      </w:r>
      <w:r>
        <w:rPr>
          <w:rFonts w:ascii="Arial" w:hAnsi="Arial" w:cs="Arial"/>
          <w:bCs/>
          <w:sz w:val="20"/>
          <w:szCs w:val="20"/>
        </w:rPr>
        <w:t xml:space="preserve">de </w:t>
      </w:r>
      <w:r w:rsidR="002B6B04">
        <w:rPr>
          <w:rFonts w:ascii="Arial" w:hAnsi="Arial" w:cs="Arial"/>
          <w:bCs/>
          <w:sz w:val="20"/>
          <w:szCs w:val="20"/>
        </w:rPr>
        <w:t>subsidies, leningen en garanties</w:t>
      </w:r>
      <w:r>
        <w:rPr>
          <w:rFonts w:ascii="Arial" w:hAnsi="Arial" w:cs="Arial"/>
          <w:bCs/>
          <w:sz w:val="20"/>
          <w:szCs w:val="20"/>
        </w:rPr>
        <w:t xml:space="preserve"> ten laste van de EU-begroting</w:t>
      </w:r>
      <w:r w:rsidRPr="00EF2C0D">
        <w:rPr>
          <w:rFonts w:ascii="Arial" w:hAnsi="Arial" w:cs="Arial"/>
          <w:bCs/>
          <w:sz w:val="20"/>
          <w:szCs w:val="20"/>
        </w:rPr>
        <w:t xml:space="preserve"> ligt het eerste aangrijpingspunt voor </w:t>
      </w:r>
      <w:r>
        <w:rPr>
          <w:rFonts w:ascii="Arial" w:hAnsi="Arial" w:cs="Arial"/>
          <w:bCs/>
          <w:sz w:val="20"/>
          <w:szCs w:val="20"/>
        </w:rPr>
        <w:t>het</w:t>
      </w:r>
      <w:r w:rsidRPr="00EF2C0D">
        <w:rPr>
          <w:rFonts w:ascii="Arial" w:hAnsi="Arial" w:cs="Arial"/>
          <w:bCs/>
          <w:sz w:val="20"/>
          <w:szCs w:val="20"/>
        </w:rPr>
        <w:t xml:space="preserve"> onderzoek </w:t>
      </w:r>
      <w:r>
        <w:rPr>
          <w:rFonts w:ascii="Arial" w:hAnsi="Arial" w:cs="Arial"/>
          <w:bCs/>
          <w:sz w:val="20"/>
          <w:szCs w:val="20"/>
        </w:rPr>
        <w:t>bij</w:t>
      </w:r>
      <w:r w:rsidRPr="00EF2C0D">
        <w:rPr>
          <w:rFonts w:ascii="Arial" w:hAnsi="Arial" w:cs="Arial"/>
          <w:bCs/>
          <w:sz w:val="20"/>
          <w:szCs w:val="20"/>
        </w:rPr>
        <w:t xml:space="preserve"> de </w:t>
      </w:r>
      <w:r>
        <w:rPr>
          <w:rFonts w:ascii="Arial" w:hAnsi="Arial" w:cs="Arial"/>
          <w:bCs/>
          <w:sz w:val="20"/>
          <w:szCs w:val="20"/>
        </w:rPr>
        <w:t>ministeries</w:t>
      </w:r>
      <w:r w:rsidRPr="00EF2C0D">
        <w:rPr>
          <w:rFonts w:ascii="Arial" w:hAnsi="Arial" w:cs="Arial"/>
          <w:bCs/>
          <w:sz w:val="20"/>
          <w:szCs w:val="20"/>
        </w:rPr>
        <w:t xml:space="preserve">. Vervolgens kan </w:t>
      </w:r>
      <w:r>
        <w:rPr>
          <w:rFonts w:ascii="Arial" w:hAnsi="Arial" w:cs="Arial"/>
          <w:bCs/>
          <w:sz w:val="20"/>
          <w:szCs w:val="20"/>
        </w:rPr>
        <w:t>de Algemene Rekenkamer</w:t>
      </w:r>
      <w:r w:rsidRPr="00EF2C0D">
        <w:rPr>
          <w:rFonts w:ascii="Arial" w:hAnsi="Arial" w:cs="Arial"/>
          <w:bCs/>
          <w:sz w:val="20"/>
          <w:szCs w:val="20"/>
        </w:rPr>
        <w:t xml:space="preserve"> nadere inl</w:t>
      </w:r>
      <w:r>
        <w:rPr>
          <w:rFonts w:ascii="Arial" w:hAnsi="Arial" w:cs="Arial"/>
          <w:bCs/>
          <w:sz w:val="20"/>
          <w:szCs w:val="20"/>
        </w:rPr>
        <w:t xml:space="preserve">ichtingen vragen aan de </w:t>
      </w:r>
      <w:r w:rsidR="003F4814">
        <w:rPr>
          <w:rFonts w:ascii="Arial" w:hAnsi="Arial" w:cs="Arial"/>
          <w:bCs/>
          <w:sz w:val="20"/>
          <w:szCs w:val="20"/>
        </w:rPr>
        <w:t>(</w:t>
      </w:r>
      <w:r>
        <w:rPr>
          <w:rFonts w:ascii="Arial" w:hAnsi="Arial" w:cs="Arial"/>
          <w:bCs/>
          <w:sz w:val="20"/>
          <w:szCs w:val="20"/>
        </w:rPr>
        <w:t>subsidie</w:t>
      </w:r>
      <w:r w:rsidR="003F4814">
        <w:rPr>
          <w:rFonts w:ascii="Arial" w:hAnsi="Arial" w:cs="Arial"/>
          <w:bCs/>
          <w:sz w:val="20"/>
          <w:szCs w:val="20"/>
        </w:rPr>
        <w:t>)</w:t>
      </w:r>
      <w:r w:rsidRPr="00EF2C0D">
        <w:rPr>
          <w:rFonts w:ascii="Arial" w:hAnsi="Arial" w:cs="Arial"/>
          <w:bCs/>
          <w:sz w:val="20"/>
          <w:szCs w:val="20"/>
        </w:rPr>
        <w:t>ontvanger</w:t>
      </w:r>
      <w:r>
        <w:rPr>
          <w:rFonts w:ascii="Arial" w:hAnsi="Arial" w:cs="Arial"/>
          <w:bCs/>
          <w:sz w:val="20"/>
          <w:szCs w:val="20"/>
        </w:rPr>
        <w:t>. In laatste instantie kan de Algemene Rekenkamer</w:t>
      </w:r>
      <w:r w:rsidRPr="00EF2C0D">
        <w:rPr>
          <w:rFonts w:ascii="Arial" w:hAnsi="Arial" w:cs="Arial"/>
          <w:bCs/>
          <w:sz w:val="20"/>
          <w:szCs w:val="20"/>
        </w:rPr>
        <w:t xml:space="preserve"> </w:t>
      </w:r>
      <w:r>
        <w:rPr>
          <w:rFonts w:ascii="Arial" w:hAnsi="Arial" w:cs="Arial"/>
          <w:bCs/>
          <w:sz w:val="20"/>
          <w:szCs w:val="20"/>
        </w:rPr>
        <w:t xml:space="preserve">ter plekke </w:t>
      </w:r>
      <w:r w:rsidRPr="00EF2C0D">
        <w:rPr>
          <w:rFonts w:ascii="Arial" w:hAnsi="Arial" w:cs="Arial"/>
          <w:bCs/>
          <w:sz w:val="20"/>
          <w:szCs w:val="20"/>
        </w:rPr>
        <w:t xml:space="preserve">onderzoek doen bij de </w:t>
      </w:r>
      <w:r w:rsidR="003F4814">
        <w:rPr>
          <w:rFonts w:ascii="Arial" w:hAnsi="Arial" w:cs="Arial"/>
          <w:bCs/>
          <w:sz w:val="20"/>
          <w:szCs w:val="20"/>
        </w:rPr>
        <w:t>(</w:t>
      </w:r>
      <w:r w:rsidRPr="00EF2C0D">
        <w:rPr>
          <w:rFonts w:ascii="Arial" w:hAnsi="Arial" w:cs="Arial"/>
          <w:bCs/>
          <w:sz w:val="20"/>
          <w:szCs w:val="20"/>
        </w:rPr>
        <w:t>subsidie</w:t>
      </w:r>
      <w:r w:rsidR="003F4814">
        <w:rPr>
          <w:rFonts w:ascii="Arial" w:hAnsi="Arial" w:cs="Arial"/>
          <w:bCs/>
          <w:sz w:val="20"/>
          <w:szCs w:val="20"/>
        </w:rPr>
        <w:t>)</w:t>
      </w:r>
      <w:r w:rsidRPr="00EF2C0D">
        <w:rPr>
          <w:rFonts w:ascii="Arial" w:hAnsi="Arial" w:cs="Arial"/>
          <w:bCs/>
          <w:sz w:val="20"/>
          <w:szCs w:val="20"/>
        </w:rPr>
        <w:t xml:space="preserve">ontvanger. </w:t>
      </w:r>
    </w:p>
    <w:p w:rsidR="007924A9" w:rsidRDefault="007924A9" w:rsidP="007924A9">
      <w:pPr>
        <w:rPr>
          <w:rFonts w:ascii="Arial" w:hAnsi="Arial" w:cs="Arial"/>
          <w:bCs/>
          <w:sz w:val="20"/>
          <w:szCs w:val="20"/>
        </w:rPr>
      </w:pPr>
    </w:p>
    <w:p w:rsidR="003F4814" w:rsidRDefault="007924A9" w:rsidP="007924A9">
      <w:pPr>
        <w:rPr>
          <w:rFonts w:ascii="Arial" w:hAnsi="Arial" w:cs="Arial"/>
          <w:sz w:val="20"/>
          <w:szCs w:val="20"/>
        </w:rPr>
      </w:pPr>
      <w:r>
        <w:rPr>
          <w:rFonts w:ascii="Arial" w:hAnsi="Arial" w:cs="Arial"/>
          <w:sz w:val="20"/>
          <w:szCs w:val="20"/>
        </w:rPr>
        <w:t xml:space="preserve">Onder rechtspersonen kunnen ook decentrale overheden vallen voor zover zij een </w:t>
      </w:r>
      <w:r w:rsidR="002B6B04">
        <w:rPr>
          <w:rFonts w:ascii="Arial" w:hAnsi="Arial" w:cs="Arial"/>
          <w:sz w:val="20"/>
          <w:szCs w:val="20"/>
        </w:rPr>
        <w:t>subsidie, lening of garantie</w:t>
      </w:r>
      <w:r>
        <w:rPr>
          <w:rFonts w:ascii="Arial" w:hAnsi="Arial" w:cs="Arial"/>
          <w:sz w:val="20"/>
          <w:szCs w:val="20"/>
        </w:rPr>
        <w:t xml:space="preserve"> ten laste van de EU-begroting hebben ontvangen. </w:t>
      </w:r>
    </w:p>
    <w:p w:rsidR="003F4814" w:rsidRDefault="003F4814" w:rsidP="007924A9">
      <w:pPr>
        <w:rPr>
          <w:rFonts w:ascii="Arial" w:hAnsi="Arial" w:cs="Arial"/>
          <w:sz w:val="20"/>
          <w:szCs w:val="20"/>
        </w:rPr>
      </w:pPr>
    </w:p>
    <w:p w:rsidR="007924A9" w:rsidRDefault="007924A9" w:rsidP="007924A9">
      <w:pPr>
        <w:rPr>
          <w:rFonts w:ascii="Arial" w:hAnsi="Arial" w:cs="Arial"/>
          <w:sz w:val="20"/>
          <w:szCs w:val="20"/>
        </w:rPr>
      </w:pPr>
      <w:r>
        <w:rPr>
          <w:rFonts w:ascii="Arial" w:hAnsi="Arial" w:cs="Arial"/>
          <w:sz w:val="20"/>
          <w:szCs w:val="20"/>
        </w:rPr>
        <w:t xml:space="preserve">Voor de natuurlijke personen die een beroep of bedrijf uitoefenen, geldt dat zij de </w:t>
      </w:r>
      <w:r w:rsidR="002B6B04">
        <w:rPr>
          <w:rFonts w:ascii="Arial" w:hAnsi="Arial" w:cs="Arial"/>
          <w:sz w:val="20"/>
          <w:szCs w:val="20"/>
        </w:rPr>
        <w:t>subsidie, lening of garantie</w:t>
      </w:r>
      <w:r>
        <w:rPr>
          <w:rFonts w:ascii="Arial" w:hAnsi="Arial" w:cs="Arial"/>
          <w:sz w:val="20"/>
          <w:szCs w:val="20"/>
        </w:rPr>
        <w:t xml:space="preserve"> slechts </w:t>
      </w:r>
      <w:r w:rsidR="002B6B04">
        <w:rPr>
          <w:rFonts w:ascii="Arial" w:hAnsi="Arial" w:cs="Arial"/>
          <w:sz w:val="20"/>
          <w:szCs w:val="20"/>
        </w:rPr>
        <w:t xml:space="preserve">hebben </w:t>
      </w:r>
      <w:r>
        <w:rPr>
          <w:rFonts w:ascii="Arial" w:hAnsi="Arial" w:cs="Arial"/>
          <w:sz w:val="20"/>
          <w:szCs w:val="20"/>
        </w:rPr>
        <w:t xml:space="preserve">ontvangen ten behoeve van de uitoefening van het beroep of bedrijf. Zij kunnen de </w:t>
      </w:r>
      <w:r w:rsidR="002B6B04">
        <w:rPr>
          <w:rFonts w:ascii="Arial" w:hAnsi="Arial" w:cs="Arial"/>
          <w:sz w:val="20"/>
          <w:szCs w:val="20"/>
        </w:rPr>
        <w:t>subsidie, leni</w:t>
      </w:r>
      <w:r w:rsidR="00986F5C">
        <w:rPr>
          <w:rFonts w:ascii="Arial" w:hAnsi="Arial" w:cs="Arial"/>
          <w:sz w:val="20"/>
          <w:szCs w:val="20"/>
        </w:rPr>
        <w:t>n</w:t>
      </w:r>
      <w:r w:rsidR="002B6B04">
        <w:rPr>
          <w:rFonts w:ascii="Arial" w:hAnsi="Arial" w:cs="Arial"/>
          <w:sz w:val="20"/>
          <w:szCs w:val="20"/>
        </w:rPr>
        <w:t xml:space="preserve">g of garantie </w:t>
      </w:r>
      <w:r>
        <w:rPr>
          <w:rFonts w:ascii="Arial" w:hAnsi="Arial" w:cs="Arial"/>
          <w:sz w:val="20"/>
          <w:szCs w:val="20"/>
        </w:rPr>
        <w:t>dan ook niet aanwenden voor een ander doel. Een voorbeeld hiervan zijn agrariërs die vanuit de EU-begroting een bijdrage ontvangen.</w:t>
      </w:r>
    </w:p>
    <w:p w:rsidR="00AE28C1" w:rsidRPr="00E2106A" w:rsidRDefault="00AE28C1" w:rsidP="007924A9">
      <w:pPr>
        <w:keepNext/>
        <w:rPr>
          <w:rFonts w:ascii="Arial" w:hAnsi="Arial" w:cs="Arial"/>
          <w:b/>
          <w:bCs/>
          <w:sz w:val="20"/>
          <w:szCs w:val="20"/>
        </w:rPr>
      </w:pPr>
    </w:p>
    <w:p w:rsidR="007924A9" w:rsidRDefault="00BA0DFF" w:rsidP="007924A9">
      <w:pPr>
        <w:keepNext/>
        <w:rPr>
          <w:rFonts w:ascii="Arial" w:hAnsi="Arial" w:cs="Arial"/>
          <w:b/>
          <w:bCs/>
          <w:sz w:val="20"/>
          <w:szCs w:val="20"/>
        </w:rPr>
      </w:pPr>
      <w:r w:rsidRPr="00BA0DFF">
        <w:rPr>
          <w:rFonts w:ascii="Arial" w:hAnsi="Arial" w:cs="Arial"/>
          <w:b/>
          <w:bCs/>
          <w:sz w:val="20"/>
          <w:szCs w:val="20"/>
        </w:rPr>
        <w:t>Artikel 7.2</w:t>
      </w:r>
      <w:r w:rsidR="00B17123">
        <w:rPr>
          <w:rFonts w:ascii="Arial" w:hAnsi="Arial" w:cs="Arial"/>
          <w:b/>
          <w:bCs/>
          <w:sz w:val="20"/>
          <w:szCs w:val="20"/>
        </w:rPr>
        <w:t>9</w:t>
      </w:r>
      <w:r w:rsidRPr="00BA0DFF">
        <w:rPr>
          <w:rFonts w:ascii="Arial" w:hAnsi="Arial" w:cs="Arial"/>
          <w:b/>
          <w:bCs/>
          <w:sz w:val="20"/>
          <w:szCs w:val="20"/>
        </w:rPr>
        <w:t xml:space="preserve"> Reikwijdte onderzoek naar bijdragen ten laste van de EU-begroting</w:t>
      </w:r>
    </w:p>
    <w:p w:rsidR="00B0133B" w:rsidRPr="00E2106A" w:rsidRDefault="00B0133B" w:rsidP="007924A9">
      <w:pPr>
        <w:keepNext/>
        <w:rPr>
          <w:rFonts w:ascii="Arial" w:hAnsi="Arial" w:cs="Arial"/>
          <w:b/>
          <w:bCs/>
          <w:sz w:val="20"/>
          <w:szCs w:val="20"/>
        </w:rPr>
      </w:pPr>
    </w:p>
    <w:p w:rsidR="007924A9" w:rsidRDefault="002B6B04" w:rsidP="007924A9">
      <w:pPr>
        <w:rPr>
          <w:rFonts w:ascii="Arial" w:hAnsi="Arial" w:cs="Arial"/>
          <w:bCs/>
          <w:sz w:val="20"/>
          <w:szCs w:val="20"/>
        </w:rPr>
      </w:pPr>
      <w:r>
        <w:rPr>
          <w:rFonts w:ascii="Arial" w:hAnsi="Arial" w:cs="Arial"/>
          <w:bCs/>
          <w:sz w:val="20"/>
          <w:szCs w:val="20"/>
        </w:rPr>
        <w:t xml:space="preserve">Dit artikel is gebaseerd op artikel 92 van </w:t>
      </w:r>
      <w:r w:rsidR="007924A9" w:rsidRPr="00EF2C0D">
        <w:rPr>
          <w:rFonts w:ascii="Arial" w:hAnsi="Arial" w:cs="Arial"/>
          <w:bCs/>
          <w:sz w:val="20"/>
          <w:szCs w:val="20"/>
        </w:rPr>
        <w:t>de Comptabiliteitswet 2001.</w:t>
      </w:r>
    </w:p>
    <w:p w:rsidR="002B6B04" w:rsidRDefault="002B6B04" w:rsidP="007924A9">
      <w:pPr>
        <w:rPr>
          <w:rFonts w:ascii="Arial" w:hAnsi="Arial" w:cs="Arial"/>
          <w:bCs/>
          <w:sz w:val="20"/>
          <w:szCs w:val="20"/>
        </w:rPr>
      </w:pPr>
    </w:p>
    <w:p w:rsidR="00800C26" w:rsidRDefault="007924A9" w:rsidP="007924A9">
      <w:pPr>
        <w:rPr>
          <w:rFonts w:ascii="Arial" w:hAnsi="Arial" w:cs="Arial"/>
          <w:sz w:val="20"/>
          <w:szCs w:val="20"/>
        </w:rPr>
      </w:pPr>
      <w:r>
        <w:rPr>
          <w:rFonts w:ascii="Arial" w:hAnsi="Arial" w:cs="Arial"/>
          <w:bCs/>
          <w:sz w:val="20"/>
          <w:szCs w:val="20"/>
        </w:rPr>
        <w:t xml:space="preserve">Het onderzoek van de Algemene Rekenkamer naar de </w:t>
      </w:r>
      <w:r w:rsidR="002B6B04">
        <w:rPr>
          <w:rFonts w:ascii="Arial" w:hAnsi="Arial" w:cs="Arial"/>
          <w:bCs/>
          <w:sz w:val="20"/>
          <w:szCs w:val="20"/>
        </w:rPr>
        <w:t>subsidies, leningen en garanties</w:t>
      </w:r>
      <w:r>
        <w:rPr>
          <w:rFonts w:ascii="Arial" w:hAnsi="Arial" w:cs="Arial"/>
          <w:bCs/>
          <w:sz w:val="20"/>
          <w:szCs w:val="20"/>
        </w:rPr>
        <w:t xml:space="preserve"> die </w:t>
      </w:r>
      <w:r w:rsidR="00800C26">
        <w:rPr>
          <w:rFonts w:ascii="Arial" w:hAnsi="Arial" w:cs="Arial"/>
          <w:bCs/>
          <w:sz w:val="20"/>
          <w:szCs w:val="20"/>
        </w:rPr>
        <w:t>op basis van artikel 7.2</w:t>
      </w:r>
      <w:r w:rsidR="00B17123">
        <w:rPr>
          <w:rFonts w:ascii="Arial" w:hAnsi="Arial" w:cs="Arial"/>
          <w:bCs/>
          <w:sz w:val="20"/>
          <w:szCs w:val="20"/>
        </w:rPr>
        <w:t>8</w:t>
      </w:r>
      <w:r w:rsidR="00800C26">
        <w:rPr>
          <w:rFonts w:ascii="Arial" w:hAnsi="Arial" w:cs="Arial"/>
          <w:bCs/>
          <w:sz w:val="20"/>
          <w:szCs w:val="20"/>
        </w:rPr>
        <w:t xml:space="preserve"> </w:t>
      </w:r>
      <w:r>
        <w:rPr>
          <w:rFonts w:ascii="Arial" w:hAnsi="Arial" w:cs="Arial"/>
          <w:bCs/>
          <w:sz w:val="20"/>
          <w:szCs w:val="20"/>
        </w:rPr>
        <w:t xml:space="preserve">ten laste van de EU-begroting zijn ontvangen, is gericht op de oordeelsvorming over het beleid dat de betrokken ministers voeren ter nakoming van de verplichtingen die bij of krachtens het Verdrag </w:t>
      </w:r>
      <w:r w:rsidRPr="00203EEB">
        <w:rPr>
          <w:rFonts w:ascii="Arial" w:hAnsi="Arial" w:cs="Arial"/>
          <w:sz w:val="20"/>
          <w:szCs w:val="20"/>
        </w:rPr>
        <w:t>betreffende de werking van de Europese Unie</w:t>
      </w:r>
      <w:r>
        <w:rPr>
          <w:rFonts w:ascii="Arial" w:hAnsi="Arial" w:cs="Arial"/>
          <w:sz w:val="20"/>
          <w:szCs w:val="20"/>
        </w:rPr>
        <w:t xml:space="preserve"> aan Nederland als lidstaat zijn opgelegd inzake het </w:t>
      </w:r>
      <w:r w:rsidR="00800C26">
        <w:rPr>
          <w:rFonts w:ascii="Arial" w:hAnsi="Arial" w:cs="Arial"/>
          <w:sz w:val="20"/>
          <w:szCs w:val="20"/>
        </w:rPr>
        <w:t xml:space="preserve">financieel </w:t>
      </w:r>
      <w:r>
        <w:rPr>
          <w:rFonts w:ascii="Arial" w:hAnsi="Arial" w:cs="Arial"/>
          <w:sz w:val="20"/>
          <w:szCs w:val="20"/>
        </w:rPr>
        <w:t xml:space="preserve">beheer, de controle of het toezicht ten aanzien van de ontvangen bijdragen. </w:t>
      </w:r>
    </w:p>
    <w:p w:rsidR="00800C26" w:rsidRDefault="00800C26" w:rsidP="007924A9">
      <w:pPr>
        <w:rPr>
          <w:rFonts w:ascii="Arial" w:hAnsi="Arial" w:cs="Arial"/>
          <w:sz w:val="20"/>
          <w:szCs w:val="20"/>
        </w:rPr>
      </w:pPr>
    </w:p>
    <w:p w:rsidR="007924A9" w:rsidRPr="00F86B00" w:rsidRDefault="007924A9" w:rsidP="007924A9">
      <w:pPr>
        <w:rPr>
          <w:rFonts w:ascii="Arial" w:hAnsi="Arial" w:cs="Arial"/>
          <w:sz w:val="20"/>
          <w:szCs w:val="20"/>
        </w:rPr>
      </w:pPr>
      <w:r w:rsidRPr="002C44A4">
        <w:rPr>
          <w:rFonts w:ascii="Arial" w:hAnsi="Arial" w:cs="Arial"/>
          <w:bCs/>
          <w:sz w:val="20"/>
          <w:szCs w:val="20"/>
        </w:rPr>
        <w:t>D</w:t>
      </w:r>
      <w:r>
        <w:rPr>
          <w:rFonts w:ascii="Arial" w:hAnsi="Arial" w:cs="Arial"/>
          <w:bCs/>
          <w:sz w:val="20"/>
          <w:szCs w:val="20"/>
        </w:rPr>
        <w:t>i</w:t>
      </w:r>
      <w:r w:rsidRPr="002C44A4">
        <w:rPr>
          <w:rFonts w:ascii="Arial" w:hAnsi="Arial" w:cs="Arial"/>
          <w:bCs/>
          <w:sz w:val="20"/>
          <w:szCs w:val="20"/>
        </w:rPr>
        <w:t xml:space="preserve">e verplichtingen </w:t>
      </w:r>
      <w:r w:rsidRPr="00116A91">
        <w:rPr>
          <w:rFonts w:ascii="Arial" w:hAnsi="Arial" w:cs="Arial"/>
          <w:bCs/>
          <w:sz w:val="20"/>
          <w:szCs w:val="20"/>
        </w:rPr>
        <w:t>kunnen per beleidsterrein verschillen. Bijvoorbeeld kan worden gedacht aan de verplichting om maatregelen te nemen ter voorkoming en bestrijding van onrechtmatigheden</w:t>
      </w:r>
      <w:r>
        <w:rPr>
          <w:rFonts w:ascii="Arial" w:hAnsi="Arial" w:cs="Arial"/>
          <w:bCs/>
          <w:sz w:val="20"/>
          <w:szCs w:val="20"/>
        </w:rPr>
        <w:t>, maar ook</w:t>
      </w:r>
      <w:r w:rsidRPr="00116A91">
        <w:rPr>
          <w:rFonts w:ascii="Arial" w:hAnsi="Arial" w:cs="Arial"/>
          <w:bCs/>
          <w:sz w:val="20"/>
          <w:szCs w:val="20"/>
        </w:rPr>
        <w:t xml:space="preserve"> aan een verplichting</w:t>
      </w:r>
      <w:r>
        <w:rPr>
          <w:rFonts w:ascii="Arial" w:hAnsi="Arial" w:cs="Arial"/>
          <w:bCs/>
          <w:sz w:val="20"/>
          <w:szCs w:val="20"/>
        </w:rPr>
        <w:t xml:space="preserve"> om periodiek bepaalde informatie aan de Europese Commissie te verstrekken.</w:t>
      </w:r>
      <w:r w:rsidRPr="00116A91">
        <w:rPr>
          <w:rFonts w:ascii="Arial" w:hAnsi="Arial" w:cs="Arial"/>
          <w:bCs/>
          <w:sz w:val="20"/>
          <w:szCs w:val="20"/>
        </w:rPr>
        <w:t xml:space="preserve"> De reikwijdte van de verplichtingen is bepalend voor de reikwijdte van het onderzoek van de Algemene Rekenkamer.</w:t>
      </w:r>
    </w:p>
    <w:p w:rsidR="007924A9" w:rsidRDefault="007924A9" w:rsidP="007924A9">
      <w:pPr>
        <w:rPr>
          <w:rFonts w:ascii="Arial" w:hAnsi="Arial" w:cs="Arial"/>
          <w:sz w:val="20"/>
          <w:szCs w:val="20"/>
        </w:rPr>
      </w:pPr>
    </w:p>
    <w:p w:rsidR="007924A9" w:rsidRDefault="007924A9" w:rsidP="007924A9">
      <w:pPr>
        <w:autoSpaceDE w:val="0"/>
        <w:autoSpaceDN w:val="0"/>
        <w:adjustRightInd w:val="0"/>
        <w:rPr>
          <w:rFonts w:ascii="Arial" w:hAnsi="Arial" w:cs="Arial"/>
          <w:color w:val="000000"/>
          <w:sz w:val="20"/>
          <w:szCs w:val="20"/>
        </w:rPr>
      </w:pPr>
      <w:r>
        <w:rPr>
          <w:rFonts w:ascii="Arial" w:hAnsi="Arial" w:cs="Arial"/>
          <w:color w:val="000000"/>
          <w:sz w:val="20"/>
          <w:szCs w:val="20"/>
        </w:rPr>
        <w:t xml:space="preserve">Verder geldt dat het moet gaan om </w:t>
      </w:r>
      <w:r w:rsidR="002B6B04">
        <w:rPr>
          <w:rFonts w:ascii="Arial" w:hAnsi="Arial" w:cs="Arial"/>
          <w:color w:val="000000"/>
          <w:sz w:val="20"/>
          <w:szCs w:val="20"/>
        </w:rPr>
        <w:t xml:space="preserve">subsidies, leningen en garanties </w:t>
      </w:r>
      <w:r>
        <w:rPr>
          <w:rFonts w:ascii="Arial" w:hAnsi="Arial" w:cs="Arial"/>
          <w:color w:val="000000"/>
          <w:sz w:val="20"/>
          <w:szCs w:val="20"/>
        </w:rPr>
        <w:t xml:space="preserve">waarvoor Nederland als lidstaat van de Europese Unie voor de besteding aansprakelijk kan worden gesteld. Hiervan is sprake wanneer Nederland de verplichtingen die bij of krachtens </w:t>
      </w:r>
      <w:r>
        <w:rPr>
          <w:rFonts w:ascii="Arial" w:hAnsi="Arial" w:cs="Arial"/>
          <w:bCs/>
          <w:sz w:val="20"/>
          <w:szCs w:val="20"/>
        </w:rPr>
        <w:t xml:space="preserve">het Verdrag </w:t>
      </w:r>
      <w:r w:rsidRPr="00203EEB">
        <w:rPr>
          <w:rFonts w:ascii="Arial" w:hAnsi="Arial" w:cs="Arial"/>
          <w:sz w:val="20"/>
          <w:szCs w:val="20"/>
        </w:rPr>
        <w:t>betreffende de werking van de Europese Unie</w:t>
      </w:r>
      <w:r>
        <w:rPr>
          <w:rFonts w:ascii="Arial" w:hAnsi="Arial" w:cs="Arial"/>
          <w:sz w:val="20"/>
          <w:szCs w:val="20"/>
        </w:rPr>
        <w:t xml:space="preserve"> aan de lidstaat Nederland zijn opgelegd niet nakomt.</w:t>
      </w:r>
      <w:r>
        <w:rPr>
          <w:rFonts w:ascii="Arial" w:hAnsi="Arial" w:cs="Arial"/>
          <w:color w:val="000000"/>
          <w:sz w:val="20"/>
          <w:szCs w:val="20"/>
        </w:rPr>
        <w:t xml:space="preserve"> Dit kan zich bijvoorbeeld voordoen indien er in Nederland sprake is van fraude of onregelmatigheden in het beheer of de controle</w:t>
      </w:r>
      <w:r w:rsidRPr="00E4315E">
        <w:rPr>
          <w:rFonts w:ascii="Arial" w:hAnsi="Arial" w:cs="Arial"/>
          <w:color w:val="000000"/>
          <w:sz w:val="20"/>
          <w:szCs w:val="20"/>
        </w:rPr>
        <w:t xml:space="preserve"> </w:t>
      </w:r>
      <w:r>
        <w:rPr>
          <w:rFonts w:ascii="Arial" w:hAnsi="Arial" w:cs="Arial"/>
          <w:color w:val="000000"/>
          <w:sz w:val="20"/>
          <w:szCs w:val="20"/>
        </w:rPr>
        <w:t xml:space="preserve">door toedoen van tekortkomingen. </w:t>
      </w:r>
    </w:p>
    <w:p w:rsidR="007924A9" w:rsidRDefault="007924A9" w:rsidP="007924A9">
      <w:pPr>
        <w:rPr>
          <w:rFonts w:ascii="Arial" w:hAnsi="Arial" w:cs="Arial"/>
          <w:sz w:val="20"/>
          <w:szCs w:val="20"/>
        </w:rPr>
      </w:pPr>
    </w:p>
    <w:p w:rsidR="002D7804" w:rsidRDefault="007924A9" w:rsidP="007924A9">
      <w:pPr>
        <w:rPr>
          <w:rFonts w:ascii="Arial" w:hAnsi="Arial" w:cs="Arial"/>
          <w:sz w:val="20"/>
          <w:szCs w:val="20"/>
        </w:rPr>
      </w:pPr>
      <w:r>
        <w:rPr>
          <w:rFonts w:ascii="Arial" w:hAnsi="Arial" w:cs="Arial"/>
          <w:sz w:val="20"/>
          <w:szCs w:val="20"/>
        </w:rPr>
        <w:t xml:space="preserve">Aangezien de ministers verantwoordelijk zijn voor de nakoming van de verplichtingen die aan de lidstaat Nederland zijn opgelegd, beslaat het onderzoek van de Algemene Rekenkamer het handelen van deze ministers met betrekking tot het toezicht op de nakoming van die verplichtingen. </w:t>
      </w:r>
    </w:p>
    <w:p w:rsidR="002D7804" w:rsidRDefault="002D7804" w:rsidP="007924A9">
      <w:pPr>
        <w:rPr>
          <w:rFonts w:ascii="Arial" w:hAnsi="Arial" w:cs="Arial"/>
          <w:sz w:val="20"/>
          <w:szCs w:val="20"/>
        </w:rPr>
      </w:pPr>
    </w:p>
    <w:p w:rsidR="007924A9" w:rsidRDefault="007924A9" w:rsidP="007924A9">
      <w:pPr>
        <w:rPr>
          <w:rFonts w:ascii="Arial" w:hAnsi="Arial" w:cs="Arial"/>
          <w:sz w:val="20"/>
          <w:szCs w:val="20"/>
        </w:rPr>
      </w:pPr>
      <w:r>
        <w:rPr>
          <w:rFonts w:ascii="Arial" w:hAnsi="Arial" w:cs="Arial"/>
          <w:sz w:val="20"/>
          <w:szCs w:val="20"/>
        </w:rPr>
        <w:t xml:space="preserve">De controle van de besteding van de </w:t>
      </w:r>
      <w:r w:rsidR="002B6B04">
        <w:rPr>
          <w:rFonts w:ascii="Arial" w:hAnsi="Arial" w:cs="Arial"/>
          <w:sz w:val="20"/>
          <w:szCs w:val="20"/>
        </w:rPr>
        <w:t>subsidies, leningen en garanties</w:t>
      </w:r>
      <w:r>
        <w:rPr>
          <w:rFonts w:ascii="Arial" w:hAnsi="Arial" w:cs="Arial"/>
          <w:sz w:val="20"/>
          <w:szCs w:val="20"/>
        </w:rPr>
        <w:t xml:space="preserve"> die </w:t>
      </w:r>
      <w:r w:rsidR="00AB0E51" w:rsidRPr="00AB0E51">
        <w:rPr>
          <w:rFonts w:ascii="Arial" w:hAnsi="Arial" w:cs="Arial"/>
          <w:i/>
          <w:sz w:val="20"/>
          <w:szCs w:val="20"/>
        </w:rPr>
        <w:t xml:space="preserve">rechtstreeks </w:t>
      </w:r>
      <w:r>
        <w:rPr>
          <w:rFonts w:ascii="Arial" w:hAnsi="Arial" w:cs="Arial"/>
          <w:sz w:val="20"/>
          <w:szCs w:val="20"/>
        </w:rPr>
        <w:t xml:space="preserve">en zonder tussenkomst van de lidstaat Nederland ten laste van de EU-begroting aan de </w:t>
      </w:r>
      <w:r w:rsidR="002D7804">
        <w:rPr>
          <w:rFonts w:ascii="Arial" w:hAnsi="Arial" w:cs="Arial"/>
          <w:sz w:val="20"/>
          <w:szCs w:val="20"/>
        </w:rPr>
        <w:t>(</w:t>
      </w:r>
      <w:r>
        <w:rPr>
          <w:rFonts w:ascii="Arial" w:hAnsi="Arial" w:cs="Arial"/>
          <w:sz w:val="20"/>
          <w:szCs w:val="20"/>
        </w:rPr>
        <w:t>subsidie</w:t>
      </w:r>
      <w:r w:rsidR="002D7804">
        <w:rPr>
          <w:rFonts w:ascii="Arial" w:hAnsi="Arial" w:cs="Arial"/>
          <w:sz w:val="20"/>
          <w:szCs w:val="20"/>
        </w:rPr>
        <w:t>)</w:t>
      </w:r>
      <w:r>
        <w:rPr>
          <w:rFonts w:ascii="Arial" w:hAnsi="Arial" w:cs="Arial"/>
          <w:sz w:val="20"/>
          <w:szCs w:val="20"/>
        </w:rPr>
        <w:t xml:space="preserve">ontvanger worden verstrekt, is de verantwoordelijkheid van de Europese Commissie, die op haar beurt gecontroleerd wordt door de Europese Rekenkamer. </w:t>
      </w:r>
    </w:p>
    <w:p w:rsidR="007924A9" w:rsidRDefault="007924A9" w:rsidP="007924A9">
      <w:pPr>
        <w:rPr>
          <w:rFonts w:ascii="Arial" w:hAnsi="Arial" w:cs="Arial"/>
          <w:sz w:val="20"/>
          <w:szCs w:val="20"/>
        </w:rPr>
      </w:pPr>
    </w:p>
    <w:p w:rsidR="007924A9" w:rsidRPr="00E2106A" w:rsidRDefault="00BA0DFF" w:rsidP="007924A9">
      <w:pPr>
        <w:keepNext/>
        <w:rPr>
          <w:rFonts w:ascii="Arial" w:hAnsi="Arial" w:cs="Arial"/>
          <w:b/>
          <w:bCs/>
          <w:sz w:val="20"/>
          <w:szCs w:val="20"/>
        </w:rPr>
      </w:pPr>
      <w:r w:rsidRPr="00BA0DFF">
        <w:rPr>
          <w:rFonts w:ascii="Arial" w:hAnsi="Arial" w:cs="Arial"/>
          <w:b/>
          <w:bCs/>
          <w:sz w:val="20"/>
          <w:szCs w:val="20"/>
        </w:rPr>
        <w:t>Artikel 7.</w:t>
      </w:r>
      <w:r w:rsidR="00B17123">
        <w:rPr>
          <w:rFonts w:ascii="Arial" w:hAnsi="Arial" w:cs="Arial"/>
          <w:b/>
          <w:bCs/>
          <w:sz w:val="20"/>
          <w:szCs w:val="20"/>
        </w:rPr>
        <w:t>30</w:t>
      </w:r>
      <w:r w:rsidRPr="00BA0DFF">
        <w:rPr>
          <w:rFonts w:ascii="Arial" w:hAnsi="Arial" w:cs="Arial"/>
          <w:b/>
          <w:bCs/>
          <w:sz w:val="20"/>
          <w:szCs w:val="20"/>
        </w:rPr>
        <w:t xml:space="preserve"> Aanbieden rapport </w:t>
      </w:r>
      <w:r w:rsidR="009E2406">
        <w:rPr>
          <w:rFonts w:ascii="Arial" w:hAnsi="Arial" w:cs="Arial"/>
          <w:b/>
          <w:bCs/>
          <w:sz w:val="20"/>
          <w:szCs w:val="20"/>
        </w:rPr>
        <w:t>overige</w:t>
      </w:r>
      <w:r w:rsidRPr="00BA0DFF">
        <w:rPr>
          <w:rFonts w:ascii="Arial" w:hAnsi="Arial" w:cs="Arial"/>
          <w:b/>
          <w:bCs/>
          <w:sz w:val="20"/>
          <w:szCs w:val="20"/>
        </w:rPr>
        <w:t xml:space="preserve"> onderzoeken</w:t>
      </w:r>
    </w:p>
    <w:p w:rsidR="007924A9" w:rsidRDefault="007924A9" w:rsidP="007924A9">
      <w:pPr>
        <w:keepNext/>
        <w:rPr>
          <w:rFonts w:ascii="Arial" w:hAnsi="Arial" w:cs="Arial"/>
          <w:bCs/>
          <w:sz w:val="20"/>
          <w:szCs w:val="20"/>
          <w:u w:val="single"/>
        </w:rPr>
      </w:pPr>
    </w:p>
    <w:p w:rsidR="007924A9" w:rsidRPr="00EF2C0D" w:rsidRDefault="007924A9" w:rsidP="007924A9">
      <w:pPr>
        <w:keepNext/>
        <w:rPr>
          <w:rFonts w:ascii="Arial" w:hAnsi="Arial" w:cs="Arial"/>
          <w:bCs/>
          <w:i/>
          <w:sz w:val="20"/>
          <w:szCs w:val="20"/>
        </w:rPr>
      </w:pPr>
      <w:r>
        <w:rPr>
          <w:rFonts w:ascii="Arial" w:hAnsi="Arial" w:cs="Arial"/>
          <w:bCs/>
          <w:i/>
          <w:sz w:val="20"/>
          <w:szCs w:val="20"/>
        </w:rPr>
        <w:t xml:space="preserve">Eerste, </w:t>
      </w:r>
      <w:r w:rsidRPr="00EF2C0D">
        <w:rPr>
          <w:rFonts w:ascii="Arial" w:hAnsi="Arial" w:cs="Arial"/>
          <w:bCs/>
          <w:i/>
          <w:sz w:val="20"/>
          <w:szCs w:val="20"/>
        </w:rPr>
        <w:t xml:space="preserve">tweede </w:t>
      </w:r>
      <w:r>
        <w:rPr>
          <w:rFonts w:ascii="Arial" w:hAnsi="Arial" w:cs="Arial"/>
          <w:bCs/>
          <w:i/>
          <w:sz w:val="20"/>
          <w:szCs w:val="20"/>
        </w:rPr>
        <w:t xml:space="preserve">en derde </w:t>
      </w:r>
      <w:r w:rsidRPr="00EF2C0D">
        <w:rPr>
          <w:rFonts w:ascii="Arial" w:hAnsi="Arial" w:cs="Arial"/>
          <w:bCs/>
          <w:i/>
          <w:sz w:val="20"/>
          <w:szCs w:val="20"/>
        </w:rPr>
        <w:t>lid</w:t>
      </w:r>
    </w:p>
    <w:p w:rsidR="007924A9" w:rsidRDefault="007924A9" w:rsidP="007924A9">
      <w:pPr>
        <w:rPr>
          <w:rFonts w:ascii="Arial" w:hAnsi="Arial" w:cs="Arial"/>
          <w:bCs/>
          <w:sz w:val="20"/>
          <w:szCs w:val="20"/>
        </w:rPr>
      </w:pPr>
      <w:r>
        <w:rPr>
          <w:rFonts w:ascii="Arial" w:hAnsi="Arial" w:cs="Arial"/>
          <w:bCs/>
          <w:sz w:val="20"/>
          <w:szCs w:val="20"/>
        </w:rPr>
        <w:t>Het eerste lid bepaalt dat d</w:t>
      </w:r>
      <w:r w:rsidRPr="004E551D">
        <w:rPr>
          <w:rFonts w:ascii="Arial" w:hAnsi="Arial" w:cs="Arial"/>
          <w:bCs/>
          <w:sz w:val="20"/>
          <w:szCs w:val="20"/>
        </w:rPr>
        <w:t xml:space="preserve">e Algemene Rekenkamer </w:t>
      </w:r>
      <w:r>
        <w:rPr>
          <w:rFonts w:ascii="Arial" w:hAnsi="Arial" w:cs="Arial"/>
          <w:bCs/>
          <w:sz w:val="20"/>
          <w:szCs w:val="20"/>
        </w:rPr>
        <w:t>het rapport dat op basis van de artikelen 7.23 (Onderzoek op verzoek), 7.24 (Onderzoek naar publieke middelen buiten het Rijk), en 7.2</w:t>
      </w:r>
      <w:r w:rsidR="00B17123">
        <w:rPr>
          <w:rFonts w:ascii="Arial" w:hAnsi="Arial" w:cs="Arial"/>
          <w:bCs/>
          <w:sz w:val="20"/>
          <w:szCs w:val="20"/>
        </w:rPr>
        <w:t>8</w:t>
      </w:r>
      <w:r>
        <w:rPr>
          <w:rFonts w:ascii="Arial" w:hAnsi="Arial" w:cs="Arial"/>
          <w:bCs/>
          <w:sz w:val="20"/>
          <w:szCs w:val="20"/>
        </w:rPr>
        <w:t xml:space="preserve"> (Onderzoek naar bijdragen ten lasten van de EU-begroting), wordt opgesteld ter kennis</w:t>
      </w:r>
      <w:r w:rsidRPr="004E551D">
        <w:rPr>
          <w:rFonts w:ascii="Arial" w:hAnsi="Arial" w:cs="Arial"/>
          <w:bCs/>
          <w:sz w:val="20"/>
          <w:szCs w:val="20"/>
        </w:rPr>
        <w:t xml:space="preserve"> </w:t>
      </w:r>
      <w:r>
        <w:rPr>
          <w:rFonts w:ascii="Arial" w:hAnsi="Arial" w:cs="Arial"/>
          <w:bCs/>
          <w:sz w:val="20"/>
          <w:szCs w:val="20"/>
        </w:rPr>
        <w:t xml:space="preserve">brengt </w:t>
      </w:r>
      <w:r w:rsidRPr="004E551D">
        <w:rPr>
          <w:rFonts w:ascii="Arial" w:hAnsi="Arial" w:cs="Arial"/>
          <w:bCs/>
          <w:sz w:val="20"/>
          <w:szCs w:val="20"/>
        </w:rPr>
        <w:t>van de Staten-Generaal</w:t>
      </w:r>
      <w:r>
        <w:rPr>
          <w:rFonts w:ascii="Arial" w:hAnsi="Arial" w:cs="Arial"/>
          <w:bCs/>
          <w:sz w:val="20"/>
          <w:szCs w:val="20"/>
        </w:rPr>
        <w:t xml:space="preserve"> en de regering</w:t>
      </w:r>
      <w:r w:rsidR="002D7804">
        <w:rPr>
          <w:rFonts w:ascii="Arial" w:hAnsi="Arial" w:cs="Arial"/>
          <w:bCs/>
          <w:sz w:val="20"/>
          <w:szCs w:val="20"/>
        </w:rPr>
        <w:t>.</w:t>
      </w:r>
    </w:p>
    <w:p w:rsidR="002B6B04" w:rsidRDefault="002B6B04" w:rsidP="007924A9">
      <w:pPr>
        <w:rPr>
          <w:rFonts w:ascii="Arial" w:hAnsi="Arial" w:cs="Arial"/>
          <w:bCs/>
          <w:sz w:val="20"/>
          <w:szCs w:val="20"/>
        </w:rPr>
      </w:pPr>
    </w:p>
    <w:p w:rsidR="007924A9" w:rsidRDefault="007924A9" w:rsidP="007924A9">
      <w:pPr>
        <w:rPr>
          <w:rFonts w:ascii="Arial" w:hAnsi="Arial" w:cs="Arial"/>
          <w:bCs/>
          <w:sz w:val="20"/>
          <w:szCs w:val="20"/>
        </w:rPr>
      </w:pPr>
      <w:r w:rsidRPr="004E551D">
        <w:rPr>
          <w:rFonts w:ascii="Arial" w:hAnsi="Arial" w:cs="Arial"/>
          <w:bCs/>
          <w:sz w:val="20"/>
          <w:szCs w:val="20"/>
        </w:rPr>
        <w:t xml:space="preserve">Als adressant namens de regering gelden </w:t>
      </w:r>
      <w:r>
        <w:rPr>
          <w:rFonts w:ascii="Arial" w:hAnsi="Arial" w:cs="Arial"/>
          <w:bCs/>
          <w:sz w:val="20"/>
          <w:szCs w:val="20"/>
        </w:rPr>
        <w:t xml:space="preserve">doorgaans </w:t>
      </w:r>
      <w:r w:rsidRPr="004E551D">
        <w:rPr>
          <w:rFonts w:ascii="Arial" w:hAnsi="Arial" w:cs="Arial"/>
          <w:bCs/>
          <w:sz w:val="20"/>
          <w:szCs w:val="20"/>
        </w:rPr>
        <w:t xml:space="preserve">de betrokken ministers. Het is overigens gebruikelijk dat de Algemene Rekenkamer haar </w:t>
      </w:r>
      <w:r>
        <w:rPr>
          <w:rFonts w:ascii="Arial" w:hAnsi="Arial" w:cs="Arial"/>
          <w:bCs/>
          <w:sz w:val="20"/>
          <w:szCs w:val="20"/>
        </w:rPr>
        <w:t>rapporten ook naar de Minister-P</w:t>
      </w:r>
      <w:r w:rsidRPr="004E551D">
        <w:rPr>
          <w:rFonts w:ascii="Arial" w:hAnsi="Arial" w:cs="Arial"/>
          <w:bCs/>
          <w:sz w:val="20"/>
          <w:szCs w:val="20"/>
        </w:rPr>
        <w:t>reside</w:t>
      </w:r>
      <w:r>
        <w:rPr>
          <w:rFonts w:ascii="Arial" w:hAnsi="Arial" w:cs="Arial"/>
          <w:bCs/>
          <w:sz w:val="20"/>
          <w:szCs w:val="20"/>
        </w:rPr>
        <w:t xml:space="preserve">nt en de Minister van Financiën </w:t>
      </w:r>
      <w:r w:rsidRPr="004E551D">
        <w:rPr>
          <w:rFonts w:ascii="Arial" w:hAnsi="Arial" w:cs="Arial"/>
          <w:bCs/>
          <w:sz w:val="20"/>
          <w:szCs w:val="20"/>
        </w:rPr>
        <w:t>stuurt.</w:t>
      </w:r>
    </w:p>
    <w:p w:rsidR="007924A9" w:rsidRDefault="007924A9" w:rsidP="007924A9">
      <w:pPr>
        <w:rPr>
          <w:rFonts w:ascii="Arial" w:hAnsi="Arial" w:cs="Arial"/>
          <w:bCs/>
          <w:sz w:val="20"/>
          <w:szCs w:val="20"/>
        </w:rPr>
      </w:pPr>
    </w:p>
    <w:p w:rsidR="007924A9" w:rsidRDefault="007924A9" w:rsidP="007924A9">
      <w:pPr>
        <w:rPr>
          <w:rFonts w:ascii="Arial" w:hAnsi="Arial" w:cs="Arial"/>
          <w:bCs/>
          <w:sz w:val="20"/>
          <w:szCs w:val="20"/>
        </w:rPr>
      </w:pPr>
      <w:r>
        <w:rPr>
          <w:rFonts w:ascii="Arial" w:hAnsi="Arial" w:cs="Arial"/>
          <w:bCs/>
          <w:sz w:val="20"/>
          <w:szCs w:val="20"/>
        </w:rPr>
        <w:t xml:space="preserve">Indien er sprake is van een betrokken instelling die bij of krachtens de wet is belast met het houden van toezicht op rechtspersonen met een wettelijke taak op grond van artikel </w:t>
      </w:r>
      <w:r w:rsidR="002B6B04">
        <w:rPr>
          <w:rFonts w:ascii="Arial" w:hAnsi="Arial" w:cs="Arial"/>
          <w:bCs/>
          <w:sz w:val="20"/>
          <w:szCs w:val="20"/>
        </w:rPr>
        <w:t>7.3</w:t>
      </w:r>
      <w:r w:rsidR="00324805">
        <w:rPr>
          <w:rFonts w:ascii="Arial" w:hAnsi="Arial" w:cs="Arial"/>
          <w:bCs/>
          <w:sz w:val="20"/>
          <w:szCs w:val="20"/>
        </w:rPr>
        <w:t>4</w:t>
      </w:r>
      <w:r w:rsidR="002B6B04">
        <w:rPr>
          <w:rFonts w:ascii="Arial" w:hAnsi="Arial" w:cs="Arial"/>
          <w:bCs/>
          <w:sz w:val="20"/>
          <w:szCs w:val="20"/>
        </w:rPr>
        <w:t xml:space="preserve">, </w:t>
      </w:r>
      <w:r w:rsidR="000C057A">
        <w:rPr>
          <w:rFonts w:ascii="Arial" w:hAnsi="Arial" w:cs="Arial"/>
          <w:bCs/>
          <w:sz w:val="20"/>
          <w:szCs w:val="20"/>
        </w:rPr>
        <w:t>achtste</w:t>
      </w:r>
      <w:r>
        <w:rPr>
          <w:rFonts w:ascii="Arial" w:hAnsi="Arial" w:cs="Arial"/>
          <w:bCs/>
          <w:sz w:val="20"/>
          <w:szCs w:val="20"/>
        </w:rPr>
        <w:t xml:space="preserve"> lid</w:t>
      </w:r>
      <w:r w:rsidR="002D7804">
        <w:rPr>
          <w:rFonts w:ascii="Arial" w:hAnsi="Arial" w:cs="Arial"/>
          <w:bCs/>
          <w:sz w:val="20"/>
          <w:szCs w:val="20"/>
        </w:rPr>
        <w:t xml:space="preserve"> </w:t>
      </w:r>
      <w:r w:rsidR="002D7804" w:rsidRPr="00C33447">
        <w:rPr>
          <w:rFonts w:ascii="Arial" w:hAnsi="Arial" w:cs="Arial"/>
          <w:sz w:val="20"/>
          <w:szCs w:val="20"/>
        </w:rPr>
        <w:t>(</w:t>
      </w:r>
      <w:r w:rsidR="002D7804">
        <w:rPr>
          <w:rFonts w:ascii="Arial" w:hAnsi="Arial" w:cs="Arial"/>
          <w:sz w:val="20"/>
          <w:szCs w:val="20"/>
        </w:rPr>
        <w:t>B</w:t>
      </w:r>
      <w:r w:rsidR="002D7804" w:rsidRPr="00EF6489">
        <w:rPr>
          <w:rFonts w:ascii="Arial" w:hAnsi="Arial" w:cs="Arial"/>
          <w:sz w:val="20"/>
          <w:szCs w:val="20"/>
        </w:rPr>
        <w:t xml:space="preserve">evoegdheden </w:t>
      </w:r>
      <w:r w:rsidR="002D7804">
        <w:rPr>
          <w:rFonts w:ascii="Arial" w:hAnsi="Arial" w:cs="Arial"/>
          <w:sz w:val="20"/>
          <w:szCs w:val="20"/>
        </w:rPr>
        <w:t>onderzoek naar</w:t>
      </w:r>
      <w:r w:rsidR="002D7804" w:rsidRPr="00EF6489">
        <w:rPr>
          <w:rFonts w:ascii="Arial" w:hAnsi="Arial" w:cs="Arial"/>
          <w:sz w:val="20"/>
          <w:szCs w:val="20"/>
        </w:rPr>
        <w:t xml:space="preserve"> publieke middelen</w:t>
      </w:r>
      <w:r w:rsidR="002D7804">
        <w:rPr>
          <w:rFonts w:ascii="Arial" w:hAnsi="Arial" w:cs="Arial"/>
          <w:sz w:val="20"/>
          <w:szCs w:val="20"/>
        </w:rPr>
        <w:t xml:space="preserve"> buiten het Rijk</w:t>
      </w:r>
      <w:r w:rsidR="009000E7" w:rsidRPr="009000E7">
        <w:rPr>
          <w:rFonts w:ascii="Arial" w:hAnsi="Arial" w:cs="Arial"/>
          <w:b/>
          <w:sz w:val="20"/>
          <w:szCs w:val="20"/>
        </w:rPr>
        <w:t xml:space="preserve"> </w:t>
      </w:r>
      <w:r w:rsidR="009000E7" w:rsidRPr="009000E7">
        <w:rPr>
          <w:rFonts w:ascii="Arial" w:hAnsi="Arial" w:cs="Arial"/>
          <w:sz w:val="20"/>
          <w:szCs w:val="20"/>
        </w:rPr>
        <w:t>en openbare lichamen en gemeenschappelijke organen</w:t>
      </w:r>
      <w:r w:rsidR="009000E7">
        <w:rPr>
          <w:rFonts w:ascii="Arial" w:hAnsi="Arial" w:cs="Arial"/>
          <w:sz w:val="20"/>
          <w:szCs w:val="20"/>
        </w:rPr>
        <w:t>)</w:t>
      </w:r>
      <w:r>
        <w:rPr>
          <w:rFonts w:ascii="Arial" w:hAnsi="Arial" w:cs="Arial"/>
          <w:bCs/>
          <w:sz w:val="20"/>
          <w:szCs w:val="20"/>
        </w:rPr>
        <w:t>, stelt de Algemene Rekenkamer ook deze instelling op basis van het tweede lid in kennis van h</w:t>
      </w:r>
      <w:r w:rsidR="002B6B04">
        <w:rPr>
          <w:rFonts w:ascii="Arial" w:hAnsi="Arial" w:cs="Arial"/>
          <w:bCs/>
          <w:sz w:val="20"/>
          <w:szCs w:val="20"/>
        </w:rPr>
        <w:t>aar</w:t>
      </w:r>
      <w:r>
        <w:rPr>
          <w:rFonts w:ascii="Arial" w:hAnsi="Arial" w:cs="Arial"/>
          <w:bCs/>
          <w:sz w:val="20"/>
          <w:szCs w:val="20"/>
        </w:rPr>
        <w:t xml:space="preserve"> onderzoeksrapport.</w:t>
      </w:r>
    </w:p>
    <w:p w:rsidR="007924A9" w:rsidRDefault="007924A9" w:rsidP="007924A9">
      <w:pPr>
        <w:rPr>
          <w:rFonts w:ascii="Arial" w:hAnsi="Arial" w:cs="Arial"/>
          <w:bCs/>
          <w:sz w:val="20"/>
          <w:szCs w:val="20"/>
        </w:rPr>
      </w:pPr>
    </w:p>
    <w:p w:rsidR="007924A9" w:rsidRPr="004E551D" w:rsidRDefault="007924A9" w:rsidP="007924A9">
      <w:pPr>
        <w:rPr>
          <w:rFonts w:ascii="Arial" w:hAnsi="Arial" w:cs="Arial"/>
          <w:bCs/>
          <w:sz w:val="20"/>
          <w:szCs w:val="20"/>
        </w:rPr>
      </w:pPr>
      <w:r>
        <w:rPr>
          <w:rFonts w:ascii="Arial" w:hAnsi="Arial" w:cs="Arial"/>
          <w:bCs/>
          <w:sz w:val="20"/>
          <w:szCs w:val="20"/>
        </w:rPr>
        <w:t>Het derde lid regelt dat d</w:t>
      </w:r>
      <w:r w:rsidRPr="004E551D">
        <w:rPr>
          <w:rFonts w:ascii="Arial" w:hAnsi="Arial" w:cs="Arial"/>
          <w:bCs/>
          <w:sz w:val="20"/>
          <w:szCs w:val="20"/>
        </w:rPr>
        <w:t xml:space="preserve">e Algemene Rekenkamer </w:t>
      </w:r>
      <w:r>
        <w:rPr>
          <w:rFonts w:ascii="Arial" w:hAnsi="Arial" w:cs="Arial"/>
          <w:bCs/>
          <w:sz w:val="20"/>
          <w:szCs w:val="20"/>
        </w:rPr>
        <w:t xml:space="preserve">de minister die het aangaat </w:t>
      </w:r>
      <w:r w:rsidRPr="004E551D">
        <w:rPr>
          <w:rFonts w:ascii="Arial" w:hAnsi="Arial" w:cs="Arial"/>
          <w:bCs/>
          <w:sz w:val="20"/>
          <w:szCs w:val="20"/>
        </w:rPr>
        <w:t>voldoende gelegenheid</w:t>
      </w:r>
      <w:r>
        <w:rPr>
          <w:rFonts w:ascii="Arial" w:hAnsi="Arial" w:cs="Arial"/>
          <w:bCs/>
          <w:sz w:val="20"/>
          <w:szCs w:val="20"/>
        </w:rPr>
        <w:t xml:space="preserve"> geeft </w:t>
      </w:r>
      <w:r w:rsidRPr="004E551D">
        <w:rPr>
          <w:rFonts w:ascii="Arial" w:hAnsi="Arial" w:cs="Arial"/>
          <w:bCs/>
          <w:sz w:val="20"/>
          <w:szCs w:val="20"/>
        </w:rPr>
        <w:t xml:space="preserve">om op haar bevindingen en haar voorlopige conclusies te </w:t>
      </w:r>
      <w:r>
        <w:rPr>
          <w:rFonts w:ascii="Arial" w:hAnsi="Arial" w:cs="Arial"/>
          <w:bCs/>
          <w:sz w:val="20"/>
          <w:szCs w:val="20"/>
        </w:rPr>
        <w:t>reageren, voordat zij het onderzoeksrapport vaststelt. Daartoe is</w:t>
      </w:r>
      <w:r w:rsidRPr="004E551D">
        <w:rPr>
          <w:rFonts w:ascii="Arial" w:hAnsi="Arial" w:cs="Arial"/>
          <w:bCs/>
          <w:sz w:val="20"/>
          <w:szCs w:val="20"/>
        </w:rPr>
        <w:t xml:space="preserve"> de norm van </w:t>
      </w:r>
      <w:r>
        <w:rPr>
          <w:rFonts w:ascii="Arial" w:hAnsi="Arial" w:cs="Arial"/>
          <w:bCs/>
          <w:sz w:val="20"/>
          <w:szCs w:val="20"/>
        </w:rPr>
        <w:t xml:space="preserve">een </w:t>
      </w:r>
      <w:r w:rsidRPr="004E551D">
        <w:rPr>
          <w:rFonts w:ascii="Arial" w:hAnsi="Arial" w:cs="Arial"/>
          <w:bCs/>
          <w:sz w:val="20"/>
          <w:szCs w:val="20"/>
        </w:rPr>
        <w:t>redelijk</w:t>
      </w:r>
      <w:r>
        <w:rPr>
          <w:rFonts w:ascii="Arial" w:hAnsi="Arial" w:cs="Arial"/>
          <w:bCs/>
          <w:sz w:val="20"/>
          <w:szCs w:val="20"/>
        </w:rPr>
        <w:t>e</w:t>
      </w:r>
      <w:r w:rsidRPr="004E551D">
        <w:rPr>
          <w:rFonts w:ascii="Arial" w:hAnsi="Arial" w:cs="Arial"/>
          <w:bCs/>
          <w:sz w:val="20"/>
          <w:szCs w:val="20"/>
        </w:rPr>
        <w:t xml:space="preserve"> termijn opgenomen.</w:t>
      </w:r>
      <w:r>
        <w:rPr>
          <w:rFonts w:ascii="Arial" w:hAnsi="Arial" w:cs="Arial"/>
          <w:bCs/>
          <w:sz w:val="20"/>
          <w:szCs w:val="20"/>
        </w:rPr>
        <w:t xml:space="preserve"> Deze procedure staat ook wel bekend als de bestuurlijke hoor-en-wederhoor-procedure.</w:t>
      </w:r>
    </w:p>
    <w:p w:rsidR="007924A9" w:rsidRPr="00EF2C0D" w:rsidRDefault="007924A9" w:rsidP="007924A9">
      <w:pPr>
        <w:keepNext/>
        <w:rPr>
          <w:rFonts w:ascii="Arial" w:hAnsi="Arial" w:cs="Arial"/>
          <w:bCs/>
          <w:i/>
          <w:sz w:val="20"/>
          <w:szCs w:val="20"/>
        </w:rPr>
      </w:pPr>
    </w:p>
    <w:p w:rsidR="007924A9" w:rsidRPr="00D067ED" w:rsidRDefault="007924A9" w:rsidP="007924A9">
      <w:pPr>
        <w:rPr>
          <w:rFonts w:ascii="Arial" w:hAnsi="Arial" w:cs="Arial"/>
          <w:bCs/>
          <w:i/>
          <w:sz w:val="20"/>
          <w:szCs w:val="20"/>
        </w:rPr>
      </w:pPr>
      <w:r>
        <w:rPr>
          <w:rFonts w:ascii="Arial" w:hAnsi="Arial" w:cs="Arial"/>
          <w:bCs/>
          <w:i/>
          <w:sz w:val="20"/>
          <w:szCs w:val="20"/>
        </w:rPr>
        <w:t>Vierde</w:t>
      </w:r>
      <w:r w:rsidRPr="002A7921">
        <w:rPr>
          <w:rFonts w:ascii="Arial" w:hAnsi="Arial" w:cs="Arial"/>
          <w:bCs/>
          <w:i/>
          <w:sz w:val="20"/>
          <w:szCs w:val="20"/>
        </w:rPr>
        <w:t xml:space="preserve"> lid</w:t>
      </w:r>
    </w:p>
    <w:p w:rsidR="002B6B04" w:rsidRDefault="002B6B04" w:rsidP="007924A9">
      <w:pPr>
        <w:rPr>
          <w:rFonts w:ascii="Arial" w:hAnsi="Arial" w:cs="Arial"/>
          <w:bCs/>
          <w:sz w:val="20"/>
          <w:szCs w:val="20"/>
        </w:rPr>
      </w:pPr>
      <w:r>
        <w:rPr>
          <w:rFonts w:ascii="Arial" w:hAnsi="Arial" w:cs="Arial"/>
          <w:bCs/>
          <w:sz w:val="20"/>
          <w:szCs w:val="20"/>
        </w:rPr>
        <w:t xml:space="preserve">De standaarden die gelden voor de omgang met gegevens en bevindingen die naar haar aard vertrouwelijk zijn, </w:t>
      </w:r>
      <w:r w:rsidR="002D7804">
        <w:rPr>
          <w:rFonts w:ascii="Arial" w:hAnsi="Arial" w:cs="Arial"/>
          <w:bCs/>
          <w:sz w:val="20"/>
          <w:szCs w:val="20"/>
        </w:rPr>
        <w:t>zijn van toepassing op</w:t>
      </w:r>
      <w:r>
        <w:rPr>
          <w:rFonts w:ascii="Arial" w:hAnsi="Arial" w:cs="Arial"/>
          <w:bCs/>
          <w:sz w:val="20"/>
          <w:szCs w:val="20"/>
        </w:rPr>
        <w:t xml:space="preserve"> alle rapporten die de Algemene Rekenkamer uitbrengt. Daaronder vallen ook de rapporten die naar aanleiding van een onderzoek op verzoek (artikel 7.23), </w:t>
      </w:r>
      <w:r w:rsidR="00B009EC">
        <w:rPr>
          <w:rFonts w:ascii="Arial" w:hAnsi="Arial" w:cs="Arial"/>
          <w:bCs/>
          <w:sz w:val="20"/>
          <w:szCs w:val="20"/>
        </w:rPr>
        <w:t>onderzoek naar publieke middelen buiten het Rijk (artikel 7.24) en onderzoek naa</w:t>
      </w:r>
      <w:r w:rsidR="00024FE8">
        <w:rPr>
          <w:rFonts w:ascii="Arial" w:hAnsi="Arial" w:cs="Arial"/>
          <w:bCs/>
          <w:sz w:val="20"/>
          <w:szCs w:val="20"/>
        </w:rPr>
        <w:t>r</w:t>
      </w:r>
      <w:r w:rsidR="00B009EC">
        <w:rPr>
          <w:rFonts w:ascii="Arial" w:hAnsi="Arial" w:cs="Arial"/>
          <w:bCs/>
          <w:sz w:val="20"/>
          <w:szCs w:val="20"/>
        </w:rPr>
        <w:t xml:space="preserve"> de bijdragen ten laste van de EU-begroting (artikel 7.2</w:t>
      </w:r>
      <w:r w:rsidR="00B17123">
        <w:rPr>
          <w:rFonts w:ascii="Arial" w:hAnsi="Arial" w:cs="Arial"/>
          <w:bCs/>
          <w:sz w:val="20"/>
          <w:szCs w:val="20"/>
        </w:rPr>
        <w:t>8</w:t>
      </w:r>
      <w:r w:rsidR="00B009EC">
        <w:rPr>
          <w:rFonts w:ascii="Arial" w:hAnsi="Arial" w:cs="Arial"/>
          <w:bCs/>
          <w:sz w:val="20"/>
          <w:szCs w:val="20"/>
        </w:rPr>
        <w:t>) worden opgesteld.</w:t>
      </w:r>
    </w:p>
    <w:p w:rsidR="002B6B04" w:rsidRDefault="002B6B04" w:rsidP="007924A9">
      <w:pPr>
        <w:rPr>
          <w:rFonts w:ascii="Arial" w:hAnsi="Arial" w:cs="Arial"/>
          <w:bCs/>
          <w:sz w:val="20"/>
          <w:szCs w:val="20"/>
        </w:rPr>
      </w:pPr>
    </w:p>
    <w:p w:rsidR="007924A9" w:rsidRDefault="00B009EC" w:rsidP="007924A9">
      <w:pPr>
        <w:rPr>
          <w:rFonts w:ascii="Arial" w:hAnsi="Arial" w:cs="Arial"/>
          <w:bCs/>
          <w:sz w:val="20"/>
          <w:szCs w:val="20"/>
        </w:rPr>
      </w:pPr>
      <w:r>
        <w:rPr>
          <w:rFonts w:ascii="Arial" w:hAnsi="Arial" w:cs="Arial"/>
          <w:bCs/>
          <w:sz w:val="20"/>
          <w:szCs w:val="20"/>
        </w:rPr>
        <w:t>V</w:t>
      </w:r>
      <w:r w:rsidR="007924A9">
        <w:rPr>
          <w:rFonts w:ascii="Arial" w:hAnsi="Arial" w:cs="Arial"/>
          <w:bCs/>
          <w:sz w:val="20"/>
          <w:szCs w:val="20"/>
        </w:rPr>
        <w:t xml:space="preserve">oor een nadere uiteenzetting van </w:t>
      </w:r>
      <w:r>
        <w:rPr>
          <w:rFonts w:ascii="Arial" w:hAnsi="Arial" w:cs="Arial"/>
          <w:bCs/>
          <w:sz w:val="20"/>
          <w:szCs w:val="20"/>
        </w:rPr>
        <w:t>de standaarden</w:t>
      </w:r>
      <w:r w:rsidR="007924A9">
        <w:rPr>
          <w:rFonts w:ascii="Arial" w:hAnsi="Arial" w:cs="Arial"/>
          <w:bCs/>
          <w:sz w:val="20"/>
          <w:szCs w:val="20"/>
        </w:rPr>
        <w:t xml:space="preserve"> wordt verwezen naar toelichting bij artikel 7.14, vijfde lid.</w:t>
      </w:r>
    </w:p>
    <w:p w:rsidR="007924A9" w:rsidRDefault="007924A9" w:rsidP="007924A9">
      <w:pPr>
        <w:rPr>
          <w:rFonts w:ascii="Arial" w:hAnsi="Arial" w:cs="Arial"/>
          <w:sz w:val="20"/>
          <w:szCs w:val="20"/>
          <w:highlight w:val="yellow"/>
        </w:rPr>
      </w:pPr>
    </w:p>
    <w:p w:rsidR="007924A9" w:rsidRDefault="00BA0DFF" w:rsidP="007924A9">
      <w:pPr>
        <w:keepNext/>
        <w:rPr>
          <w:rFonts w:ascii="Arial" w:hAnsi="Arial" w:cs="Arial"/>
          <w:b/>
          <w:bCs/>
          <w:sz w:val="20"/>
          <w:szCs w:val="20"/>
        </w:rPr>
      </w:pPr>
      <w:r w:rsidRPr="00BA0DFF">
        <w:rPr>
          <w:rFonts w:ascii="Arial" w:hAnsi="Arial" w:cs="Arial"/>
          <w:b/>
          <w:bCs/>
          <w:sz w:val="20"/>
          <w:szCs w:val="20"/>
        </w:rPr>
        <w:t>Artikel 7.3</w:t>
      </w:r>
      <w:r w:rsidR="00B17123">
        <w:rPr>
          <w:rFonts w:ascii="Arial" w:hAnsi="Arial" w:cs="Arial"/>
          <w:b/>
          <w:bCs/>
          <w:sz w:val="20"/>
          <w:szCs w:val="20"/>
        </w:rPr>
        <w:t>1</w:t>
      </w:r>
      <w:r w:rsidRPr="00BA0DFF">
        <w:rPr>
          <w:rFonts w:ascii="Arial" w:hAnsi="Arial" w:cs="Arial"/>
          <w:b/>
          <w:bCs/>
          <w:sz w:val="20"/>
          <w:szCs w:val="20"/>
        </w:rPr>
        <w:t xml:space="preserve"> Onderzoek naar de verklaring over EU-uitgaven</w:t>
      </w:r>
    </w:p>
    <w:p w:rsidR="00E2106A" w:rsidRPr="00E2106A" w:rsidRDefault="00E2106A" w:rsidP="007924A9">
      <w:pPr>
        <w:keepNext/>
        <w:rPr>
          <w:rFonts w:ascii="Arial" w:hAnsi="Arial" w:cs="Arial"/>
          <w:b/>
          <w:bCs/>
          <w:sz w:val="20"/>
          <w:szCs w:val="20"/>
        </w:rPr>
      </w:pPr>
    </w:p>
    <w:p w:rsidR="007924A9" w:rsidRDefault="007924A9" w:rsidP="007924A9">
      <w:pPr>
        <w:rPr>
          <w:rFonts w:ascii="Arial" w:hAnsi="Arial" w:cs="Arial"/>
          <w:sz w:val="20"/>
          <w:szCs w:val="20"/>
        </w:rPr>
      </w:pPr>
      <w:r>
        <w:rPr>
          <w:rFonts w:ascii="Arial" w:hAnsi="Arial" w:cs="Arial"/>
          <w:sz w:val="20"/>
          <w:szCs w:val="20"/>
        </w:rPr>
        <w:t xml:space="preserve">De verklaring van EU-uitgaven is een verklaring over de besteding van Europese middelen die in enig jaar mede door de lidstaat Nederland zijn beheerd. Deze verklaring houdt tevens een verklaring in over de </w:t>
      </w:r>
      <w:r w:rsidRPr="0011112B">
        <w:rPr>
          <w:rFonts w:ascii="Arial" w:hAnsi="Arial" w:cs="Arial"/>
          <w:sz w:val="20"/>
          <w:szCs w:val="20"/>
        </w:rPr>
        <w:t>rechtmatigheid van de besteding van die Europese middelen volgens de Europese normen.</w:t>
      </w:r>
    </w:p>
    <w:p w:rsidR="007924A9" w:rsidRDefault="007924A9" w:rsidP="007924A9">
      <w:pPr>
        <w:rPr>
          <w:rFonts w:ascii="Arial" w:hAnsi="Arial" w:cs="Arial"/>
          <w:sz w:val="20"/>
          <w:szCs w:val="20"/>
        </w:rPr>
      </w:pPr>
    </w:p>
    <w:p w:rsidR="007924A9" w:rsidRPr="004E551D" w:rsidRDefault="007924A9" w:rsidP="007924A9">
      <w:pPr>
        <w:rPr>
          <w:rFonts w:ascii="Arial" w:hAnsi="Arial" w:cs="Arial"/>
          <w:sz w:val="20"/>
          <w:szCs w:val="20"/>
        </w:rPr>
      </w:pPr>
      <w:r w:rsidRPr="004E551D">
        <w:rPr>
          <w:rFonts w:ascii="Arial" w:hAnsi="Arial" w:cs="Arial"/>
          <w:sz w:val="20"/>
          <w:szCs w:val="20"/>
        </w:rPr>
        <w:t xml:space="preserve">Tot op heden heeft de Europese </w:t>
      </w:r>
      <w:r>
        <w:rPr>
          <w:rFonts w:ascii="Arial" w:hAnsi="Arial" w:cs="Arial"/>
          <w:sz w:val="20"/>
          <w:szCs w:val="20"/>
        </w:rPr>
        <w:t>Commissie</w:t>
      </w:r>
      <w:r w:rsidRPr="004E551D">
        <w:rPr>
          <w:rFonts w:ascii="Arial" w:hAnsi="Arial" w:cs="Arial"/>
          <w:sz w:val="20"/>
          <w:szCs w:val="20"/>
        </w:rPr>
        <w:t xml:space="preserve"> de lidstaten niet de verplichting opgelegd een verklaring </w:t>
      </w:r>
      <w:r>
        <w:rPr>
          <w:rFonts w:ascii="Arial" w:hAnsi="Arial" w:cs="Arial"/>
          <w:sz w:val="20"/>
          <w:szCs w:val="20"/>
        </w:rPr>
        <w:t xml:space="preserve">over </w:t>
      </w:r>
      <w:r w:rsidRPr="004E551D">
        <w:rPr>
          <w:rFonts w:ascii="Arial" w:hAnsi="Arial" w:cs="Arial"/>
          <w:sz w:val="20"/>
          <w:szCs w:val="20"/>
        </w:rPr>
        <w:t>EU-uitgaven uit te brengen</w:t>
      </w:r>
      <w:r>
        <w:rPr>
          <w:rFonts w:ascii="Arial" w:hAnsi="Arial" w:cs="Arial"/>
          <w:sz w:val="20"/>
          <w:szCs w:val="20"/>
        </w:rPr>
        <w:t>.</w:t>
      </w:r>
      <w:r w:rsidRPr="004E551D">
        <w:rPr>
          <w:rFonts w:ascii="Arial" w:hAnsi="Arial" w:cs="Arial"/>
          <w:sz w:val="20"/>
          <w:szCs w:val="20"/>
        </w:rPr>
        <w:t xml:space="preserve"> </w:t>
      </w:r>
      <w:r>
        <w:rPr>
          <w:rFonts w:ascii="Arial" w:hAnsi="Arial" w:cs="Arial"/>
          <w:sz w:val="20"/>
          <w:szCs w:val="20"/>
        </w:rPr>
        <w:t>E</w:t>
      </w:r>
      <w:r w:rsidRPr="004E551D">
        <w:rPr>
          <w:rFonts w:ascii="Arial" w:hAnsi="Arial" w:cs="Arial"/>
          <w:sz w:val="20"/>
          <w:szCs w:val="20"/>
        </w:rPr>
        <w:t xml:space="preserve">en onderzoek </w:t>
      </w:r>
      <w:r>
        <w:rPr>
          <w:rFonts w:ascii="Arial" w:hAnsi="Arial" w:cs="Arial"/>
          <w:sz w:val="20"/>
          <w:szCs w:val="20"/>
        </w:rPr>
        <w:t>naar</w:t>
      </w:r>
      <w:r w:rsidRPr="004E551D">
        <w:rPr>
          <w:rFonts w:ascii="Arial" w:hAnsi="Arial" w:cs="Arial"/>
          <w:sz w:val="20"/>
          <w:szCs w:val="20"/>
        </w:rPr>
        <w:t xml:space="preserve"> de verklaring </w:t>
      </w:r>
      <w:r>
        <w:rPr>
          <w:rFonts w:ascii="Arial" w:hAnsi="Arial" w:cs="Arial"/>
          <w:sz w:val="20"/>
          <w:szCs w:val="20"/>
        </w:rPr>
        <w:t xml:space="preserve">over </w:t>
      </w:r>
      <w:r w:rsidRPr="004E551D">
        <w:rPr>
          <w:rFonts w:ascii="Arial" w:hAnsi="Arial" w:cs="Arial"/>
          <w:sz w:val="20"/>
          <w:szCs w:val="20"/>
        </w:rPr>
        <w:t xml:space="preserve">EU-uitgaven </w:t>
      </w:r>
      <w:r>
        <w:rPr>
          <w:rFonts w:ascii="Arial" w:hAnsi="Arial" w:cs="Arial"/>
          <w:sz w:val="20"/>
          <w:szCs w:val="20"/>
        </w:rPr>
        <w:t>wordt d</w:t>
      </w:r>
      <w:r w:rsidRPr="004E551D">
        <w:rPr>
          <w:rFonts w:ascii="Arial" w:hAnsi="Arial" w:cs="Arial"/>
          <w:sz w:val="20"/>
          <w:szCs w:val="20"/>
        </w:rPr>
        <w:t xml:space="preserve">us </w:t>
      </w:r>
      <w:r>
        <w:rPr>
          <w:rFonts w:ascii="Arial" w:hAnsi="Arial" w:cs="Arial"/>
          <w:sz w:val="20"/>
          <w:szCs w:val="20"/>
        </w:rPr>
        <w:t>vrijwillig uitgevoerd</w:t>
      </w:r>
      <w:r w:rsidRPr="004E551D">
        <w:rPr>
          <w:rFonts w:ascii="Arial" w:hAnsi="Arial" w:cs="Arial"/>
          <w:sz w:val="20"/>
          <w:szCs w:val="20"/>
        </w:rPr>
        <w:t xml:space="preserve">. Het kabinet heeft in 2006 besloten om voor Nederland jaarlijks een verklaring </w:t>
      </w:r>
      <w:r>
        <w:rPr>
          <w:rFonts w:ascii="Arial" w:hAnsi="Arial" w:cs="Arial"/>
          <w:sz w:val="20"/>
          <w:szCs w:val="20"/>
        </w:rPr>
        <w:t xml:space="preserve">over </w:t>
      </w:r>
      <w:r w:rsidRPr="004E551D">
        <w:rPr>
          <w:rFonts w:ascii="Arial" w:hAnsi="Arial" w:cs="Arial"/>
          <w:sz w:val="20"/>
          <w:szCs w:val="20"/>
        </w:rPr>
        <w:t xml:space="preserve">EU-uitgaven, ten behoeve van de Europese Commissie op te stellen. In artikel </w:t>
      </w:r>
      <w:r>
        <w:rPr>
          <w:rFonts w:ascii="Arial" w:hAnsi="Arial" w:cs="Arial"/>
          <w:sz w:val="20"/>
          <w:szCs w:val="20"/>
        </w:rPr>
        <w:t>6.</w:t>
      </w:r>
      <w:r w:rsidRPr="004E551D">
        <w:rPr>
          <w:rFonts w:ascii="Arial" w:hAnsi="Arial" w:cs="Arial"/>
          <w:sz w:val="20"/>
          <w:szCs w:val="20"/>
        </w:rPr>
        <w:t xml:space="preserve">9. (Verklaring </w:t>
      </w:r>
      <w:r>
        <w:rPr>
          <w:rFonts w:ascii="Arial" w:hAnsi="Arial" w:cs="Arial"/>
          <w:sz w:val="20"/>
          <w:szCs w:val="20"/>
        </w:rPr>
        <w:t xml:space="preserve">over </w:t>
      </w:r>
      <w:r w:rsidRPr="004E551D">
        <w:rPr>
          <w:rFonts w:ascii="Arial" w:hAnsi="Arial" w:cs="Arial"/>
          <w:sz w:val="20"/>
          <w:szCs w:val="20"/>
        </w:rPr>
        <w:t xml:space="preserve">EU-uitgaven) is daartoe de wettelijke basis </w:t>
      </w:r>
      <w:r>
        <w:rPr>
          <w:rFonts w:ascii="Arial" w:hAnsi="Arial" w:cs="Arial"/>
          <w:sz w:val="20"/>
          <w:szCs w:val="20"/>
        </w:rPr>
        <w:t>opgenomen. Dit is in de vorm van een facultatieve bepaling</w:t>
      </w:r>
      <w:r w:rsidR="008703D2">
        <w:rPr>
          <w:rFonts w:ascii="Arial" w:hAnsi="Arial" w:cs="Arial"/>
          <w:sz w:val="20"/>
          <w:szCs w:val="20"/>
        </w:rPr>
        <w:t xml:space="preserve"> vormgegeven. Door middel van </w:t>
      </w:r>
      <w:r>
        <w:rPr>
          <w:rFonts w:ascii="Arial" w:hAnsi="Arial" w:cs="Arial"/>
          <w:sz w:val="20"/>
          <w:szCs w:val="20"/>
        </w:rPr>
        <w:t>het woord “kan”</w:t>
      </w:r>
      <w:r w:rsidR="008703D2">
        <w:rPr>
          <w:rFonts w:ascii="Arial" w:hAnsi="Arial" w:cs="Arial"/>
          <w:sz w:val="20"/>
          <w:szCs w:val="20"/>
        </w:rPr>
        <w:t xml:space="preserve"> wordt tot uitdrukking gebracht dat het geen verplichting is om een dergelijke verklaring op te stellen</w:t>
      </w:r>
      <w:r w:rsidRPr="004E551D">
        <w:rPr>
          <w:rFonts w:ascii="Arial" w:hAnsi="Arial" w:cs="Arial"/>
          <w:sz w:val="20"/>
          <w:szCs w:val="20"/>
        </w:rPr>
        <w:t>.</w:t>
      </w:r>
    </w:p>
    <w:p w:rsidR="00B009EC" w:rsidRDefault="00B009EC" w:rsidP="007924A9">
      <w:pPr>
        <w:rPr>
          <w:rFonts w:ascii="Arial" w:hAnsi="Arial" w:cs="Arial"/>
          <w:sz w:val="20"/>
          <w:szCs w:val="20"/>
        </w:rPr>
      </w:pPr>
    </w:p>
    <w:p w:rsidR="007924A9" w:rsidRDefault="007924A9" w:rsidP="007924A9">
      <w:pPr>
        <w:rPr>
          <w:rFonts w:ascii="Arial" w:hAnsi="Arial" w:cs="Arial"/>
          <w:sz w:val="20"/>
          <w:szCs w:val="20"/>
        </w:rPr>
      </w:pPr>
      <w:r>
        <w:rPr>
          <w:rFonts w:ascii="Arial" w:hAnsi="Arial" w:cs="Arial"/>
          <w:sz w:val="20"/>
          <w:szCs w:val="20"/>
        </w:rPr>
        <w:t>A</w:t>
      </w:r>
      <w:r w:rsidRPr="004E551D">
        <w:rPr>
          <w:rFonts w:ascii="Arial" w:hAnsi="Arial" w:cs="Arial"/>
          <w:sz w:val="20"/>
          <w:szCs w:val="20"/>
        </w:rPr>
        <w:t xml:space="preserve">rtikel </w:t>
      </w:r>
      <w:r>
        <w:rPr>
          <w:rFonts w:ascii="Arial" w:hAnsi="Arial" w:cs="Arial"/>
          <w:sz w:val="20"/>
          <w:szCs w:val="20"/>
        </w:rPr>
        <w:t>6</w:t>
      </w:r>
      <w:r w:rsidRPr="004E551D">
        <w:rPr>
          <w:rFonts w:ascii="Arial" w:hAnsi="Arial" w:cs="Arial"/>
          <w:sz w:val="20"/>
          <w:szCs w:val="20"/>
        </w:rPr>
        <w:t>.</w:t>
      </w:r>
      <w:r>
        <w:rPr>
          <w:rFonts w:ascii="Arial" w:hAnsi="Arial" w:cs="Arial"/>
          <w:sz w:val="20"/>
          <w:szCs w:val="20"/>
        </w:rPr>
        <w:t>9 (Verklaring over EU-uitgaven)</w:t>
      </w:r>
      <w:r w:rsidRPr="004E551D">
        <w:rPr>
          <w:rFonts w:ascii="Arial" w:hAnsi="Arial" w:cs="Arial"/>
          <w:sz w:val="20"/>
          <w:szCs w:val="20"/>
        </w:rPr>
        <w:t xml:space="preserve"> </w:t>
      </w:r>
      <w:r>
        <w:rPr>
          <w:rFonts w:ascii="Arial" w:hAnsi="Arial" w:cs="Arial"/>
          <w:sz w:val="20"/>
          <w:szCs w:val="20"/>
        </w:rPr>
        <w:t>regelt</w:t>
      </w:r>
      <w:r w:rsidRPr="004E551D">
        <w:rPr>
          <w:rFonts w:ascii="Arial" w:hAnsi="Arial" w:cs="Arial"/>
          <w:sz w:val="20"/>
          <w:szCs w:val="20"/>
        </w:rPr>
        <w:t xml:space="preserve"> dat de Minister van Financiën </w:t>
      </w:r>
      <w:r>
        <w:rPr>
          <w:rFonts w:ascii="Arial" w:hAnsi="Arial" w:cs="Arial"/>
          <w:sz w:val="20"/>
          <w:szCs w:val="20"/>
        </w:rPr>
        <w:t>de</w:t>
      </w:r>
      <w:r w:rsidRPr="004E551D">
        <w:rPr>
          <w:rFonts w:ascii="Arial" w:hAnsi="Arial" w:cs="Arial"/>
          <w:sz w:val="20"/>
          <w:szCs w:val="20"/>
        </w:rPr>
        <w:t xml:space="preserve"> opgestelde verklaring voor onderzoek aan de Algemene Rekenkamer zendt. In aansluiting daarop is </w:t>
      </w:r>
      <w:r>
        <w:rPr>
          <w:rFonts w:ascii="Arial" w:hAnsi="Arial" w:cs="Arial"/>
          <w:sz w:val="20"/>
          <w:szCs w:val="20"/>
        </w:rPr>
        <w:t>di</w:t>
      </w:r>
      <w:r w:rsidRPr="004E551D">
        <w:rPr>
          <w:rFonts w:ascii="Arial" w:hAnsi="Arial" w:cs="Arial"/>
          <w:sz w:val="20"/>
          <w:szCs w:val="20"/>
        </w:rPr>
        <w:t>t onderzoek in het onderhavige artikel als een taak van de Algemene Rekenkamer opgenomen. Daarmee wordt voldaan aan de verplichting</w:t>
      </w:r>
      <w:r>
        <w:rPr>
          <w:rFonts w:ascii="Arial" w:hAnsi="Arial" w:cs="Arial"/>
          <w:sz w:val="20"/>
          <w:szCs w:val="20"/>
        </w:rPr>
        <w:t>, die in artikel 78 van de Grondwet is opgenomen, om</w:t>
      </w:r>
      <w:r w:rsidRPr="004E551D">
        <w:rPr>
          <w:rFonts w:ascii="Arial" w:hAnsi="Arial" w:cs="Arial"/>
          <w:sz w:val="20"/>
          <w:szCs w:val="20"/>
        </w:rPr>
        <w:t xml:space="preserve"> de </w:t>
      </w:r>
      <w:r>
        <w:rPr>
          <w:rFonts w:ascii="Arial" w:hAnsi="Arial" w:cs="Arial"/>
          <w:sz w:val="20"/>
          <w:szCs w:val="20"/>
        </w:rPr>
        <w:t>andere</w:t>
      </w:r>
      <w:r w:rsidRPr="004E551D">
        <w:rPr>
          <w:rFonts w:ascii="Arial" w:hAnsi="Arial" w:cs="Arial"/>
          <w:sz w:val="20"/>
          <w:szCs w:val="20"/>
        </w:rPr>
        <w:t xml:space="preserve"> taken van de Algemene Rekenkamer bij wet op te dragen. Vanzelfsprekend geldt deze taak alleen zolang het Nederlandse </w:t>
      </w:r>
      <w:r>
        <w:rPr>
          <w:rFonts w:ascii="Arial" w:hAnsi="Arial" w:cs="Arial"/>
          <w:sz w:val="20"/>
          <w:szCs w:val="20"/>
        </w:rPr>
        <w:t>kabinets</w:t>
      </w:r>
      <w:r w:rsidRPr="004E551D">
        <w:rPr>
          <w:rFonts w:ascii="Arial" w:hAnsi="Arial" w:cs="Arial"/>
          <w:sz w:val="20"/>
          <w:szCs w:val="20"/>
        </w:rPr>
        <w:t>beleid met betrekking tot het opstellen van een verklaring EU-uitgaven wordt gecontinueerd.</w:t>
      </w:r>
    </w:p>
    <w:p w:rsidR="007924A9" w:rsidRDefault="007924A9" w:rsidP="007924A9">
      <w:pPr>
        <w:rPr>
          <w:rFonts w:ascii="Arial" w:hAnsi="Arial" w:cs="Arial"/>
          <w:sz w:val="20"/>
          <w:szCs w:val="20"/>
        </w:rPr>
      </w:pPr>
    </w:p>
    <w:p w:rsidR="007924A9" w:rsidRPr="00E02145" w:rsidRDefault="007924A9" w:rsidP="007924A9">
      <w:pPr>
        <w:rPr>
          <w:rFonts w:ascii="Arial" w:hAnsi="Arial" w:cs="Arial"/>
          <w:sz w:val="20"/>
          <w:szCs w:val="20"/>
        </w:rPr>
      </w:pPr>
      <w:r>
        <w:rPr>
          <w:rFonts w:ascii="Arial" w:hAnsi="Arial" w:cs="Arial"/>
          <w:color w:val="231F20"/>
          <w:sz w:val="20"/>
          <w:szCs w:val="20"/>
        </w:rPr>
        <w:t>D</w:t>
      </w:r>
      <w:r>
        <w:rPr>
          <w:rFonts w:ascii="Arial" w:hAnsi="Arial" w:cs="Arial"/>
          <w:sz w:val="20"/>
          <w:szCs w:val="20"/>
        </w:rPr>
        <w:t xml:space="preserve">e Algemene Rekenkamer onderzoekt daarbij de lidstaatverklaring zelf, de onderliggende beheers- en controlesystemen en de rechtmatigheid van de onderliggende transacties tot op het niveau van de eindontvangers en geeft een oordeel over de deugdelijkheid ervan. </w:t>
      </w:r>
    </w:p>
    <w:p w:rsidR="007924A9" w:rsidRPr="00E2106A" w:rsidRDefault="007924A9" w:rsidP="007924A9">
      <w:pPr>
        <w:keepNext/>
        <w:rPr>
          <w:rFonts w:ascii="Arial" w:hAnsi="Arial" w:cs="Arial"/>
          <w:b/>
          <w:bCs/>
          <w:sz w:val="20"/>
          <w:szCs w:val="20"/>
        </w:rPr>
      </w:pPr>
    </w:p>
    <w:p w:rsidR="007924A9" w:rsidRPr="00E2106A" w:rsidRDefault="00BA0DFF" w:rsidP="007924A9">
      <w:pPr>
        <w:keepNext/>
        <w:rPr>
          <w:rFonts w:ascii="Arial" w:hAnsi="Arial" w:cs="Arial"/>
          <w:b/>
          <w:bCs/>
          <w:sz w:val="20"/>
          <w:szCs w:val="20"/>
        </w:rPr>
      </w:pPr>
      <w:r w:rsidRPr="00BA0DFF">
        <w:rPr>
          <w:rFonts w:ascii="Arial" w:hAnsi="Arial" w:cs="Arial"/>
          <w:b/>
          <w:bCs/>
          <w:sz w:val="20"/>
          <w:szCs w:val="20"/>
        </w:rPr>
        <w:t>Artikel 7.3</w:t>
      </w:r>
      <w:r w:rsidR="00B17123">
        <w:rPr>
          <w:rFonts w:ascii="Arial" w:hAnsi="Arial" w:cs="Arial"/>
          <w:b/>
          <w:bCs/>
          <w:sz w:val="20"/>
          <w:szCs w:val="20"/>
        </w:rPr>
        <w:t>2</w:t>
      </w:r>
      <w:r w:rsidRPr="00BA0DFF">
        <w:rPr>
          <w:rFonts w:ascii="Arial" w:hAnsi="Arial" w:cs="Arial"/>
          <w:b/>
          <w:bCs/>
          <w:sz w:val="20"/>
          <w:szCs w:val="20"/>
        </w:rPr>
        <w:t xml:space="preserve"> Aanbieden Rapport onderzoek naar de verklaring over EU-uitgaven </w:t>
      </w:r>
    </w:p>
    <w:p w:rsidR="007924A9" w:rsidRDefault="007924A9" w:rsidP="007924A9">
      <w:pPr>
        <w:rPr>
          <w:rFonts w:ascii="Arial" w:hAnsi="Arial" w:cs="Arial"/>
          <w:i/>
          <w:sz w:val="20"/>
          <w:szCs w:val="20"/>
        </w:rPr>
      </w:pPr>
    </w:p>
    <w:p w:rsidR="007924A9" w:rsidRPr="00BD1552" w:rsidRDefault="007924A9" w:rsidP="007924A9">
      <w:pPr>
        <w:rPr>
          <w:rFonts w:ascii="Arial" w:hAnsi="Arial" w:cs="Arial"/>
          <w:i/>
          <w:sz w:val="20"/>
          <w:szCs w:val="20"/>
        </w:rPr>
      </w:pPr>
      <w:r w:rsidRPr="00BD1552">
        <w:rPr>
          <w:rFonts w:ascii="Arial" w:hAnsi="Arial" w:cs="Arial"/>
          <w:i/>
          <w:sz w:val="20"/>
          <w:szCs w:val="20"/>
        </w:rPr>
        <w:t>Eerst en tweede lid</w:t>
      </w:r>
    </w:p>
    <w:p w:rsidR="007924A9" w:rsidRDefault="007924A9" w:rsidP="007924A9">
      <w:pPr>
        <w:rPr>
          <w:rFonts w:ascii="Arial" w:hAnsi="Arial" w:cs="Arial"/>
          <w:sz w:val="20"/>
          <w:szCs w:val="20"/>
        </w:rPr>
      </w:pPr>
      <w:r>
        <w:rPr>
          <w:rFonts w:ascii="Arial" w:hAnsi="Arial" w:cs="Arial"/>
          <w:sz w:val="20"/>
          <w:szCs w:val="20"/>
        </w:rPr>
        <w:t xml:space="preserve">Dit lid regelt dat de Algemene Rekenkamer het rapport over het onderzoek naar de verklaring over EU-uitgaven naar de Minister van Financiën en de Staten-Generaal stuurt. </w:t>
      </w:r>
    </w:p>
    <w:p w:rsidR="007924A9" w:rsidRDefault="007924A9" w:rsidP="007924A9">
      <w:pPr>
        <w:rPr>
          <w:rFonts w:ascii="Arial" w:hAnsi="Arial" w:cs="Arial"/>
          <w:sz w:val="20"/>
          <w:szCs w:val="20"/>
        </w:rPr>
      </w:pPr>
    </w:p>
    <w:p w:rsidR="00B009EC" w:rsidRDefault="007924A9" w:rsidP="007924A9">
      <w:pPr>
        <w:rPr>
          <w:rFonts w:ascii="Arial" w:hAnsi="Arial" w:cs="Arial"/>
          <w:sz w:val="20"/>
          <w:szCs w:val="20"/>
        </w:rPr>
      </w:pPr>
      <w:r>
        <w:rPr>
          <w:rFonts w:ascii="Arial" w:hAnsi="Arial" w:cs="Arial"/>
          <w:sz w:val="20"/>
          <w:szCs w:val="20"/>
        </w:rPr>
        <w:t>Het tweede lid bepaalt dat artikel 7</w:t>
      </w:r>
      <w:r w:rsidR="0042306E">
        <w:rPr>
          <w:rFonts w:ascii="Arial" w:hAnsi="Arial" w:cs="Arial"/>
          <w:sz w:val="20"/>
          <w:szCs w:val="20"/>
        </w:rPr>
        <w:t>.</w:t>
      </w:r>
      <w:r w:rsidR="00B17123">
        <w:rPr>
          <w:rFonts w:ascii="Arial" w:hAnsi="Arial" w:cs="Arial"/>
          <w:sz w:val="20"/>
          <w:szCs w:val="20"/>
        </w:rPr>
        <w:t>30</w:t>
      </w:r>
      <w:r>
        <w:rPr>
          <w:rFonts w:ascii="Arial" w:hAnsi="Arial" w:cs="Arial"/>
          <w:sz w:val="20"/>
          <w:szCs w:val="20"/>
        </w:rPr>
        <w:t xml:space="preserve">, tweede tot en met vierde lid, van overeenkomstig van toepassing is. Deze leden bepalen </w:t>
      </w:r>
      <w:r w:rsidR="00B009EC">
        <w:rPr>
          <w:rFonts w:ascii="Arial" w:hAnsi="Arial" w:cs="Arial"/>
          <w:sz w:val="20"/>
          <w:szCs w:val="20"/>
        </w:rPr>
        <w:t xml:space="preserve">onder meer </w:t>
      </w:r>
      <w:r>
        <w:rPr>
          <w:rFonts w:ascii="Arial" w:hAnsi="Arial" w:cs="Arial"/>
          <w:sz w:val="20"/>
          <w:szCs w:val="20"/>
        </w:rPr>
        <w:t xml:space="preserve">dat de Algemene Rekenkamer de betrokken </w:t>
      </w:r>
      <w:r w:rsidR="00B009EC">
        <w:rPr>
          <w:rFonts w:ascii="Arial" w:hAnsi="Arial" w:cs="Arial"/>
          <w:sz w:val="20"/>
          <w:szCs w:val="20"/>
        </w:rPr>
        <w:t xml:space="preserve">minister en de </w:t>
      </w:r>
      <w:r>
        <w:rPr>
          <w:rFonts w:ascii="Arial" w:hAnsi="Arial" w:cs="Arial"/>
          <w:sz w:val="20"/>
          <w:szCs w:val="20"/>
        </w:rPr>
        <w:t>instelling, bedoeld in artikel 7.3</w:t>
      </w:r>
      <w:r w:rsidR="00324805">
        <w:rPr>
          <w:rFonts w:ascii="Arial" w:hAnsi="Arial" w:cs="Arial"/>
          <w:sz w:val="20"/>
          <w:szCs w:val="20"/>
        </w:rPr>
        <w:t>4</w:t>
      </w:r>
      <w:r>
        <w:rPr>
          <w:rFonts w:ascii="Arial" w:hAnsi="Arial" w:cs="Arial"/>
          <w:sz w:val="20"/>
          <w:szCs w:val="20"/>
        </w:rPr>
        <w:t xml:space="preserve">, </w:t>
      </w:r>
      <w:r w:rsidR="000C057A">
        <w:rPr>
          <w:rFonts w:ascii="Arial" w:hAnsi="Arial" w:cs="Arial"/>
          <w:sz w:val="20"/>
          <w:szCs w:val="20"/>
        </w:rPr>
        <w:t>achtste</w:t>
      </w:r>
      <w:r>
        <w:rPr>
          <w:rFonts w:ascii="Arial" w:hAnsi="Arial" w:cs="Arial"/>
          <w:sz w:val="20"/>
          <w:szCs w:val="20"/>
        </w:rPr>
        <w:t xml:space="preserve"> lid, inlicht en </w:t>
      </w:r>
      <w:r w:rsidR="000C057A">
        <w:rPr>
          <w:rFonts w:ascii="Arial" w:hAnsi="Arial" w:cs="Arial"/>
          <w:sz w:val="20"/>
          <w:szCs w:val="20"/>
        </w:rPr>
        <w:t xml:space="preserve">de betrokken minister </w:t>
      </w:r>
      <w:r>
        <w:rPr>
          <w:rFonts w:ascii="Arial" w:hAnsi="Arial" w:cs="Arial"/>
          <w:sz w:val="20"/>
          <w:szCs w:val="20"/>
        </w:rPr>
        <w:t xml:space="preserve">in </w:t>
      </w:r>
      <w:r w:rsidR="009476F0">
        <w:rPr>
          <w:rFonts w:ascii="Arial" w:hAnsi="Arial" w:cs="Arial"/>
          <w:sz w:val="20"/>
          <w:szCs w:val="20"/>
        </w:rPr>
        <w:t xml:space="preserve">de </w:t>
      </w:r>
      <w:r>
        <w:rPr>
          <w:rFonts w:ascii="Arial" w:hAnsi="Arial" w:cs="Arial"/>
          <w:sz w:val="20"/>
          <w:szCs w:val="20"/>
        </w:rPr>
        <w:t>gelegenheid stelt om binnen redelijke termijn te reageren op de voorlopige bevindingen en conclusies van haar onderzoek</w:t>
      </w:r>
      <w:r w:rsidR="00B009EC">
        <w:rPr>
          <w:rFonts w:ascii="Arial" w:hAnsi="Arial" w:cs="Arial"/>
          <w:sz w:val="20"/>
          <w:szCs w:val="20"/>
        </w:rPr>
        <w:t xml:space="preserve">. </w:t>
      </w:r>
    </w:p>
    <w:p w:rsidR="007924A9" w:rsidRPr="00E2106A" w:rsidRDefault="007924A9" w:rsidP="007924A9">
      <w:pPr>
        <w:rPr>
          <w:rFonts w:ascii="Arial" w:hAnsi="Arial" w:cs="Arial"/>
          <w:b/>
          <w:bCs/>
          <w:sz w:val="20"/>
          <w:szCs w:val="20"/>
        </w:rPr>
      </w:pPr>
    </w:p>
    <w:p w:rsidR="007924A9" w:rsidRDefault="00BA0DFF" w:rsidP="007924A9">
      <w:pPr>
        <w:rPr>
          <w:rFonts w:ascii="Arial" w:hAnsi="Arial" w:cs="Arial"/>
          <w:b/>
          <w:sz w:val="20"/>
          <w:szCs w:val="20"/>
        </w:rPr>
      </w:pPr>
      <w:r w:rsidRPr="00BA0DFF">
        <w:rPr>
          <w:rFonts w:ascii="Arial" w:hAnsi="Arial" w:cs="Arial"/>
          <w:b/>
          <w:sz w:val="20"/>
          <w:szCs w:val="20"/>
        </w:rPr>
        <w:t>Artikel 7.3</w:t>
      </w:r>
      <w:r w:rsidR="00B17123">
        <w:rPr>
          <w:rFonts w:ascii="Arial" w:hAnsi="Arial" w:cs="Arial"/>
          <w:b/>
          <w:sz w:val="20"/>
          <w:szCs w:val="20"/>
        </w:rPr>
        <w:t>3</w:t>
      </w:r>
      <w:r w:rsidRPr="00BA0DFF">
        <w:rPr>
          <w:rFonts w:ascii="Arial" w:hAnsi="Arial" w:cs="Arial"/>
          <w:b/>
          <w:sz w:val="20"/>
          <w:szCs w:val="20"/>
        </w:rPr>
        <w:t xml:space="preserve"> Verslag van werkzaamheden</w:t>
      </w:r>
    </w:p>
    <w:p w:rsidR="00E2106A" w:rsidRPr="00E2106A" w:rsidRDefault="00E2106A" w:rsidP="007924A9">
      <w:pPr>
        <w:rPr>
          <w:rFonts w:ascii="Arial" w:hAnsi="Arial" w:cs="Arial"/>
          <w:b/>
          <w:sz w:val="20"/>
          <w:szCs w:val="20"/>
        </w:rPr>
      </w:pPr>
    </w:p>
    <w:p w:rsidR="00024FE8" w:rsidRDefault="007924A9" w:rsidP="007924A9">
      <w:pPr>
        <w:rPr>
          <w:rFonts w:ascii="Arial" w:hAnsi="Arial" w:cs="Arial"/>
          <w:sz w:val="20"/>
          <w:szCs w:val="20"/>
          <w:u w:val="single"/>
        </w:rPr>
      </w:pPr>
      <w:r w:rsidDel="006D329C">
        <w:rPr>
          <w:rFonts w:ascii="Arial" w:hAnsi="Arial" w:cs="Arial"/>
          <w:bCs/>
          <w:sz w:val="20"/>
          <w:szCs w:val="20"/>
        </w:rPr>
        <w:t xml:space="preserve">Elk jaar biedt de Algemene Rekenkamer aan de regering en de Staten-Generaal een verslag van haar werkzaamheden aan. Het gaat dan om de werkzaamheden van de Algemene Rekenkamer </w:t>
      </w:r>
      <w:r w:rsidRPr="005D0938" w:rsidDel="006D329C">
        <w:rPr>
          <w:rFonts w:ascii="Arial" w:hAnsi="Arial" w:cs="Arial"/>
          <w:sz w:val="20"/>
          <w:szCs w:val="20"/>
        </w:rPr>
        <w:t>in het daaraan voorafgaande jaar</w:t>
      </w:r>
      <w:r w:rsidDel="006D329C">
        <w:rPr>
          <w:rFonts w:ascii="Arial" w:hAnsi="Arial" w:cs="Arial"/>
          <w:sz w:val="20"/>
          <w:szCs w:val="20"/>
        </w:rPr>
        <w:t>.</w:t>
      </w:r>
      <w:r w:rsidDel="006D329C">
        <w:rPr>
          <w:rFonts w:ascii="Arial" w:hAnsi="Arial" w:cs="Arial"/>
          <w:bCs/>
          <w:sz w:val="20"/>
          <w:szCs w:val="20"/>
        </w:rPr>
        <w:t xml:space="preserve"> Het betreft in feite een jaarverslag van de Algemene Rekenkamer waarin de Algemene Rekenkamer zich verantwoordt over de resultaten van haar werk en over de middelen die daarvoor zijn ingezet. De aanbieding van het verslag geschiedt jaarlijks uiterlijk op 1 april. </w:t>
      </w:r>
    </w:p>
    <w:p w:rsidR="00024FE8" w:rsidRDefault="00024FE8" w:rsidP="007924A9">
      <w:pPr>
        <w:rPr>
          <w:rFonts w:ascii="Arial" w:hAnsi="Arial" w:cs="Arial"/>
          <w:sz w:val="20"/>
          <w:szCs w:val="20"/>
          <w:u w:val="single"/>
        </w:rPr>
      </w:pPr>
    </w:p>
    <w:p w:rsidR="007924A9" w:rsidRPr="00E2106A" w:rsidRDefault="00BA0DFF" w:rsidP="007924A9">
      <w:pPr>
        <w:rPr>
          <w:rFonts w:ascii="Arial" w:hAnsi="Arial" w:cs="Arial"/>
          <w:b/>
          <w:sz w:val="20"/>
          <w:szCs w:val="20"/>
        </w:rPr>
      </w:pPr>
      <w:r w:rsidRPr="00BA0DFF">
        <w:rPr>
          <w:rFonts w:ascii="Arial" w:hAnsi="Arial" w:cs="Arial"/>
          <w:b/>
          <w:sz w:val="20"/>
          <w:szCs w:val="20"/>
        </w:rPr>
        <w:t>Artikel 7.3</w:t>
      </w:r>
      <w:r w:rsidR="00B17123">
        <w:rPr>
          <w:rFonts w:ascii="Arial" w:hAnsi="Arial" w:cs="Arial"/>
          <w:b/>
          <w:sz w:val="20"/>
          <w:szCs w:val="20"/>
        </w:rPr>
        <w:t>4</w:t>
      </w:r>
      <w:r w:rsidRPr="00BA0DFF">
        <w:rPr>
          <w:rFonts w:ascii="Arial" w:hAnsi="Arial" w:cs="Arial"/>
          <w:b/>
          <w:sz w:val="20"/>
          <w:szCs w:val="20"/>
        </w:rPr>
        <w:t xml:space="preserve"> Bevoegdheden onderzoek naar publieke middelen buiten het Rijk </w:t>
      </w:r>
      <w:r w:rsidR="009E2406">
        <w:rPr>
          <w:rFonts w:ascii="Arial" w:hAnsi="Arial" w:cs="Arial"/>
          <w:b/>
          <w:sz w:val="20"/>
          <w:szCs w:val="20"/>
        </w:rPr>
        <w:t>en openbare lichamen en gemeenschappelijk organen</w:t>
      </w:r>
    </w:p>
    <w:p w:rsidR="002D7804" w:rsidRDefault="002D7804" w:rsidP="007924A9">
      <w:pPr>
        <w:rPr>
          <w:rFonts w:ascii="Arial" w:hAnsi="Arial" w:cs="Arial"/>
          <w:i/>
          <w:sz w:val="20"/>
          <w:szCs w:val="20"/>
        </w:rPr>
      </w:pPr>
    </w:p>
    <w:p w:rsidR="007924A9" w:rsidRDefault="007924A9" w:rsidP="007924A9">
      <w:pPr>
        <w:rPr>
          <w:rFonts w:ascii="Arial" w:hAnsi="Arial" w:cs="Arial"/>
          <w:sz w:val="20"/>
          <w:szCs w:val="20"/>
          <w:u w:val="single"/>
        </w:rPr>
      </w:pPr>
      <w:r>
        <w:rPr>
          <w:rFonts w:ascii="Arial" w:hAnsi="Arial" w:cs="Arial"/>
          <w:i/>
          <w:sz w:val="20"/>
          <w:szCs w:val="20"/>
        </w:rPr>
        <w:t>Eerste lid</w:t>
      </w:r>
    </w:p>
    <w:p w:rsidR="007924A9" w:rsidRDefault="007924A9" w:rsidP="007924A9">
      <w:pPr>
        <w:rPr>
          <w:rFonts w:ascii="Arial" w:hAnsi="Arial" w:cs="Arial"/>
          <w:sz w:val="20"/>
          <w:szCs w:val="20"/>
        </w:rPr>
      </w:pPr>
      <w:r w:rsidRPr="00B230C7">
        <w:rPr>
          <w:rFonts w:ascii="Arial" w:hAnsi="Arial" w:cs="Arial"/>
          <w:sz w:val="20"/>
          <w:szCs w:val="20"/>
        </w:rPr>
        <w:t xml:space="preserve">Een doelmatige uitvoering van de controle brengt mee, dat de Algemene Rekenkamer zoveel mogelijk gebruik maakt van de resultaten van reeds door anderen verrichte controles, </w:t>
      </w:r>
      <w:r>
        <w:rPr>
          <w:rFonts w:ascii="Arial" w:hAnsi="Arial" w:cs="Arial"/>
          <w:sz w:val="20"/>
          <w:szCs w:val="20"/>
        </w:rPr>
        <w:t>z</w:t>
      </w:r>
      <w:r w:rsidRPr="00B230C7">
        <w:rPr>
          <w:rFonts w:ascii="Arial" w:hAnsi="Arial" w:cs="Arial"/>
          <w:sz w:val="20"/>
          <w:szCs w:val="20"/>
        </w:rPr>
        <w:t xml:space="preserve">odat onnodige doublures in controlewerkzaamheden worden vermeden. </w:t>
      </w:r>
      <w:r w:rsidR="002D7804">
        <w:rPr>
          <w:rFonts w:ascii="Arial" w:hAnsi="Arial" w:cs="Arial"/>
          <w:sz w:val="20"/>
          <w:szCs w:val="20"/>
        </w:rPr>
        <w:t xml:space="preserve">Dergelijke </w:t>
      </w:r>
      <w:r w:rsidRPr="00B230C7">
        <w:rPr>
          <w:rFonts w:ascii="Arial" w:hAnsi="Arial" w:cs="Arial"/>
          <w:sz w:val="20"/>
          <w:szCs w:val="20"/>
        </w:rPr>
        <w:t xml:space="preserve">controles kunnen onder </w:t>
      </w:r>
      <w:r>
        <w:rPr>
          <w:rFonts w:ascii="Arial" w:hAnsi="Arial" w:cs="Arial"/>
          <w:sz w:val="20"/>
          <w:szCs w:val="20"/>
        </w:rPr>
        <w:t>meer</w:t>
      </w:r>
      <w:r w:rsidRPr="00B230C7">
        <w:rPr>
          <w:rFonts w:ascii="Arial" w:hAnsi="Arial" w:cs="Arial"/>
          <w:sz w:val="20"/>
          <w:szCs w:val="20"/>
        </w:rPr>
        <w:t xml:space="preserve"> zijn uitgevoerd door </w:t>
      </w:r>
      <w:r>
        <w:rPr>
          <w:rFonts w:ascii="Arial" w:hAnsi="Arial" w:cs="Arial"/>
          <w:sz w:val="20"/>
          <w:szCs w:val="20"/>
        </w:rPr>
        <w:t>openbare</w:t>
      </w:r>
      <w:r w:rsidRPr="00B230C7">
        <w:rPr>
          <w:rFonts w:ascii="Arial" w:hAnsi="Arial" w:cs="Arial"/>
          <w:sz w:val="20"/>
          <w:szCs w:val="20"/>
        </w:rPr>
        <w:t xml:space="preserve"> accountants in opdracht van de betrokken rechtspersoon </w:t>
      </w:r>
      <w:r>
        <w:rPr>
          <w:rFonts w:ascii="Arial" w:hAnsi="Arial" w:cs="Arial"/>
          <w:sz w:val="20"/>
          <w:szCs w:val="20"/>
        </w:rPr>
        <w:t>of</w:t>
      </w:r>
      <w:r w:rsidRPr="00B230C7">
        <w:rPr>
          <w:rFonts w:ascii="Arial" w:hAnsi="Arial" w:cs="Arial"/>
          <w:sz w:val="20"/>
          <w:szCs w:val="20"/>
        </w:rPr>
        <w:t xml:space="preserve"> door de Auditdienst Rijk behoeve van de betrokken minister.</w:t>
      </w:r>
      <w:r>
        <w:rPr>
          <w:rFonts w:ascii="Arial" w:hAnsi="Arial" w:cs="Arial"/>
          <w:sz w:val="20"/>
          <w:szCs w:val="20"/>
        </w:rPr>
        <w:t xml:space="preserve"> Het voorgaande laat onverlet dat de Algemene Rekenkamer bevoegd is om eigen onderzoek te verrichten.</w:t>
      </w:r>
    </w:p>
    <w:p w:rsidR="00B0133B" w:rsidRDefault="00B0133B" w:rsidP="007924A9">
      <w:pPr>
        <w:rPr>
          <w:rFonts w:ascii="Arial" w:hAnsi="Arial" w:cs="Arial"/>
          <w:i/>
          <w:sz w:val="20"/>
          <w:szCs w:val="20"/>
        </w:rPr>
      </w:pPr>
    </w:p>
    <w:p w:rsidR="007924A9" w:rsidRDefault="007924A9" w:rsidP="007924A9">
      <w:pPr>
        <w:rPr>
          <w:rFonts w:ascii="Arial" w:hAnsi="Arial" w:cs="Arial"/>
          <w:i/>
          <w:sz w:val="20"/>
          <w:szCs w:val="20"/>
        </w:rPr>
      </w:pPr>
      <w:r>
        <w:rPr>
          <w:rFonts w:ascii="Arial" w:hAnsi="Arial" w:cs="Arial"/>
          <w:i/>
          <w:sz w:val="20"/>
          <w:szCs w:val="20"/>
        </w:rPr>
        <w:t xml:space="preserve">Tweede tot en met </w:t>
      </w:r>
      <w:r w:rsidR="00477218">
        <w:rPr>
          <w:rFonts w:ascii="Arial" w:hAnsi="Arial" w:cs="Arial"/>
          <w:i/>
          <w:sz w:val="20"/>
          <w:szCs w:val="20"/>
        </w:rPr>
        <w:t>zes</w:t>
      </w:r>
      <w:r>
        <w:rPr>
          <w:rFonts w:ascii="Arial" w:hAnsi="Arial" w:cs="Arial"/>
          <w:i/>
          <w:sz w:val="20"/>
          <w:szCs w:val="20"/>
        </w:rPr>
        <w:t>de lid</w:t>
      </w:r>
      <w:r>
        <w:rPr>
          <w:rFonts w:ascii="Arial" w:hAnsi="Arial" w:cs="Arial"/>
          <w:sz w:val="20"/>
          <w:szCs w:val="20"/>
        </w:rPr>
        <w:t xml:space="preserve"> </w:t>
      </w:r>
    </w:p>
    <w:p w:rsidR="007924A9" w:rsidRDefault="007924A9" w:rsidP="007924A9">
      <w:pPr>
        <w:rPr>
          <w:rFonts w:ascii="Arial" w:hAnsi="Arial" w:cs="Arial"/>
          <w:sz w:val="20"/>
          <w:szCs w:val="20"/>
        </w:rPr>
      </w:pPr>
      <w:r w:rsidRPr="00D81D7C">
        <w:rPr>
          <w:rFonts w:ascii="Arial" w:hAnsi="Arial" w:cs="Arial"/>
          <w:sz w:val="20"/>
          <w:szCs w:val="20"/>
        </w:rPr>
        <w:t>Evenals in de Comptabiliteitswet 2001 is in d</w:t>
      </w:r>
      <w:r w:rsidR="005D19F7">
        <w:rPr>
          <w:rFonts w:ascii="Arial" w:hAnsi="Arial" w:cs="Arial"/>
          <w:sz w:val="20"/>
          <w:szCs w:val="20"/>
        </w:rPr>
        <w:t xml:space="preserve">eze </w:t>
      </w:r>
      <w:r w:rsidRPr="00D81D7C">
        <w:rPr>
          <w:rFonts w:ascii="Arial" w:hAnsi="Arial" w:cs="Arial"/>
          <w:sz w:val="20"/>
          <w:szCs w:val="20"/>
        </w:rPr>
        <w:t>wet opgenomen dat het eerste aangrijpingspunt voor een onderzoek van de Algemene Rekenkamer</w:t>
      </w:r>
      <w:r>
        <w:rPr>
          <w:rFonts w:ascii="Arial" w:hAnsi="Arial" w:cs="Arial"/>
          <w:sz w:val="20"/>
          <w:szCs w:val="20"/>
        </w:rPr>
        <w:t xml:space="preserve"> </w:t>
      </w:r>
      <w:r w:rsidR="00B009EC">
        <w:rPr>
          <w:rFonts w:ascii="Arial" w:hAnsi="Arial" w:cs="Arial"/>
          <w:sz w:val="20"/>
          <w:szCs w:val="20"/>
        </w:rPr>
        <w:t>ten aanzien van</w:t>
      </w:r>
      <w:r>
        <w:rPr>
          <w:rFonts w:ascii="Arial" w:hAnsi="Arial" w:cs="Arial"/>
          <w:sz w:val="20"/>
          <w:szCs w:val="20"/>
        </w:rPr>
        <w:t xml:space="preserve"> een rechtspersoon, </w:t>
      </w:r>
      <w:r w:rsidR="00AB1790">
        <w:rPr>
          <w:rFonts w:ascii="Arial" w:hAnsi="Arial" w:cs="Arial"/>
          <w:sz w:val="20"/>
          <w:szCs w:val="20"/>
        </w:rPr>
        <w:t xml:space="preserve">commanditaire </w:t>
      </w:r>
      <w:r>
        <w:rPr>
          <w:rFonts w:ascii="Arial" w:hAnsi="Arial" w:cs="Arial"/>
          <w:sz w:val="20"/>
          <w:szCs w:val="20"/>
        </w:rPr>
        <w:t>vennootschap</w:t>
      </w:r>
      <w:r w:rsidR="00AB1790">
        <w:rPr>
          <w:rFonts w:ascii="Arial" w:hAnsi="Arial" w:cs="Arial"/>
          <w:sz w:val="20"/>
          <w:szCs w:val="20"/>
        </w:rPr>
        <w:t>, vennootschap onder firma,</w:t>
      </w:r>
      <w:r>
        <w:rPr>
          <w:rFonts w:ascii="Arial" w:hAnsi="Arial" w:cs="Arial"/>
          <w:sz w:val="20"/>
          <w:szCs w:val="20"/>
        </w:rPr>
        <w:t xml:space="preserve"> natuurlijke persoon</w:t>
      </w:r>
      <w:r w:rsidR="00AB1790">
        <w:rPr>
          <w:rFonts w:ascii="Arial" w:hAnsi="Arial" w:cs="Arial"/>
          <w:sz w:val="20"/>
          <w:szCs w:val="20"/>
        </w:rPr>
        <w:t>, openbaar lichaam of gemeenschappelijk orgaan</w:t>
      </w:r>
      <w:r>
        <w:rPr>
          <w:rFonts w:ascii="Arial" w:hAnsi="Arial" w:cs="Arial"/>
          <w:sz w:val="20"/>
          <w:szCs w:val="20"/>
        </w:rPr>
        <w:t xml:space="preserve"> in beginsel </w:t>
      </w:r>
      <w:r w:rsidRPr="00D81D7C">
        <w:rPr>
          <w:rFonts w:ascii="Arial" w:hAnsi="Arial" w:cs="Arial"/>
          <w:sz w:val="20"/>
          <w:szCs w:val="20"/>
        </w:rPr>
        <w:t>bi</w:t>
      </w:r>
      <w:r>
        <w:rPr>
          <w:rFonts w:ascii="Arial" w:hAnsi="Arial" w:cs="Arial"/>
          <w:sz w:val="20"/>
          <w:szCs w:val="20"/>
        </w:rPr>
        <w:t>j</w:t>
      </w:r>
      <w:r w:rsidRPr="00D81D7C">
        <w:rPr>
          <w:rFonts w:ascii="Arial" w:hAnsi="Arial" w:cs="Arial"/>
          <w:sz w:val="20"/>
          <w:szCs w:val="20"/>
        </w:rPr>
        <w:t xml:space="preserve"> de </w:t>
      </w:r>
      <w:r>
        <w:rPr>
          <w:rFonts w:ascii="Arial" w:hAnsi="Arial" w:cs="Arial"/>
          <w:sz w:val="20"/>
          <w:szCs w:val="20"/>
        </w:rPr>
        <w:t xml:space="preserve">ministeries </w:t>
      </w:r>
      <w:r w:rsidR="0069637A">
        <w:rPr>
          <w:rFonts w:ascii="Arial" w:hAnsi="Arial" w:cs="Arial"/>
          <w:sz w:val="20"/>
          <w:szCs w:val="20"/>
        </w:rPr>
        <w:t>of de instelling, bedoeld in het achtste lid van dit artikel,</w:t>
      </w:r>
      <w:r>
        <w:rPr>
          <w:rFonts w:ascii="Arial" w:hAnsi="Arial" w:cs="Arial"/>
          <w:sz w:val="20"/>
          <w:szCs w:val="20"/>
        </w:rPr>
        <w:t xml:space="preserve"> ligt. De Algemene Rekenkamer kan onderzoek verrichten aan de hand van de dossiers die bij de betrokken minister of </w:t>
      </w:r>
      <w:r w:rsidR="0069637A">
        <w:rPr>
          <w:rFonts w:ascii="Arial" w:hAnsi="Arial" w:cs="Arial"/>
          <w:sz w:val="20"/>
          <w:szCs w:val="20"/>
        </w:rPr>
        <w:t>de instelling, bedoeld in het achtste lid,</w:t>
      </w:r>
      <w:r>
        <w:rPr>
          <w:rFonts w:ascii="Arial" w:hAnsi="Arial" w:cs="Arial"/>
          <w:sz w:val="20"/>
          <w:szCs w:val="20"/>
        </w:rPr>
        <w:t xml:space="preserve"> aanwezig zijn. </w:t>
      </w:r>
      <w:r w:rsidR="002C4393">
        <w:rPr>
          <w:rFonts w:ascii="Arial" w:hAnsi="Arial" w:cs="Arial"/>
          <w:sz w:val="20"/>
          <w:szCs w:val="20"/>
        </w:rPr>
        <w:t xml:space="preserve">Dit is geregeld in het </w:t>
      </w:r>
      <w:r w:rsidR="0069637A">
        <w:rPr>
          <w:rFonts w:ascii="Arial" w:hAnsi="Arial" w:cs="Arial"/>
          <w:sz w:val="20"/>
          <w:szCs w:val="20"/>
        </w:rPr>
        <w:t>twee</w:t>
      </w:r>
      <w:r w:rsidR="002C4393">
        <w:rPr>
          <w:rFonts w:ascii="Arial" w:hAnsi="Arial" w:cs="Arial"/>
          <w:sz w:val="20"/>
          <w:szCs w:val="20"/>
        </w:rPr>
        <w:t>de lid.</w:t>
      </w:r>
    </w:p>
    <w:p w:rsidR="00B009EC" w:rsidRDefault="00B009EC" w:rsidP="007924A9">
      <w:pPr>
        <w:rPr>
          <w:rFonts w:ascii="Arial" w:hAnsi="Arial" w:cs="Arial"/>
          <w:sz w:val="20"/>
          <w:szCs w:val="20"/>
        </w:rPr>
      </w:pPr>
    </w:p>
    <w:p w:rsidR="00B009EC" w:rsidRDefault="007924A9" w:rsidP="007924A9">
      <w:pPr>
        <w:rPr>
          <w:rFonts w:ascii="Arial" w:hAnsi="Arial" w:cs="Arial"/>
          <w:sz w:val="20"/>
          <w:szCs w:val="20"/>
        </w:rPr>
      </w:pPr>
      <w:r>
        <w:rPr>
          <w:rFonts w:ascii="Arial" w:hAnsi="Arial" w:cs="Arial"/>
          <w:sz w:val="20"/>
          <w:szCs w:val="20"/>
        </w:rPr>
        <w:t>Als de stukken die de Algemene Rekenkamer nodig acht bij de betrokken minis</w:t>
      </w:r>
      <w:r>
        <w:rPr>
          <w:rFonts w:ascii="Arial" w:hAnsi="Arial" w:cs="Arial"/>
          <w:sz w:val="20"/>
          <w:szCs w:val="20"/>
        </w:rPr>
        <w:softHyphen/>
        <w:t xml:space="preserve">ter of </w:t>
      </w:r>
      <w:r w:rsidR="0069637A">
        <w:rPr>
          <w:rFonts w:ascii="Arial" w:hAnsi="Arial" w:cs="Arial"/>
          <w:sz w:val="20"/>
          <w:szCs w:val="20"/>
        </w:rPr>
        <w:t>de instelling, bedoeld in het achtste lid,</w:t>
      </w:r>
      <w:r>
        <w:rPr>
          <w:rFonts w:ascii="Arial" w:hAnsi="Arial" w:cs="Arial"/>
          <w:sz w:val="20"/>
          <w:szCs w:val="20"/>
        </w:rPr>
        <w:t xml:space="preserve"> ontbreken of wanneer de verkregen inlichtingen, na aanvulling van de betrokken minister of </w:t>
      </w:r>
      <w:r w:rsidR="0069637A">
        <w:rPr>
          <w:rFonts w:ascii="Arial" w:hAnsi="Arial" w:cs="Arial"/>
          <w:sz w:val="20"/>
          <w:szCs w:val="20"/>
        </w:rPr>
        <w:t>de instelling</w:t>
      </w:r>
      <w:r>
        <w:rPr>
          <w:rFonts w:ascii="Arial" w:hAnsi="Arial" w:cs="Arial"/>
          <w:sz w:val="20"/>
          <w:szCs w:val="20"/>
        </w:rPr>
        <w:t>, on</w:t>
      </w:r>
      <w:r w:rsidR="0056085F">
        <w:rPr>
          <w:rFonts w:ascii="Arial" w:hAnsi="Arial" w:cs="Arial"/>
          <w:sz w:val="20"/>
          <w:szCs w:val="20"/>
        </w:rPr>
        <w:t>toereikend</w:t>
      </w:r>
      <w:r>
        <w:rPr>
          <w:rFonts w:ascii="Arial" w:hAnsi="Arial" w:cs="Arial"/>
          <w:sz w:val="20"/>
          <w:szCs w:val="20"/>
        </w:rPr>
        <w:t xml:space="preserve"> zijn, kan de Algemene Rekenkamer rechtstreeks bij de</w:t>
      </w:r>
      <w:r w:rsidRPr="00F51BF4">
        <w:rPr>
          <w:rFonts w:ascii="Arial" w:hAnsi="Arial" w:cs="Arial"/>
          <w:sz w:val="20"/>
          <w:szCs w:val="20"/>
        </w:rPr>
        <w:t xml:space="preserve"> </w:t>
      </w:r>
      <w:r>
        <w:rPr>
          <w:rFonts w:ascii="Arial" w:hAnsi="Arial" w:cs="Arial"/>
          <w:sz w:val="20"/>
          <w:szCs w:val="20"/>
        </w:rPr>
        <w:t xml:space="preserve">betreffende </w:t>
      </w:r>
      <w:r w:rsidR="007948E4">
        <w:rPr>
          <w:rFonts w:ascii="Arial" w:hAnsi="Arial" w:cs="Arial"/>
          <w:sz w:val="20"/>
          <w:szCs w:val="20"/>
        </w:rPr>
        <w:t xml:space="preserve"> rechtspersoon, commanditaire vennootschap, vennootschap onder firma, natuurlijke persoon, openbaar lichaam of gemeenschappelijk orgaan </w:t>
      </w:r>
      <w:r w:rsidRPr="00D81D7C">
        <w:rPr>
          <w:rFonts w:ascii="Arial" w:hAnsi="Arial" w:cs="Arial"/>
          <w:sz w:val="20"/>
          <w:szCs w:val="20"/>
        </w:rPr>
        <w:t>de relevante stukken opvragen of daarover nadere inlichtingen inwinnen</w:t>
      </w:r>
      <w:r>
        <w:rPr>
          <w:rFonts w:ascii="Arial" w:hAnsi="Arial" w:cs="Arial"/>
          <w:sz w:val="20"/>
          <w:szCs w:val="20"/>
        </w:rPr>
        <w:t>.</w:t>
      </w:r>
      <w:r w:rsidR="002D7804">
        <w:rPr>
          <w:rFonts w:ascii="Arial" w:hAnsi="Arial" w:cs="Arial"/>
          <w:sz w:val="20"/>
          <w:szCs w:val="20"/>
        </w:rPr>
        <w:t xml:space="preserve"> Dit is geregeld in het </w:t>
      </w:r>
      <w:r w:rsidR="0069637A">
        <w:rPr>
          <w:rFonts w:ascii="Arial" w:hAnsi="Arial" w:cs="Arial"/>
          <w:sz w:val="20"/>
          <w:szCs w:val="20"/>
        </w:rPr>
        <w:t>de</w:t>
      </w:r>
      <w:r w:rsidR="002C4393">
        <w:rPr>
          <w:rFonts w:ascii="Arial" w:hAnsi="Arial" w:cs="Arial"/>
          <w:sz w:val="20"/>
          <w:szCs w:val="20"/>
        </w:rPr>
        <w:t>rde</w:t>
      </w:r>
      <w:r w:rsidR="002D7804">
        <w:rPr>
          <w:rFonts w:ascii="Arial" w:hAnsi="Arial" w:cs="Arial"/>
          <w:sz w:val="20"/>
          <w:szCs w:val="20"/>
        </w:rPr>
        <w:t xml:space="preserve"> lid. </w:t>
      </w:r>
      <w:r>
        <w:rPr>
          <w:rFonts w:ascii="Arial" w:hAnsi="Arial" w:cs="Arial"/>
          <w:sz w:val="20"/>
          <w:szCs w:val="20"/>
        </w:rPr>
        <w:t xml:space="preserve"> </w:t>
      </w:r>
    </w:p>
    <w:p w:rsidR="007924A9" w:rsidRDefault="007924A9" w:rsidP="007924A9">
      <w:pPr>
        <w:rPr>
          <w:rFonts w:ascii="Arial" w:hAnsi="Arial" w:cs="Arial"/>
          <w:sz w:val="20"/>
          <w:szCs w:val="20"/>
        </w:rPr>
      </w:pPr>
      <w:r>
        <w:rPr>
          <w:rFonts w:ascii="Arial" w:hAnsi="Arial" w:cs="Arial"/>
          <w:sz w:val="20"/>
          <w:szCs w:val="20"/>
        </w:rPr>
        <w:t>Het vorderen van (nadere) inlichtingen houdt ook in dat de Algemene Rekenkamer met medewerking van de betrokken</w:t>
      </w:r>
      <w:r w:rsidR="007948E4">
        <w:rPr>
          <w:rFonts w:ascii="Arial" w:hAnsi="Arial" w:cs="Arial"/>
          <w:sz w:val="20"/>
          <w:szCs w:val="20"/>
        </w:rPr>
        <w:t xml:space="preserve"> rechtspersoon, commanditaire vennootschap, vennootschap onder firma, natuurlijke persoon, openbaar lichaam of gemeenschappelijk orgaan </w:t>
      </w:r>
      <w:r>
        <w:rPr>
          <w:rFonts w:ascii="Arial" w:hAnsi="Arial" w:cs="Arial"/>
          <w:sz w:val="20"/>
          <w:szCs w:val="20"/>
        </w:rPr>
        <w:t xml:space="preserve">de betreffende accountant kan verzoeken haar zo volledig mogelijk in te lichten </w:t>
      </w:r>
      <w:r w:rsidR="00663D95">
        <w:rPr>
          <w:rFonts w:ascii="Arial" w:hAnsi="Arial" w:cs="Arial"/>
          <w:sz w:val="20"/>
          <w:szCs w:val="20"/>
        </w:rPr>
        <w:t>over</w:t>
      </w:r>
      <w:r>
        <w:rPr>
          <w:rFonts w:ascii="Arial" w:hAnsi="Arial" w:cs="Arial"/>
          <w:sz w:val="20"/>
          <w:szCs w:val="20"/>
        </w:rPr>
        <w:t xml:space="preserve"> de uitkomsten en bevindingen van de door hem verrichte controlewerkzaamheden. </w:t>
      </w:r>
    </w:p>
    <w:p w:rsidR="002D7804" w:rsidRDefault="002D7804" w:rsidP="007924A9">
      <w:pPr>
        <w:keepNext/>
        <w:rPr>
          <w:rFonts w:ascii="Arial" w:hAnsi="Arial" w:cs="Arial"/>
          <w:sz w:val="20"/>
          <w:szCs w:val="20"/>
        </w:rPr>
      </w:pPr>
    </w:p>
    <w:p w:rsidR="00B009EC" w:rsidRDefault="007924A9" w:rsidP="007924A9">
      <w:pPr>
        <w:keepNext/>
        <w:rPr>
          <w:rFonts w:ascii="Arial" w:hAnsi="Arial" w:cs="Arial"/>
          <w:sz w:val="20"/>
          <w:szCs w:val="20"/>
        </w:rPr>
      </w:pPr>
      <w:r>
        <w:rPr>
          <w:rFonts w:ascii="Arial" w:hAnsi="Arial" w:cs="Arial"/>
          <w:sz w:val="20"/>
          <w:szCs w:val="20"/>
        </w:rPr>
        <w:t xml:space="preserve">De Algemene Rekenkamer kan, op basis van het </w:t>
      </w:r>
      <w:r w:rsidR="000C057A">
        <w:rPr>
          <w:rFonts w:ascii="Arial" w:hAnsi="Arial" w:cs="Arial"/>
          <w:sz w:val="20"/>
          <w:szCs w:val="20"/>
        </w:rPr>
        <w:t>vi</w:t>
      </w:r>
      <w:r>
        <w:rPr>
          <w:rFonts w:ascii="Arial" w:hAnsi="Arial" w:cs="Arial"/>
          <w:sz w:val="20"/>
          <w:szCs w:val="20"/>
        </w:rPr>
        <w:t xml:space="preserve">erde lid, bij de </w:t>
      </w:r>
      <w:r w:rsidR="007948E4">
        <w:rPr>
          <w:rFonts w:ascii="Arial" w:hAnsi="Arial" w:cs="Arial"/>
          <w:sz w:val="20"/>
          <w:szCs w:val="20"/>
        </w:rPr>
        <w:t xml:space="preserve">rechtspersoon, commanditaire vennootschap, vennootschap onder firma, natuurlijke persoon, openbaar lichaam of gemeenschappelijk orgaan </w:t>
      </w:r>
      <w:r>
        <w:rPr>
          <w:rFonts w:ascii="Arial" w:hAnsi="Arial" w:cs="Arial"/>
          <w:sz w:val="20"/>
          <w:szCs w:val="20"/>
        </w:rPr>
        <w:t>een onderzoek ter plaatse instellen, in situaties waarin de stukken of inlichtingen</w:t>
      </w:r>
      <w:r w:rsidR="008703D2">
        <w:rPr>
          <w:rFonts w:ascii="Arial" w:hAnsi="Arial" w:cs="Arial"/>
          <w:sz w:val="20"/>
          <w:szCs w:val="20"/>
        </w:rPr>
        <w:t xml:space="preserve"> die op basis van het derde lid zijn verkregen</w:t>
      </w:r>
      <w:r>
        <w:rPr>
          <w:rFonts w:ascii="Arial" w:hAnsi="Arial" w:cs="Arial"/>
          <w:sz w:val="20"/>
          <w:szCs w:val="20"/>
        </w:rPr>
        <w:t xml:space="preserve"> niet toerei</w:t>
      </w:r>
      <w:r>
        <w:rPr>
          <w:rFonts w:ascii="Arial" w:hAnsi="Arial" w:cs="Arial"/>
          <w:sz w:val="20"/>
          <w:szCs w:val="20"/>
        </w:rPr>
        <w:softHyphen/>
        <w:t>kend worden geacht.</w:t>
      </w:r>
    </w:p>
    <w:p w:rsidR="00B009EC" w:rsidRDefault="00B009EC" w:rsidP="007924A9">
      <w:pPr>
        <w:keepNext/>
        <w:rPr>
          <w:rFonts w:ascii="Arial" w:hAnsi="Arial" w:cs="Arial"/>
          <w:sz w:val="20"/>
          <w:szCs w:val="20"/>
        </w:rPr>
      </w:pPr>
    </w:p>
    <w:p w:rsidR="007924A9" w:rsidRDefault="007924A9" w:rsidP="007924A9">
      <w:pPr>
        <w:keepNext/>
        <w:rPr>
          <w:rFonts w:ascii="Arial" w:hAnsi="Arial" w:cs="Arial"/>
          <w:sz w:val="20"/>
          <w:szCs w:val="20"/>
        </w:rPr>
      </w:pPr>
      <w:r w:rsidRPr="00116A91">
        <w:rPr>
          <w:rFonts w:ascii="Arial" w:hAnsi="Arial" w:cs="Arial"/>
          <w:sz w:val="20"/>
          <w:szCs w:val="20"/>
        </w:rPr>
        <w:t xml:space="preserve">Om de reden dat de Algemene Rekenkamer haar onderzoek onbelemmerd moet kunnen uitvoeren, is het aan de Algemene Rekenkamer met het oog op haar bevoegdheden </w:t>
      </w:r>
      <w:r>
        <w:rPr>
          <w:rFonts w:ascii="Arial" w:hAnsi="Arial" w:cs="Arial"/>
          <w:sz w:val="20"/>
          <w:szCs w:val="20"/>
        </w:rPr>
        <w:t xml:space="preserve">om </w:t>
      </w:r>
      <w:r w:rsidRPr="00116A91">
        <w:rPr>
          <w:rFonts w:ascii="Arial" w:hAnsi="Arial" w:cs="Arial"/>
          <w:sz w:val="20"/>
          <w:szCs w:val="20"/>
        </w:rPr>
        <w:t>te bepalen in welke gevallen en in welke omvang een controle ter plaatse zal verrichten.</w:t>
      </w:r>
      <w:r w:rsidRPr="002519B0">
        <w:rPr>
          <w:rFonts w:ascii="Arial" w:hAnsi="Arial" w:cs="Arial"/>
          <w:bCs/>
          <w:sz w:val="20"/>
          <w:szCs w:val="20"/>
        </w:rPr>
        <w:t xml:space="preserve"> </w:t>
      </w:r>
      <w:r>
        <w:rPr>
          <w:rFonts w:ascii="Arial" w:hAnsi="Arial" w:cs="Arial"/>
          <w:bCs/>
          <w:sz w:val="20"/>
          <w:szCs w:val="20"/>
        </w:rPr>
        <w:t xml:space="preserve">De </w:t>
      </w:r>
      <w:r>
        <w:rPr>
          <w:rFonts w:ascii="Arial" w:hAnsi="Arial" w:cs="Arial"/>
          <w:sz w:val="20"/>
          <w:szCs w:val="20"/>
        </w:rPr>
        <w:t>betrokken minister en de</w:t>
      </w:r>
      <w:r w:rsidR="007948E4">
        <w:rPr>
          <w:rFonts w:ascii="Arial" w:hAnsi="Arial" w:cs="Arial"/>
          <w:sz w:val="20"/>
          <w:szCs w:val="20"/>
        </w:rPr>
        <w:t xml:space="preserve"> </w:t>
      </w:r>
      <w:r w:rsidR="008703D2">
        <w:rPr>
          <w:rFonts w:ascii="Arial" w:hAnsi="Arial" w:cs="Arial"/>
          <w:sz w:val="20"/>
          <w:szCs w:val="20"/>
        </w:rPr>
        <w:t xml:space="preserve">betrokken </w:t>
      </w:r>
      <w:r w:rsidR="007948E4">
        <w:rPr>
          <w:rFonts w:ascii="Arial" w:hAnsi="Arial" w:cs="Arial"/>
          <w:sz w:val="20"/>
          <w:szCs w:val="20"/>
        </w:rPr>
        <w:t xml:space="preserve">rechtspersoon, commanditaire vennootschap, vennootschap onder firma, natuurlijke persoon, openbaar lichaam of gemeenschappelijk orgaan </w:t>
      </w:r>
      <w:r>
        <w:rPr>
          <w:rFonts w:ascii="Arial" w:hAnsi="Arial" w:cs="Arial"/>
          <w:sz w:val="20"/>
          <w:szCs w:val="20"/>
        </w:rPr>
        <w:t xml:space="preserve">worden van het voornemen tot het verrichten van een onderzoek ter plaatse door de Algemene Rekenkamer vooraf geïnformeerd. </w:t>
      </w:r>
    </w:p>
    <w:p w:rsidR="007924A9" w:rsidRDefault="007924A9" w:rsidP="007924A9">
      <w:pPr>
        <w:rPr>
          <w:rFonts w:ascii="Arial" w:hAnsi="Arial" w:cs="Arial"/>
          <w:sz w:val="20"/>
          <w:szCs w:val="20"/>
        </w:rPr>
      </w:pPr>
    </w:p>
    <w:p w:rsidR="0056085F" w:rsidRDefault="007924A9" w:rsidP="007924A9">
      <w:pPr>
        <w:rPr>
          <w:rFonts w:ascii="Arial" w:hAnsi="Arial" w:cs="Arial"/>
          <w:sz w:val="20"/>
          <w:szCs w:val="20"/>
        </w:rPr>
      </w:pPr>
      <w:r>
        <w:rPr>
          <w:rFonts w:ascii="Arial" w:hAnsi="Arial" w:cs="Arial"/>
          <w:sz w:val="20"/>
          <w:szCs w:val="20"/>
        </w:rPr>
        <w:t>Op basis van het vi</w:t>
      </w:r>
      <w:r w:rsidR="000C057A">
        <w:rPr>
          <w:rFonts w:ascii="Arial" w:hAnsi="Arial" w:cs="Arial"/>
          <w:sz w:val="20"/>
          <w:szCs w:val="20"/>
        </w:rPr>
        <w:t>jf</w:t>
      </w:r>
      <w:r>
        <w:rPr>
          <w:rFonts w:ascii="Arial" w:hAnsi="Arial" w:cs="Arial"/>
          <w:sz w:val="20"/>
          <w:szCs w:val="20"/>
        </w:rPr>
        <w:t>de lid is de Algemene Rekenkamer tevens bevoegd om de controleprogramma’s en dossiers in te zien van de accountant die de verantwoordingsinformatie en andere verantwoordingen, bedoeld in artikel 6.3, eerste lid, onderdeel a en b, heeft gecontroleerd. Daarbij kan de Algemene Rekenkamer kopieën maken uit deze programma’s en dossiers.</w:t>
      </w:r>
      <w:r w:rsidR="00ED1CDC">
        <w:rPr>
          <w:rFonts w:ascii="Arial" w:hAnsi="Arial" w:cs="Arial"/>
          <w:sz w:val="20"/>
          <w:szCs w:val="20"/>
        </w:rPr>
        <w:t xml:space="preserve"> Dit blijkt uit de overeenkomstige toepasssing van artikel 5:17, tweede en derde lid, van de Algemene wet bestuursrecht dat is geregeld in het zesde lid van het onderhavige artikel.</w:t>
      </w:r>
      <w:r>
        <w:rPr>
          <w:rFonts w:ascii="Arial" w:hAnsi="Arial" w:cs="Arial"/>
          <w:sz w:val="20"/>
          <w:szCs w:val="20"/>
        </w:rPr>
        <w:t xml:space="preserve"> </w:t>
      </w:r>
    </w:p>
    <w:p w:rsidR="0056085F" w:rsidRDefault="0056085F" w:rsidP="007924A9">
      <w:pPr>
        <w:rPr>
          <w:rFonts w:ascii="Arial" w:hAnsi="Arial" w:cs="Arial"/>
          <w:sz w:val="20"/>
          <w:szCs w:val="20"/>
        </w:rPr>
      </w:pPr>
    </w:p>
    <w:p w:rsidR="007924A9" w:rsidRDefault="007924A9" w:rsidP="007924A9">
      <w:pPr>
        <w:keepNext/>
        <w:rPr>
          <w:rFonts w:ascii="Arial" w:hAnsi="Arial" w:cs="Arial"/>
          <w:sz w:val="20"/>
          <w:szCs w:val="20"/>
        </w:rPr>
      </w:pPr>
      <w:r>
        <w:rPr>
          <w:rFonts w:ascii="Arial" w:hAnsi="Arial" w:cs="Arial"/>
          <w:sz w:val="20"/>
          <w:szCs w:val="20"/>
        </w:rPr>
        <w:t xml:space="preserve">Het </w:t>
      </w:r>
      <w:r w:rsidR="000C057A">
        <w:rPr>
          <w:rFonts w:ascii="Arial" w:hAnsi="Arial" w:cs="Arial"/>
          <w:sz w:val="20"/>
          <w:szCs w:val="20"/>
        </w:rPr>
        <w:t>zes</w:t>
      </w:r>
      <w:r>
        <w:rPr>
          <w:rFonts w:ascii="Arial" w:hAnsi="Arial" w:cs="Arial"/>
          <w:sz w:val="20"/>
          <w:szCs w:val="20"/>
        </w:rPr>
        <w:t>de lid bepaalt dat de Algemene Rekenkamer bij haar bevoegdheden</w:t>
      </w:r>
      <w:r w:rsidR="007D590A">
        <w:rPr>
          <w:rFonts w:ascii="Arial" w:hAnsi="Arial" w:cs="Arial"/>
          <w:sz w:val="20"/>
          <w:szCs w:val="20"/>
        </w:rPr>
        <w:t>, bedoeld</w:t>
      </w:r>
      <w:r>
        <w:rPr>
          <w:rFonts w:ascii="Arial" w:hAnsi="Arial" w:cs="Arial"/>
          <w:sz w:val="20"/>
          <w:szCs w:val="20"/>
        </w:rPr>
        <w:t xml:space="preserve"> in het </w:t>
      </w:r>
      <w:r w:rsidR="008703D2">
        <w:rPr>
          <w:rFonts w:ascii="Arial" w:hAnsi="Arial" w:cs="Arial"/>
          <w:sz w:val="20"/>
          <w:szCs w:val="20"/>
        </w:rPr>
        <w:t>derde</w:t>
      </w:r>
      <w:r>
        <w:rPr>
          <w:rFonts w:ascii="Arial" w:hAnsi="Arial" w:cs="Arial"/>
          <w:sz w:val="20"/>
          <w:szCs w:val="20"/>
        </w:rPr>
        <w:t xml:space="preserve">, vierde </w:t>
      </w:r>
      <w:r w:rsidR="008703D2">
        <w:rPr>
          <w:rFonts w:ascii="Arial" w:hAnsi="Arial" w:cs="Arial"/>
          <w:sz w:val="20"/>
          <w:szCs w:val="20"/>
        </w:rPr>
        <w:t xml:space="preserve">en vijfde </w:t>
      </w:r>
      <w:r>
        <w:rPr>
          <w:rFonts w:ascii="Arial" w:hAnsi="Arial" w:cs="Arial"/>
          <w:sz w:val="20"/>
          <w:szCs w:val="20"/>
        </w:rPr>
        <w:t>lid, gebruik kan maken van een aantal bevoegdheden uit de Algemene wet bestuursrecht</w:t>
      </w:r>
      <w:r w:rsidR="007D590A">
        <w:rPr>
          <w:rFonts w:ascii="Arial" w:hAnsi="Arial" w:cs="Arial"/>
          <w:sz w:val="20"/>
          <w:szCs w:val="20"/>
        </w:rPr>
        <w:t xml:space="preserve"> (Awb)</w:t>
      </w:r>
      <w:r w:rsidR="002D7804">
        <w:rPr>
          <w:rFonts w:ascii="Arial" w:hAnsi="Arial" w:cs="Arial"/>
          <w:sz w:val="20"/>
          <w:szCs w:val="20"/>
        </w:rPr>
        <w:t>,</w:t>
      </w:r>
      <w:r>
        <w:rPr>
          <w:rFonts w:ascii="Arial" w:hAnsi="Arial" w:cs="Arial"/>
          <w:sz w:val="20"/>
          <w:szCs w:val="20"/>
        </w:rPr>
        <w:t xml:space="preserve"> die </w:t>
      </w:r>
      <w:r w:rsidR="002D7804">
        <w:rPr>
          <w:rFonts w:ascii="Arial" w:hAnsi="Arial" w:cs="Arial"/>
          <w:sz w:val="20"/>
          <w:szCs w:val="20"/>
        </w:rPr>
        <w:t xml:space="preserve">in dit lid </w:t>
      </w:r>
      <w:r>
        <w:rPr>
          <w:rFonts w:ascii="Arial" w:hAnsi="Arial" w:cs="Arial"/>
          <w:sz w:val="20"/>
          <w:szCs w:val="20"/>
        </w:rPr>
        <w:t xml:space="preserve">van overeenkomstige toepassing zijn verklaard. </w:t>
      </w:r>
      <w:r w:rsidR="007D590A">
        <w:rPr>
          <w:rFonts w:ascii="Arial" w:hAnsi="Arial" w:cs="Arial"/>
          <w:sz w:val="20"/>
          <w:szCs w:val="20"/>
        </w:rPr>
        <w:t>Arti</w:t>
      </w:r>
      <w:r>
        <w:rPr>
          <w:rFonts w:ascii="Arial" w:hAnsi="Arial" w:cs="Arial"/>
          <w:sz w:val="20"/>
          <w:szCs w:val="20"/>
        </w:rPr>
        <w:t xml:space="preserve">kel </w:t>
      </w:r>
      <w:r w:rsidRPr="00DE6FA2">
        <w:rPr>
          <w:rFonts w:ascii="Arial" w:hAnsi="Arial" w:cs="Arial"/>
          <w:sz w:val="20"/>
          <w:szCs w:val="20"/>
        </w:rPr>
        <w:t>5:12</w:t>
      </w:r>
      <w:r w:rsidR="007D590A">
        <w:rPr>
          <w:rFonts w:ascii="Arial" w:hAnsi="Arial" w:cs="Arial"/>
          <w:sz w:val="20"/>
          <w:szCs w:val="20"/>
        </w:rPr>
        <w:t xml:space="preserve"> bepaalt dat</w:t>
      </w:r>
      <w:r w:rsidR="00615283">
        <w:rPr>
          <w:rFonts w:ascii="Arial" w:hAnsi="Arial" w:cs="Arial"/>
          <w:sz w:val="20"/>
          <w:szCs w:val="20"/>
        </w:rPr>
        <w:t xml:space="preserve"> </w:t>
      </w:r>
      <w:r w:rsidRPr="00DE6FA2">
        <w:rPr>
          <w:rFonts w:ascii="Arial" w:hAnsi="Arial" w:cs="Arial"/>
          <w:sz w:val="20"/>
          <w:szCs w:val="20"/>
        </w:rPr>
        <w:t>de onderzoeker desgevraagd een</w:t>
      </w:r>
      <w:r>
        <w:rPr>
          <w:rFonts w:ascii="Arial" w:hAnsi="Arial" w:cs="Arial"/>
          <w:sz w:val="20"/>
          <w:szCs w:val="20"/>
        </w:rPr>
        <w:t xml:space="preserve"> legitimatiebewijs</w:t>
      </w:r>
      <w:r w:rsidR="007D590A">
        <w:rPr>
          <w:rFonts w:ascii="Arial" w:hAnsi="Arial" w:cs="Arial"/>
          <w:sz w:val="20"/>
          <w:szCs w:val="20"/>
        </w:rPr>
        <w:t xml:space="preserve"> toont. Artikel</w:t>
      </w:r>
      <w:r>
        <w:rPr>
          <w:rFonts w:ascii="Arial" w:hAnsi="Arial" w:cs="Arial"/>
          <w:sz w:val="20"/>
          <w:szCs w:val="20"/>
        </w:rPr>
        <w:t xml:space="preserve"> </w:t>
      </w:r>
      <w:r w:rsidRPr="00DE6FA2">
        <w:rPr>
          <w:rFonts w:ascii="Arial" w:hAnsi="Arial" w:cs="Arial"/>
          <w:sz w:val="20"/>
          <w:szCs w:val="20"/>
        </w:rPr>
        <w:t xml:space="preserve">5:13 </w:t>
      </w:r>
      <w:r w:rsidR="00615283">
        <w:rPr>
          <w:rFonts w:ascii="Arial" w:hAnsi="Arial" w:cs="Arial"/>
          <w:sz w:val="20"/>
          <w:szCs w:val="20"/>
        </w:rPr>
        <w:t>regelt dat</w:t>
      </w:r>
      <w:r w:rsidRPr="00DE6FA2">
        <w:rPr>
          <w:rFonts w:ascii="Arial" w:hAnsi="Arial" w:cs="Arial"/>
          <w:sz w:val="20"/>
          <w:szCs w:val="20"/>
        </w:rPr>
        <w:t xml:space="preserve"> de bevoegdheden slechts </w:t>
      </w:r>
      <w:r w:rsidR="00615283">
        <w:rPr>
          <w:rFonts w:ascii="Arial" w:hAnsi="Arial" w:cs="Arial"/>
          <w:sz w:val="20"/>
          <w:szCs w:val="20"/>
        </w:rPr>
        <w:t>word</w:t>
      </w:r>
      <w:r w:rsidR="00693040">
        <w:rPr>
          <w:rFonts w:ascii="Arial" w:hAnsi="Arial" w:cs="Arial"/>
          <w:sz w:val="20"/>
          <w:szCs w:val="20"/>
        </w:rPr>
        <w:t>en</w:t>
      </w:r>
      <w:r w:rsidR="00615283">
        <w:rPr>
          <w:rFonts w:ascii="Arial" w:hAnsi="Arial" w:cs="Arial"/>
          <w:sz w:val="20"/>
          <w:szCs w:val="20"/>
        </w:rPr>
        <w:t xml:space="preserve"> </w:t>
      </w:r>
      <w:r w:rsidRPr="00DE6FA2">
        <w:rPr>
          <w:rFonts w:ascii="Arial" w:hAnsi="Arial" w:cs="Arial"/>
          <w:sz w:val="20"/>
          <w:szCs w:val="20"/>
        </w:rPr>
        <w:t>gebruik voor zover dat redelijkerwijs voor de uitvoering van de taak nodig is</w:t>
      </w:r>
      <w:r w:rsidR="007D590A">
        <w:rPr>
          <w:rFonts w:ascii="Arial" w:hAnsi="Arial" w:cs="Arial"/>
          <w:sz w:val="20"/>
          <w:szCs w:val="20"/>
        </w:rPr>
        <w:t>. Artikel</w:t>
      </w:r>
      <w:r>
        <w:rPr>
          <w:rFonts w:ascii="Arial" w:hAnsi="Arial" w:cs="Arial"/>
          <w:sz w:val="20"/>
          <w:szCs w:val="20"/>
        </w:rPr>
        <w:t xml:space="preserve"> 5:15 </w:t>
      </w:r>
      <w:r w:rsidR="007D590A">
        <w:rPr>
          <w:rFonts w:ascii="Arial" w:hAnsi="Arial" w:cs="Arial"/>
          <w:sz w:val="20"/>
          <w:szCs w:val="20"/>
        </w:rPr>
        <w:t>gaat over</w:t>
      </w:r>
      <w:r w:rsidR="00615283">
        <w:rPr>
          <w:rFonts w:ascii="Arial" w:hAnsi="Arial" w:cs="Arial"/>
          <w:sz w:val="20"/>
          <w:szCs w:val="20"/>
        </w:rPr>
        <w:t xml:space="preserve"> de </w:t>
      </w:r>
      <w:r>
        <w:rPr>
          <w:rFonts w:ascii="Arial" w:hAnsi="Arial" w:cs="Arial"/>
          <w:sz w:val="20"/>
          <w:szCs w:val="20"/>
        </w:rPr>
        <w:t>bevoegdheid tot het betreden van plaatsen</w:t>
      </w:r>
      <w:r w:rsidR="00615283">
        <w:rPr>
          <w:rFonts w:ascii="Arial" w:hAnsi="Arial" w:cs="Arial"/>
          <w:sz w:val="20"/>
          <w:szCs w:val="20"/>
        </w:rPr>
        <w:t xml:space="preserve"> (waaronder gebouwen, erven en andere terreinen)</w:t>
      </w:r>
      <w:r>
        <w:rPr>
          <w:rFonts w:ascii="Arial" w:hAnsi="Arial" w:cs="Arial"/>
          <w:sz w:val="20"/>
          <w:szCs w:val="20"/>
        </w:rPr>
        <w:t xml:space="preserve"> </w:t>
      </w:r>
      <w:r w:rsidR="00615283">
        <w:rPr>
          <w:rFonts w:ascii="Arial" w:hAnsi="Arial" w:cs="Arial"/>
          <w:sz w:val="20"/>
          <w:szCs w:val="20"/>
        </w:rPr>
        <w:t>zonder toestemming van de bewoner.</w:t>
      </w:r>
      <w:r w:rsidR="00706078">
        <w:rPr>
          <w:rFonts w:ascii="Arial" w:hAnsi="Arial" w:cs="Arial"/>
          <w:sz w:val="20"/>
          <w:szCs w:val="20"/>
        </w:rPr>
        <w:t xml:space="preserve"> E</w:t>
      </w:r>
      <w:r>
        <w:rPr>
          <w:rFonts w:ascii="Arial" w:hAnsi="Arial" w:cs="Arial"/>
          <w:sz w:val="20"/>
          <w:szCs w:val="20"/>
        </w:rPr>
        <w:t xml:space="preserve">en woning </w:t>
      </w:r>
      <w:r w:rsidR="00706078">
        <w:rPr>
          <w:rFonts w:ascii="Arial" w:hAnsi="Arial" w:cs="Arial"/>
          <w:sz w:val="20"/>
          <w:szCs w:val="20"/>
        </w:rPr>
        <w:t xml:space="preserve">mag echter niet </w:t>
      </w:r>
      <w:r>
        <w:rPr>
          <w:rFonts w:ascii="Arial" w:hAnsi="Arial" w:cs="Arial"/>
          <w:sz w:val="20"/>
          <w:szCs w:val="20"/>
        </w:rPr>
        <w:t>zonder toestemming</w:t>
      </w:r>
      <w:r w:rsidR="00706078">
        <w:rPr>
          <w:rFonts w:ascii="Arial" w:hAnsi="Arial" w:cs="Arial"/>
          <w:sz w:val="20"/>
          <w:szCs w:val="20"/>
        </w:rPr>
        <w:t xml:space="preserve"> van de bewoner</w:t>
      </w:r>
      <w:r w:rsidR="007D590A">
        <w:rPr>
          <w:rFonts w:ascii="Arial" w:hAnsi="Arial" w:cs="Arial"/>
          <w:sz w:val="20"/>
          <w:szCs w:val="20"/>
        </w:rPr>
        <w:t xml:space="preserve"> worden betreden</w:t>
      </w:r>
      <w:r w:rsidR="00706078">
        <w:rPr>
          <w:rFonts w:ascii="Arial" w:hAnsi="Arial" w:cs="Arial"/>
          <w:sz w:val="20"/>
          <w:szCs w:val="20"/>
        </w:rPr>
        <w:t>.</w:t>
      </w:r>
      <w:r>
        <w:rPr>
          <w:rFonts w:ascii="Arial" w:hAnsi="Arial" w:cs="Arial"/>
          <w:sz w:val="20"/>
          <w:szCs w:val="20"/>
        </w:rPr>
        <w:t xml:space="preserve"> </w:t>
      </w:r>
      <w:r w:rsidR="00706078">
        <w:rPr>
          <w:rFonts w:ascii="Arial" w:hAnsi="Arial" w:cs="Arial"/>
          <w:sz w:val="20"/>
          <w:szCs w:val="20"/>
        </w:rPr>
        <w:t>De onderzoeker kan zich zo nodig toegang verschaffen</w:t>
      </w:r>
      <w:r>
        <w:rPr>
          <w:rFonts w:ascii="Arial" w:hAnsi="Arial" w:cs="Arial"/>
          <w:sz w:val="20"/>
          <w:szCs w:val="20"/>
        </w:rPr>
        <w:t xml:space="preserve"> met behulp van de sterke arm</w:t>
      </w:r>
      <w:r w:rsidR="00706078">
        <w:rPr>
          <w:rFonts w:ascii="Arial" w:hAnsi="Arial" w:cs="Arial"/>
          <w:sz w:val="20"/>
          <w:szCs w:val="20"/>
        </w:rPr>
        <w:t>. Artikel</w:t>
      </w:r>
      <w:r w:rsidR="00706078" w:rsidRPr="00706078">
        <w:rPr>
          <w:rFonts w:ascii="Arial" w:hAnsi="Arial" w:cs="Arial"/>
          <w:sz w:val="20"/>
          <w:szCs w:val="20"/>
        </w:rPr>
        <w:t xml:space="preserve"> </w:t>
      </w:r>
      <w:r w:rsidR="00706078">
        <w:rPr>
          <w:rFonts w:ascii="Arial" w:hAnsi="Arial" w:cs="Arial"/>
          <w:sz w:val="20"/>
          <w:szCs w:val="20"/>
        </w:rPr>
        <w:t>5:17,</w:t>
      </w:r>
      <w:r>
        <w:rPr>
          <w:rFonts w:ascii="Arial" w:hAnsi="Arial" w:cs="Arial"/>
          <w:sz w:val="20"/>
          <w:szCs w:val="20"/>
        </w:rPr>
        <w:t xml:space="preserve"> tweede en derde lid</w:t>
      </w:r>
      <w:r w:rsidR="00706078">
        <w:rPr>
          <w:rFonts w:ascii="Arial" w:hAnsi="Arial" w:cs="Arial"/>
          <w:sz w:val="20"/>
          <w:szCs w:val="20"/>
        </w:rPr>
        <w:t xml:space="preserve">, </w:t>
      </w:r>
      <w:r w:rsidR="007D590A">
        <w:rPr>
          <w:rFonts w:ascii="Arial" w:hAnsi="Arial" w:cs="Arial"/>
          <w:sz w:val="20"/>
          <w:szCs w:val="20"/>
        </w:rPr>
        <w:t xml:space="preserve">van de Awb </w:t>
      </w:r>
      <w:r w:rsidR="00706078">
        <w:rPr>
          <w:rFonts w:ascii="Arial" w:hAnsi="Arial" w:cs="Arial"/>
          <w:sz w:val="20"/>
          <w:szCs w:val="20"/>
        </w:rPr>
        <w:t xml:space="preserve">regelt </w:t>
      </w:r>
      <w:r w:rsidRPr="00DE6FA2">
        <w:rPr>
          <w:rFonts w:ascii="Arial" w:hAnsi="Arial" w:cs="Arial"/>
          <w:sz w:val="20"/>
          <w:szCs w:val="20"/>
        </w:rPr>
        <w:t xml:space="preserve">de bevoegdheid </w:t>
      </w:r>
      <w:r w:rsidR="00706078">
        <w:rPr>
          <w:rFonts w:ascii="Arial" w:hAnsi="Arial" w:cs="Arial"/>
          <w:sz w:val="20"/>
          <w:szCs w:val="20"/>
        </w:rPr>
        <w:t>om</w:t>
      </w:r>
      <w:r w:rsidRPr="00DE6FA2">
        <w:rPr>
          <w:rFonts w:ascii="Arial" w:hAnsi="Arial" w:cs="Arial"/>
          <w:sz w:val="20"/>
          <w:szCs w:val="20"/>
        </w:rPr>
        <w:t xml:space="preserve"> kopieën van zakelijke gegevens en bescheiden</w:t>
      </w:r>
      <w:r>
        <w:rPr>
          <w:rFonts w:ascii="Arial" w:hAnsi="Arial" w:cs="Arial"/>
          <w:sz w:val="20"/>
          <w:szCs w:val="20"/>
        </w:rPr>
        <w:t xml:space="preserve"> </w:t>
      </w:r>
      <w:r w:rsidR="00706078">
        <w:rPr>
          <w:rFonts w:ascii="Arial" w:hAnsi="Arial" w:cs="Arial"/>
          <w:sz w:val="20"/>
          <w:szCs w:val="20"/>
        </w:rPr>
        <w:t xml:space="preserve">te maken </w:t>
      </w:r>
      <w:r>
        <w:rPr>
          <w:rFonts w:ascii="Arial" w:hAnsi="Arial" w:cs="Arial"/>
          <w:sz w:val="20"/>
          <w:szCs w:val="20"/>
        </w:rPr>
        <w:t xml:space="preserve">en om deze gegevens en bescheiden </w:t>
      </w:r>
      <w:r w:rsidR="00706078">
        <w:rPr>
          <w:rFonts w:ascii="Arial" w:hAnsi="Arial" w:cs="Arial"/>
          <w:sz w:val="20"/>
          <w:szCs w:val="20"/>
        </w:rPr>
        <w:t xml:space="preserve">gedurende een korte periode </w:t>
      </w:r>
      <w:r>
        <w:rPr>
          <w:rFonts w:ascii="Arial" w:hAnsi="Arial" w:cs="Arial"/>
          <w:sz w:val="20"/>
          <w:szCs w:val="20"/>
        </w:rPr>
        <w:t xml:space="preserve">mee te nemen </w:t>
      </w:r>
      <w:r w:rsidR="00706078">
        <w:rPr>
          <w:rFonts w:ascii="Arial" w:hAnsi="Arial" w:cs="Arial"/>
          <w:sz w:val="20"/>
          <w:szCs w:val="20"/>
        </w:rPr>
        <w:t xml:space="preserve">tegen een door de onderzoeker af te geven </w:t>
      </w:r>
      <w:r>
        <w:rPr>
          <w:rFonts w:ascii="Arial" w:hAnsi="Arial" w:cs="Arial"/>
          <w:sz w:val="20"/>
          <w:szCs w:val="20"/>
        </w:rPr>
        <w:t xml:space="preserve">schriftelijk bewijs. </w:t>
      </w:r>
    </w:p>
    <w:p w:rsidR="007924A9" w:rsidRPr="00E02145" w:rsidRDefault="007924A9" w:rsidP="007924A9">
      <w:pPr>
        <w:pStyle w:val="Default"/>
        <w:rPr>
          <w:rFonts w:ascii="Arial" w:hAnsi="Arial" w:cs="Arial"/>
          <w:sz w:val="20"/>
          <w:szCs w:val="20"/>
        </w:rPr>
      </w:pPr>
    </w:p>
    <w:p w:rsidR="007924A9" w:rsidRDefault="007924A9" w:rsidP="007924A9">
      <w:pPr>
        <w:keepNext/>
        <w:rPr>
          <w:rFonts w:ascii="Arial" w:hAnsi="Arial" w:cs="Arial"/>
          <w:i/>
          <w:sz w:val="20"/>
          <w:szCs w:val="20"/>
        </w:rPr>
      </w:pPr>
      <w:r w:rsidRPr="000C057A">
        <w:rPr>
          <w:rFonts w:ascii="Arial" w:hAnsi="Arial" w:cs="Arial"/>
          <w:i/>
          <w:sz w:val="20"/>
          <w:szCs w:val="20"/>
        </w:rPr>
        <w:t>Ze</w:t>
      </w:r>
      <w:r w:rsidR="00A134F3" w:rsidRPr="00A134F3">
        <w:rPr>
          <w:rFonts w:ascii="Arial" w:hAnsi="Arial" w:cs="Arial"/>
          <w:i/>
          <w:sz w:val="20"/>
          <w:szCs w:val="20"/>
        </w:rPr>
        <w:t>ven</w:t>
      </w:r>
      <w:r w:rsidRPr="000C057A">
        <w:rPr>
          <w:rFonts w:ascii="Arial" w:hAnsi="Arial" w:cs="Arial"/>
          <w:i/>
          <w:sz w:val="20"/>
          <w:szCs w:val="20"/>
        </w:rPr>
        <w:t>de lid</w:t>
      </w:r>
    </w:p>
    <w:p w:rsidR="007924A9" w:rsidRPr="001E1267" w:rsidRDefault="007924A9" w:rsidP="007924A9">
      <w:pPr>
        <w:keepNext/>
        <w:rPr>
          <w:rFonts w:ascii="Arial" w:hAnsi="Arial" w:cs="Arial"/>
          <w:sz w:val="20"/>
          <w:szCs w:val="20"/>
        </w:rPr>
      </w:pPr>
      <w:r>
        <w:rPr>
          <w:rFonts w:ascii="Arial" w:hAnsi="Arial" w:cs="Arial"/>
          <w:sz w:val="20"/>
          <w:szCs w:val="20"/>
        </w:rPr>
        <w:t xml:space="preserve">Ook voor de bevoegdheden van de Algemene Rekenkamer ten aanzien van </w:t>
      </w:r>
      <w:r w:rsidR="007948E4">
        <w:rPr>
          <w:rFonts w:ascii="Arial" w:hAnsi="Arial" w:cs="Arial"/>
          <w:sz w:val="20"/>
          <w:szCs w:val="20"/>
        </w:rPr>
        <w:t>een rechtspersoon, commanditaire vennootschap, vennootschap onder firma, natuurlijke persoon, openbaar lichaam of gemeenschappelijk orgaan</w:t>
      </w:r>
      <w:r>
        <w:rPr>
          <w:rFonts w:ascii="Arial" w:hAnsi="Arial" w:cs="Arial"/>
          <w:sz w:val="20"/>
          <w:szCs w:val="20"/>
        </w:rPr>
        <w:t xml:space="preserve">, bedoeld in artikel 7.24, eerste lid, onderdeel a tot met </w:t>
      </w:r>
      <w:r w:rsidR="002D7804">
        <w:rPr>
          <w:rFonts w:ascii="Arial" w:hAnsi="Arial" w:cs="Arial"/>
          <w:sz w:val="20"/>
          <w:szCs w:val="20"/>
        </w:rPr>
        <w:t>d</w:t>
      </w:r>
      <w:r>
        <w:rPr>
          <w:rFonts w:ascii="Arial" w:hAnsi="Arial" w:cs="Arial"/>
          <w:sz w:val="20"/>
          <w:szCs w:val="20"/>
        </w:rPr>
        <w:t>, geldt dat deze bevoegdheden niet in de tijd worden beperkt. Hierdoor kan de Algemene Rekenkamer zelfstandig bepalen wanneer zij haar bevoegdheden wil uitoefenen. Daarbij geldt wel dat dit slechts mogelijk is voor zover dat het algemeen belang dit vordert.</w:t>
      </w:r>
    </w:p>
    <w:p w:rsidR="007924A9" w:rsidRDefault="007924A9" w:rsidP="007924A9">
      <w:pPr>
        <w:keepNext/>
        <w:rPr>
          <w:rFonts w:ascii="Arial" w:hAnsi="Arial" w:cs="Arial"/>
          <w:i/>
          <w:sz w:val="20"/>
          <w:szCs w:val="20"/>
        </w:rPr>
      </w:pPr>
    </w:p>
    <w:p w:rsidR="007924A9" w:rsidRDefault="000C057A" w:rsidP="007924A9">
      <w:pPr>
        <w:widowControl w:val="0"/>
        <w:rPr>
          <w:rFonts w:ascii="Arial" w:hAnsi="Arial" w:cs="Arial"/>
          <w:i/>
          <w:sz w:val="20"/>
          <w:szCs w:val="20"/>
        </w:rPr>
      </w:pPr>
      <w:r>
        <w:rPr>
          <w:rFonts w:ascii="Arial" w:hAnsi="Arial" w:cs="Arial"/>
          <w:i/>
          <w:sz w:val="20"/>
          <w:szCs w:val="20"/>
        </w:rPr>
        <w:t>Achtste</w:t>
      </w:r>
      <w:r w:rsidR="007924A9">
        <w:rPr>
          <w:rFonts w:ascii="Arial" w:hAnsi="Arial" w:cs="Arial"/>
          <w:i/>
          <w:sz w:val="20"/>
          <w:szCs w:val="20"/>
        </w:rPr>
        <w:t xml:space="preserve"> lid</w:t>
      </w:r>
    </w:p>
    <w:p w:rsidR="007924A9" w:rsidRDefault="007924A9" w:rsidP="007924A9">
      <w:pPr>
        <w:widowControl w:val="0"/>
        <w:rPr>
          <w:rFonts w:ascii="Arial" w:hAnsi="Arial" w:cs="Arial"/>
          <w:sz w:val="20"/>
          <w:szCs w:val="20"/>
        </w:rPr>
      </w:pPr>
      <w:r>
        <w:rPr>
          <w:rFonts w:ascii="Arial" w:hAnsi="Arial" w:cs="Arial"/>
          <w:sz w:val="20"/>
          <w:szCs w:val="20"/>
        </w:rPr>
        <w:t xml:space="preserve">De Algemene Rekenkamer geeft aan op welke wijze zij geïnformeerd </w:t>
      </w:r>
      <w:r w:rsidR="002D7804">
        <w:rPr>
          <w:rFonts w:ascii="Arial" w:hAnsi="Arial" w:cs="Arial"/>
          <w:sz w:val="20"/>
          <w:szCs w:val="20"/>
        </w:rPr>
        <w:t xml:space="preserve">wil worden </w:t>
      </w:r>
      <w:r>
        <w:rPr>
          <w:rFonts w:ascii="Arial" w:hAnsi="Arial" w:cs="Arial"/>
          <w:sz w:val="20"/>
          <w:szCs w:val="20"/>
        </w:rPr>
        <w:t xml:space="preserve">over de resultaten van het toezicht op de rechtspersonen met een wettelijke taak. De Algemene Rekenkamer maakt dit kenbaar aan de instelling die met </w:t>
      </w:r>
      <w:r w:rsidR="00B8371F">
        <w:rPr>
          <w:rFonts w:ascii="Arial" w:hAnsi="Arial" w:cs="Arial"/>
          <w:sz w:val="20"/>
          <w:szCs w:val="20"/>
        </w:rPr>
        <w:t>di</w:t>
      </w:r>
      <w:r>
        <w:rPr>
          <w:rFonts w:ascii="Arial" w:hAnsi="Arial" w:cs="Arial"/>
          <w:sz w:val="20"/>
          <w:szCs w:val="20"/>
        </w:rPr>
        <w:t xml:space="preserve">t toezicht is belast. Een voorbeeld van een dergelijke instelling is de Autoriteit Consument &amp; Markt (ACM), die toezicht houdt op de mededinging, de telecommunicatie en het consumentenrecht. </w:t>
      </w:r>
    </w:p>
    <w:p w:rsidR="007924A9" w:rsidRDefault="007924A9" w:rsidP="007924A9">
      <w:pPr>
        <w:widowControl w:val="0"/>
        <w:rPr>
          <w:rFonts w:ascii="Arial" w:hAnsi="Arial" w:cs="Arial"/>
          <w:i/>
          <w:sz w:val="20"/>
          <w:szCs w:val="20"/>
        </w:rPr>
      </w:pPr>
    </w:p>
    <w:p w:rsidR="007924A9" w:rsidRDefault="000C057A" w:rsidP="007924A9">
      <w:pPr>
        <w:widowControl w:val="0"/>
        <w:rPr>
          <w:rFonts w:ascii="Arial" w:hAnsi="Arial" w:cs="Arial"/>
          <w:i/>
          <w:sz w:val="20"/>
          <w:szCs w:val="20"/>
        </w:rPr>
      </w:pPr>
      <w:r>
        <w:rPr>
          <w:rFonts w:ascii="Arial" w:hAnsi="Arial" w:cs="Arial"/>
          <w:i/>
          <w:sz w:val="20"/>
          <w:szCs w:val="20"/>
        </w:rPr>
        <w:t>Negende</w:t>
      </w:r>
      <w:r w:rsidR="007924A9">
        <w:rPr>
          <w:rFonts w:ascii="Arial" w:hAnsi="Arial" w:cs="Arial"/>
          <w:i/>
          <w:sz w:val="20"/>
          <w:szCs w:val="20"/>
        </w:rPr>
        <w:t xml:space="preserve"> lid</w:t>
      </w:r>
    </w:p>
    <w:p w:rsidR="007924A9" w:rsidRDefault="007924A9" w:rsidP="007924A9">
      <w:pPr>
        <w:widowControl w:val="0"/>
        <w:rPr>
          <w:rFonts w:ascii="Arial" w:hAnsi="Arial" w:cs="Arial"/>
          <w:sz w:val="20"/>
          <w:szCs w:val="20"/>
        </w:rPr>
      </w:pPr>
      <w:r>
        <w:rPr>
          <w:rFonts w:ascii="Arial" w:hAnsi="Arial" w:cs="Arial"/>
          <w:sz w:val="20"/>
          <w:szCs w:val="20"/>
        </w:rPr>
        <w:t xml:space="preserve">De betrokken minister wordt </w:t>
      </w:r>
      <w:r w:rsidR="000C057A">
        <w:rPr>
          <w:rFonts w:ascii="Arial" w:hAnsi="Arial" w:cs="Arial"/>
          <w:sz w:val="20"/>
          <w:szCs w:val="20"/>
        </w:rPr>
        <w:t xml:space="preserve">geïnformeerd </w:t>
      </w:r>
      <w:r>
        <w:rPr>
          <w:rFonts w:ascii="Arial" w:hAnsi="Arial" w:cs="Arial"/>
          <w:sz w:val="20"/>
          <w:szCs w:val="20"/>
        </w:rPr>
        <w:t xml:space="preserve">over het onderzoek dat de Algemene Rekenkamer </w:t>
      </w:r>
      <w:r w:rsidR="002D7804">
        <w:rPr>
          <w:rFonts w:ascii="Arial" w:hAnsi="Arial" w:cs="Arial"/>
          <w:sz w:val="20"/>
          <w:szCs w:val="20"/>
        </w:rPr>
        <w:t xml:space="preserve">ten aanzien van </w:t>
      </w:r>
      <w:r w:rsidR="007948E4">
        <w:rPr>
          <w:rFonts w:ascii="Arial" w:hAnsi="Arial" w:cs="Arial"/>
          <w:sz w:val="20"/>
          <w:szCs w:val="20"/>
        </w:rPr>
        <w:t xml:space="preserve">een rechtspersoon, commanditaire vennootschap, vennootschap onder firma, natuurlijke persoon, openbaar lichaam of gemeenschappelijk orgaan </w:t>
      </w:r>
      <w:r>
        <w:rPr>
          <w:rFonts w:ascii="Arial" w:hAnsi="Arial" w:cs="Arial"/>
          <w:sz w:val="20"/>
          <w:szCs w:val="20"/>
        </w:rPr>
        <w:t>verricht</w:t>
      </w:r>
      <w:r w:rsidR="00B8371F">
        <w:rPr>
          <w:rFonts w:ascii="Arial" w:hAnsi="Arial" w:cs="Arial"/>
          <w:sz w:val="20"/>
          <w:szCs w:val="20"/>
        </w:rPr>
        <w:t>.</w:t>
      </w:r>
      <w:r>
        <w:rPr>
          <w:rFonts w:ascii="Arial" w:hAnsi="Arial" w:cs="Arial"/>
          <w:sz w:val="20"/>
          <w:szCs w:val="20"/>
        </w:rPr>
        <w:t xml:space="preserve"> </w:t>
      </w:r>
    </w:p>
    <w:p w:rsidR="007924A9" w:rsidRDefault="007924A9" w:rsidP="007924A9">
      <w:pPr>
        <w:widowControl w:val="0"/>
        <w:rPr>
          <w:rFonts w:ascii="Arial" w:hAnsi="Arial" w:cs="Arial"/>
          <w:sz w:val="20"/>
          <w:szCs w:val="20"/>
        </w:rPr>
      </w:pPr>
    </w:p>
    <w:p w:rsidR="007924A9" w:rsidRDefault="007924A9" w:rsidP="007924A9">
      <w:pPr>
        <w:widowControl w:val="0"/>
        <w:rPr>
          <w:rFonts w:ascii="Arial" w:hAnsi="Arial" w:cs="Arial"/>
          <w:sz w:val="20"/>
          <w:szCs w:val="20"/>
        </w:rPr>
      </w:pPr>
      <w:r w:rsidRPr="00EF6489">
        <w:rPr>
          <w:rFonts w:ascii="Arial" w:hAnsi="Arial" w:cs="Arial"/>
          <w:sz w:val="20"/>
          <w:szCs w:val="20"/>
        </w:rPr>
        <w:t>Onder het inlichten van de betrokken minister wordt ook verstaan het overleggen van kopieën van brieven en andere correspondentie die tussen de Algemene Rekenkamer</w:t>
      </w:r>
      <w:r>
        <w:rPr>
          <w:rFonts w:ascii="Arial" w:hAnsi="Arial" w:cs="Arial"/>
          <w:sz w:val="20"/>
          <w:szCs w:val="20"/>
        </w:rPr>
        <w:t xml:space="preserve"> en de betreffende</w:t>
      </w:r>
      <w:r w:rsidR="007948E4">
        <w:rPr>
          <w:rFonts w:ascii="Arial" w:hAnsi="Arial" w:cs="Arial"/>
          <w:sz w:val="20"/>
          <w:szCs w:val="20"/>
        </w:rPr>
        <w:t xml:space="preserve"> rechtspersoon, commanditaire vennootschap, vennootschap onder firma, natuurlijke persoon, openbaar lichaam of gemeenschappelijk orgaan </w:t>
      </w:r>
      <w:r w:rsidRPr="00EF6489">
        <w:rPr>
          <w:rFonts w:ascii="Arial" w:hAnsi="Arial" w:cs="Arial"/>
          <w:sz w:val="20"/>
          <w:szCs w:val="20"/>
        </w:rPr>
        <w:t>zijn gewisseld.</w:t>
      </w:r>
    </w:p>
    <w:p w:rsidR="007924A9" w:rsidRDefault="007924A9" w:rsidP="007924A9">
      <w:pPr>
        <w:widowControl w:val="0"/>
        <w:rPr>
          <w:rFonts w:ascii="Arial" w:hAnsi="Arial" w:cs="Arial"/>
          <w:sz w:val="20"/>
          <w:szCs w:val="20"/>
        </w:rPr>
      </w:pPr>
    </w:p>
    <w:p w:rsidR="007924A9" w:rsidRPr="000C0075" w:rsidRDefault="000C057A" w:rsidP="007924A9">
      <w:pPr>
        <w:rPr>
          <w:rFonts w:ascii="Arial" w:hAnsi="Arial" w:cs="Arial"/>
          <w:i/>
          <w:sz w:val="20"/>
          <w:szCs w:val="20"/>
        </w:rPr>
      </w:pPr>
      <w:r>
        <w:rPr>
          <w:rFonts w:ascii="Arial" w:hAnsi="Arial" w:cs="Arial"/>
          <w:i/>
          <w:sz w:val="20"/>
          <w:szCs w:val="20"/>
        </w:rPr>
        <w:t>Tien</w:t>
      </w:r>
      <w:r w:rsidR="007924A9">
        <w:rPr>
          <w:rFonts w:ascii="Arial" w:hAnsi="Arial" w:cs="Arial"/>
          <w:i/>
          <w:sz w:val="20"/>
          <w:szCs w:val="20"/>
        </w:rPr>
        <w:t>de</w:t>
      </w:r>
      <w:r w:rsidR="007924A9" w:rsidRPr="00116A91">
        <w:rPr>
          <w:rFonts w:ascii="Arial" w:hAnsi="Arial" w:cs="Arial"/>
          <w:i/>
          <w:sz w:val="20"/>
          <w:szCs w:val="20"/>
        </w:rPr>
        <w:t xml:space="preserve"> lid</w:t>
      </w:r>
    </w:p>
    <w:p w:rsidR="007924A9" w:rsidRDefault="007924A9" w:rsidP="007924A9">
      <w:pPr>
        <w:rPr>
          <w:rFonts w:ascii="Arial" w:hAnsi="Arial" w:cs="Arial"/>
          <w:sz w:val="20"/>
          <w:szCs w:val="20"/>
        </w:rPr>
      </w:pPr>
      <w:r>
        <w:rPr>
          <w:rFonts w:ascii="Arial" w:hAnsi="Arial" w:cs="Arial"/>
          <w:sz w:val="20"/>
          <w:szCs w:val="20"/>
        </w:rPr>
        <w:t xml:space="preserve">Dit lid regelt de onderzoeksbevoegdheden van de Algemene Rekenkamer ten aanzien van de decentrale overheden, de </w:t>
      </w:r>
      <w:r w:rsidRPr="00F17144">
        <w:rPr>
          <w:rFonts w:ascii="Arial" w:hAnsi="Arial" w:cs="Arial"/>
          <w:sz w:val="20"/>
          <w:szCs w:val="20"/>
        </w:rPr>
        <w:t>openbare lichamen voor beroep en bedrijf</w:t>
      </w:r>
      <w:r>
        <w:rPr>
          <w:rFonts w:ascii="Arial" w:hAnsi="Arial" w:cs="Arial"/>
          <w:sz w:val="20"/>
          <w:szCs w:val="20"/>
        </w:rPr>
        <w:t xml:space="preserve">, de openbare </w:t>
      </w:r>
      <w:r w:rsidRPr="00F17144">
        <w:rPr>
          <w:rFonts w:ascii="Arial" w:hAnsi="Arial" w:cs="Arial"/>
          <w:sz w:val="20"/>
          <w:szCs w:val="20"/>
        </w:rPr>
        <w:t>lichamen</w:t>
      </w:r>
      <w:r>
        <w:rPr>
          <w:rFonts w:ascii="Arial" w:hAnsi="Arial" w:cs="Arial"/>
          <w:sz w:val="20"/>
          <w:szCs w:val="20"/>
        </w:rPr>
        <w:t xml:space="preserve"> en gemeenschappelijke organen die krachtens</w:t>
      </w:r>
      <w:r w:rsidRPr="00F17144">
        <w:rPr>
          <w:rFonts w:ascii="Arial" w:hAnsi="Arial" w:cs="Arial"/>
          <w:sz w:val="20"/>
          <w:szCs w:val="20"/>
        </w:rPr>
        <w:t xml:space="preserve"> de Wet gemeenschappelijke regelingen</w:t>
      </w:r>
      <w:r>
        <w:rPr>
          <w:rFonts w:ascii="Arial" w:hAnsi="Arial" w:cs="Arial"/>
          <w:sz w:val="20"/>
          <w:szCs w:val="20"/>
        </w:rPr>
        <w:t xml:space="preserve"> zijn ingesteld met uitzondering van de</w:t>
      </w:r>
      <w:r w:rsidR="005302EC">
        <w:rPr>
          <w:rFonts w:ascii="Arial" w:hAnsi="Arial" w:cs="Arial"/>
          <w:sz w:val="20"/>
          <w:szCs w:val="20"/>
        </w:rPr>
        <w:t xml:space="preserve"> openbare</w:t>
      </w:r>
      <w:r>
        <w:rPr>
          <w:rFonts w:ascii="Arial" w:hAnsi="Arial" w:cs="Arial"/>
          <w:sz w:val="20"/>
          <w:szCs w:val="20"/>
        </w:rPr>
        <w:t xml:space="preserve"> lichamen en </w:t>
      </w:r>
      <w:r w:rsidR="005302EC">
        <w:rPr>
          <w:rFonts w:ascii="Arial" w:hAnsi="Arial" w:cs="Arial"/>
          <w:sz w:val="20"/>
          <w:szCs w:val="20"/>
        </w:rPr>
        <w:t xml:space="preserve">gemeenschappelijke </w:t>
      </w:r>
      <w:r>
        <w:rPr>
          <w:rFonts w:ascii="Arial" w:hAnsi="Arial" w:cs="Arial"/>
          <w:sz w:val="20"/>
          <w:szCs w:val="20"/>
        </w:rPr>
        <w:t xml:space="preserve">organen waaraan </w:t>
      </w:r>
      <w:r w:rsidR="005302EC">
        <w:rPr>
          <w:rFonts w:ascii="Arial" w:hAnsi="Arial" w:cs="Arial"/>
          <w:sz w:val="20"/>
          <w:szCs w:val="20"/>
        </w:rPr>
        <w:t xml:space="preserve">vanwege </w:t>
      </w:r>
      <w:r>
        <w:rPr>
          <w:rFonts w:ascii="Arial" w:hAnsi="Arial" w:cs="Arial"/>
          <w:sz w:val="20"/>
          <w:szCs w:val="20"/>
        </w:rPr>
        <w:t xml:space="preserve">het Rijk </w:t>
      </w:r>
      <w:r w:rsidR="005302EC">
        <w:rPr>
          <w:rFonts w:ascii="Arial" w:hAnsi="Arial" w:cs="Arial"/>
          <w:sz w:val="20"/>
          <w:szCs w:val="20"/>
        </w:rPr>
        <w:t xml:space="preserve">wordt </w:t>
      </w:r>
      <w:r>
        <w:rPr>
          <w:rFonts w:ascii="Arial" w:hAnsi="Arial" w:cs="Arial"/>
          <w:sz w:val="20"/>
          <w:szCs w:val="20"/>
        </w:rPr>
        <w:t>deel</w:t>
      </w:r>
      <w:r w:rsidR="005302EC">
        <w:rPr>
          <w:rFonts w:ascii="Arial" w:hAnsi="Arial" w:cs="Arial"/>
          <w:sz w:val="20"/>
          <w:szCs w:val="20"/>
        </w:rPr>
        <w:t>genomen</w:t>
      </w:r>
      <w:r>
        <w:rPr>
          <w:rFonts w:ascii="Arial" w:hAnsi="Arial" w:cs="Arial"/>
          <w:sz w:val="20"/>
          <w:szCs w:val="20"/>
        </w:rPr>
        <w:t xml:space="preserve"> en de </w:t>
      </w:r>
      <w:r w:rsidRPr="00F17144">
        <w:rPr>
          <w:rFonts w:ascii="Arial" w:hAnsi="Arial" w:cs="Arial"/>
          <w:sz w:val="20"/>
          <w:szCs w:val="20"/>
        </w:rPr>
        <w:t xml:space="preserve">financiële ondernemingen </w:t>
      </w:r>
      <w:r>
        <w:rPr>
          <w:rFonts w:ascii="Arial" w:hAnsi="Arial" w:cs="Arial"/>
          <w:sz w:val="20"/>
          <w:szCs w:val="20"/>
        </w:rPr>
        <w:t>en</w:t>
      </w:r>
      <w:r w:rsidRPr="00A06444">
        <w:rPr>
          <w:rFonts w:ascii="Arial" w:hAnsi="Arial" w:cs="Arial"/>
          <w:sz w:val="20"/>
          <w:szCs w:val="20"/>
        </w:rPr>
        <w:t xml:space="preserve"> elektronischgeldinstelling</w:t>
      </w:r>
      <w:r>
        <w:rPr>
          <w:rFonts w:ascii="Arial" w:hAnsi="Arial" w:cs="Arial"/>
          <w:sz w:val="20"/>
          <w:szCs w:val="20"/>
        </w:rPr>
        <w:t>en, bedoeld in</w:t>
      </w:r>
      <w:r w:rsidRPr="00A06444">
        <w:rPr>
          <w:rFonts w:ascii="Arial" w:hAnsi="Arial" w:cs="Arial"/>
          <w:sz w:val="20"/>
          <w:szCs w:val="20"/>
        </w:rPr>
        <w:t xml:space="preserve"> de Wet op het financieel toezicht</w:t>
      </w:r>
      <w:r>
        <w:rPr>
          <w:rFonts w:ascii="Arial" w:hAnsi="Arial" w:cs="Arial"/>
          <w:sz w:val="20"/>
          <w:szCs w:val="20"/>
        </w:rPr>
        <w:t xml:space="preserve">. </w:t>
      </w:r>
    </w:p>
    <w:p w:rsidR="002D7804" w:rsidRDefault="002D7804" w:rsidP="007924A9">
      <w:pPr>
        <w:rPr>
          <w:rFonts w:ascii="Arial" w:hAnsi="Arial" w:cs="Arial"/>
          <w:sz w:val="20"/>
          <w:szCs w:val="20"/>
        </w:rPr>
      </w:pPr>
    </w:p>
    <w:p w:rsidR="007924A9" w:rsidRDefault="007924A9" w:rsidP="007924A9">
      <w:pPr>
        <w:rPr>
          <w:rFonts w:ascii="Arial" w:hAnsi="Arial" w:cs="Arial"/>
          <w:sz w:val="20"/>
          <w:szCs w:val="20"/>
        </w:rPr>
      </w:pPr>
      <w:r>
        <w:rPr>
          <w:rFonts w:ascii="Arial" w:hAnsi="Arial" w:cs="Arial"/>
          <w:sz w:val="20"/>
          <w:szCs w:val="20"/>
        </w:rPr>
        <w:t xml:space="preserve">Het onderhavige lid bepaalt dat </w:t>
      </w:r>
      <w:r w:rsidR="005302EC">
        <w:rPr>
          <w:rFonts w:ascii="Arial" w:hAnsi="Arial" w:cs="Arial"/>
          <w:sz w:val="20"/>
          <w:szCs w:val="20"/>
        </w:rPr>
        <w:t>de Algemene Rekenkamer geen onderzoek</w:t>
      </w:r>
      <w:r w:rsidR="00B355F5">
        <w:rPr>
          <w:rFonts w:ascii="Arial" w:hAnsi="Arial" w:cs="Arial"/>
          <w:sz w:val="20"/>
          <w:szCs w:val="20"/>
        </w:rPr>
        <w:t>sbevoegdheden heeft ten aanzien van</w:t>
      </w:r>
      <w:r w:rsidR="005302EC">
        <w:rPr>
          <w:rFonts w:ascii="Arial" w:hAnsi="Arial" w:cs="Arial"/>
          <w:sz w:val="20"/>
          <w:szCs w:val="20"/>
        </w:rPr>
        <w:t xml:space="preserve"> </w:t>
      </w:r>
      <w:r>
        <w:rPr>
          <w:rFonts w:ascii="Arial" w:hAnsi="Arial" w:cs="Arial"/>
          <w:sz w:val="20"/>
          <w:szCs w:val="20"/>
        </w:rPr>
        <w:t xml:space="preserve">de bovengenoemde organisaties, tenzij bij of krachtens de wet </w:t>
      </w:r>
      <w:r w:rsidR="00B355F5">
        <w:rPr>
          <w:rFonts w:ascii="Arial" w:hAnsi="Arial" w:cs="Arial"/>
          <w:sz w:val="20"/>
          <w:szCs w:val="20"/>
        </w:rPr>
        <w:t>dergelijke bevoegdheden aan de Algemene Rekenkamer zijn toegekend</w:t>
      </w:r>
      <w:r>
        <w:rPr>
          <w:rFonts w:ascii="Arial" w:hAnsi="Arial" w:cs="Arial"/>
          <w:sz w:val="20"/>
          <w:szCs w:val="20"/>
        </w:rPr>
        <w:t xml:space="preserve">. Dit betekent dat de Algemene Rekenkamer op basis van het </w:t>
      </w:r>
      <w:r w:rsidR="000C057A">
        <w:rPr>
          <w:rFonts w:ascii="Arial" w:hAnsi="Arial" w:cs="Arial"/>
          <w:sz w:val="20"/>
          <w:szCs w:val="20"/>
        </w:rPr>
        <w:t>onderhavige</w:t>
      </w:r>
      <w:r>
        <w:rPr>
          <w:rFonts w:ascii="Arial" w:hAnsi="Arial" w:cs="Arial"/>
          <w:sz w:val="20"/>
          <w:szCs w:val="20"/>
        </w:rPr>
        <w:t xml:space="preserve"> lid in beginsel geen wettelijke bevoegdheid heeft om een onderzoek ter plaatse te verrichten bij de</w:t>
      </w:r>
      <w:r w:rsidR="00B8371F">
        <w:rPr>
          <w:rFonts w:ascii="Arial" w:hAnsi="Arial" w:cs="Arial"/>
          <w:sz w:val="20"/>
          <w:szCs w:val="20"/>
        </w:rPr>
        <w:t xml:space="preserve"> voorgenoemde</w:t>
      </w:r>
      <w:r>
        <w:rPr>
          <w:rFonts w:ascii="Arial" w:hAnsi="Arial" w:cs="Arial"/>
          <w:sz w:val="20"/>
          <w:szCs w:val="20"/>
        </w:rPr>
        <w:t xml:space="preserve"> organisaties of de bevoegdheid heeft om hen om nadere inlichtingen of de overlegging van stukken vragen. </w:t>
      </w:r>
    </w:p>
    <w:p w:rsidR="007924A9" w:rsidRDefault="00B8371F" w:rsidP="007924A9">
      <w:pPr>
        <w:rPr>
          <w:rFonts w:ascii="Arial" w:hAnsi="Arial" w:cs="Arial"/>
          <w:sz w:val="20"/>
          <w:szCs w:val="20"/>
        </w:rPr>
      </w:pPr>
      <w:r>
        <w:rPr>
          <w:rFonts w:ascii="Arial" w:hAnsi="Arial" w:cs="Arial"/>
          <w:sz w:val="20"/>
          <w:szCs w:val="20"/>
        </w:rPr>
        <w:t xml:space="preserve">Met uitdrukkelijke instemming </w:t>
      </w:r>
      <w:r w:rsidR="007924A9">
        <w:rPr>
          <w:rFonts w:ascii="Arial" w:hAnsi="Arial" w:cs="Arial"/>
          <w:sz w:val="20"/>
          <w:szCs w:val="20"/>
        </w:rPr>
        <w:t xml:space="preserve">van de betreffende organisatie </w:t>
      </w:r>
      <w:r>
        <w:rPr>
          <w:rFonts w:ascii="Arial" w:hAnsi="Arial" w:cs="Arial"/>
          <w:sz w:val="20"/>
          <w:szCs w:val="20"/>
        </w:rPr>
        <w:t xml:space="preserve">is de Algemene Rekenkamer wel bevoegd om </w:t>
      </w:r>
      <w:r w:rsidR="007924A9">
        <w:rPr>
          <w:rFonts w:ascii="Arial" w:hAnsi="Arial" w:cs="Arial"/>
          <w:sz w:val="20"/>
          <w:szCs w:val="20"/>
        </w:rPr>
        <w:t xml:space="preserve">daar een onderzoek ter plaatse </w:t>
      </w:r>
      <w:r>
        <w:rPr>
          <w:rFonts w:ascii="Arial" w:hAnsi="Arial" w:cs="Arial"/>
          <w:sz w:val="20"/>
          <w:szCs w:val="20"/>
        </w:rPr>
        <w:t xml:space="preserve">te </w:t>
      </w:r>
      <w:r w:rsidR="007924A9">
        <w:rPr>
          <w:rFonts w:ascii="Arial" w:hAnsi="Arial" w:cs="Arial"/>
          <w:sz w:val="20"/>
          <w:szCs w:val="20"/>
        </w:rPr>
        <w:t xml:space="preserve">verrichten. Deze uitzondering geschiedt op vrijwillige basis aan de hand van bilaterale afspraken tussen de betreffende organisatie en de Algemene Rekenkamer en is om die reden niet expliciet in het onderhavige artikel opgenomen. Andersom geldt dat de organisaties ook op vrijwillige basis rechtstreeks nadere inlichtingen aan de Algemene Rekenkamer kunnen verstrekken of stukken kunnen overleggen. </w:t>
      </w:r>
    </w:p>
    <w:p w:rsidR="007924A9" w:rsidRDefault="007924A9" w:rsidP="007924A9">
      <w:pPr>
        <w:rPr>
          <w:rFonts w:ascii="Arial" w:hAnsi="Arial" w:cs="Arial"/>
          <w:sz w:val="20"/>
          <w:szCs w:val="20"/>
        </w:rPr>
      </w:pPr>
    </w:p>
    <w:p w:rsidR="007924A9" w:rsidRDefault="007924A9" w:rsidP="007924A9">
      <w:pPr>
        <w:rPr>
          <w:rFonts w:ascii="Arial" w:hAnsi="Arial" w:cs="Arial"/>
          <w:sz w:val="20"/>
          <w:szCs w:val="20"/>
        </w:rPr>
      </w:pPr>
      <w:r>
        <w:rPr>
          <w:rFonts w:ascii="Arial" w:hAnsi="Arial" w:cs="Arial"/>
          <w:sz w:val="20"/>
          <w:szCs w:val="20"/>
        </w:rPr>
        <w:t xml:space="preserve">De reden dat de Algemene Rekenkamer op basis van dit lid geen onderzoek ter plaatse mag verrichten bij dergelijke organisaties is dat het zelfstandige bestuurslagen </w:t>
      </w:r>
      <w:r w:rsidR="00B355F5">
        <w:rPr>
          <w:rFonts w:ascii="Arial" w:hAnsi="Arial" w:cs="Arial"/>
          <w:sz w:val="20"/>
          <w:szCs w:val="20"/>
        </w:rPr>
        <w:t xml:space="preserve">of autonome organisaties </w:t>
      </w:r>
      <w:r>
        <w:rPr>
          <w:rFonts w:ascii="Arial" w:hAnsi="Arial" w:cs="Arial"/>
          <w:sz w:val="20"/>
          <w:szCs w:val="20"/>
        </w:rPr>
        <w:t xml:space="preserve">zijn die over een gekozen (volks)vertegenwoordiging beschikken of </w:t>
      </w:r>
      <w:r w:rsidR="00B355F5">
        <w:rPr>
          <w:rFonts w:ascii="Arial" w:hAnsi="Arial" w:cs="Arial"/>
          <w:sz w:val="20"/>
          <w:szCs w:val="20"/>
        </w:rPr>
        <w:t xml:space="preserve">private financiële </w:t>
      </w:r>
      <w:r>
        <w:rPr>
          <w:rFonts w:ascii="Arial" w:hAnsi="Arial" w:cs="Arial"/>
          <w:sz w:val="20"/>
          <w:szCs w:val="20"/>
        </w:rPr>
        <w:t xml:space="preserve">ondernemingen </w:t>
      </w:r>
      <w:r w:rsidR="00B355F5">
        <w:rPr>
          <w:rFonts w:ascii="Arial" w:hAnsi="Arial" w:cs="Arial"/>
          <w:sz w:val="20"/>
          <w:szCs w:val="20"/>
        </w:rPr>
        <w:t xml:space="preserve">zijn </w:t>
      </w:r>
      <w:r>
        <w:rPr>
          <w:rFonts w:ascii="Arial" w:hAnsi="Arial" w:cs="Arial"/>
          <w:sz w:val="20"/>
          <w:szCs w:val="20"/>
        </w:rPr>
        <w:t>die een vertrouwensrelatie met cliënten onderhouden. Het houden van ministerieel toezicht op deze organisaties en de bevoegdheid van de Algemene Rekenkamer om onderzoek ter plaatse te verrichten, zou een inbreuk op de autonomie van deze organisaties betekenen of zou de vertrouwensrelatie tussen de financiële ondernemingen en hun cliënten te veel onder druk kunnen zetten. Vandaar dat de Algemene Rekenkamer geen onderzoek ter plaatse bij de bovenstaande organisaties kan verrichten, maar wel onderzoek kan verrichten aan de hand van de gegevens die daarover bij de betrokken minister aanwezig zijn.</w:t>
      </w:r>
    </w:p>
    <w:p w:rsidR="007924A9" w:rsidRDefault="007924A9" w:rsidP="007924A9">
      <w:pPr>
        <w:rPr>
          <w:rFonts w:ascii="Arial" w:hAnsi="Arial" w:cs="Arial"/>
          <w:sz w:val="20"/>
          <w:szCs w:val="20"/>
        </w:rPr>
      </w:pPr>
    </w:p>
    <w:p w:rsidR="00B355F5" w:rsidRDefault="00B355F5" w:rsidP="00B355F5">
      <w:pPr>
        <w:rPr>
          <w:rFonts w:ascii="Arial" w:hAnsi="Arial" w:cs="Arial"/>
          <w:sz w:val="20"/>
          <w:szCs w:val="20"/>
        </w:rPr>
      </w:pPr>
      <w:r>
        <w:rPr>
          <w:rFonts w:ascii="Arial" w:hAnsi="Arial" w:cs="Arial"/>
          <w:sz w:val="20"/>
          <w:szCs w:val="20"/>
        </w:rPr>
        <w:t>Ook kan de Algemene Rekenkamer geen onderzoek ter plaatse instellen bij de openbare lichamen Bonaire, Sint Eustatius en Saba</w:t>
      </w:r>
      <w:r w:rsidR="00864774">
        <w:rPr>
          <w:rFonts w:ascii="Arial" w:hAnsi="Arial" w:cs="Arial"/>
          <w:sz w:val="20"/>
          <w:szCs w:val="20"/>
        </w:rPr>
        <w:t xml:space="preserve"> of de financiële ondernemingen en elektronischgeldinstellingen, bedoeld in de Wet financiële markten BES</w:t>
      </w:r>
      <w:r>
        <w:rPr>
          <w:rFonts w:ascii="Arial" w:hAnsi="Arial" w:cs="Arial"/>
          <w:sz w:val="20"/>
          <w:szCs w:val="20"/>
        </w:rPr>
        <w:t xml:space="preserve">. Dit blijkt niet uitdrukkelijk uit het onderhavige artikellid, maar komt voort uit het feit dat deze wet niet van toepassing is op de openbare lichamen Bonaire, Sint Eustatius en Saba, zoals beschreven onder 4 van het algemeen deel van de toelichting.  </w:t>
      </w:r>
    </w:p>
    <w:p w:rsidR="00B355F5" w:rsidRDefault="00B355F5" w:rsidP="007924A9">
      <w:pPr>
        <w:rPr>
          <w:rFonts w:ascii="Arial" w:hAnsi="Arial" w:cs="Arial"/>
          <w:sz w:val="20"/>
          <w:szCs w:val="20"/>
        </w:rPr>
      </w:pPr>
    </w:p>
    <w:p w:rsidR="007924A9" w:rsidRDefault="007924A9" w:rsidP="007924A9">
      <w:pPr>
        <w:rPr>
          <w:rFonts w:ascii="Arial" w:hAnsi="Arial" w:cs="Arial"/>
          <w:sz w:val="20"/>
          <w:szCs w:val="20"/>
        </w:rPr>
      </w:pPr>
      <w:r>
        <w:rPr>
          <w:rFonts w:ascii="Arial" w:hAnsi="Arial" w:cs="Arial"/>
          <w:sz w:val="20"/>
          <w:szCs w:val="20"/>
        </w:rPr>
        <w:t>Met de openbare lichamen voor beroep en bedrijf worden de publiekrechtelijke bedrijfsorganisaties bedoeld. Bijvoorbeeld de Nederlandse Orde van Advocaten, de Nederlandse Loodsencoörporatie, de Nederlandse Beroepsorganisatie van Accountants, de Koninklijke Beroepsorganisatie van Gerechtsdeurwaarders en de Koninklijke Notariële Beroepsorganisatie.</w:t>
      </w:r>
    </w:p>
    <w:p w:rsidR="007924A9" w:rsidRDefault="007924A9" w:rsidP="007924A9">
      <w:pPr>
        <w:rPr>
          <w:rFonts w:ascii="Arial" w:hAnsi="Arial" w:cs="Arial"/>
          <w:sz w:val="20"/>
          <w:szCs w:val="20"/>
        </w:rPr>
      </w:pPr>
    </w:p>
    <w:p w:rsidR="007924A9" w:rsidRDefault="007924A9" w:rsidP="007924A9">
      <w:pPr>
        <w:rPr>
          <w:rFonts w:ascii="Arial" w:hAnsi="Arial" w:cs="Arial"/>
          <w:sz w:val="20"/>
          <w:szCs w:val="20"/>
        </w:rPr>
      </w:pPr>
      <w:r>
        <w:rPr>
          <w:rFonts w:ascii="Arial" w:hAnsi="Arial" w:cs="Arial"/>
          <w:sz w:val="20"/>
          <w:szCs w:val="20"/>
        </w:rPr>
        <w:t>Aangezien de Kamer van Koophandel niet langer wordt bestuurd door een algemeen bestuur bestaande uit vertegenwoordigers van werkgevers en werknemers, maar thans wordt bestuurd door een bestuur dat door de Minister van Economische Zaken wordt benoemd, is er in d</w:t>
      </w:r>
      <w:r w:rsidR="005D19F7">
        <w:rPr>
          <w:rFonts w:ascii="Arial" w:hAnsi="Arial" w:cs="Arial"/>
          <w:sz w:val="20"/>
          <w:szCs w:val="20"/>
        </w:rPr>
        <w:t xml:space="preserve">eze </w:t>
      </w:r>
      <w:r>
        <w:rPr>
          <w:rFonts w:ascii="Arial" w:hAnsi="Arial" w:cs="Arial"/>
          <w:sz w:val="20"/>
          <w:szCs w:val="20"/>
        </w:rPr>
        <w:t xml:space="preserve">wet geen aanleiding om de Kamer van Koophandel afzonderlijk in </w:t>
      </w:r>
      <w:r w:rsidR="00C42A09">
        <w:rPr>
          <w:rFonts w:ascii="Arial" w:hAnsi="Arial" w:cs="Arial"/>
          <w:sz w:val="20"/>
          <w:szCs w:val="20"/>
        </w:rPr>
        <w:t>het onderhavige</w:t>
      </w:r>
      <w:r>
        <w:rPr>
          <w:rFonts w:ascii="Arial" w:hAnsi="Arial" w:cs="Arial"/>
          <w:sz w:val="20"/>
          <w:szCs w:val="20"/>
        </w:rPr>
        <w:t xml:space="preserve"> artikellid te benoemen. Als gevolg van de wijzigingen in de bestuursstructuur van de Kamer van Koophandel </w:t>
      </w:r>
      <w:r w:rsidR="00663D95">
        <w:rPr>
          <w:rFonts w:ascii="Arial" w:hAnsi="Arial" w:cs="Arial"/>
          <w:sz w:val="20"/>
          <w:szCs w:val="20"/>
        </w:rPr>
        <w:t>is</w:t>
      </w:r>
      <w:r w:rsidR="00333097">
        <w:rPr>
          <w:rFonts w:ascii="Arial" w:hAnsi="Arial" w:cs="Arial"/>
          <w:sz w:val="20"/>
          <w:szCs w:val="20"/>
        </w:rPr>
        <w:t xml:space="preserve"> </w:t>
      </w:r>
      <w:r>
        <w:rPr>
          <w:rFonts w:ascii="Arial" w:hAnsi="Arial" w:cs="Arial"/>
          <w:sz w:val="20"/>
          <w:szCs w:val="20"/>
        </w:rPr>
        <w:t>artikel 91, zeventiende lid, van de Comptabiliteitswet 2001 ook gewijzigd.</w:t>
      </w:r>
      <w:r>
        <w:rPr>
          <w:rStyle w:val="Voetnootmarkering"/>
          <w:rFonts w:ascii="Arial" w:hAnsi="Arial" w:cs="Arial"/>
          <w:sz w:val="20"/>
          <w:szCs w:val="20"/>
        </w:rPr>
        <w:footnoteReference w:id="33"/>
      </w:r>
    </w:p>
    <w:p w:rsidR="007924A9" w:rsidRDefault="007924A9" w:rsidP="007924A9">
      <w:pPr>
        <w:keepNext/>
        <w:rPr>
          <w:rFonts w:ascii="Arial" w:hAnsi="Arial" w:cs="Arial"/>
          <w:sz w:val="20"/>
          <w:szCs w:val="20"/>
          <w:u w:val="single"/>
        </w:rPr>
      </w:pPr>
    </w:p>
    <w:p w:rsidR="007924A9" w:rsidRPr="00E2106A" w:rsidRDefault="00BA0DFF" w:rsidP="007924A9">
      <w:pPr>
        <w:rPr>
          <w:rFonts w:ascii="Arial" w:hAnsi="Arial" w:cs="Arial"/>
          <w:b/>
          <w:sz w:val="20"/>
          <w:szCs w:val="20"/>
        </w:rPr>
      </w:pPr>
      <w:r w:rsidRPr="00BA0DFF">
        <w:rPr>
          <w:rFonts w:ascii="Arial" w:hAnsi="Arial" w:cs="Arial"/>
          <w:b/>
          <w:sz w:val="20"/>
          <w:szCs w:val="20"/>
        </w:rPr>
        <w:t>Artikel 7.3</w:t>
      </w:r>
      <w:r w:rsidR="00B17123">
        <w:rPr>
          <w:rFonts w:ascii="Arial" w:hAnsi="Arial" w:cs="Arial"/>
          <w:b/>
          <w:sz w:val="20"/>
          <w:szCs w:val="20"/>
        </w:rPr>
        <w:t>5</w:t>
      </w:r>
      <w:r w:rsidRPr="00BA0DFF">
        <w:rPr>
          <w:rFonts w:ascii="Arial" w:hAnsi="Arial" w:cs="Arial"/>
          <w:b/>
          <w:sz w:val="20"/>
          <w:szCs w:val="20"/>
        </w:rPr>
        <w:t xml:space="preserve"> Bevoegdheden</w:t>
      </w:r>
      <w:r w:rsidR="009E2406">
        <w:rPr>
          <w:rFonts w:ascii="Arial" w:hAnsi="Arial" w:cs="Arial"/>
          <w:b/>
          <w:sz w:val="20"/>
          <w:szCs w:val="20"/>
        </w:rPr>
        <w:t xml:space="preserve"> onderzoek naar</w:t>
      </w:r>
      <w:r w:rsidRPr="00BA0DFF">
        <w:rPr>
          <w:rFonts w:ascii="Arial" w:hAnsi="Arial" w:cs="Arial"/>
          <w:b/>
          <w:sz w:val="20"/>
          <w:szCs w:val="20"/>
        </w:rPr>
        <w:t xml:space="preserve"> </w:t>
      </w:r>
      <w:r w:rsidR="009E2406">
        <w:rPr>
          <w:rFonts w:ascii="Arial" w:hAnsi="Arial" w:cs="Arial"/>
          <w:b/>
          <w:sz w:val="20"/>
          <w:szCs w:val="20"/>
        </w:rPr>
        <w:t>staats</w:t>
      </w:r>
      <w:r w:rsidRPr="00BA0DFF">
        <w:rPr>
          <w:rFonts w:ascii="Arial" w:hAnsi="Arial" w:cs="Arial"/>
          <w:b/>
          <w:sz w:val="20"/>
          <w:szCs w:val="20"/>
        </w:rPr>
        <w:t xml:space="preserve">deelnemingen </w:t>
      </w:r>
    </w:p>
    <w:p w:rsidR="007924A9" w:rsidRDefault="007924A9" w:rsidP="007924A9">
      <w:pPr>
        <w:keepNext/>
        <w:rPr>
          <w:rFonts w:ascii="Arial" w:hAnsi="Arial" w:cs="Arial"/>
          <w:i/>
          <w:sz w:val="20"/>
          <w:szCs w:val="20"/>
        </w:rPr>
      </w:pPr>
    </w:p>
    <w:p w:rsidR="007924A9" w:rsidRPr="00513622" w:rsidRDefault="007924A9" w:rsidP="007924A9">
      <w:pPr>
        <w:keepNext/>
        <w:rPr>
          <w:rFonts w:ascii="Arial" w:hAnsi="Arial" w:cs="Arial"/>
          <w:i/>
          <w:sz w:val="20"/>
          <w:szCs w:val="20"/>
        </w:rPr>
      </w:pPr>
      <w:r>
        <w:rPr>
          <w:rFonts w:ascii="Arial" w:hAnsi="Arial" w:cs="Arial"/>
          <w:i/>
          <w:sz w:val="20"/>
          <w:szCs w:val="20"/>
        </w:rPr>
        <w:t>Eerste lid</w:t>
      </w:r>
    </w:p>
    <w:p w:rsidR="007924A9" w:rsidRDefault="007924A9" w:rsidP="007924A9">
      <w:pPr>
        <w:rPr>
          <w:rFonts w:ascii="Arial" w:hAnsi="Arial" w:cs="Arial"/>
          <w:sz w:val="20"/>
          <w:szCs w:val="20"/>
        </w:rPr>
      </w:pPr>
      <w:r>
        <w:rPr>
          <w:rFonts w:ascii="Arial" w:hAnsi="Arial" w:cs="Arial"/>
          <w:sz w:val="20"/>
          <w:szCs w:val="20"/>
        </w:rPr>
        <w:t xml:space="preserve">Artikel 7.24, eerste lid, onderdeel e, bepaalt dat de Algemene Rekenkamer onderzoek kan verrichten </w:t>
      </w:r>
      <w:r w:rsidR="008F2CB4">
        <w:rPr>
          <w:rFonts w:ascii="Arial" w:hAnsi="Arial" w:cs="Arial"/>
          <w:sz w:val="20"/>
          <w:szCs w:val="20"/>
        </w:rPr>
        <w:t>ten aanzien van</w:t>
      </w:r>
      <w:r>
        <w:rPr>
          <w:rFonts w:ascii="Arial" w:hAnsi="Arial" w:cs="Arial"/>
          <w:sz w:val="20"/>
          <w:szCs w:val="20"/>
        </w:rPr>
        <w:t xml:space="preserve"> </w:t>
      </w:r>
      <w:r w:rsidRPr="006B60A6">
        <w:rPr>
          <w:rFonts w:ascii="Arial" w:hAnsi="Arial" w:cs="Arial"/>
          <w:sz w:val="20"/>
          <w:szCs w:val="20"/>
        </w:rPr>
        <w:t xml:space="preserve">naamloze vennootschappen en besloten vennootschappen met beperkte aansprakelijkheid waarvan de </w:t>
      </w:r>
      <w:r w:rsidR="002404A1">
        <w:rPr>
          <w:rFonts w:ascii="Arial" w:hAnsi="Arial" w:cs="Arial"/>
          <w:sz w:val="20"/>
          <w:szCs w:val="20"/>
        </w:rPr>
        <w:t>S</w:t>
      </w:r>
      <w:r w:rsidRPr="006B60A6">
        <w:rPr>
          <w:rFonts w:ascii="Arial" w:hAnsi="Arial" w:cs="Arial"/>
          <w:sz w:val="20"/>
          <w:szCs w:val="20"/>
        </w:rPr>
        <w:t xml:space="preserve">taat </w:t>
      </w:r>
      <w:r>
        <w:rPr>
          <w:rFonts w:ascii="Arial" w:hAnsi="Arial" w:cs="Arial"/>
          <w:sz w:val="20"/>
          <w:szCs w:val="20"/>
        </w:rPr>
        <w:t xml:space="preserve">5% of meer van </w:t>
      </w:r>
      <w:r w:rsidRPr="006B60A6">
        <w:rPr>
          <w:rFonts w:ascii="Arial" w:hAnsi="Arial" w:cs="Arial"/>
          <w:sz w:val="20"/>
          <w:szCs w:val="20"/>
        </w:rPr>
        <w:t>het geplaatste aandelenkapitaal houdt.</w:t>
      </w:r>
      <w:r>
        <w:rPr>
          <w:rFonts w:ascii="Arial" w:hAnsi="Arial" w:cs="Arial"/>
          <w:sz w:val="20"/>
          <w:szCs w:val="20"/>
        </w:rPr>
        <w:t xml:space="preserve"> Dit artikel regelt de bevoegdheden van de Algemene Rekenkamer met betrekking tot dergelijke deelnemingen. </w:t>
      </w:r>
    </w:p>
    <w:p w:rsidR="007924A9" w:rsidRDefault="007924A9" w:rsidP="007924A9">
      <w:pPr>
        <w:rPr>
          <w:rFonts w:ascii="Arial" w:hAnsi="Arial" w:cs="Arial"/>
          <w:sz w:val="20"/>
          <w:szCs w:val="20"/>
        </w:rPr>
      </w:pPr>
    </w:p>
    <w:p w:rsidR="007924A9" w:rsidRDefault="007924A9" w:rsidP="007924A9">
      <w:pPr>
        <w:rPr>
          <w:rFonts w:ascii="Arial" w:hAnsi="Arial" w:cs="Arial"/>
          <w:sz w:val="20"/>
          <w:szCs w:val="20"/>
        </w:rPr>
      </w:pPr>
      <w:r>
        <w:rPr>
          <w:rFonts w:ascii="Arial" w:hAnsi="Arial" w:cs="Arial"/>
          <w:sz w:val="20"/>
          <w:szCs w:val="20"/>
        </w:rPr>
        <w:t xml:space="preserve">De Algemene Rekenkamer kan kennis nemen van de informatie die over deze vennootschappen bij het betrokken ministerie aanwezig is. Indien bij de betreffende minister tevens informatie aanwezig is over </w:t>
      </w:r>
      <w:r w:rsidR="00FE0BD3">
        <w:rPr>
          <w:rFonts w:ascii="Arial" w:hAnsi="Arial" w:cs="Arial"/>
          <w:sz w:val="20"/>
          <w:szCs w:val="20"/>
        </w:rPr>
        <w:t xml:space="preserve">de </w:t>
      </w:r>
      <w:r>
        <w:rPr>
          <w:rFonts w:ascii="Arial" w:hAnsi="Arial" w:cs="Arial"/>
          <w:sz w:val="20"/>
          <w:szCs w:val="20"/>
        </w:rPr>
        <w:t>dochter</w:t>
      </w:r>
      <w:r w:rsidR="00FE0BD3">
        <w:rPr>
          <w:rFonts w:ascii="Arial" w:hAnsi="Arial" w:cs="Arial"/>
          <w:sz w:val="20"/>
          <w:szCs w:val="20"/>
        </w:rPr>
        <w:t>vennootschappen</w:t>
      </w:r>
      <w:r>
        <w:rPr>
          <w:rFonts w:ascii="Arial" w:hAnsi="Arial" w:cs="Arial"/>
          <w:sz w:val="20"/>
          <w:szCs w:val="20"/>
        </w:rPr>
        <w:t xml:space="preserve"> van d</w:t>
      </w:r>
      <w:r w:rsidR="00FE0BD3">
        <w:rPr>
          <w:rFonts w:ascii="Arial" w:hAnsi="Arial" w:cs="Arial"/>
          <w:sz w:val="20"/>
          <w:szCs w:val="20"/>
        </w:rPr>
        <w:t>i</w:t>
      </w:r>
      <w:r>
        <w:rPr>
          <w:rFonts w:ascii="Arial" w:hAnsi="Arial" w:cs="Arial"/>
          <w:sz w:val="20"/>
          <w:szCs w:val="20"/>
        </w:rPr>
        <w:t xml:space="preserve">e vennootschappen, kan de Algemene Rekenkamer ook deze informatie onderzoeken. </w:t>
      </w:r>
      <w:r w:rsidR="00D855CD">
        <w:rPr>
          <w:rFonts w:ascii="Arial" w:hAnsi="Arial" w:cs="Arial"/>
          <w:sz w:val="20"/>
          <w:szCs w:val="20"/>
        </w:rPr>
        <w:t>Deze bevoegdheid is gebaseerd op de overeenkomstige toepassing van artikel 7.34, tweede lid.</w:t>
      </w:r>
    </w:p>
    <w:p w:rsidR="007924A9" w:rsidRDefault="007924A9" w:rsidP="007924A9">
      <w:pPr>
        <w:rPr>
          <w:rFonts w:ascii="Arial" w:hAnsi="Arial" w:cs="Arial"/>
          <w:sz w:val="20"/>
          <w:szCs w:val="20"/>
        </w:rPr>
      </w:pPr>
      <w:r>
        <w:rPr>
          <w:rFonts w:ascii="Arial" w:hAnsi="Arial" w:cs="Arial"/>
          <w:sz w:val="20"/>
          <w:szCs w:val="20"/>
        </w:rPr>
        <w:t xml:space="preserve">De Algemene Rekenkamer is bevoegd om </w:t>
      </w:r>
      <w:r w:rsidRPr="00EF2C0D">
        <w:rPr>
          <w:rFonts w:ascii="Arial" w:hAnsi="Arial" w:cs="Arial"/>
          <w:sz w:val="20"/>
          <w:szCs w:val="20"/>
        </w:rPr>
        <w:t xml:space="preserve">de jaarrekeningen en de daarbij behorende accountantsrapporten </w:t>
      </w:r>
      <w:r>
        <w:rPr>
          <w:rFonts w:ascii="Arial" w:hAnsi="Arial" w:cs="Arial"/>
          <w:sz w:val="20"/>
          <w:szCs w:val="20"/>
        </w:rPr>
        <w:t>bij de vennootschappen op basis van het onderhavige lid</w:t>
      </w:r>
      <w:r w:rsidR="001424E9">
        <w:rPr>
          <w:rFonts w:ascii="Arial" w:hAnsi="Arial" w:cs="Arial"/>
          <w:sz w:val="20"/>
          <w:szCs w:val="20"/>
        </w:rPr>
        <w:t>,</w:t>
      </w:r>
      <w:r>
        <w:rPr>
          <w:rFonts w:ascii="Arial" w:hAnsi="Arial" w:cs="Arial"/>
          <w:sz w:val="20"/>
          <w:szCs w:val="20"/>
        </w:rPr>
        <w:t xml:space="preserve"> door tussenkomst van de betrokken minister die de deelneming beheert</w:t>
      </w:r>
      <w:r w:rsidR="001424E9">
        <w:rPr>
          <w:rFonts w:ascii="Arial" w:hAnsi="Arial" w:cs="Arial"/>
          <w:sz w:val="20"/>
          <w:szCs w:val="20"/>
        </w:rPr>
        <w:t>,</w:t>
      </w:r>
      <w:r>
        <w:rPr>
          <w:rFonts w:ascii="Arial" w:hAnsi="Arial" w:cs="Arial"/>
          <w:sz w:val="20"/>
          <w:szCs w:val="20"/>
        </w:rPr>
        <w:t xml:space="preserve"> op te vragen. Gelet op deze bevoegdheden is het voor de Algemene Rekenkamer mogelijk om te </w:t>
      </w:r>
      <w:r w:rsidRPr="0011112B">
        <w:rPr>
          <w:rFonts w:ascii="Arial" w:hAnsi="Arial" w:cs="Arial"/>
          <w:sz w:val="20"/>
          <w:szCs w:val="20"/>
        </w:rPr>
        <w:t xml:space="preserve">onderzoeken hoe de </w:t>
      </w:r>
      <w:r>
        <w:rPr>
          <w:rFonts w:ascii="Arial" w:hAnsi="Arial" w:cs="Arial"/>
          <w:sz w:val="20"/>
          <w:szCs w:val="20"/>
        </w:rPr>
        <w:t>betrokken m</w:t>
      </w:r>
      <w:r w:rsidRPr="0011112B">
        <w:rPr>
          <w:rFonts w:ascii="Arial" w:hAnsi="Arial" w:cs="Arial"/>
          <w:sz w:val="20"/>
          <w:szCs w:val="20"/>
        </w:rPr>
        <w:t>inister zijn rol als aandeelhouder heeft vervuld</w:t>
      </w:r>
      <w:r>
        <w:rPr>
          <w:rFonts w:ascii="Arial" w:hAnsi="Arial" w:cs="Arial"/>
          <w:sz w:val="20"/>
          <w:szCs w:val="20"/>
        </w:rPr>
        <w:t xml:space="preserve"> en hoe hij het beleid dat ten aanzien van de deelneming heeft gevoerd. </w:t>
      </w:r>
      <w:r w:rsidR="002D7804">
        <w:rPr>
          <w:rFonts w:ascii="Arial" w:hAnsi="Arial" w:cs="Arial"/>
          <w:sz w:val="20"/>
          <w:szCs w:val="20"/>
        </w:rPr>
        <w:t>Andere zaken, zoals d</w:t>
      </w:r>
      <w:r w:rsidRPr="0011112B">
        <w:rPr>
          <w:rFonts w:ascii="Arial" w:hAnsi="Arial" w:cs="Arial"/>
          <w:sz w:val="20"/>
          <w:szCs w:val="20"/>
        </w:rPr>
        <w:t>e besluitvorming van de betreffende vennoot</w:t>
      </w:r>
      <w:r>
        <w:rPr>
          <w:rFonts w:ascii="Arial" w:hAnsi="Arial" w:cs="Arial"/>
          <w:sz w:val="20"/>
          <w:szCs w:val="20"/>
        </w:rPr>
        <w:t xml:space="preserve">schap kan de Algemene Rekenkamer </w:t>
      </w:r>
      <w:r w:rsidR="002D7804">
        <w:rPr>
          <w:rFonts w:ascii="Arial" w:hAnsi="Arial" w:cs="Arial"/>
          <w:sz w:val="20"/>
          <w:szCs w:val="20"/>
        </w:rPr>
        <w:t>op basis van artikel 7.2</w:t>
      </w:r>
      <w:r w:rsidR="00B17123">
        <w:rPr>
          <w:rFonts w:ascii="Arial" w:hAnsi="Arial" w:cs="Arial"/>
          <w:sz w:val="20"/>
          <w:szCs w:val="20"/>
        </w:rPr>
        <w:t>7</w:t>
      </w:r>
      <w:r w:rsidR="002D7804">
        <w:rPr>
          <w:rFonts w:ascii="Arial" w:hAnsi="Arial" w:cs="Arial"/>
          <w:sz w:val="20"/>
          <w:szCs w:val="20"/>
        </w:rPr>
        <w:t xml:space="preserve"> </w:t>
      </w:r>
      <w:r>
        <w:rPr>
          <w:rFonts w:ascii="Arial" w:hAnsi="Arial" w:cs="Arial"/>
          <w:sz w:val="20"/>
          <w:szCs w:val="20"/>
        </w:rPr>
        <w:t>niet onderzoeken.</w:t>
      </w:r>
      <w:r w:rsidRPr="0011112B">
        <w:rPr>
          <w:rFonts w:ascii="Arial" w:hAnsi="Arial" w:cs="Arial"/>
          <w:sz w:val="20"/>
          <w:szCs w:val="20"/>
        </w:rPr>
        <w:t xml:space="preserve"> </w:t>
      </w:r>
    </w:p>
    <w:p w:rsidR="00FE0BD3" w:rsidRDefault="00FE0BD3" w:rsidP="007924A9">
      <w:pPr>
        <w:rPr>
          <w:rFonts w:ascii="Arial" w:hAnsi="Arial" w:cs="Arial"/>
          <w:sz w:val="20"/>
          <w:szCs w:val="20"/>
        </w:rPr>
      </w:pPr>
    </w:p>
    <w:p w:rsidR="00FE0BD3" w:rsidRDefault="007924A9" w:rsidP="007924A9">
      <w:pPr>
        <w:rPr>
          <w:rFonts w:ascii="Arial" w:hAnsi="Arial" w:cs="Arial"/>
          <w:sz w:val="20"/>
          <w:szCs w:val="20"/>
        </w:rPr>
      </w:pPr>
      <w:r>
        <w:rPr>
          <w:rFonts w:ascii="Arial" w:hAnsi="Arial" w:cs="Arial"/>
          <w:sz w:val="20"/>
          <w:szCs w:val="20"/>
        </w:rPr>
        <w:t>Ten aanzien van het opvragen van nadere inlichtingen over de dochter</w:t>
      </w:r>
      <w:r w:rsidR="00FE0BD3">
        <w:rPr>
          <w:rFonts w:ascii="Arial" w:hAnsi="Arial" w:cs="Arial"/>
          <w:sz w:val="20"/>
          <w:szCs w:val="20"/>
        </w:rPr>
        <w:t>vennootschappen</w:t>
      </w:r>
      <w:r>
        <w:rPr>
          <w:rFonts w:ascii="Arial" w:hAnsi="Arial" w:cs="Arial"/>
          <w:sz w:val="20"/>
          <w:szCs w:val="20"/>
        </w:rPr>
        <w:t xml:space="preserve"> van de vennootschappen</w:t>
      </w:r>
      <w:r w:rsidR="00FE0BD3" w:rsidRPr="00FE0BD3">
        <w:rPr>
          <w:rFonts w:ascii="Arial" w:hAnsi="Arial" w:cs="Arial"/>
          <w:sz w:val="20"/>
          <w:szCs w:val="20"/>
        </w:rPr>
        <w:t xml:space="preserve"> </w:t>
      </w:r>
      <w:r w:rsidR="00FE0BD3" w:rsidRPr="006B60A6">
        <w:rPr>
          <w:rFonts w:ascii="Arial" w:hAnsi="Arial" w:cs="Arial"/>
          <w:sz w:val="20"/>
          <w:szCs w:val="20"/>
        </w:rPr>
        <w:t xml:space="preserve">waarvan de </w:t>
      </w:r>
      <w:r w:rsidR="002404A1">
        <w:rPr>
          <w:rFonts w:ascii="Arial" w:hAnsi="Arial" w:cs="Arial"/>
          <w:sz w:val="20"/>
          <w:szCs w:val="20"/>
        </w:rPr>
        <w:t>S</w:t>
      </w:r>
      <w:r w:rsidR="00FE0BD3" w:rsidRPr="006B60A6">
        <w:rPr>
          <w:rFonts w:ascii="Arial" w:hAnsi="Arial" w:cs="Arial"/>
          <w:sz w:val="20"/>
          <w:szCs w:val="20"/>
        </w:rPr>
        <w:t xml:space="preserve">taat </w:t>
      </w:r>
      <w:r w:rsidR="00FE0BD3">
        <w:rPr>
          <w:rFonts w:ascii="Arial" w:hAnsi="Arial" w:cs="Arial"/>
          <w:sz w:val="20"/>
          <w:szCs w:val="20"/>
        </w:rPr>
        <w:t xml:space="preserve">5% of meer van </w:t>
      </w:r>
      <w:r w:rsidR="00FE0BD3" w:rsidRPr="006B60A6">
        <w:rPr>
          <w:rFonts w:ascii="Arial" w:hAnsi="Arial" w:cs="Arial"/>
          <w:sz w:val="20"/>
          <w:szCs w:val="20"/>
        </w:rPr>
        <w:t>het geplaatste aandelenkapitaal houdt</w:t>
      </w:r>
      <w:r>
        <w:rPr>
          <w:rFonts w:ascii="Arial" w:hAnsi="Arial" w:cs="Arial"/>
          <w:sz w:val="20"/>
          <w:szCs w:val="20"/>
        </w:rPr>
        <w:t xml:space="preserve">, geldt dat de betrokken minister die de deelneming beheert als aandeelhouder </w:t>
      </w:r>
      <w:r w:rsidRPr="00EE6E91">
        <w:rPr>
          <w:rFonts w:ascii="Arial" w:hAnsi="Arial" w:cs="Arial"/>
          <w:sz w:val="20"/>
          <w:szCs w:val="20"/>
        </w:rPr>
        <w:t xml:space="preserve">het bestuur van de vennootschap slechts om inlichtingen </w:t>
      </w:r>
      <w:r>
        <w:rPr>
          <w:rFonts w:ascii="Arial" w:hAnsi="Arial" w:cs="Arial"/>
          <w:sz w:val="20"/>
          <w:szCs w:val="20"/>
        </w:rPr>
        <w:t xml:space="preserve">kan </w:t>
      </w:r>
      <w:r w:rsidRPr="00EE6E91">
        <w:rPr>
          <w:rFonts w:ascii="Arial" w:hAnsi="Arial" w:cs="Arial"/>
          <w:sz w:val="20"/>
          <w:szCs w:val="20"/>
        </w:rPr>
        <w:t xml:space="preserve">vragen over het beleid dat gevoerd wordt ten aanzien van </w:t>
      </w:r>
      <w:r>
        <w:rPr>
          <w:rFonts w:ascii="Arial" w:hAnsi="Arial" w:cs="Arial"/>
          <w:sz w:val="20"/>
          <w:szCs w:val="20"/>
        </w:rPr>
        <w:t>de dochter</w:t>
      </w:r>
      <w:r w:rsidR="00FE0BD3">
        <w:rPr>
          <w:rFonts w:ascii="Arial" w:hAnsi="Arial" w:cs="Arial"/>
          <w:sz w:val="20"/>
          <w:szCs w:val="20"/>
        </w:rPr>
        <w:t>vennootschappen</w:t>
      </w:r>
      <w:r>
        <w:rPr>
          <w:rFonts w:ascii="Arial" w:hAnsi="Arial" w:cs="Arial"/>
          <w:sz w:val="20"/>
          <w:szCs w:val="20"/>
        </w:rPr>
        <w:t>. De betrokken ministers heeft echter geen recht op andere specifieke</w:t>
      </w:r>
      <w:r w:rsidRPr="00EE6E91">
        <w:rPr>
          <w:rFonts w:ascii="Arial" w:hAnsi="Arial" w:cs="Arial"/>
          <w:sz w:val="20"/>
          <w:szCs w:val="20"/>
        </w:rPr>
        <w:t xml:space="preserve"> informatie</w:t>
      </w:r>
      <w:r>
        <w:rPr>
          <w:rFonts w:ascii="Arial" w:hAnsi="Arial" w:cs="Arial"/>
          <w:sz w:val="20"/>
          <w:szCs w:val="20"/>
        </w:rPr>
        <w:t xml:space="preserve"> inzake de dochter</w:t>
      </w:r>
      <w:r w:rsidR="00FE0BD3">
        <w:rPr>
          <w:rFonts w:ascii="Arial" w:hAnsi="Arial" w:cs="Arial"/>
          <w:sz w:val="20"/>
          <w:szCs w:val="20"/>
        </w:rPr>
        <w:t>vennootschappen</w:t>
      </w:r>
      <w:r w:rsidRPr="00EE6E91">
        <w:rPr>
          <w:rFonts w:ascii="Arial" w:hAnsi="Arial" w:cs="Arial"/>
          <w:sz w:val="20"/>
          <w:szCs w:val="20"/>
        </w:rPr>
        <w:t>.</w:t>
      </w:r>
      <w:r>
        <w:rPr>
          <w:rFonts w:ascii="Arial" w:hAnsi="Arial" w:cs="Arial"/>
          <w:sz w:val="20"/>
          <w:szCs w:val="20"/>
        </w:rPr>
        <w:t xml:space="preserve"> </w:t>
      </w:r>
    </w:p>
    <w:p w:rsidR="007924A9" w:rsidRDefault="007924A9" w:rsidP="007924A9">
      <w:pPr>
        <w:rPr>
          <w:rFonts w:ascii="Arial" w:hAnsi="Arial" w:cs="Arial"/>
          <w:sz w:val="20"/>
          <w:szCs w:val="20"/>
        </w:rPr>
      </w:pPr>
      <w:r>
        <w:rPr>
          <w:rFonts w:ascii="Arial" w:hAnsi="Arial" w:cs="Arial"/>
          <w:sz w:val="20"/>
          <w:szCs w:val="20"/>
        </w:rPr>
        <w:t>Dit geldt ook indien de inlichtingen over de dochter</w:t>
      </w:r>
      <w:r w:rsidR="00FE0BD3">
        <w:rPr>
          <w:rFonts w:ascii="Arial" w:hAnsi="Arial" w:cs="Arial"/>
          <w:sz w:val="20"/>
          <w:szCs w:val="20"/>
        </w:rPr>
        <w:t>vennootschappen</w:t>
      </w:r>
      <w:r>
        <w:rPr>
          <w:rFonts w:ascii="Arial" w:hAnsi="Arial" w:cs="Arial"/>
          <w:sz w:val="20"/>
          <w:szCs w:val="20"/>
        </w:rPr>
        <w:t xml:space="preserve"> van de</w:t>
      </w:r>
      <w:r w:rsidR="00FE0BD3">
        <w:rPr>
          <w:rFonts w:ascii="Arial" w:hAnsi="Arial" w:cs="Arial"/>
          <w:sz w:val="20"/>
          <w:szCs w:val="20"/>
        </w:rPr>
        <w:t>rgelijke</w:t>
      </w:r>
      <w:r>
        <w:rPr>
          <w:rFonts w:ascii="Arial" w:hAnsi="Arial" w:cs="Arial"/>
          <w:sz w:val="20"/>
          <w:szCs w:val="20"/>
        </w:rPr>
        <w:t xml:space="preserve"> vennootschap</w:t>
      </w:r>
      <w:r w:rsidR="00FE0BD3">
        <w:rPr>
          <w:rFonts w:ascii="Arial" w:hAnsi="Arial" w:cs="Arial"/>
          <w:sz w:val="20"/>
          <w:szCs w:val="20"/>
        </w:rPr>
        <w:t>pen</w:t>
      </w:r>
      <w:r>
        <w:rPr>
          <w:rFonts w:ascii="Arial" w:hAnsi="Arial" w:cs="Arial"/>
          <w:sz w:val="20"/>
          <w:szCs w:val="20"/>
        </w:rPr>
        <w:t xml:space="preserve"> op verzoek van de Algemene Rekenkamer worden opgevraagd. </w:t>
      </w:r>
    </w:p>
    <w:p w:rsidR="007924A9" w:rsidRPr="00DA188F" w:rsidRDefault="007924A9" w:rsidP="007924A9">
      <w:pPr>
        <w:rPr>
          <w:rFonts w:ascii="Arial" w:hAnsi="Arial" w:cs="Arial"/>
          <w:i/>
          <w:sz w:val="20"/>
          <w:szCs w:val="20"/>
        </w:rPr>
      </w:pPr>
    </w:p>
    <w:p w:rsidR="007924A9" w:rsidRPr="00DA188F" w:rsidRDefault="007924A9" w:rsidP="007924A9">
      <w:pPr>
        <w:rPr>
          <w:rFonts w:ascii="Arial" w:hAnsi="Arial" w:cs="Arial"/>
          <w:i/>
          <w:sz w:val="20"/>
          <w:szCs w:val="20"/>
        </w:rPr>
      </w:pPr>
      <w:r>
        <w:rPr>
          <w:rFonts w:ascii="Arial" w:hAnsi="Arial" w:cs="Arial"/>
          <w:i/>
          <w:sz w:val="20"/>
          <w:szCs w:val="20"/>
        </w:rPr>
        <w:t>Tweede</w:t>
      </w:r>
      <w:r w:rsidRPr="002A7921">
        <w:rPr>
          <w:rFonts w:ascii="Arial" w:hAnsi="Arial" w:cs="Arial"/>
          <w:i/>
          <w:sz w:val="20"/>
          <w:szCs w:val="20"/>
        </w:rPr>
        <w:t xml:space="preserve"> lid</w:t>
      </w:r>
    </w:p>
    <w:p w:rsidR="00FE0BD3" w:rsidRDefault="007924A9" w:rsidP="007924A9">
      <w:pPr>
        <w:rPr>
          <w:rFonts w:ascii="Arial" w:hAnsi="Arial" w:cs="Arial"/>
          <w:sz w:val="20"/>
          <w:szCs w:val="20"/>
        </w:rPr>
      </w:pPr>
      <w:r>
        <w:rPr>
          <w:rFonts w:ascii="Arial" w:hAnsi="Arial" w:cs="Arial"/>
          <w:sz w:val="20"/>
          <w:szCs w:val="20"/>
        </w:rPr>
        <w:t xml:space="preserve">Dit lid bepaalt de bevoegdheden van de Algemene Rekenkamer ten aanzien van het verrichten van een onderzoek bij naamloze vennootschappen en besloten vennootschappen waarvan de </w:t>
      </w:r>
      <w:r w:rsidR="002404A1">
        <w:rPr>
          <w:rFonts w:ascii="Arial" w:hAnsi="Arial" w:cs="Arial"/>
          <w:sz w:val="20"/>
          <w:szCs w:val="20"/>
        </w:rPr>
        <w:t>S</w:t>
      </w:r>
      <w:r>
        <w:rPr>
          <w:rFonts w:ascii="Arial" w:hAnsi="Arial" w:cs="Arial"/>
          <w:sz w:val="20"/>
          <w:szCs w:val="20"/>
        </w:rPr>
        <w:t>taat 95% of meer van het geplaatste aandelenkapitaal houdt.</w:t>
      </w:r>
      <w:r w:rsidR="00B8371F">
        <w:rPr>
          <w:rFonts w:ascii="Arial" w:hAnsi="Arial" w:cs="Arial"/>
          <w:sz w:val="20"/>
          <w:szCs w:val="20"/>
        </w:rPr>
        <w:t xml:space="preserve"> </w:t>
      </w:r>
    </w:p>
    <w:p w:rsidR="00FE0BD3" w:rsidRDefault="00FE0BD3" w:rsidP="007924A9">
      <w:pPr>
        <w:rPr>
          <w:rFonts w:ascii="Arial" w:hAnsi="Arial" w:cs="Arial"/>
          <w:sz w:val="20"/>
          <w:szCs w:val="20"/>
        </w:rPr>
      </w:pPr>
    </w:p>
    <w:p w:rsidR="006A152A" w:rsidRDefault="00B8371F" w:rsidP="007924A9">
      <w:pPr>
        <w:rPr>
          <w:rFonts w:ascii="Arial" w:hAnsi="Arial" w:cs="Arial"/>
          <w:sz w:val="20"/>
          <w:szCs w:val="20"/>
        </w:rPr>
      </w:pPr>
      <w:r>
        <w:rPr>
          <w:rFonts w:ascii="Arial" w:hAnsi="Arial" w:cs="Arial"/>
          <w:sz w:val="20"/>
          <w:szCs w:val="20"/>
        </w:rPr>
        <w:t xml:space="preserve">Ook regelt dit lid </w:t>
      </w:r>
      <w:r w:rsidR="00641229">
        <w:rPr>
          <w:rFonts w:ascii="Arial" w:hAnsi="Arial" w:cs="Arial"/>
          <w:sz w:val="20"/>
          <w:szCs w:val="20"/>
        </w:rPr>
        <w:t xml:space="preserve">de </w:t>
      </w:r>
      <w:r>
        <w:rPr>
          <w:rFonts w:ascii="Arial" w:hAnsi="Arial" w:cs="Arial"/>
          <w:sz w:val="20"/>
          <w:szCs w:val="20"/>
        </w:rPr>
        <w:t xml:space="preserve">bevoegdheden </w:t>
      </w:r>
      <w:r w:rsidR="00FE0BD3">
        <w:rPr>
          <w:rFonts w:ascii="Arial" w:hAnsi="Arial" w:cs="Arial"/>
          <w:sz w:val="20"/>
          <w:szCs w:val="20"/>
        </w:rPr>
        <w:t>v</w:t>
      </w:r>
      <w:r w:rsidR="002D7804">
        <w:rPr>
          <w:rFonts w:ascii="Arial" w:hAnsi="Arial" w:cs="Arial"/>
          <w:sz w:val="20"/>
          <w:szCs w:val="20"/>
        </w:rPr>
        <w:t>an</w:t>
      </w:r>
      <w:r w:rsidR="00FE0BD3">
        <w:rPr>
          <w:rFonts w:ascii="Arial" w:hAnsi="Arial" w:cs="Arial"/>
          <w:sz w:val="20"/>
          <w:szCs w:val="20"/>
        </w:rPr>
        <w:t xml:space="preserve"> de Algemene Rekenkamer </w:t>
      </w:r>
      <w:r>
        <w:rPr>
          <w:rFonts w:ascii="Arial" w:hAnsi="Arial" w:cs="Arial"/>
          <w:sz w:val="20"/>
          <w:szCs w:val="20"/>
        </w:rPr>
        <w:t>ten aanzien van de naamloze en besloten venno</w:t>
      </w:r>
      <w:r w:rsidR="006A152A">
        <w:rPr>
          <w:rFonts w:ascii="Arial" w:hAnsi="Arial" w:cs="Arial"/>
          <w:sz w:val="20"/>
          <w:szCs w:val="20"/>
        </w:rPr>
        <w:t xml:space="preserve">otschappen die voor 100% in handen zijn van de bovengenoemde vennootschappen. </w:t>
      </w:r>
    </w:p>
    <w:p w:rsidR="00FE0BD3" w:rsidRDefault="00FE0BD3" w:rsidP="007924A9">
      <w:pPr>
        <w:rPr>
          <w:rFonts w:ascii="Arial" w:hAnsi="Arial" w:cs="Arial"/>
          <w:sz w:val="20"/>
          <w:szCs w:val="20"/>
        </w:rPr>
      </w:pPr>
      <w:r>
        <w:rPr>
          <w:rFonts w:ascii="Arial" w:hAnsi="Arial" w:cs="Arial"/>
          <w:sz w:val="20"/>
          <w:szCs w:val="20"/>
        </w:rPr>
        <w:t xml:space="preserve">Hiermee worden de dochter- en kleindochtervennootschappen bedoeld die voor 100% in handen zijn van de </w:t>
      </w:r>
      <w:r w:rsidR="0050389E">
        <w:rPr>
          <w:rFonts w:ascii="Arial" w:hAnsi="Arial" w:cs="Arial"/>
          <w:sz w:val="20"/>
          <w:szCs w:val="20"/>
        </w:rPr>
        <w:t>(moeder)</w:t>
      </w:r>
      <w:r>
        <w:rPr>
          <w:rFonts w:ascii="Arial" w:hAnsi="Arial" w:cs="Arial"/>
          <w:sz w:val="20"/>
          <w:szCs w:val="20"/>
        </w:rPr>
        <w:t xml:space="preserve">vennootschappen waarvan de </w:t>
      </w:r>
      <w:r w:rsidR="002404A1">
        <w:rPr>
          <w:rFonts w:ascii="Arial" w:hAnsi="Arial" w:cs="Arial"/>
          <w:sz w:val="20"/>
          <w:szCs w:val="20"/>
        </w:rPr>
        <w:t>S</w:t>
      </w:r>
      <w:r>
        <w:rPr>
          <w:rFonts w:ascii="Arial" w:hAnsi="Arial" w:cs="Arial"/>
          <w:sz w:val="20"/>
          <w:szCs w:val="20"/>
        </w:rPr>
        <w:t>taat 95% of meer van de aandelen bezit.</w:t>
      </w:r>
      <w:r w:rsidR="0050389E">
        <w:rPr>
          <w:rFonts w:ascii="Arial" w:hAnsi="Arial" w:cs="Arial"/>
          <w:sz w:val="20"/>
          <w:szCs w:val="20"/>
        </w:rPr>
        <w:t xml:space="preserve"> </w:t>
      </w:r>
    </w:p>
    <w:p w:rsidR="0050389E" w:rsidRDefault="0050389E" w:rsidP="007924A9">
      <w:pPr>
        <w:rPr>
          <w:rFonts w:ascii="Arial" w:hAnsi="Arial" w:cs="Arial"/>
          <w:sz w:val="20"/>
          <w:szCs w:val="20"/>
        </w:rPr>
      </w:pPr>
      <w:r>
        <w:rPr>
          <w:rFonts w:ascii="Arial" w:hAnsi="Arial" w:cs="Arial"/>
          <w:sz w:val="20"/>
          <w:szCs w:val="20"/>
        </w:rPr>
        <w:t xml:space="preserve">Daarbij maakt het niet uit of de moedervennootschap de aandelen middelllijk of onmiddellijk houdt. Bij het </w:t>
      </w:r>
      <w:r w:rsidR="00C42A09">
        <w:rPr>
          <w:rFonts w:ascii="Arial" w:hAnsi="Arial" w:cs="Arial"/>
          <w:sz w:val="20"/>
          <w:szCs w:val="20"/>
        </w:rPr>
        <w:t>on</w:t>
      </w:r>
      <w:r>
        <w:rPr>
          <w:rFonts w:ascii="Arial" w:hAnsi="Arial" w:cs="Arial"/>
          <w:sz w:val="20"/>
          <w:szCs w:val="20"/>
        </w:rPr>
        <w:t>middellijk houden van de aandelen wordt gedoeld op dochtervennootschappen die direct voor 100% van de moedervennootschap afkomstig zijn. Bij het middellijk houden van de aandelen wordt gedoeld op kleindochtervennootschappen die indirect (via een dochtervennootschap) voor 100% van de moedervennootschap afkomstig zijn.</w:t>
      </w:r>
    </w:p>
    <w:p w:rsidR="00FE0BD3" w:rsidRDefault="00FE0BD3" w:rsidP="007924A9">
      <w:pPr>
        <w:rPr>
          <w:rFonts w:ascii="Arial" w:hAnsi="Arial" w:cs="Arial"/>
          <w:sz w:val="20"/>
          <w:szCs w:val="20"/>
        </w:rPr>
      </w:pPr>
    </w:p>
    <w:p w:rsidR="006D5AE8" w:rsidRDefault="0050389E" w:rsidP="007924A9">
      <w:pPr>
        <w:rPr>
          <w:rFonts w:ascii="Arial" w:hAnsi="Arial" w:cs="Arial"/>
          <w:sz w:val="20"/>
          <w:szCs w:val="20"/>
        </w:rPr>
      </w:pPr>
      <w:r>
        <w:rPr>
          <w:rFonts w:ascii="Arial" w:hAnsi="Arial" w:cs="Arial"/>
          <w:sz w:val="20"/>
          <w:szCs w:val="20"/>
        </w:rPr>
        <w:t xml:space="preserve">De bevoegheden van de Algemene Rekenkamer ten aanzien van 100% dochter- en kleindochtervennootschappen van vennootschappen waarvan de </w:t>
      </w:r>
      <w:r w:rsidR="002404A1">
        <w:rPr>
          <w:rFonts w:ascii="Arial" w:hAnsi="Arial" w:cs="Arial"/>
          <w:sz w:val="20"/>
          <w:szCs w:val="20"/>
        </w:rPr>
        <w:t>S</w:t>
      </w:r>
      <w:r>
        <w:rPr>
          <w:rFonts w:ascii="Arial" w:hAnsi="Arial" w:cs="Arial"/>
          <w:sz w:val="20"/>
          <w:szCs w:val="20"/>
        </w:rPr>
        <w:t>taat 95% of meer van de aandelen in handen heeft, is nieuw ten opzichte van artikel 91 van de Comptabiliteitswet 2001.</w:t>
      </w:r>
      <w:r>
        <w:rPr>
          <w:rFonts w:ascii="Arial" w:hAnsi="Arial" w:cs="Arial"/>
          <w:sz w:val="20"/>
          <w:szCs w:val="20"/>
        </w:rPr>
        <w:br/>
      </w:r>
      <w:r w:rsidR="00641229">
        <w:rPr>
          <w:rFonts w:ascii="Arial" w:hAnsi="Arial" w:cs="Arial"/>
          <w:sz w:val="20"/>
          <w:szCs w:val="20"/>
        </w:rPr>
        <w:t>De</w:t>
      </w:r>
      <w:r>
        <w:rPr>
          <w:rFonts w:ascii="Arial" w:hAnsi="Arial" w:cs="Arial"/>
          <w:sz w:val="20"/>
          <w:szCs w:val="20"/>
        </w:rPr>
        <w:t xml:space="preserve"> </w:t>
      </w:r>
      <w:r w:rsidR="00641229">
        <w:rPr>
          <w:rFonts w:ascii="Arial" w:hAnsi="Arial" w:cs="Arial"/>
          <w:sz w:val="20"/>
          <w:szCs w:val="20"/>
        </w:rPr>
        <w:t xml:space="preserve">reden hiervan is dat de </w:t>
      </w:r>
      <w:r w:rsidR="002404A1">
        <w:rPr>
          <w:rFonts w:ascii="Arial" w:hAnsi="Arial" w:cs="Arial"/>
          <w:sz w:val="20"/>
          <w:szCs w:val="20"/>
        </w:rPr>
        <w:t>S</w:t>
      </w:r>
      <w:r>
        <w:rPr>
          <w:rFonts w:ascii="Arial" w:hAnsi="Arial" w:cs="Arial"/>
          <w:sz w:val="20"/>
          <w:szCs w:val="20"/>
        </w:rPr>
        <w:t>taat</w:t>
      </w:r>
      <w:r w:rsidR="00641229">
        <w:rPr>
          <w:rFonts w:ascii="Arial" w:hAnsi="Arial" w:cs="Arial"/>
          <w:sz w:val="20"/>
          <w:szCs w:val="20"/>
        </w:rPr>
        <w:t xml:space="preserve"> </w:t>
      </w:r>
      <w:r>
        <w:rPr>
          <w:rFonts w:ascii="Arial" w:hAnsi="Arial" w:cs="Arial"/>
          <w:sz w:val="20"/>
          <w:szCs w:val="20"/>
        </w:rPr>
        <w:t>welisw</w:t>
      </w:r>
      <w:r w:rsidR="00641229">
        <w:rPr>
          <w:rFonts w:ascii="Arial" w:hAnsi="Arial" w:cs="Arial"/>
          <w:sz w:val="20"/>
          <w:szCs w:val="20"/>
        </w:rPr>
        <w:t xml:space="preserve">aar nagenoeg alle aandelen </w:t>
      </w:r>
      <w:r>
        <w:rPr>
          <w:rFonts w:ascii="Arial" w:hAnsi="Arial" w:cs="Arial"/>
          <w:sz w:val="20"/>
          <w:szCs w:val="20"/>
        </w:rPr>
        <w:t xml:space="preserve">(95% of meer) </w:t>
      </w:r>
      <w:r w:rsidR="00641229">
        <w:rPr>
          <w:rFonts w:ascii="Arial" w:hAnsi="Arial" w:cs="Arial"/>
          <w:sz w:val="20"/>
          <w:szCs w:val="20"/>
        </w:rPr>
        <w:t>van een deelneming kan houden</w:t>
      </w:r>
      <w:r>
        <w:rPr>
          <w:rFonts w:ascii="Arial" w:hAnsi="Arial" w:cs="Arial"/>
          <w:sz w:val="20"/>
          <w:szCs w:val="20"/>
        </w:rPr>
        <w:t xml:space="preserve">, </w:t>
      </w:r>
      <w:r w:rsidR="00641229">
        <w:rPr>
          <w:rFonts w:ascii="Arial" w:hAnsi="Arial" w:cs="Arial"/>
          <w:sz w:val="20"/>
          <w:szCs w:val="20"/>
        </w:rPr>
        <w:t xml:space="preserve">maar dat dit niet wegneemt dat de deelneming zijn activiteiten geheel kan onderbrengen in dochter- of kleindochtervennootschappen waardoor de deelneming </w:t>
      </w:r>
      <w:r w:rsidR="006A1612">
        <w:rPr>
          <w:rFonts w:ascii="Arial" w:hAnsi="Arial" w:cs="Arial"/>
          <w:sz w:val="20"/>
          <w:szCs w:val="20"/>
        </w:rPr>
        <w:t xml:space="preserve">feitelijk </w:t>
      </w:r>
      <w:r w:rsidR="00641229">
        <w:rPr>
          <w:rFonts w:ascii="Arial" w:hAnsi="Arial" w:cs="Arial"/>
          <w:sz w:val="20"/>
          <w:szCs w:val="20"/>
        </w:rPr>
        <w:t xml:space="preserve">geen activiteiten meer uitvoert. In </w:t>
      </w:r>
      <w:r w:rsidR="006D5AE8">
        <w:rPr>
          <w:rFonts w:ascii="Arial" w:hAnsi="Arial" w:cs="Arial"/>
          <w:sz w:val="20"/>
          <w:szCs w:val="20"/>
        </w:rPr>
        <w:t>die</w:t>
      </w:r>
      <w:r w:rsidR="00641229">
        <w:rPr>
          <w:rFonts w:ascii="Arial" w:hAnsi="Arial" w:cs="Arial"/>
          <w:sz w:val="20"/>
          <w:szCs w:val="20"/>
        </w:rPr>
        <w:t xml:space="preserve"> situatie is het voor de Algemene Rekenkamer </w:t>
      </w:r>
      <w:r w:rsidR="002D7804">
        <w:rPr>
          <w:rFonts w:ascii="Arial" w:hAnsi="Arial" w:cs="Arial"/>
          <w:sz w:val="20"/>
          <w:szCs w:val="20"/>
        </w:rPr>
        <w:t xml:space="preserve">wettelijk </w:t>
      </w:r>
      <w:r w:rsidR="00641229">
        <w:rPr>
          <w:rFonts w:ascii="Arial" w:hAnsi="Arial" w:cs="Arial"/>
          <w:sz w:val="20"/>
          <w:szCs w:val="20"/>
        </w:rPr>
        <w:t>niet mogelijk om onderzoek te verrichten bij de</w:t>
      </w:r>
      <w:r w:rsidR="006D5AE8">
        <w:rPr>
          <w:rFonts w:ascii="Arial" w:hAnsi="Arial" w:cs="Arial"/>
          <w:sz w:val="20"/>
          <w:szCs w:val="20"/>
        </w:rPr>
        <w:t>rgelijke</w:t>
      </w:r>
      <w:r w:rsidR="00641229">
        <w:rPr>
          <w:rFonts w:ascii="Arial" w:hAnsi="Arial" w:cs="Arial"/>
          <w:sz w:val="20"/>
          <w:szCs w:val="20"/>
        </w:rPr>
        <w:t xml:space="preserve"> dochter- en kleindochtervennootschappen</w:t>
      </w:r>
      <w:r w:rsidR="00246355">
        <w:rPr>
          <w:rFonts w:ascii="Arial" w:hAnsi="Arial" w:cs="Arial"/>
          <w:sz w:val="20"/>
          <w:szCs w:val="20"/>
        </w:rPr>
        <w:t xml:space="preserve"> die feitelijk de activiteiten van de deelneming uitvoeren</w:t>
      </w:r>
      <w:r w:rsidR="00641229">
        <w:rPr>
          <w:rFonts w:ascii="Arial" w:hAnsi="Arial" w:cs="Arial"/>
          <w:sz w:val="20"/>
          <w:szCs w:val="20"/>
        </w:rPr>
        <w:t xml:space="preserve">. Gelet op </w:t>
      </w:r>
      <w:r w:rsidR="00246355">
        <w:rPr>
          <w:rFonts w:ascii="Arial" w:hAnsi="Arial" w:cs="Arial"/>
          <w:sz w:val="20"/>
          <w:szCs w:val="20"/>
        </w:rPr>
        <w:t xml:space="preserve">deze situatie </w:t>
      </w:r>
      <w:r w:rsidR="00641229">
        <w:rPr>
          <w:rFonts w:ascii="Arial" w:hAnsi="Arial" w:cs="Arial"/>
          <w:sz w:val="20"/>
          <w:szCs w:val="20"/>
        </w:rPr>
        <w:t xml:space="preserve">zijn de bevoegdheden van de Algemene Rekenkamer uitgebreid. </w:t>
      </w:r>
    </w:p>
    <w:p w:rsidR="006D5AE8" w:rsidRDefault="006D5AE8" w:rsidP="007924A9">
      <w:pPr>
        <w:rPr>
          <w:rFonts w:ascii="Arial" w:hAnsi="Arial" w:cs="Arial"/>
          <w:sz w:val="20"/>
          <w:szCs w:val="20"/>
        </w:rPr>
      </w:pPr>
    </w:p>
    <w:p w:rsidR="007924A9" w:rsidRPr="000A1783" w:rsidRDefault="006D5AE8" w:rsidP="007924A9">
      <w:pPr>
        <w:rPr>
          <w:rFonts w:ascii="Arial" w:hAnsi="Arial" w:cs="Arial"/>
          <w:sz w:val="20"/>
          <w:szCs w:val="20"/>
        </w:rPr>
      </w:pPr>
      <w:r>
        <w:rPr>
          <w:rFonts w:ascii="Arial" w:hAnsi="Arial" w:cs="Arial"/>
          <w:sz w:val="20"/>
          <w:szCs w:val="20"/>
        </w:rPr>
        <w:t>D</w:t>
      </w:r>
      <w:r w:rsidR="002D7804">
        <w:rPr>
          <w:rFonts w:ascii="Arial" w:hAnsi="Arial" w:cs="Arial"/>
          <w:sz w:val="20"/>
          <w:szCs w:val="20"/>
        </w:rPr>
        <w:t>eze</w:t>
      </w:r>
      <w:r>
        <w:rPr>
          <w:rFonts w:ascii="Arial" w:hAnsi="Arial" w:cs="Arial"/>
          <w:sz w:val="20"/>
          <w:szCs w:val="20"/>
        </w:rPr>
        <w:t xml:space="preserve"> bevoegdhed</w:t>
      </w:r>
      <w:r w:rsidR="002D7804">
        <w:rPr>
          <w:rFonts w:ascii="Arial" w:hAnsi="Arial" w:cs="Arial"/>
          <w:sz w:val="20"/>
          <w:szCs w:val="20"/>
        </w:rPr>
        <w:t>en</w:t>
      </w:r>
      <w:r>
        <w:rPr>
          <w:rFonts w:ascii="Arial" w:hAnsi="Arial" w:cs="Arial"/>
          <w:sz w:val="20"/>
          <w:szCs w:val="20"/>
        </w:rPr>
        <w:t xml:space="preserve"> houd</w:t>
      </w:r>
      <w:r w:rsidR="002D7804">
        <w:rPr>
          <w:rFonts w:ascii="Arial" w:hAnsi="Arial" w:cs="Arial"/>
          <w:sz w:val="20"/>
          <w:szCs w:val="20"/>
        </w:rPr>
        <w:t>en</w:t>
      </w:r>
      <w:r>
        <w:rPr>
          <w:rFonts w:ascii="Arial" w:hAnsi="Arial" w:cs="Arial"/>
          <w:sz w:val="20"/>
          <w:szCs w:val="20"/>
        </w:rPr>
        <w:t xml:space="preserve"> in dat d</w:t>
      </w:r>
      <w:r w:rsidR="007924A9">
        <w:rPr>
          <w:rFonts w:ascii="Arial" w:hAnsi="Arial" w:cs="Arial"/>
          <w:sz w:val="20"/>
          <w:szCs w:val="20"/>
        </w:rPr>
        <w:t xml:space="preserve">e Algemene Rekenkamer </w:t>
      </w:r>
      <w:r w:rsidR="002D7804">
        <w:rPr>
          <w:rFonts w:ascii="Arial" w:hAnsi="Arial" w:cs="Arial"/>
          <w:sz w:val="20"/>
          <w:szCs w:val="20"/>
        </w:rPr>
        <w:t xml:space="preserve">een onderzoek </w:t>
      </w:r>
      <w:r w:rsidR="00AB0E51" w:rsidRPr="00AB0E51">
        <w:rPr>
          <w:rFonts w:ascii="Arial" w:hAnsi="Arial" w:cs="Arial"/>
          <w:i/>
          <w:sz w:val="20"/>
          <w:szCs w:val="20"/>
        </w:rPr>
        <w:t>ter plaatse</w:t>
      </w:r>
      <w:r w:rsidR="002D7804">
        <w:rPr>
          <w:rFonts w:ascii="Arial" w:hAnsi="Arial" w:cs="Arial"/>
          <w:sz w:val="20"/>
          <w:szCs w:val="20"/>
        </w:rPr>
        <w:t xml:space="preserve"> kan verrichten</w:t>
      </w:r>
      <w:r w:rsidR="002D7804" w:rsidDel="006D5AE8">
        <w:rPr>
          <w:rFonts w:ascii="Arial" w:hAnsi="Arial" w:cs="Arial"/>
          <w:sz w:val="20"/>
          <w:szCs w:val="20"/>
        </w:rPr>
        <w:t xml:space="preserve"> </w:t>
      </w:r>
      <w:r w:rsidR="007924A9">
        <w:rPr>
          <w:rFonts w:ascii="Arial" w:hAnsi="Arial" w:cs="Arial"/>
          <w:sz w:val="20"/>
          <w:szCs w:val="20"/>
        </w:rPr>
        <w:t xml:space="preserve">bij </w:t>
      </w:r>
      <w:r w:rsidR="002D7804">
        <w:rPr>
          <w:rFonts w:ascii="Arial" w:hAnsi="Arial" w:cs="Arial"/>
          <w:sz w:val="20"/>
          <w:szCs w:val="20"/>
        </w:rPr>
        <w:t>100% dochter- en kleindochtervennootschappen van vennootschappen waarvan de staat 95% of meer van de aandelen bezit.</w:t>
      </w:r>
      <w:r w:rsidR="007924A9">
        <w:rPr>
          <w:rFonts w:ascii="Arial" w:hAnsi="Arial" w:cs="Arial"/>
          <w:sz w:val="20"/>
          <w:szCs w:val="20"/>
        </w:rPr>
        <w:t xml:space="preserve"> De Algemene Rekenkamer heeft bij het verrichten van dit onderzoek dezelfde bevoegdheden als </w:t>
      </w:r>
      <w:r w:rsidR="002D7804">
        <w:rPr>
          <w:rFonts w:ascii="Arial" w:hAnsi="Arial" w:cs="Arial"/>
          <w:sz w:val="20"/>
          <w:szCs w:val="20"/>
        </w:rPr>
        <w:t>ten aanzien van</w:t>
      </w:r>
      <w:r w:rsidR="007924A9">
        <w:rPr>
          <w:rFonts w:ascii="Arial" w:hAnsi="Arial" w:cs="Arial"/>
          <w:sz w:val="20"/>
          <w:szCs w:val="20"/>
        </w:rPr>
        <w:t xml:space="preserve"> de  rechtspersonen, </w:t>
      </w:r>
      <w:r w:rsidR="00D855CD">
        <w:rPr>
          <w:rFonts w:ascii="Arial" w:hAnsi="Arial" w:cs="Arial"/>
          <w:sz w:val="20"/>
          <w:szCs w:val="20"/>
        </w:rPr>
        <w:t xml:space="preserve">commanditaire </w:t>
      </w:r>
      <w:r w:rsidR="007924A9">
        <w:rPr>
          <w:rFonts w:ascii="Arial" w:hAnsi="Arial" w:cs="Arial"/>
          <w:sz w:val="20"/>
          <w:szCs w:val="20"/>
        </w:rPr>
        <w:t>vennootschappen</w:t>
      </w:r>
      <w:r w:rsidR="00D855CD">
        <w:rPr>
          <w:rFonts w:ascii="Arial" w:hAnsi="Arial" w:cs="Arial"/>
          <w:sz w:val="20"/>
          <w:szCs w:val="20"/>
        </w:rPr>
        <w:t>, vennootschappen onder firma,</w:t>
      </w:r>
      <w:r w:rsidR="007924A9">
        <w:rPr>
          <w:rFonts w:ascii="Arial" w:hAnsi="Arial" w:cs="Arial"/>
          <w:sz w:val="20"/>
          <w:szCs w:val="20"/>
        </w:rPr>
        <w:t xml:space="preserve"> natuurlijke personen</w:t>
      </w:r>
      <w:r w:rsidR="00D855CD">
        <w:rPr>
          <w:rFonts w:ascii="Arial" w:hAnsi="Arial" w:cs="Arial"/>
          <w:sz w:val="20"/>
          <w:szCs w:val="20"/>
        </w:rPr>
        <w:t xml:space="preserve"> en openbare lichamen en gemeenschappelijke organen</w:t>
      </w:r>
      <w:r w:rsidR="007924A9">
        <w:rPr>
          <w:rFonts w:ascii="Arial" w:hAnsi="Arial" w:cs="Arial"/>
          <w:sz w:val="20"/>
          <w:szCs w:val="20"/>
        </w:rPr>
        <w:t xml:space="preserve">, bedoeld in artikel 7.24, eerste lid, onderdeel a tot en met </w:t>
      </w:r>
      <w:r w:rsidR="002D7804">
        <w:rPr>
          <w:rFonts w:ascii="Arial" w:hAnsi="Arial" w:cs="Arial"/>
          <w:sz w:val="20"/>
          <w:szCs w:val="20"/>
        </w:rPr>
        <w:t>d</w:t>
      </w:r>
      <w:r w:rsidR="007924A9">
        <w:rPr>
          <w:rFonts w:ascii="Arial" w:hAnsi="Arial" w:cs="Arial"/>
          <w:sz w:val="20"/>
          <w:szCs w:val="20"/>
        </w:rPr>
        <w:t xml:space="preserve">. Om die reden </w:t>
      </w:r>
      <w:r w:rsidR="00663D95">
        <w:rPr>
          <w:rFonts w:ascii="Arial" w:hAnsi="Arial" w:cs="Arial"/>
          <w:sz w:val="20"/>
          <w:szCs w:val="20"/>
        </w:rPr>
        <w:t>is</w:t>
      </w:r>
      <w:r w:rsidR="000A1783">
        <w:rPr>
          <w:rFonts w:ascii="Arial" w:hAnsi="Arial" w:cs="Arial"/>
          <w:sz w:val="20"/>
          <w:szCs w:val="20"/>
        </w:rPr>
        <w:t xml:space="preserve"> </w:t>
      </w:r>
      <w:r w:rsidR="000C057A">
        <w:rPr>
          <w:rFonts w:ascii="Arial" w:hAnsi="Arial" w:cs="Arial"/>
          <w:sz w:val="20"/>
          <w:szCs w:val="20"/>
        </w:rPr>
        <w:t>een aantal</w:t>
      </w:r>
      <w:r w:rsidR="007924A9">
        <w:rPr>
          <w:rFonts w:ascii="Arial" w:hAnsi="Arial" w:cs="Arial"/>
          <w:sz w:val="20"/>
          <w:szCs w:val="20"/>
        </w:rPr>
        <w:t xml:space="preserve"> leden van artikel 7.3</w:t>
      </w:r>
      <w:r w:rsidR="00B17123">
        <w:rPr>
          <w:rFonts w:ascii="Arial" w:hAnsi="Arial" w:cs="Arial"/>
          <w:sz w:val="20"/>
          <w:szCs w:val="20"/>
        </w:rPr>
        <w:t>4</w:t>
      </w:r>
      <w:r w:rsidR="007924A9">
        <w:rPr>
          <w:rFonts w:ascii="Arial" w:hAnsi="Arial" w:cs="Arial"/>
          <w:sz w:val="20"/>
          <w:szCs w:val="20"/>
        </w:rPr>
        <w:t xml:space="preserve"> (B</w:t>
      </w:r>
      <w:r w:rsidR="007924A9" w:rsidRPr="003105A6">
        <w:rPr>
          <w:rFonts w:ascii="Arial" w:hAnsi="Arial" w:cs="Arial"/>
          <w:sz w:val="20"/>
          <w:szCs w:val="20"/>
        </w:rPr>
        <w:t xml:space="preserve">evoegdheden </w:t>
      </w:r>
      <w:r w:rsidR="007924A9">
        <w:rPr>
          <w:rFonts w:ascii="Arial" w:hAnsi="Arial" w:cs="Arial"/>
          <w:sz w:val="20"/>
          <w:szCs w:val="20"/>
        </w:rPr>
        <w:t>onderzoek naar</w:t>
      </w:r>
      <w:r w:rsidR="006F4CDA">
        <w:rPr>
          <w:rFonts w:ascii="Arial" w:hAnsi="Arial" w:cs="Arial"/>
          <w:sz w:val="20"/>
          <w:szCs w:val="20"/>
        </w:rPr>
        <w:t xml:space="preserve"> </w:t>
      </w:r>
      <w:r w:rsidR="007924A9" w:rsidRPr="003105A6">
        <w:rPr>
          <w:rFonts w:ascii="Arial" w:hAnsi="Arial" w:cs="Arial"/>
          <w:sz w:val="20"/>
          <w:szCs w:val="20"/>
        </w:rPr>
        <w:t>publieke middelen</w:t>
      </w:r>
      <w:r w:rsidR="007924A9">
        <w:rPr>
          <w:rFonts w:ascii="Arial" w:hAnsi="Arial" w:cs="Arial"/>
          <w:sz w:val="20"/>
          <w:szCs w:val="20"/>
        </w:rPr>
        <w:t xml:space="preserve"> buiten het </w:t>
      </w:r>
      <w:r w:rsidR="007924A9" w:rsidRPr="000A1783">
        <w:rPr>
          <w:rFonts w:ascii="Arial" w:hAnsi="Arial" w:cs="Arial"/>
          <w:sz w:val="20"/>
          <w:szCs w:val="20"/>
        </w:rPr>
        <w:t>Rijk</w:t>
      </w:r>
      <w:r w:rsidR="000A1783" w:rsidRPr="000A1783">
        <w:rPr>
          <w:rFonts w:ascii="Arial" w:hAnsi="Arial" w:cs="Arial"/>
          <w:sz w:val="20"/>
          <w:szCs w:val="20"/>
        </w:rPr>
        <w:t xml:space="preserve"> en openbare lichamen en gemeenschappelijke organen</w:t>
      </w:r>
      <w:r w:rsidR="00A134F3" w:rsidRPr="000A1783">
        <w:rPr>
          <w:rFonts w:ascii="Arial" w:hAnsi="Arial" w:cs="Arial"/>
          <w:sz w:val="20"/>
          <w:szCs w:val="20"/>
        </w:rPr>
        <w:t>)</w:t>
      </w:r>
      <w:r w:rsidR="007924A9" w:rsidRPr="000A1783">
        <w:rPr>
          <w:rFonts w:ascii="Arial" w:hAnsi="Arial" w:cs="Arial"/>
          <w:sz w:val="20"/>
          <w:szCs w:val="20"/>
        </w:rPr>
        <w:t xml:space="preserve"> van overeenkomstige toepassing verklaard. </w:t>
      </w:r>
    </w:p>
    <w:p w:rsidR="007924A9" w:rsidRDefault="007924A9" w:rsidP="007924A9">
      <w:pPr>
        <w:rPr>
          <w:rFonts w:ascii="Arial" w:hAnsi="Arial" w:cs="Arial"/>
          <w:sz w:val="20"/>
          <w:szCs w:val="20"/>
        </w:rPr>
      </w:pPr>
    </w:p>
    <w:p w:rsidR="007924A9" w:rsidRDefault="007924A9" w:rsidP="007924A9">
      <w:pPr>
        <w:rPr>
          <w:rFonts w:ascii="Arial" w:hAnsi="Arial" w:cs="Arial"/>
          <w:sz w:val="20"/>
          <w:szCs w:val="20"/>
        </w:rPr>
      </w:pPr>
      <w:r>
        <w:rPr>
          <w:rFonts w:ascii="Arial" w:hAnsi="Arial" w:cs="Arial"/>
          <w:sz w:val="20"/>
          <w:szCs w:val="20"/>
        </w:rPr>
        <w:t>Verder geldt</w:t>
      </w:r>
      <w:r w:rsidRPr="0011112B">
        <w:rPr>
          <w:rFonts w:ascii="Arial" w:hAnsi="Arial" w:cs="Arial"/>
          <w:sz w:val="20"/>
          <w:szCs w:val="20"/>
        </w:rPr>
        <w:t xml:space="preserve"> dat</w:t>
      </w:r>
      <w:r w:rsidR="003B2CF7">
        <w:rPr>
          <w:rFonts w:ascii="Arial" w:hAnsi="Arial" w:cs="Arial"/>
          <w:sz w:val="20"/>
          <w:szCs w:val="20"/>
        </w:rPr>
        <w:t xml:space="preserve"> </w:t>
      </w:r>
      <w:r w:rsidRPr="0011112B">
        <w:rPr>
          <w:rFonts w:ascii="Arial" w:hAnsi="Arial" w:cs="Arial"/>
          <w:sz w:val="20"/>
          <w:szCs w:val="20"/>
        </w:rPr>
        <w:t>de bevoegdheden van de Algemene Rekenkamer betrekking hebben op de verantwoording van het beleid van de bevoegde minister ten aanzien</w:t>
      </w:r>
      <w:r>
        <w:rPr>
          <w:rFonts w:ascii="Arial" w:hAnsi="Arial" w:cs="Arial"/>
          <w:sz w:val="20"/>
          <w:szCs w:val="20"/>
        </w:rPr>
        <w:t xml:space="preserve"> </w:t>
      </w:r>
      <w:r w:rsidRPr="0011112B">
        <w:rPr>
          <w:rFonts w:ascii="Arial" w:hAnsi="Arial" w:cs="Arial"/>
          <w:sz w:val="20"/>
          <w:szCs w:val="20"/>
        </w:rPr>
        <w:t>van de deelneming. De</w:t>
      </w:r>
      <w:r>
        <w:rPr>
          <w:rFonts w:ascii="Arial" w:hAnsi="Arial" w:cs="Arial"/>
          <w:sz w:val="20"/>
          <w:szCs w:val="20"/>
        </w:rPr>
        <w:t>ze</w:t>
      </w:r>
      <w:r w:rsidRPr="0011112B">
        <w:rPr>
          <w:rFonts w:ascii="Arial" w:hAnsi="Arial" w:cs="Arial"/>
          <w:sz w:val="20"/>
          <w:szCs w:val="20"/>
        </w:rPr>
        <w:t xml:space="preserve"> controlebevoegdheden </w:t>
      </w:r>
      <w:r>
        <w:rPr>
          <w:rFonts w:ascii="Arial" w:hAnsi="Arial" w:cs="Arial"/>
          <w:sz w:val="20"/>
          <w:szCs w:val="20"/>
        </w:rPr>
        <w:t>strekken</w:t>
      </w:r>
      <w:r w:rsidRPr="0011112B">
        <w:rPr>
          <w:rFonts w:ascii="Arial" w:hAnsi="Arial" w:cs="Arial"/>
          <w:sz w:val="20"/>
          <w:szCs w:val="20"/>
        </w:rPr>
        <w:t xml:space="preserve"> niet </w:t>
      </w:r>
      <w:r>
        <w:rPr>
          <w:rFonts w:ascii="Arial" w:hAnsi="Arial" w:cs="Arial"/>
          <w:sz w:val="20"/>
          <w:szCs w:val="20"/>
        </w:rPr>
        <w:t>tot het onderzoeken van</w:t>
      </w:r>
      <w:r w:rsidRPr="0011112B">
        <w:rPr>
          <w:rFonts w:ascii="Arial" w:hAnsi="Arial" w:cs="Arial"/>
          <w:sz w:val="20"/>
          <w:szCs w:val="20"/>
        </w:rPr>
        <w:t xml:space="preserve"> het functioneren van de desbetreffende </w:t>
      </w:r>
      <w:r w:rsidR="00641229">
        <w:rPr>
          <w:rFonts w:ascii="Arial" w:hAnsi="Arial" w:cs="Arial"/>
          <w:sz w:val="20"/>
          <w:szCs w:val="20"/>
        </w:rPr>
        <w:t>deelneming</w:t>
      </w:r>
      <w:r w:rsidRPr="0011112B">
        <w:rPr>
          <w:rFonts w:ascii="Arial" w:hAnsi="Arial" w:cs="Arial"/>
          <w:sz w:val="20"/>
          <w:szCs w:val="20"/>
        </w:rPr>
        <w:t xml:space="preserve"> als zodanig.</w:t>
      </w:r>
      <w:r>
        <w:rPr>
          <w:rFonts w:ascii="Arial" w:hAnsi="Arial" w:cs="Arial"/>
          <w:sz w:val="20"/>
          <w:szCs w:val="20"/>
        </w:rPr>
        <w:t xml:space="preserve"> Dit is tot uitdrukking gebracht in artikel 7.2</w:t>
      </w:r>
      <w:r w:rsidR="00B17123">
        <w:rPr>
          <w:rFonts w:ascii="Arial" w:hAnsi="Arial" w:cs="Arial"/>
          <w:sz w:val="20"/>
          <w:szCs w:val="20"/>
        </w:rPr>
        <w:t>7</w:t>
      </w:r>
      <w:r>
        <w:rPr>
          <w:rFonts w:ascii="Arial" w:hAnsi="Arial" w:cs="Arial"/>
          <w:sz w:val="20"/>
          <w:szCs w:val="20"/>
        </w:rPr>
        <w:t xml:space="preserve"> (Reikwijdte onderzoek </w:t>
      </w:r>
      <w:r w:rsidR="00547579">
        <w:rPr>
          <w:rFonts w:ascii="Arial" w:hAnsi="Arial" w:cs="Arial"/>
          <w:sz w:val="20"/>
          <w:szCs w:val="20"/>
        </w:rPr>
        <w:t>naar</w:t>
      </w:r>
      <w:r>
        <w:rPr>
          <w:rFonts w:ascii="Arial" w:hAnsi="Arial" w:cs="Arial"/>
          <w:sz w:val="20"/>
          <w:szCs w:val="20"/>
        </w:rPr>
        <w:t xml:space="preserve"> </w:t>
      </w:r>
      <w:r w:rsidR="000A1783">
        <w:rPr>
          <w:rFonts w:ascii="Arial" w:hAnsi="Arial" w:cs="Arial"/>
          <w:sz w:val="20"/>
          <w:szCs w:val="20"/>
        </w:rPr>
        <w:t>staats</w:t>
      </w:r>
      <w:r>
        <w:rPr>
          <w:rFonts w:ascii="Arial" w:hAnsi="Arial" w:cs="Arial"/>
          <w:sz w:val="20"/>
          <w:szCs w:val="20"/>
        </w:rPr>
        <w:t xml:space="preserve">deelnemingen) dat bepaalt dat het onderzoek van de Algemene Rekenkamer is gericht op </w:t>
      </w:r>
      <w:r w:rsidRPr="0011112B">
        <w:rPr>
          <w:rFonts w:ascii="Arial" w:hAnsi="Arial" w:cs="Arial"/>
          <w:sz w:val="20"/>
          <w:szCs w:val="20"/>
        </w:rPr>
        <w:t xml:space="preserve">hoe </w:t>
      </w:r>
      <w:r>
        <w:rPr>
          <w:rFonts w:ascii="Arial" w:hAnsi="Arial" w:cs="Arial"/>
          <w:sz w:val="20"/>
          <w:szCs w:val="20"/>
        </w:rPr>
        <w:t xml:space="preserve">de staat het aandeelhouderschap </w:t>
      </w:r>
      <w:r w:rsidRPr="0011112B">
        <w:rPr>
          <w:rFonts w:ascii="Arial" w:hAnsi="Arial" w:cs="Arial"/>
          <w:sz w:val="20"/>
          <w:szCs w:val="20"/>
        </w:rPr>
        <w:t>heeft vervuld</w:t>
      </w:r>
      <w:r>
        <w:rPr>
          <w:rFonts w:ascii="Arial" w:hAnsi="Arial" w:cs="Arial"/>
          <w:sz w:val="20"/>
          <w:szCs w:val="20"/>
        </w:rPr>
        <w:t xml:space="preserve"> en het beleid dat </w:t>
      </w:r>
      <w:r w:rsidR="00D855CD">
        <w:rPr>
          <w:rFonts w:ascii="Arial" w:hAnsi="Arial" w:cs="Arial"/>
          <w:sz w:val="20"/>
          <w:szCs w:val="20"/>
        </w:rPr>
        <w:t xml:space="preserve">de betrokken minister </w:t>
      </w:r>
      <w:r>
        <w:rPr>
          <w:rFonts w:ascii="Arial" w:hAnsi="Arial" w:cs="Arial"/>
          <w:sz w:val="20"/>
          <w:szCs w:val="20"/>
        </w:rPr>
        <w:t xml:space="preserve">ten aanzien van de deelneming heeft gevoerd. </w:t>
      </w:r>
      <w:r w:rsidRPr="0011112B">
        <w:rPr>
          <w:rFonts w:ascii="Arial" w:hAnsi="Arial" w:cs="Arial"/>
          <w:sz w:val="20"/>
          <w:szCs w:val="20"/>
        </w:rPr>
        <w:t xml:space="preserve"> </w:t>
      </w:r>
    </w:p>
    <w:p w:rsidR="007924A9" w:rsidRDefault="007924A9" w:rsidP="007924A9">
      <w:pPr>
        <w:rPr>
          <w:rFonts w:ascii="Arial" w:hAnsi="Arial" w:cs="Arial"/>
          <w:sz w:val="20"/>
          <w:szCs w:val="20"/>
        </w:rPr>
      </w:pPr>
    </w:p>
    <w:p w:rsidR="007924A9" w:rsidRDefault="007924A9" w:rsidP="007924A9">
      <w:pPr>
        <w:rPr>
          <w:rFonts w:ascii="Arial" w:hAnsi="Arial" w:cs="Arial"/>
          <w:sz w:val="20"/>
          <w:szCs w:val="20"/>
        </w:rPr>
      </w:pPr>
      <w:r w:rsidRPr="0011112B">
        <w:rPr>
          <w:rFonts w:ascii="Arial" w:hAnsi="Arial" w:cs="Arial"/>
          <w:sz w:val="20"/>
          <w:szCs w:val="20"/>
        </w:rPr>
        <w:t xml:space="preserve">De begrenzing van de onderzoeksbevoegdheden in deze bepaling is gebaseerd op een balans tussen het belang van de adequate controle op de besteding van publieke middelen en het respecteren van de zelfstandigheid en het private karakter van instellingen die in de private sector werkzaam zijn. </w:t>
      </w:r>
    </w:p>
    <w:p w:rsidR="007924A9" w:rsidRDefault="007924A9" w:rsidP="007924A9">
      <w:pPr>
        <w:rPr>
          <w:rFonts w:ascii="Arial" w:hAnsi="Arial" w:cs="Arial"/>
          <w:sz w:val="20"/>
          <w:szCs w:val="20"/>
        </w:rPr>
      </w:pPr>
      <w:r>
        <w:rPr>
          <w:rFonts w:ascii="Arial" w:hAnsi="Arial" w:cs="Arial"/>
          <w:sz w:val="20"/>
          <w:szCs w:val="20"/>
        </w:rPr>
        <w:t xml:space="preserve">Ingeval </w:t>
      </w:r>
      <w:r w:rsidR="002404A1">
        <w:rPr>
          <w:rFonts w:ascii="Arial" w:hAnsi="Arial" w:cs="Arial"/>
          <w:sz w:val="20"/>
          <w:szCs w:val="20"/>
        </w:rPr>
        <w:t>deS</w:t>
      </w:r>
      <w:r>
        <w:rPr>
          <w:rFonts w:ascii="Arial" w:hAnsi="Arial" w:cs="Arial"/>
          <w:sz w:val="20"/>
          <w:szCs w:val="20"/>
        </w:rPr>
        <w:t xml:space="preserve">taat </w:t>
      </w:r>
      <w:r w:rsidRPr="0011112B">
        <w:rPr>
          <w:rFonts w:ascii="Arial" w:hAnsi="Arial" w:cs="Arial"/>
          <w:sz w:val="20"/>
          <w:szCs w:val="20"/>
        </w:rPr>
        <w:t>minder dan 95% van de aandelen houdt</w:t>
      </w:r>
      <w:r>
        <w:rPr>
          <w:rFonts w:ascii="Arial" w:hAnsi="Arial" w:cs="Arial"/>
          <w:sz w:val="20"/>
          <w:szCs w:val="20"/>
        </w:rPr>
        <w:t>,</w:t>
      </w:r>
      <w:r w:rsidRPr="0011112B">
        <w:rPr>
          <w:rFonts w:ascii="Arial" w:hAnsi="Arial" w:cs="Arial"/>
          <w:sz w:val="20"/>
          <w:szCs w:val="20"/>
        </w:rPr>
        <w:t xml:space="preserve"> geldt dat gelijkheid tussen aandeelhouders, zoals neergelegd in het vennootschapsrecht, een belangrijk uitgangspunt is. Het is niet in overeenstemming met het gelijkheidsbeginsel tussen aandeelhouders en evenmin is het onwenselijk dat de ene aandeelho</w:t>
      </w:r>
      <w:r>
        <w:rPr>
          <w:rFonts w:ascii="Arial" w:hAnsi="Arial" w:cs="Arial"/>
          <w:sz w:val="20"/>
          <w:szCs w:val="20"/>
        </w:rPr>
        <w:t xml:space="preserve">uder (de </w:t>
      </w:r>
      <w:r w:rsidR="002404A1">
        <w:rPr>
          <w:rFonts w:ascii="Arial" w:hAnsi="Arial" w:cs="Arial"/>
          <w:sz w:val="20"/>
          <w:szCs w:val="20"/>
        </w:rPr>
        <w:t>S</w:t>
      </w:r>
      <w:r>
        <w:rPr>
          <w:rFonts w:ascii="Arial" w:hAnsi="Arial" w:cs="Arial"/>
          <w:sz w:val="20"/>
          <w:szCs w:val="20"/>
        </w:rPr>
        <w:t>taat) grotere informatie</w:t>
      </w:r>
      <w:r w:rsidRPr="0011112B">
        <w:rPr>
          <w:rFonts w:ascii="Arial" w:hAnsi="Arial" w:cs="Arial"/>
          <w:sz w:val="20"/>
          <w:szCs w:val="20"/>
        </w:rPr>
        <w:t>bevoegdheden zou hebben dan andere aandeelhouders</w:t>
      </w:r>
      <w:r>
        <w:rPr>
          <w:rFonts w:ascii="Arial" w:hAnsi="Arial" w:cs="Arial"/>
          <w:sz w:val="20"/>
          <w:szCs w:val="20"/>
        </w:rPr>
        <w:t>. Bijvoorbeeld doordat de minister indirect via het onderzoek door de Algemene Rekenkamer over meer informatie zou kunnen beschikken</w:t>
      </w:r>
      <w:r w:rsidRPr="0011112B">
        <w:rPr>
          <w:rFonts w:ascii="Arial" w:hAnsi="Arial" w:cs="Arial"/>
          <w:sz w:val="20"/>
          <w:szCs w:val="20"/>
        </w:rPr>
        <w:t xml:space="preserve">. </w:t>
      </w:r>
      <w:r>
        <w:rPr>
          <w:rFonts w:ascii="Arial" w:hAnsi="Arial" w:cs="Arial"/>
          <w:sz w:val="20"/>
          <w:szCs w:val="20"/>
        </w:rPr>
        <w:t xml:space="preserve">Gelet hierop is de Algemene Rekenkamer niet bevoegd om een onderzoek ter plaatse te verrichten bij naamloze vennootschappen en besloten vennootschappen met beperkte aansprakelijkheid waarvan de </w:t>
      </w:r>
      <w:r w:rsidR="002404A1">
        <w:rPr>
          <w:rFonts w:ascii="Arial" w:hAnsi="Arial" w:cs="Arial"/>
          <w:sz w:val="20"/>
          <w:szCs w:val="20"/>
        </w:rPr>
        <w:t>S</w:t>
      </w:r>
      <w:r>
        <w:rPr>
          <w:rFonts w:ascii="Arial" w:hAnsi="Arial" w:cs="Arial"/>
          <w:sz w:val="20"/>
          <w:szCs w:val="20"/>
        </w:rPr>
        <w:t>taat minder dan 95% van het geplaatste aandelenkapitaal houdt.</w:t>
      </w:r>
      <w:r w:rsidRPr="00A267BD">
        <w:rPr>
          <w:rFonts w:ascii="Arial" w:hAnsi="Arial" w:cs="Arial"/>
          <w:sz w:val="20"/>
          <w:szCs w:val="20"/>
          <w:highlight w:val="yellow"/>
        </w:rPr>
        <w:t xml:space="preserve"> </w:t>
      </w:r>
    </w:p>
    <w:p w:rsidR="006F4CDA" w:rsidRDefault="006F4CDA" w:rsidP="007924A9">
      <w:pPr>
        <w:rPr>
          <w:rFonts w:ascii="Arial" w:hAnsi="Arial" w:cs="Arial"/>
          <w:sz w:val="20"/>
          <w:szCs w:val="20"/>
        </w:rPr>
      </w:pPr>
    </w:p>
    <w:p w:rsidR="007924A9" w:rsidRDefault="00BA0DFF" w:rsidP="007924A9">
      <w:pPr>
        <w:rPr>
          <w:rFonts w:ascii="Arial" w:hAnsi="Arial" w:cs="Arial"/>
          <w:b/>
          <w:sz w:val="20"/>
          <w:szCs w:val="20"/>
        </w:rPr>
      </w:pPr>
      <w:r w:rsidRPr="00BA0DFF">
        <w:rPr>
          <w:rFonts w:ascii="Arial" w:hAnsi="Arial" w:cs="Arial"/>
          <w:b/>
          <w:sz w:val="20"/>
          <w:szCs w:val="20"/>
        </w:rPr>
        <w:t>Artikel 7.3</w:t>
      </w:r>
      <w:r w:rsidR="00B17123">
        <w:rPr>
          <w:rFonts w:ascii="Arial" w:hAnsi="Arial" w:cs="Arial"/>
          <w:b/>
          <w:sz w:val="20"/>
          <w:szCs w:val="20"/>
        </w:rPr>
        <w:t>6</w:t>
      </w:r>
      <w:r w:rsidRPr="00BA0DFF">
        <w:rPr>
          <w:rFonts w:ascii="Arial" w:hAnsi="Arial" w:cs="Arial"/>
          <w:b/>
          <w:sz w:val="20"/>
          <w:szCs w:val="20"/>
        </w:rPr>
        <w:t xml:space="preserve">  Bevoegdheden onderzoek naar bijdragen ten laste van de EU-begroting</w:t>
      </w:r>
    </w:p>
    <w:p w:rsidR="00E2106A" w:rsidRPr="00E2106A" w:rsidRDefault="00E2106A" w:rsidP="007924A9">
      <w:pPr>
        <w:rPr>
          <w:rFonts w:ascii="Arial" w:hAnsi="Arial" w:cs="Arial"/>
          <w:b/>
          <w:sz w:val="20"/>
          <w:szCs w:val="20"/>
        </w:rPr>
      </w:pPr>
    </w:p>
    <w:p w:rsidR="007924A9" w:rsidRPr="006C28E0" w:rsidRDefault="007924A9" w:rsidP="007924A9">
      <w:pPr>
        <w:rPr>
          <w:rFonts w:ascii="Arial" w:hAnsi="Arial" w:cs="Arial"/>
          <w:sz w:val="20"/>
          <w:szCs w:val="20"/>
          <w:u w:val="single"/>
        </w:rPr>
      </w:pPr>
      <w:r>
        <w:rPr>
          <w:rFonts w:ascii="Arial" w:hAnsi="Arial" w:cs="Arial"/>
          <w:sz w:val="20"/>
          <w:szCs w:val="20"/>
        </w:rPr>
        <w:t xml:space="preserve">De Algemene Rekenkamer heeft bij het verrichten van een onderzoek naar bijdragen ten laste van de EU-begroting dezelfde bevoegdheden als </w:t>
      </w:r>
      <w:r w:rsidR="002D7804">
        <w:rPr>
          <w:rFonts w:ascii="Arial" w:hAnsi="Arial" w:cs="Arial"/>
          <w:sz w:val="20"/>
          <w:szCs w:val="20"/>
        </w:rPr>
        <w:t>ten aanzien van</w:t>
      </w:r>
      <w:r>
        <w:rPr>
          <w:rFonts w:ascii="Arial" w:hAnsi="Arial" w:cs="Arial"/>
          <w:sz w:val="20"/>
          <w:szCs w:val="20"/>
        </w:rPr>
        <w:t xml:space="preserve"> de rechtspersonen, vennootschappen</w:t>
      </w:r>
      <w:r w:rsidR="003B2CF7">
        <w:rPr>
          <w:rFonts w:ascii="Arial" w:hAnsi="Arial" w:cs="Arial"/>
          <w:sz w:val="20"/>
          <w:szCs w:val="20"/>
        </w:rPr>
        <w:t xml:space="preserve"> en</w:t>
      </w:r>
      <w:r>
        <w:rPr>
          <w:rFonts w:ascii="Arial" w:hAnsi="Arial" w:cs="Arial"/>
          <w:sz w:val="20"/>
          <w:szCs w:val="20"/>
        </w:rPr>
        <w:t xml:space="preserve"> natuurlijke personen, bedoeld in artikel 7.24, eerste lid, onder a tot en met e. Om die reden bepaalt dit lid dat de onderzoeksbevoegdheden van de Algemene Rekenkamer in artikel 7.3</w:t>
      </w:r>
      <w:r w:rsidR="00B17123">
        <w:rPr>
          <w:rFonts w:ascii="Arial" w:hAnsi="Arial" w:cs="Arial"/>
          <w:sz w:val="20"/>
          <w:szCs w:val="20"/>
        </w:rPr>
        <w:t>4</w:t>
      </w:r>
      <w:r w:rsidRPr="0009360A">
        <w:rPr>
          <w:rFonts w:ascii="Arial" w:hAnsi="Arial" w:cs="Arial"/>
          <w:sz w:val="20"/>
          <w:szCs w:val="20"/>
        </w:rPr>
        <w:t xml:space="preserve"> </w:t>
      </w:r>
      <w:r>
        <w:rPr>
          <w:rFonts w:ascii="Arial" w:hAnsi="Arial" w:cs="Arial"/>
          <w:sz w:val="20"/>
          <w:szCs w:val="20"/>
        </w:rPr>
        <w:t>(Bevoegdheden onderzoek naar publieke middelen buiten het Rijk</w:t>
      </w:r>
      <w:r w:rsidR="000A1783" w:rsidRPr="000A1783">
        <w:rPr>
          <w:rFonts w:ascii="Arial" w:hAnsi="Arial" w:cs="Arial"/>
          <w:b/>
          <w:sz w:val="20"/>
          <w:szCs w:val="20"/>
        </w:rPr>
        <w:t xml:space="preserve"> </w:t>
      </w:r>
      <w:r w:rsidR="000A1783" w:rsidRPr="000A1783">
        <w:rPr>
          <w:rFonts w:ascii="Arial" w:hAnsi="Arial" w:cs="Arial"/>
          <w:sz w:val="20"/>
          <w:szCs w:val="20"/>
        </w:rPr>
        <w:t>en openbare lichamen en gemeenschappelijke organen</w:t>
      </w:r>
      <w:r w:rsidR="004B0949" w:rsidRPr="004B0949">
        <w:rPr>
          <w:rFonts w:ascii="Arial" w:hAnsi="Arial" w:cs="Arial"/>
          <w:sz w:val="20"/>
          <w:szCs w:val="20"/>
        </w:rPr>
        <w:t>)</w:t>
      </w:r>
      <w:r w:rsidRPr="0009360A">
        <w:rPr>
          <w:rFonts w:ascii="Arial" w:hAnsi="Arial" w:cs="Arial"/>
          <w:sz w:val="20"/>
          <w:szCs w:val="20"/>
        </w:rPr>
        <w:t xml:space="preserve">, eerste tot en met </w:t>
      </w:r>
      <w:r w:rsidR="000C057A">
        <w:rPr>
          <w:rFonts w:ascii="Arial" w:hAnsi="Arial" w:cs="Arial"/>
          <w:sz w:val="20"/>
          <w:szCs w:val="20"/>
        </w:rPr>
        <w:t>negende</w:t>
      </w:r>
      <w:r w:rsidRPr="0009360A">
        <w:rPr>
          <w:rFonts w:ascii="Arial" w:hAnsi="Arial" w:cs="Arial"/>
          <w:sz w:val="20"/>
          <w:szCs w:val="20"/>
        </w:rPr>
        <w:t xml:space="preserve"> lid, van overeenkomstige toepassing  zijn op de onderzoeken ten aanzien van bijdragen ten laste van de EU-begroting. In dit verband is de Algemene Rekenkamer bevoegd om een onderzoek ter plaatse te verrichten. Zie ook de toelichting bij artikel </w:t>
      </w:r>
      <w:r>
        <w:rPr>
          <w:rFonts w:ascii="Arial" w:hAnsi="Arial" w:cs="Arial"/>
          <w:sz w:val="20"/>
          <w:szCs w:val="20"/>
        </w:rPr>
        <w:t>7</w:t>
      </w:r>
      <w:r w:rsidRPr="0009360A">
        <w:rPr>
          <w:rFonts w:ascii="Arial" w:hAnsi="Arial" w:cs="Arial"/>
          <w:sz w:val="20"/>
          <w:szCs w:val="20"/>
        </w:rPr>
        <w:t>.</w:t>
      </w:r>
      <w:r>
        <w:rPr>
          <w:rFonts w:ascii="Arial" w:hAnsi="Arial" w:cs="Arial"/>
          <w:sz w:val="20"/>
          <w:szCs w:val="20"/>
        </w:rPr>
        <w:t>2</w:t>
      </w:r>
      <w:r w:rsidR="00B17123">
        <w:rPr>
          <w:rFonts w:ascii="Arial" w:hAnsi="Arial" w:cs="Arial"/>
          <w:sz w:val="20"/>
          <w:szCs w:val="20"/>
        </w:rPr>
        <w:t>8</w:t>
      </w:r>
      <w:r w:rsidRPr="0009360A">
        <w:rPr>
          <w:rFonts w:ascii="Arial" w:hAnsi="Arial" w:cs="Arial"/>
          <w:sz w:val="20"/>
          <w:szCs w:val="20"/>
        </w:rPr>
        <w:t xml:space="preserve"> </w:t>
      </w:r>
      <w:r>
        <w:rPr>
          <w:rFonts w:ascii="Arial" w:hAnsi="Arial" w:cs="Arial"/>
          <w:sz w:val="20"/>
          <w:szCs w:val="20"/>
        </w:rPr>
        <w:t>(Onderzoek naar bijdragen ten laste van de EU-begroting).</w:t>
      </w:r>
    </w:p>
    <w:p w:rsidR="007924A9" w:rsidRDefault="007924A9" w:rsidP="007924A9">
      <w:pPr>
        <w:rPr>
          <w:rFonts w:ascii="Arial" w:hAnsi="Arial" w:cs="Arial"/>
          <w:sz w:val="20"/>
          <w:szCs w:val="20"/>
        </w:rPr>
      </w:pPr>
    </w:p>
    <w:p w:rsidR="007924A9" w:rsidRPr="00E2106A" w:rsidRDefault="00BA0DFF" w:rsidP="007924A9">
      <w:pPr>
        <w:rPr>
          <w:rFonts w:ascii="Arial" w:hAnsi="Arial" w:cs="Arial"/>
          <w:b/>
          <w:sz w:val="20"/>
          <w:szCs w:val="20"/>
        </w:rPr>
      </w:pPr>
      <w:r w:rsidRPr="00BA0DFF">
        <w:rPr>
          <w:rFonts w:ascii="Arial" w:hAnsi="Arial" w:cs="Arial"/>
          <w:b/>
          <w:sz w:val="20"/>
          <w:szCs w:val="20"/>
        </w:rPr>
        <w:t>Artikel 7.3</w:t>
      </w:r>
      <w:r w:rsidR="00B17123">
        <w:rPr>
          <w:rFonts w:ascii="Arial" w:hAnsi="Arial" w:cs="Arial"/>
          <w:b/>
          <w:sz w:val="20"/>
          <w:szCs w:val="20"/>
        </w:rPr>
        <w:t>7</w:t>
      </w:r>
      <w:r w:rsidRPr="00BA0DFF">
        <w:rPr>
          <w:rFonts w:ascii="Arial" w:hAnsi="Arial" w:cs="Arial"/>
          <w:b/>
          <w:sz w:val="20"/>
          <w:szCs w:val="20"/>
        </w:rPr>
        <w:t xml:space="preserve"> Samenwerking binnen het Koninkrijk </w:t>
      </w:r>
    </w:p>
    <w:p w:rsidR="00D87B73" w:rsidRPr="00B2546C" w:rsidRDefault="00D87B73" w:rsidP="007924A9">
      <w:pPr>
        <w:rPr>
          <w:rFonts w:ascii="Arial" w:hAnsi="Arial" w:cs="Arial"/>
          <w:sz w:val="20"/>
          <w:szCs w:val="20"/>
          <w:u w:val="single"/>
        </w:rPr>
      </w:pPr>
    </w:p>
    <w:p w:rsidR="007924A9" w:rsidRDefault="007924A9" w:rsidP="007924A9">
      <w:pPr>
        <w:rPr>
          <w:rFonts w:ascii="Arial" w:hAnsi="Arial" w:cs="Arial"/>
          <w:i/>
          <w:sz w:val="20"/>
          <w:szCs w:val="20"/>
        </w:rPr>
      </w:pPr>
      <w:r>
        <w:rPr>
          <w:rFonts w:ascii="Arial" w:hAnsi="Arial" w:cs="Arial"/>
          <w:i/>
          <w:sz w:val="20"/>
          <w:szCs w:val="20"/>
        </w:rPr>
        <w:t xml:space="preserve">Eerste </w:t>
      </w:r>
      <w:r w:rsidRPr="00EF6489">
        <w:rPr>
          <w:rFonts w:ascii="Arial" w:hAnsi="Arial" w:cs="Arial"/>
          <w:i/>
          <w:sz w:val="20"/>
          <w:szCs w:val="20"/>
        </w:rPr>
        <w:t>lid</w:t>
      </w:r>
    </w:p>
    <w:p w:rsidR="00CA7BEE" w:rsidRDefault="007924A9" w:rsidP="00CA7BEE">
      <w:pPr>
        <w:rPr>
          <w:rFonts w:ascii="Arial" w:hAnsi="Arial" w:cs="Arial"/>
          <w:sz w:val="20"/>
          <w:szCs w:val="20"/>
        </w:rPr>
      </w:pPr>
      <w:r w:rsidRPr="00131B9E">
        <w:rPr>
          <w:rFonts w:ascii="Arial" w:hAnsi="Arial" w:cs="Arial"/>
          <w:sz w:val="20"/>
          <w:szCs w:val="20"/>
        </w:rPr>
        <w:t>D</w:t>
      </w:r>
      <w:r>
        <w:rPr>
          <w:rFonts w:ascii="Arial" w:hAnsi="Arial" w:cs="Arial"/>
          <w:sz w:val="20"/>
          <w:szCs w:val="20"/>
        </w:rPr>
        <w:t>it lid bepaal</w:t>
      </w:r>
      <w:r w:rsidR="008F2CB4">
        <w:rPr>
          <w:rFonts w:ascii="Arial" w:hAnsi="Arial" w:cs="Arial"/>
          <w:sz w:val="20"/>
          <w:szCs w:val="20"/>
        </w:rPr>
        <w:t>t</w:t>
      </w:r>
      <w:r>
        <w:rPr>
          <w:rFonts w:ascii="Arial" w:hAnsi="Arial" w:cs="Arial"/>
          <w:sz w:val="20"/>
          <w:szCs w:val="20"/>
        </w:rPr>
        <w:t xml:space="preserve"> </w:t>
      </w:r>
      <w:r w:rsidR="00CA7BEE">
        <w:rPr>
          <w:rFonts w:ascii="Arial" w:hAnsi="Arial" w:cs="Arial"/>
          <w:sz w:val="20"/>
          <w:szCs w:val="20"/>
        </w:rPr>
        <w:t xml:space="preserve">in de eerste plaats </w:t>
      </w:r>
      <w:r>
        <w:rPr>
          <w:rFonts w:ascii="Arial" w:hAnsi="Arial" w:cs="Arial"/>
          <w:sz w:val="20"/>
          <w:szCs w:val="20"/>
        </w:rPr>
        <w:t>dat d</w:t>
      </w:r>
      <w:r w:rsidRPr="00131B9E">
        <w:rPr>
          <w:rFonts w:ascii="Arial" w:hAnsi="Arial" w:cs="Arial"/>
          <w:sz w:val="20"/>
          <w:szCs w:val="20"/>
        </w:rPr>
        <w:t xml:space="preserve">e Algemene Rekenkamer kan </w:t>
      </w:r>
      <w:r>
        <w:rPr>
          <w:rFonts w:ascii="Arial" w:hAnsi="Arial" w:cs="Arial"/>
          <w:sz w:val="20"/>
          <w:szCs w:val="20"/>
        </w:rPr>
        <w:t>s</w:t>
      </w:r>
      <w:r w:rsidRPr="00131B9E">
        <w:rPr>
          <w:rFonts w:ascii="Arial" w:hAnsi="Arial" w:cs="Arial"/>
          <w:sz w:val="20"/>
          <w:szCs w:val="20"/>
        </w:rPr>
        <w:t>amenwerken</w:t>
      </w:r>
      <w:r w:rsidR="00CA7BEE">
        <w:rPr>
          <w:rFonts w:ascii="Arial" w:hAnsi="Arial" w:cs="Arial"/>
          <w:sz w:val="20"/>
          <w:szCs w:val="20"/>
        </w:rPr>
        <w:t xml:space="preserve"> </w:t>
      </w:r>
      <w:r w:rsidRPr="00131B9E">
        <w:rPr>
          <w:rFonts w:ascii="Arial" w:hAnsi="Arial" w:cs="Arial"/>
          <w:sz w:val="20"/>
          <w:szCs w:val="20"/>
        </w:rPr>
        <w:t xml:space="preserve">met de Algemene Rekenkamers van </w:t>
      </w:r>
      <w:r w:rsidRPr="00EF6489">
        <w:rPr>
          <w:rFonts w:ascii="Arial" w:hAnsi="Arial" w:cs="Arial"/>
          <w:sz w:val="20"/>
          <w:szCs w:val="20"/>
        </w:rPr>
        <w:t>Aruba, Curaçao en Sint Maarten</w:t>
      </w:r>
      <w:r w:rsidR="00CA7BEE">
        <w:rPr>
          <w:rFonts w:ascii="Arial" w:hAnsi="Arial" w:cs="Arial"/>
          <w:sz w:val="20"/>
          <w:szCs w:val="20"/>
        </w:rPr>
        <w:t>.</w:t>
      </w:r>
      <w:r w:rsidRPr="00EF6489">
        <w:rPr>
          <w:rFonts w:ascii="Arial" w:hAnsi="Arial" w:cs="Arial"/>
          <w:sz w:val="20"/>
          <w:szCs w:val="20"/>
        </w:rPr>
        <w:t xml:space="preserve"> </w:t>
      </w:r>
      <w:r w:rsidR="00CA7BEE">
        <w:rPr>
          <w:rFonts w:ascii="Arial" w:hAnsi="Arial" w:cs="Arial"/>
          <w:sz w:val="20"/>
          <w:szCs w:val="20"/>
        </w:rPr>
        <w:t xml:space="preserve">Ten tweede regelt dit artikellid de mogelijkheid voor de Algemene Rekenkamer om samen te werken met de gezamenlijke rekenkamer van de openbare lichamen </w:t>
      </w:r>
      <w:r w:rsidR="00CA7BEE" w:rsidRPr="00EF6489">
        <w:rPr>
          <w:rFonts w:ascii="Arial" w:hAnsi="Arial" w:cs="Arial"/>
          <w:sz w:val="20"/>
          <w:szCs w:val="20"/>
        </w:rPr>
        <w:t>Bonaire, Sint Eustatius en Saba</w:t>
      </w:r>
      <w:r w:rsidR="00CA7BEE" w:rsidRPr="00131B9E">
        <w:rPr>
          <w:rFonts w:ascii="Arial" w:hAnsi="Arial" w:cs="Arial"/>
          <w:sz w:val="20"/>
          <w:szCs w:val="20"/>
        </w:rPr>
        <w:t>.</w:t>
      </w:r>
      <w:r w:rsidR="00CA7BEE">
        <w:rPr>
          <w:rFonts w:ascii="Arial" w:hAnsi="Arial" w:cs="Arial"/>
          <w:sz w:val="20"/>
          <w:szCs w:val="20"/>
        </w:rPr>
        <w:t xml:space="preserve"> Het gaat om de gezamenlijke rekenkamer die op basis van artikel 95 van de Wet openbare lichamen Bonaire, Sint Eustatius en Saba gezamenlijk door de eilandsraden wordt ingesteld.</w:t>
      </w:r>
    </w:p>
    <w:p w:rsidR="00CA7BEE" w:rsidRDefault="00CA7BEE" w:rsidP="007924A9">
      <w:pPr>
        <w:rPr>
          <w:rFonts w:ascii="Arial" w:hAnsi="Arial" w:cs="Arial"/>
          <w:sz w:val="20"/>
          <w:szCs w:val="20"/>
        </w:rPr>
      </w:pPr>
    </w:p>
    <w:p w:rsidR="007924A9" w:rsidRDefault="007924A9" w:rsidP="007924A9">
      <w:pPr>
        <w:rPr>
          <w:rFonts w:ascii="Arial" w:hAnsi="Arial" w:cs="Arial"/>
          <w:sz w:val="20"/>
          <w:szCs w:val="20"/>
        </w:rPr>
      </w:pPr>
      <w:r w:rsidRPr="00EF6489">
        <w:rPr>
          <w:rFonts w:ascii="Arial" w:hAnsi="Arial" w:cs="Arial"/>
          <w:sz w:val="20"/>
          <w:szCs w:val="20"/>
        </w:rPr>
        <w:t xml:space="preserve">De Algemene Rekenkamers van de voormalige Nederlandse Antillen, Aruba en Nederland werken </w:t>
      </w:r>
      <w:r>
        <w:rPr>
          <w:rFonts w:ascii="Arial" w:hAnsi="Arial" w:cs="Arial"/>
          <w:sz w:val="20"/>
          <w:szCs w:val="20"/>
        </w:rPr>
        <w:t xml:space="preserve">reeds </w:t>
      </w:r>
      <w:r w:rsidRPr="00EF6489">
        <w:rPr>
          <w:rFonts w:ascii="Arial" w:hAnsi="Arial" w:cs="Arial"/>
          <w:sz w:val="20"/>
          <w:szCs w:val="20"/>
        </w:rPr>
        <w:t xml:space="preserve">sinds 2000 samen om goed openbaar bestuur, transparant overheidshandelen en publieke verantwoording binnen het Koninkrijk der Nederlanden te bevorderen. De Algemene Rekenkamer draagt bij aan de verdere ontwikkeling van de rekenkamers binnen het Koninkrijk der Nederlanden en werkt samen met de Algemene Rekenkamers van Aruba, Curaçao en Sint Maarten aan de bevordering van een goed openbaar bestuur. Deze samenwerking vindt plaats door middel van diverse projecten die als doel hebben de Algemene Rekenkamers binnen het Koninkrijk te versterken en te professionaliseren. </w:t>
      </w:r>
    </w:p>
    <w:p w:rsidR="007924A9" w:rsidRDefault="007924A9" w:rsidP="007924A9">
      <w:pPr>
        <w:rPr>
          <w:rFonts w:ascii="Arial" w:hAnsi="Arial" w:cs="Arial"/>
          <w:sz w:val="20"/>
          <w:szCs w:val="20"/>
        </w:rPr>
      </w:pPr>
    </w:p>
    <w:p w:rsidR="007924A9" w:rsidRDefault="007924A9" w:rsidP="007924A9">
      <w:pPr>
        <w:rPr>
          <w:rFonts w:ascii="Arial" w:hAnsi="Arial" w:cs="Arial"/>
          <w:sz w:val="20"/>
          <w:szCs w:val="20"/>
        </w:rPr>
      </w:pPr>
      <w:r w:rsidRPr="00EF6489">
        <w:rPr>
          <w:rFonts w:ascii="Arial" w:hAnsi="Arial" w:cs="Arial"/>
          <w:sz w:val="20"/>
          <w:szCs w:val="20"/>
        </w:rPr>
        <w:t xml:space="preserve">Sinds 10 oktober 2010 maken Bonaire, Sint Eustatius en Saba onderdeel uit van Nederland. </w:t>
      </w:r>
      <w:r w:rsidR="00CA7BEE">
        <w:rPr>
          <w:rFonts w:ascii="Arial" w:hAnsi="Arial" w:cs="Arial"/>
          <w:sz w:val="20"/>
          <w:szCs w:val="20"/>
        </w:rPr>
        <w:t xml:space="preserve">Hoewel de Algemene Rekenkamer geen onderzoeksbevoegdheden </w:t>
      </w:r>
      <w:r w:rsidR="000C07B8">
        <w:rPr>
          <w:rFonts w:ascii="Arial" w:hAnsi="Arial" w:cs="Arial"/>
          <w:sz w:val="20"/>
          <w:szCs w:val="20"/>
        </w:rPr>
        <w:t xml:space="preserve">heeft ten aanzien van de </w:t>
      </w:r>
      <w:r w:rsidRPr="00EF6489">
        <w:rPr>
          <w:rFonts w:ascii="Arial" w:hAnsi="Arial" w:cs="Arial"/>
          <w:sz w:val="20"/>
          <w:szCs w:val="20"/>
        </w:rPr>
        <w:t>openbare lichamen Bonaire, Sint Eustatius en Saba</w:t>
      </w:r>
      <w:r w:rsidR="000C07B8">
        <w:rPr>
          <w:rFonts w:ascii="Arial" w:hAnsi="Arial" w:cs="Arial"/>
          <w:sz w:val="20"/>
          <w:szCs w:val="20"/>
        </w:rPr>
        <w:t xml:space="preserve">, </w:t>
      </w:r>
      <w:r w:rsidRPr="00EF6489">
        <w:rPr>
          <w:rFonts w:ascii="Arial" w:hAnsi="Arial" w:cs="Arial"/>
          <w:sz w:val="20"/>
          <w:szCs w:val="20"/>
        </w:rPr>
        <w:t xml:space="preserve">staat </w:t>
      </w:r>
      <w:r w:rsidR="000C07B8">
        <w:rPr>
          <w:rFonts w:ascii="Arial" w:hAnsi="Arial" w:cs="Arial"/>
          <w:sz w:val="20"/>
          <w:szCs w:val="20"/>
        </w:rPr>
        <w:t xml:space="preserve">dit een </w:t>
      </w:r>
      <w:r w:rsidRPr="00EF6489">
        <w:rPr>
          <w:rFonts w:ascii="Arial" w:hAnsi="Arial" w:cs="Arial"/>
          <w:sz w:val="20"/>
          <w:szCs w:val="20"/>
        </w:rPr>
        <w:t xml:space="preserve">samenwerking met de </w:t>
      </w:r>
      <w:r w:rsidR="000C07B8">
        <w:rPr>
          <w:rFonts w:ascii="Arial" w:hAnsi="Arial" w:cs="Arial"/>
          <w:sz w:val="20"/>
          <w:szCs w:val="20"/>
        </w:rPr>
        <w:t>gezamenlijke</w:t>
      </w:r>
      <w:r w:rsidRPr="00EF6489">
        <w:rPr>
          <w:rFonts w:ascii="Arial" w:hAnsi="Arial" w:cs="Arial"/>
          <w:sz w:val="20"/>
          <w:szCs w:val="20"/>
        </w:rPr>
        <w:t xml:space="preserve"> rekenkamer van deze openbare lichamen niet in de weg. Deze samenwerking zal plaatsvinden op gelijke voet zoals de Algemene Rekenkamer binnen Nederland samenwerkt met de </w:t>
      </w:r>
      <w:r w:rsidR="000C07B8">
        <w:rPr>
          <w:rFonts w:ascii="Arial" w:hAnsi="Arial" w:cs="Arial"/>
          <w:sz w:val="20"/>
          <w:szCs w:val="20"/>
        </w:rPr>
        <w:t xml:space="preserve">lokale </w:t>
      </w:r>
      <w:r w:rsidRPr="00EF6489">
        <w:rPr>
          <w:rFonts w:ascii="Arial" w:hAnsi="Arial" w:cs="Arial"/>
          <w:sz w:val="20"/>
          <w:szCs w:val="20"/>
        </w:rPr>
        <w:t xml:space="preserve">rekenkamers van </w:t>
      </w:r>
      <w:r w:rsidR="000C07B8">
        <w:rPr>
          <w:rFonts w:ascii="Arial" w:hAnsi="Arial" w:cs="Arial"/>
          <w:sz w:val="20"/>
          <w:szCs w:val="20"/>
        </w:rPr>
        <w:t>de decentrale</w:t>
      </w:r>
      <w:r w:rsidRPr="00EF6489">
        <w:rPr>
          <w:rFonts w:ascii="Arial" w:hAnsi="Arial" w:cs="Arial"/>
          <w:sz w:val="20"/>
          <w:szCs w:val="20"/>
        </w:rPr>
        <w:t xml:space="preserve"> overheden zoals gemeenten en provincies. </w:t>
      </w:r>
    </w:p>
    <w:p w:rsidR="007924A9" w:rsidRDefault="007924A9" w:rsidP="007924A9">
      <w:pPr>
        <w:rPr>
          <w:rFonts w:ascii="Arial" w:hAnsi="Arial" w:cs="Arial"/>
          <w:i/>
          <w:sz w:val="20"/>
          <w:szCs w:val="20"/>
        </w:rPr>
      </w:pPr>
    </w:p>
    <w:p w:rsidR="007924A9" w:rsidRDefault="007924A9" w:rsidP="007924A9">
      <w:pPr>
        <w:rPr>
          <w:rFonts w:ascii="Arial" w:hAnsi="Arial" w:cs="Arial"/>
          <w:i/>
          <w:sz w:val="20"/>
          <w:szCs w:val="20"/>
        </w:rPr>
      </w:pPr>
      <w:r>
        <w:rPr>
          <w:rFonts w:ascii="Arial" w:hAnsi="Arial" w:cs="Arial"/>
          <w:i/>
          <w:sz w:val="20"/>
          <w:szCs w:val="20"/>
        </w:rPr>
        <w:t>Tweede lid</w:t>
      </w:r>
    </w:p>
    <w:p w:rsidR="007924A9" w:rsidRDefault="007924A9" w:rsidP="007924A9">
      <w:pPr>
        <w:rPr>
          <w:rFonts w:ascii="Arial" w:hAnsi="Arial" w:cs="Arial"/>
          <w:sz w:val="20"/>
          <w:szCs w:val="20"/>
        </w:rPr>
      </w:pPr>
      <w:r>
        <w:rPr>
          <w:rFonts w:ascii="Arial" w:hAnsi="Arial" w:cs="Arial"/>
          <w:sz w:val="20"/>
          <w:szCs w:val="20"/>
        </w:rPr>
        <w:t xml:space="preserve">Het tweede lid bepaalt dat de Algemene Rekenkamer bij de samenwerking met de Algemene Rekenkamers van Aruba, Curaçao en Sint Maarten en </w:t>
      </w:r>
      <w:r w:rsidR="000C07B8">
        <w:rPr>
          <w:rFonts w:ascii="Arial" w:hAnsi="Arial" w:cs="Arial"/>
          <w:sz w:val="20"/>
          <w:szCs w:val="20"/>
        </w:rPr>
        <w:t xml:space="preserve">de gezamenlijke rekenkamer van </w:t>
      </w:r>
      <w:r>
        <w:rPr>
          <w:rFonts w:ascii="Arial" w:hAnsi="Arial" w:cs="Arial"/>
          <w:sz w:val="20"/>
          <w:szCs w:val="20"/>
        </w:rPr>
        <w:t xml:space="preserve">de openbare lichamen </w:t>
      </w:r>
      <w:r w:rsidRPr="00EF6489">
        <w:rPr>
          <w:rFonts w:ascii="Arial" w:hAnsi="Arial" w:cs="Arial"/>
          <w:sz w:val="20"/>
          <w:szCs w:val="20"/>
        </w:rPr>
        <w:t>Bonaire, Sint Eustatius en Saba</w:t>
      </w:r>
      <w:r>
        <w:rPr>
          <w:rFonts w:ascii="Arial" w:hAnsi="Arial" w:cs="Arial"/>
          <w:sz w:val="20"/>
          <w:szCs w:val="20"/>
        </w:rPr>
        <w:t xml:space="preserve"> geen gegevens, bevindingen of conclusies die naar haar hun aard vertrouwelijk zijn </w:t>
      </w:r>
      <w:r w:rsidR="000C07B8">
        <w:rPr>
          <w:rFonts w:ascii="Arial" w:hAnsi="Arial" w:cs="Arial"/>
          <w:sz w:val="20"/>
          <w:szCs w:val="20"/>
        </w:rPr>
        <w:t xml:space="preserve">verstrekt </w:t>
      </w:r>
      <w:r>
        <w:rPr>
          <w:rFonts w:ascii="Arial" w:hAnsi="Arial" w:cs="Arial"/>
          <w:sz w:val="20"/>
          <w:szCs w:val="20"/>
        </w:rPr>
        <w:t>aan de</w:t>
      </w:r>
      <w:r w:rsidR="000C07B8">
        <w:rPr>
          <w:rFonts w:ascii="Arial" w:hAnsi="Arial" w:cs="Arial"/>
          <w:sz w:val="20"/>
          <w:szCs w:val="20"/>
        </w:rPr>
        <w:t xml:space="preserve"> voorgaande rekenkamers</w:t>
      </w:r>
      <w:r>
        <w:rPr>
          <w:rFonts w:ascii="Arial" w:hAnsi="Arial" w:cs="Arial"/>
          <w:sz w:val="20"/>
          <w:szCs w:val="20"/>
        </w:rPr>
        <w:t xml:space="preserve">. </w:t>
      </w:r>
    </w:p>
    <w:p w:rsidR="007924A9" w:rsidRPr="00EF2C0D" w:rsidRDefault="007924A9" w:rsidP="007924A9">
      <w:pPr>
        <w:rPr>
          <w:rFonts w:ascii="Arial" w:hAnsi="Arial" w:cs="Arial"/>
          <w:sz w:val="20"/>
          <w:szCs w:val="20"/>
        </w:rPr>
      </w:pPr>
    </w:p>
    <w:p w:rsidR="007924A9" w:rsidRPr="00E2106A" w:rsidRDefault="00BA0DFF" w:rsidP="007924A9">
      <w:pPr>
        <w:keepNext/>
        <w:rPr>
          <w:rFonts w:ascii="Arial" w:hAnsi="Arial" w:cs="Arial"/>
          <w:b/>
          <w:bCs/>
          <w:sz w:val="20"/>
          <w:szCs w:val="20"/>
        </w:rPr>
      </w:pPr>
      <w:r w:rsidRPr="00BA0DFF">
        <w:rPr>
          <w:rFonts w:ascii="Arial" w:hAnsi="Arial" w:cs="Arial"/>
          <w:b/>
          <w:bCs/>
          <w:sz w:val="20"/>
          <w:szCs w:val="20"/>
        </w:rPr>
        <w:t>Artikel 7.3</w:t>
      </w:r>
      <w:r w:rsidR="00B17123">
        <w:rPr>
          <w:rFonts w:ascii="Arial" w:hAnsi="Arial" w:cs="Arial"/>
          <w:b/>
          <w:bCs/>
          <w:sz w:val="20"/>
          <w:szCs w:val="20"/>
        </w:rPr>
        <w:t>8</w:t>
      </w:r>
      <w:r w:rsidRPr="00BA0DFF">
        <w:rPr>
          <w:rFonts w:ascii="Arial" w:hAnsi="Arial" w:cs="Arial"/>
          <w:b/>
          <w:bCs/>
          <w:sz w:val="20"/>
          <w:szCs w:val="20"/>
        </w:rPr>
        <w:t xml:space="preserve"> Internationale werkzaamheden </w:t>
      </w:r>
    </w:p>
    <w:p w:rsidR="007924A9" w:rsidRPr="00E02145" w:rsidRDefault="007924A9" w:rsidP="007924A9">
      <w:pPr>
        <w:keepNext/>
        <w:rPr>
          <w:rFonts w:ascii="Arial" w:hAnsi="Arial" w:cs="Arial"/>
          <w:bCs/>
          <w:sz w:val="20"/>
          <w:szCs w:val="20"/>
          <w:u w:val="single"/>
        </w:rPr>
      </w:pPr>
    </w:p>
    <w:p w:rsidR="007924A9" w:rsidRPr="00F32B59" w:rsidRDefault="007924A9" w:rsidP="007924A9">
      <w:pPr>
        <w:keepNext/>
        <w:rPr>
          <w:rFonts w:ascii="Arial" w:hAnsi="Arial" w:cs="Arial"/>
          <w:i/>
          <w:sz w:val="20"/>
          <w:szCs w:val="20"/>
        </w:rPr>
      </w:pPr>
      <w:r w:rsidRPr="00F32B59">
        <w:rPr>
          <w:rFonts w:ascii="Arial" w:hAnsi="Arial" w:cs="Arial"/>
          <w:i/>
          <w:sz w:val="20"/>
          <w:szCs w:val="20"/>
        </w:rPr>
        <w:t>Eerste lid</w:t>
      </w:r>
    </w:p>
    <w:p w:rsidR="007924A9" w:rsidRPr="004E551D" w:rsidRDefault="007924A9" w:rsidP="007924A9">
      <w:pPr>
        <w:rPr>
          <w:rFonts w:ascii="Arial" w:hAnsi="Arial" w:cs="Arial"/>
          <w:sz w:val="20"/>
          <w:szCs w:val="20"/>
        </w:rPr>
      </w:pPr>
      <w:r w:rsidRPr="004E551D">
        <w:rPr>
          <w:rFonts w:ascii="Arial" w:hAnsi="Arial" w:cs="Arial"/>
          <w:sz w:val="20"/>
          <w:szCs w:val="20"/>
        </w:rPr>
        <w:t xml:space="preserve">Dit artikel verschaft een wettelijke basis </w:t>
      </w:r>
      <w:r>
        <w:rPr>
          <w:rFonts w:ascii="Arial" w:hAnsi="Arial" w:cs="Arial"/>
          <w:sz w:val="20"/>
          <w:szCs w:val="20"/>
        </w:rPr>
        <w:t>voor</w:t>
      </w:r>
      <w:r w:rsidRPr="004E551D">
        <w:rPr>
          <w:rFonts w:ascii="Arial" w:hAnsi="Arial" w:cs="Arial"/>
          <w:sz w:val="20"/>
          <w:szCs w:val="20"/>
        </w:rPr>
        <w:t xml:space="preserve"> </w:t>
      </w:r>
      <w:r>
        <w:rPr>
          <w:rFonts w:ascii="Arial" w:hAnsi="Arial" w:cs="Arial"/>
          <w:sz w:val="20"/>
          <w:szCs w:val="20"/>
        </w:rPr>
        <w:t xml:space="preserve">het uitvoeren van </w:t>
      </w:r>
      <w:r w:rsidRPr="004E551D">
        <w:rPr>
          <w:rFonts w:ascii="Arial" w:hAnsi="Arial" w:cs="Arial"/>
          <w:sz w:val="20"/>
          <w:szCs w:val="20"/>
        </w:rPr>
        <w:t xml:space="preserve">internationale </w:t>
      </w:r>
      <w:r>
        <w:rPr>
          <w:rFonts w:ascii="Arial" w:hAnsi="Arial" w:cs="Arial"/>
          <w:sz w:val="20"/>
          <w:szCs w:val="20"/>
        </w:rPr>
        <w:t>werkzaamheden</w:t>
      </w:r>
      <w:r w:rsidRPr="004E551D">
        <w:rPr>
          <w:rFonts w:ascii="Arial" w:hAnsi="Arial" w:cs="Arial"/>
          <w:sz w:val="20"/>
          <w:szCs w:val="20"/>
        </w:rPr>
        <w:t xml:space="preserve"> </w:t>
      </w:r>
      <w:r>
        <w:rPr>
          <w:rFonts w:ascii="Arial" w:hAnsi="Arial" w:cs="Arial"/>
          <w:sz w:val="20"/>
          <w:szCs w:val="20"/>
        </w:rPr>
        <w:t>door</w:t>
      </w:r>
      <w:r w:rsidRPr="004E551D">
        <w:rPr>
          <w:rFonts w:ascii="Arial" w:hAnsi="Arial" w:cs="Arial"/>
          <w:sz w:val="20"/>
          <w:szCs w:val="20"/>
        </w:rPr>
        <w:t xml:space="preserve"> de Algemene Rekenkamer. Het wettelijk regelen hiervan vloeit voort uit artikel 78, tweede lid</w:t>
      </w:r>
      <w:r>
        <w:rPr>
          <w:rFonts w:ascii="Arial" w:hAnsi="Arial" w:cs="Arial"/>
          <w:sz w:val="20"/>
          <w:szCs w:val="20"/>
        </w:rPr>
        <w:t>, van de Grondwet</w:t>
      </w:r>
      <w:r w:rsidRPr="004E551D">
        <w:rPr>
          <w:rFonts w:ascii="Arial" w:hAnsi="Arial" w:cs="Arial"/>
          <w:sz w:val="20"/>
          <w:szCs w:val="20"/>
        </w:rPr>
        <w:t xml:space="preserve"> dat voorschrijft dat de </w:t>
      </w:r>
      <w:r>
        <w:rPr>
          <w:rFonts w:ascii="Arial" w:hAnsi="Arial" w:cs="Arial"/>
          <w:sz w:val="20"/>
          <w:szCs w:val="20"/>
        </w:rPr>
        <w:t xml:space="preserve">andere </w:t>
      </w:r>
      <w:r w:rsidRPr="004E551D">
        <w:rPr>
          <w:rFonts w:ascii="Arial" w:hAnsi="Arial" w:cs="Arial"/>
          <w:sz w:val="20"/>
          <w:szCs w:val="20"/>
        </w:rPr>
        <w:t>taken</w:t>
      </w:r>
      <w:r>
        <w:rPr>
          <w:rFonts w:ascii="Arial" w:hAnsi="Arial" w:cs="Arial"/>
          <w:sz w:val="20"/>
          <w:szCs w:val="20"/>
        </w:rPr>
        <w:t xml:space="preserve"> </w:t>
      </w:r>
      <w:r w:rsidRPr="004E551D">
        <w:rPr>
          <w:rFonts w:ascii="Arial" w:hAnsi="Arial" w:cs="Arial"/>
          <w:sz w:val="20"/>
          <w:szCs w:val="20"/>
        </w:rPr>
        <w:t>van de Algemene Rekenkamer</w:t>
      </w:r>
      <w:r w:rsidRPr="00EF3B8A">
        <w:rPr>
          <w:rFonts w:ascii="Arial" w:hAnsi="Arial" w:cs="Arial"/>
          <w:sz w:val="20"/>
          <w:szCs w:val="20"/>
        </w:rPr>
        <w:t xml:space="preserve"> </w:t>
      </w:r>
      <w:r w:rsidRPr="004E551D">
        <w:rPr>
          <w:rFonts w:ascii="Arial" w:hAnsi="Arial" w:cs="Arial"/>
          <w:sz w:val="20"/>
          <w:szCs w:val="20"/>
        </w:rPr>
        <w:t>bij wet moeten worden opgedragen.</w:t>
      </w:r>
    </w:p>
    <w:p w:rsidR="007924A9" w:rsidRDefault="007924A9" w:rsidP="007924A9">
      <w:pPr>
        <w:rPr>
          <w:rFonts w:ascii="Arial" w:hAnsi="Arial" w:cs="Arial"/>
          <w:sz w:val="20"/>
          <w:szCs w:val="20"/>
        </w:rPr>
      </w:pPr>
    </w:p>
    <w:p w:rsidR="007924A9" w:rsidRDefault="007924A9" w:rsidP="007924A9">
      <w:pPr>
        <w:rPr>
          <w:rFonts w:ascii="Arial" w:hAnsi="Arial" w:cs="Arial"/>
          <w:sz w:val="20"/>
          <w:szCs w:val="20"/>
        </w:rPr>
      </w:pPr>
      <w:r>
        <w:rPr>
          <w:rFonts w:ascii="Arial" w:hAnsi="Arial" w:cs="Arial"/>
          <w:sz w:val="20"/>
          <w:szCs w:val="20"/>
        </w:rPr>
        <w:t>Het eerste lid bepaalt dat d</w:t>
      </w:r>
      <w:r w:rsidRPr="004E551D">
        <w:rPr>
          <w:rFonts w:ascii="Arial" w:hAnsi="Arial" w:cs="Arial"/>
          <w:sz w:val="20"/>
          <w:szCs w:val="20"/>
        </w:rPr>
        <w:t xml:space="preserve">e internationale </w:t>
      </w:r>
      <w:r>
        <w:rPr>
          <w:rFonts w:ascii="Arial" w:hAnsi="Arial" w:cs="Arial"/>
          <w:sz w:val="20"/>
          <w:szCs w:val="20"/>
        </w:rPr>
        <w:t>werkzaamheden</w:t>
      </w:r>
      <w:r w:rsidRPr="004E551D">
        <w:rPr>
          <w:rFonts w:ascii="Arial" w:hAnsi="Arial" w:cs="Arial"/>
          <w:sz w:val="20"/>
          <w:szCs w:val="20"/>
        </w:rPr>
        <w:t xml:space="preserve"> moeten aansluiten bij de wettelijke taken van de Algemene Rekenkamer. De regering is van oordeel dat die </w:t>
      </w:r>
      <w:r>
        <w:rPr>
          <w:rFonts w:ascii="Arial" w:hAnsi="Arial" w:cs="Arial"/>
          <w:sz w:val="20"/>
          <w:szCs w:val="20"/>
        </w:rPr>
        <w:t>werkzaamheden</w:t>
      </w:r>
      <w:r w:rsidRPr="004E551D">
        <w:rPr>
          <w:rFonts w:ascii="Arial" w:hAnsi="Arial" w:cs="Arial"/>
          <w:sz w:val="20"/>
          <w:szCs w:val="20"/>
        </w:rPr>
        <w:t xml:space="preserve"> nauw moeten aansluiten bij de wettelijke taken van de Algemene Rekenkamer, dat wil zeggen in een directe relatie moeten staan tot de domeinen van het verantwoordingsonderzoek en het doelmatigheidsonderzoek binnen </w:t>
      </w:r>
      <w:r>
        <w:rPr>
          <w:rFonts w:ascii="Arial" w:hAnsi="Arial" w:cs="Arial"/>
          <w:sz w:val="20"/>
          <w:szCs w:val="20"/>
        </w:rPr>
        <w:t>het Rijk</w:t>
      </w:r>
      <w:r w:rsidRPr="004E551D">
        <w:rPr>
          <w:rFonts w:ascii="Arial" w:hAnsi="Arial" w:cs="Arial"/>
          <w:sz w:val="20"/>
          <w:szCs w:val="20"/>
        </w:rPr>
        <w:t xml:space="preserve"> en het onderzoek naar het beheer en de besteding van </w:t>
      </w:r>
      <w:r>
        <w:rPr>
          <w:rFonts w:ascii="Arial" w:hAnsi="Arial" w:cs="Arial"/>
          <w:sz w:val="20"/>
          <w:szCs w:val="20"/>
        </w:rPr>
        <w:t xml:space="preserve">overige </w:t>
      </w:r>
      <w:r w:rsidRPr="004E551D">
        <w:rPr>
          <w:rFonts w:ascii="Arial" w:hAnsi="Arial" w:cs="Arial"/>
          <w:sz w:val="20"/>
          <w:szCs w:val="20"/>
        </w:rPr>
        <w:t xml:space="preserve">publieke middelen buiten </w:t>
      </w:r>
      <w:r>
        <w:rPr>
          <w:rFonts w:ascii="Arial" w:hAnsi="Arial" w:cs="Arial"/>
          <w:sz w:val="20"/>
          <w:szCs w:val="20"/>
        </w:rPr>
        <w:t>het Rijk</w:t>
      </w:r>
      <w:r w:rsidRPr="004E551D">
        <w:rPr>
          <w:rFonts w:ascii="Arial" w:hAnsi="Arial" w:cs="Arial"/>
          <w:sz w:val="20"/>
          <w:szCs w:val="20"/>
        </w:rPr>
        <w:t xml:space="preserve">. </w:t>
      </w:r>
    </w:p>
    <w:p w:rsidR="007924A9" w:rsidRDefault="007924A9" w:rsidP="007924A9">
      <w:pPr>
        <w:rPr>
          <w:rFonts w:ascii="Arial" w:hAnsi="Arial" w:cs="Arial"/>
          <w:sz w:val="20"/>
          <w:szCs w:val="20"/>
        </w:rPr>
      </w:pPr>
    </w:p>
    <w:p w:rsidR="007924A9" w:rsidRPr="00F32B59" w:rsidRDefault="007924A9" w:rsidP="007924A9">
      <w:pPr>
        <w:keepNext/>
        <w:rPr>
          <w:rFonts w:ascii="Arial" w:hAnsi="Arial" w:cs="Arial"/>
          <w:i/>
          <w:sz w:val="20"/>
          <w:szCs w:val="20"/>
        </w:rPr>
      </w:pPr>
      <w:r w:rsidRPr="00F32B59">
        <w:rPr>
          <w:rFonts w:ascii="Arial" w:hAnsi="Arial" w:cs="Arial"/>
          <w:i/>
          <w:sz w:val="20"/>
          <w:szCs w:val="20"/>
        </w:rPr>
        <w:t>Tweede lid</w:t>
      </w:r>
    </w:p>
    <w:p w:rsidR="007924A9" w:rsidRDefault="007924A9" w:rsidP="007924A9">
      <w:pPr>
        <w:rPr>
          <w:rFonts w:ascii="Arial" w:hAnsi="Arial" w:cs="Arial"/>
          <w:sz w:val="20"/>
          <w:szCs w:val="20"/>
        </w:rPr>
      </w:pPr>
      <w:r>
        <w:rPr>
          <w:rFonts w:ascii="Arial" w:hAnsi="Arial" w:cs="Arial"/>
          <w:sz w:val="20"/>
          <w:szCs w:val="20"/>
        </w:rPr>
        <w:t>D</w:t>
      </w:r>
      <w:r w:rsidRPr="00EF2C0D">
        <w:rPr>
          <w:rFonts w:ascii="Arial" w:hAnsi="Arial" w:cs="Arial"/>
          <w:sz w:val="20"/>
          <w:szCs w:val="20"/>
        </w:rPr>
        <w:t xml:space="preserve">e Algemene Rekenkamer kan </w:t>
      </w:r>
      <w:r>
        <w:rPr>
          <w:rFonts w:ascii="Arial" w:hAnsi="Arial" w:cs="Arial"/>
          <w:sz w:val="20"/>
          <w:szCs w:val="20"/>
        </w:rPr>
        <w:t xml:space="preserve">in het kader van haar internationale werkzaamheden </w:t>
      </w:r>
      <w:r w:rsidRPr="00EF2C0D">
        <w:rPr>
          <w:rFonts w:ascii="Arial" w:hAnsi="Arial" w:cs="Arial"/>
          <w:sz w:val="20"/>
          <w:szCs w:val="20"/>
        </w:rPr>
        <w:t>samenwerken met nationale rekenkamers</w:t>
      </w:r>
      <w:r>
        <w:rPr>
          <w:rFonts w:ascii="Arial" w:hAnsi="Arial" w:cs="Arial"/>
          <w:sz w:val="20"/>
          <w:szCs w:val="20"/>
        </w:rPr>
        <w:t xml:space="preserve"> uit andere landen</w:t>
      </w:r>
      <w:r w:rsidRPr="00EF2C0D">
        <w:rPr>
          <w:rFonts w:ascii="Arial" w:hAnsi="Arial" w:cs="Arial"/>
          <w:sz w:val="20"/>
          <w:szCs w:val="20"/>
        </w:rPr>
        <w:t xml:space="preserve">. Het kan gaan om het gezamenlijk verrichten van onderzoek, </w:t>
      </w:r>
      <w:r>
        <w:rPr>
          <w:rFonts w:ascii="Arial" w:hAnsi="Arial" w:cs="Arial"/>
          <w:sz w:val="20"/>
          <w:szCs w:val="20"/>
        </w:rPr>
        <w:t xml:space="preserve">het verzorgen van </w:t>
      </w:r>
      <w:r w:rsidRPr="00EF2C0D">
        <w:rPr>
          <w:rFonts w:ascii="Arial" w:hAnsi="Arial" w:cs="Arial"/>
          <w:sz w:val="20"/>
          <w:szCs w:val="20"/>
        </w:rPr>
        <w:t>cursussen voor medewerkers van rekenkamers</w:t>
      </w:r>
      <w:r>
        <w:rPr>
          <w:rFonts w:ascii="Arial" w:hAnsi="Arial" w:cs="Arial"/>
          <w:sz w:val="20"/>
          <w:szCs w:val="20"/>
        </w:rPr>
        <w:t xml:space="preserve"> of</w:t>
      </w:r>
      <w:r w:rsidRPr="00EF2C0D">
        <w:rPr>
          <w:rFonts w:ascii="Arial" w:hAnsi="Arial" w:cs="Arial"/>
          <w:sz w:val="20"/>
          <w:szCs w:val="20"/>
        </w:rPr>
        <w:t xml:space="preserve"> </w:t>
      </w:r>
      <w:r>
        <w:rPr>
          <w:rFonts w:ascii="Arial" w:hAnsi="Arial" w:cs="Arial"/>
          <w:sz w:val="20"/>
          <w:szCs w:val="20"/>
        </w:rPr>
        <w:t xml:space="preserve">het </w:t>
      </w:r>
      <w:r w:rsidRPr="00EF2C0D">
        <w:rPr>
          <w:rFonts w:ascii="Arial" w:hAnsi="Arial" w:cs="Arial"/>
          <w:sz w:val="20"/>
          <w:szCs w:val="20"/>
        </w:rPr>
        <w:t>begeleid</w:t>
      </w:r>
      <w:r>
        <w:rPr>
          <w:rFonts w:ascii="Arial" w:hAnsi="Arial" w:cs="Arial"/>
          <w:sz w:val="20"/>
          <w:szCs w:val="20"/>
        </w:rPr>
        <w:t>en</w:t>
      </w:r>
      <w:r w:rsidRPr="00EF2C0D">
        <w:rPr>
          <w:rFonts w:ascii="Arial" w:hAnsi="Arial" w:cs="Arial"/>
          <w:sz w:val="20"/>
          <w:szCs w:val="20"/>
        </w:rPr>
        <w:t xml:space="preserve"> en ondersteun</w:t>
      </w:r>
      <w:r>
        <w:rPr>
          <w:rFonts w:ascii="Arial" w:hAnsi="Arial" w:cs="Arial"/>
          <w:sz w:val="20"/>
          <w:szCs w:val="20"/>
        </w:rPr>
        <w:t xml:space="preserve">en </w:t>
      </w:r>
      <w:r w:rsidRPr="00EF2C0D">
        <w:rPr>
          <w:rFonts w:ascii="Arial" w:hAnsi="Arial" w:cs="Arial"/>
          <w:sz w:val="20"/>
          <w:szCs w:val="20"/>
        </w:rPr>
        <w:t>van één rekenkamer. Dergelijke activiteiten kunnen door het internationale samenwerkingsverband van rekenkamers, INTOSAI</w:t>
      </w:r>
      <w:r>
        <w:rPr>
          <w:rFonts w:ascii="Arial" w:hAnsi="Arial" w:cs="Arial"/>
          <w:sz w:val="20"/>
          <w:szCs w:val="20"/>
        </w:rPr>
        <w:t>,</w:t>
      </w:r>
      <w:r w:rsidRPr="00EF2C0D">
        <w:rPr>
          <w:rFonts w:ascii="Arial" w:hAnsi="Arial" w:cs="Arial"/>
          <w:sz w:val="20"/>
          <w:szCs w:val="20"/>
        </w:rPr>
        <w:t xml:space="preserve"> zijn geïnitieerd,</w:t>
      </w:r>
      <w:r>
        <w:rPr>
          <w:rFonts w:ascii="Arial" w:hAnsi="Arial" w:cs="Arial"/>
          <w:sz w:val="20"/>
          <w:szCs w:val="20"/>
        </w:rPr>
        <w:t xml:space="preserve"> maar ook</w:t>
      </w:r>
      <w:r w:rsidRPr="00EF2C0D">
        <w:rPr>
          <w:rFonts w:ascii="Arial" w:hAnsi="Arial" w:cs="Arial"/>
          <w:sz w:val="20"/>
          <w:szCs w:val="20"/>
        </w:rPr>
        <w:t xml:space="preserve"> door de Europese Unie, de Verenigde Naties of het Ministerie van Buitenlandse Zaken. Het komt ook voor dat nationale rekenkamer</w:t>
      </w:r>
      <w:r>
        <w:rPr>
          <w:rFonts w:ascii="Arial" w:hAnsi="Arial" w:cs="Arial"/>
          <w:sz w:val="20"/>
          <w:szCs w:val="20"/>
        </w:rPr>
        <w:t>s</w:t>
      </w:r>
      <w:r w:rsidRPr="00EF2C0D">
        <w:rPr>
          <w:rFonts w:ascii="Arial" w:hAnsi="Arial" w:cs="Arial"/>
          <w:sz w:val="20"/>
          <w:szCs w:val="20"/>
        </w:rPr>
        <w:t xml:space="preserve"> </w:t>
      </w:r>
      <w:r>
        <w:rPr>
          <w:rFonts w:ascii="Arial" w:hAnsi="Arial" w:cs="Arial"/>
          <w:sz w:val="20"/>
          <w:szCs w:val="20"/>
        </w:rPr>
        <w:t xml:space="preserve">aan de Algemene Rekenkamer </w:t>
      </w:r>
      <w:r w:rsidRPr="00EF2C0D">
        <w:rPr>
          <w:rFonts w:ascii="Arial" w:hAnsi="Arial" w:cs="Arial"/>
          <w:sz w:val="20"/>
          <w:szCs w:val="20"/>
        </w:rPr>
        <w:t>om ondersteuning vra</w:t>
      </w:r>
      <w:r>
        <w:rPr>
          <w:rFonts w:ascii="Arial" w:hAnsi="Arial" w:cs="Arial"/>
          <w:sz w:val="20"/>
          <w:szCs w:val="20"/>
        </w:rPr>
        <w:t>gen</w:t>
      </w:r>
      <w:r w:rsidRPr="00EF2C0D">
        <w:rPr>
          <w:rFonts w:ascii="Arial" w:hAnsi="Arial" w:cs="Arial"/>
          <w:sz w:val="20"/>
          <w:szCs w:val="20"/>
        </w:rPr>
        <w:t xml:space="preserve">. </w:t>
      </w:r>
    </w:p>
    <w:p w:rsidR="007924A9" w:rsidRDefault="007924A9" w:rsidP="007924A9">
      <w:pPr>
        <w:rPr>
          <w:rFonts w:ascii="Arial" w:hAnsi="Arial" w:cs="Arial"/>
          <w:sz w:val="20"/>
          <w:szCs w:val="20"/>
        </w:rPr>
      </w:pPr>
    </w:p>
    <w:p w:rsidR="007924A9" w:rsidRDefault="007924A9" w:rsidP="007924A9">
      <w:pPr>
        <w:rPr>
          <w:rFonts w:ascii="Arial" w:hAnsi="Arial" w:cs="Arial"/>
          <w:i/>
          <w:sz w:val="20"/>
          <w:szCs w:val="20"/>
        </w:rPr>
      </w:pPr>
      <w:r w:rsidRPr="002A7921">
        <w:rPr>
          <w:rFonts w:ascii="Arial" w:hAnsi="Arial" w:cs="Arial"/>
          <w:i/>
          <w:sz w:val="20"/>
          <w:szCs w:val="20"/>
        </w:rPr>
        <w:t>Derde lid</w:t>
      </w:r>
    </w:p>
    <w:p w:rsidR="007924A9" w:rsidRDefault="007924A9" w:rsidP="007924A9">
      <w:pPr>
        <w:keepNext/>
        <w:rPr>
          <w:rFonts w:ascii="Arial" w:hAnsi="Arial" w:cs="Arial"/>
          <w:sz w:val="20"/>
          <w:szCs w:val="20"/>
        </w:rPr>
      </w:pPr>
      <w:r>
        <w:rPr>
          <w:rFonts w:ascii="Arial" w:hAnsi="Arial" w:cs="Arial"/>
          <w:sz w:val="20"/>
          <w:szCs w:val="20"/>
        </w:rPr>
        <w:t>Dit lid stelt beperkingen aan de informatie-uitwisseling tussen de Algemene Rekenkamer en onderzoeksinstituten en nationale rekenkamers van andere landen. De Algemene Rekenkamer is niet bevoegd om gegevens en bevindingen die naar haar hun aard vertrouwelijk zijn te verstrekken aan buitenlandse onderzoeksinstituten en andere nationale rekenkamers</w:t>
      </w:r>
      <w:r w:rsidR="003B2CF7">
        <w:rPr>
          <w:rFonts w:ascii="Arial" w:hAnsi="Arial" w:cs="Arial"/>
          <w:sz w:val="20"/>
          <w:szCs w:val="20"/>
        </w:rPr>
        <w:t xml:space="preserve">. </w:t>
      </w:r>
      <w:r>
        <w:rPr>
          <w:rFonts w:ascii="Arial" w:hAnsi="Arial" w:cs="Arial"/>
          <w:sz w:val="20"/>
          <w:szCs w:val="20"/>
        </w:rPr>
        <w:t xml:space="preserve">Zie ook de toelichting bij artikel </w:t>
      </w:r>
      <w:r>
        <w:rPr>
          <w:rFonts w:ascii="Arial" w:hAnsi="Arial" w:cs="Arial"/>
          <w:bCs/>
          <w:sz w:val="20"/>
          <w:szCs w:val="20"/>
        </w:rPr>
        <w:t xml:space="preserve"> 7.14, vijfde lid</w:t>
      </w:r>
      <w:r w:rsidRPr="005F27B4">
        <w:rPr>
          <w:rFonts w:ascii="Arial" w:hAnsi="Arial" w:cs="Arial"/>
          <w:sz w:val="20"/>
          <w:szCs w:val="20"/>
        </w:rPr>
        <w:t>.</w:t>
      </w:r>
    </w:p>
    <w:p w:rsidR="007924A9" w:rsidRPr="00E2106A" w:rsidRDefault="007924A9" w:rsidP="007924A9">
      <w:pPr>
        <w:rPr>
          <w:rFonts w:ascii="Arial" w:hAnsi="Arial" w:cs="Arial"/>
          <w:b/>
          <w:bCs/>
          <w:sz w:val="20"/>
          <w:szCs w:val="20"/>
        </w:rPr>
      </w:pPr>
    </w:p>
    <w:p w:rsidR="007924A9" w:rsidRDefault="00BA0DFF" w:rsidP="007924A9">
      <w:pPr>
        <w:rPr>
          <w:rFonts w:ascii="Arial" w:hAnsi="Arial" w:cs="Arial"/>
          <w:b/>
          <w:bCs/>
          <w:sz w:val="20"/>
          <w:szCs w:val="20"/>
        </w:rPr>
      </w:pPr>
      <w:r w:rsidRPr="00BA0DFF">
        <w:rPr>
          <w:rFonts w:ascii="Arial" w:hAnsi="Arial" w:cs="Arial"/>
          <w:b/>
          <w:bCs/>
          <w:sz w:val="20"/>
          <w:szCs w:val="20"/>
        </w:rPr>
        <w:t>Artikel 7.3</w:t>
      </w:r>
      <w:r w:rsidR="00B17123">
        <w:rPr>
          <w:rFonts w:ascii="Arial" w:hAnsi="Arial" w:cs="Arial"/>
          <w:b/>
          <w:bCs/>
          <w:sz w:val="20"/>
          <w:szCs w:val="20"/>
        </w:rPr>
        <w:t>9</w:t>
      </w:r>
      <w:r w:rsidRPr="00BA0DFF">
        <w:rPr>
          <w:rFonts w:ascii="Arial" w:hAnsi="Arial" w:cs="Arial"/>
          <w:b/>
          <w:bCs/>
          <w:sz w:val="20"/>
          <w:szCs w:val="20"/>
        </w:rPr>
        <w:t xml:space="preserve"> Verstrekken </w:t>
      </w:r>
      <w:r w:rsidR="009E2406">
        <w:rPr>
          <w:rFonts w:ascii="Arial" w:hAnsi="Arial" w:cs="Arial"/>
          <w:b/>
          <w:bCs/>
          <w:sz w:val="20"/>
          <w:szCs w:val="20"/>
        </w:rPr>
        <w:t xml:space="preserve">van </w:t>
      </w:r>
      <w:r w:rsidRPr="00BA0DFF">
        <w:rPr>
          <w:rFonts w:ascii="Arial" w:hAnsi="Arial" w:cs="Arial"/>
          <w:b/>
          <w:bCs/>
          <w:sz w:val="20"/>
          <w:szCs w:val="20"/>
        </w:rPr>
        <w:t>mededelingen</w:t>
      </w:r>
    </w:p>
    <w:p w:rsidR="00E2106A" w:rsidRPr="00E2106A" w:rsidDel="006D329C" w:rsidRDefault="00E2106A" w:rsidP="007924A9">
      <w:pPr>
        <w:rPr>
          <w:rFonts w:ascii="Arial" w:hAnsi="Arial" w:cs="Arial"/>
          <w:b/>
          <w:bCs/>
          <w:sz w:val="20"/>
          <w:szCs w:val="20"/>
        </w:rPr>
      </w:pPr>
    </w:p>
    <w:p w:rsidR="007924A9" w:rsidRDefault="007924A9" w:rsidP="007924A9">
      <w:pPr>
        <w:rPr>
          <w:rFonts w:ascii="Arial" w:hAnsi="Arial" w:cs="Arial"/>
          <w:sz w:val="20"/>
          <w:szCs w:val="20"/>
        </w:rPr>
      </w:pPr>
      <w:r>
        <w:rPr>
          <w:rFonts w:ascii="Arial" w:hAnsi="Arial" w:cs="Arial"/>
          <w:sz w:val="20"/>
          <w:szCs w:val="20"/>
        </w:rPr>
        <w:t xml:space="preserve">Dit artikel regelt dat de Algemene Rekenkamer de mededelingen die zij in het algemeen nodig acht aan de Minister van Financiën, de betrokken ministers en de Staten-Generaal meedeelt. Het is daarbij aan de Algemene Rekenkamer om te bepalen welke mededelingen zij wil doen. </w:t>
      </w:r>
    </w:p>
    <w:p w:rsidR="007924A9" w:rsidRDefault="007924A9" w:rsidP="007924A9">
      <w:pPr>
        <w:keepNext/>
        <w:rPr>
          <w:rFonts w:ascii="Arial" w:hAnsi="Arial" w:cs="Arial"/>
          <w:sz w:val="20"/>
          <w:szCs w:val="20"/>
        </w:rPr>
      </w:pPr>
    </w:p>
    <w:p w:rsidR="007924A9" w:rsidRPr="00EF2C0D" w:rsidRDefault="007924A9" w:rsidP="007924A9">
      <w:pPr>
        <w:keepNext/>
        <w:rPr>
          <w:rFonts w:ascii="Arial" w:hAnsi="Arial" w:cs="Arial"/>
          <w:iCs/>
          <w:sz w:val="20"/>
          <w:szCs w:val="20"/>
        </w:rPr>
      </w:pPr>
    </w:p>
    <w:p w:rsidR="007924A9" w:rsidRPr="00027725" w:rsidRDefault="007924A9" w:rsidP="007924A9">
      <w:pPr>
        <w:keepNext/>
        <w:rPr>
          <w:rFonts w:ascii="Arial" w:hAnsi="Arial" w:cs="Arial"/>
          <w:sz w:val="22"/>
          <w:szCs w:val="22"/>
        </w:rPr>
      </w:pPr>
      <w:r w:rsidRPr="00027725">
        <w:rPr>
          <w:rFonts w:ascii="Arial" w:hAnsi="Arial" w:cs="Arial"/>
          <w:b/>
          <w:bCs/>
          <w:i/>
          <w:iCs/>
          <w:sz w:val="22"/>
          <w:szCs w:val="22"/>
        </w:rPr>
        <w:t>§</w:t>
      </w:r>
      <w:r w:rsidR="00BA0DFF" w:rsidRPr="00BA0DFF">
        <w:rPr>
          <w:rFonts w:ascii="Arial" w:hAnsi="Arial" w:cs="Arial"/>
          <w:b/>
          <w:bCs/>
          <w:i/>
          <w:iCs/>
          <w:sz w:val="22"/>
          <w:szCs w:val="22"/>
        </w:rPr>
        <w:t xml:space="preserve"> </w:t>
      </w:r>
      <w:r w:rsidR="00214886">
        <w:rPr>
          <w:rFonts w:ascii="Arial" w:hAnsi="Arial" w:cs="Arial"/>
          <w:b/>
          <w:bCs/>
          <w:i/>
          <w:iCs/>
          <w:sz w:val="22"/>
          <w:szCs w:val="22"/>
        </w:rPr>
        <w:t>4</w:t>
      </w:r>
      <w:r w:rsidR="00027725">
        <w:rPr>
          <w:rFonts w:ascii="Arial" w:hAnsi="Arial" w:cs="Arial"/>
          <w:b/>
          <w:bCs/>
          <w:i/>
          <w:iCs/>
          <w:sz w:val="22"/>
          <w:szCs w:val="22"/>
        </w:rPr>
        <w:t>.</w:t>
      </w:r>
      <w:r w:rsidR="00BA0DFF" w:rsidRPr="00BA0DFF">
        <w:rPr>
          <w:rFonts w:ascii="Arial" w:hAnsi="Arial" w:cs="Arial"/>
          <w:b/>
          <w:bCs/>
          <w:i/>
          <w:iCs/>
          <w:sz w:val="22"/>
          <w:szCs w:val="22"/>
        </w:rPr>
        <w:t xml:space="preserve"> Overleg</w:t>
      </w:r>
    </w:p>
    <w:p w:rsidR="007924A9" w:rsidRDefault="007924A9" w:rsidP="007924A9">
      <w:pPr>
        <w:rPr>
          <w:rFonts w:ascii="Arial" w:hAnsi="Arial" w:cs="Arial"/>
          <w:sz w:val="20"/>
          <w:szCs w:val="20"/>
        </w:rPr>
      </w:pPr>
    </w:p>
    <w:p w:rsidR="007924A9" w:rsidRPr="00E2106A" w:rsidRDefault="00BA0DFF" w:rsidP="007924A9">
      <w:pPr>
        <w:keepNext/>
        <w:rPr>
          <w:rFonts w:ascii="Arial" w:hAnsi="Arial" w:cs="Arial"/>
          <w:b/>
          <w:bCs/>
          <w:sz w:val="20"/>
          <w:szCs w:val="20"/>
        </w:rPr>
      </w:pPr>
      <w:r w:rsidRPr="00BA0DFF">
        <w:rPr>
          <w:rFonts w:ascii="Arial" w:hAnsi="Arial" w:cs="Arial"/>
          <w:b/>
          <w:bCs/>
          <w:sz w:val="20"/>
          <w:szCs w:val="20"/>
        </w:rPr>
        <w:t>Artikel 7.</w:t>
      </w:r>
      <w:r w:rsidR="00B17123">
        <w:rPr>
          <w:rFonts w:ascii="Arial" w:hAnsi="Arial" w:cs="Arial"/>
          <w:b/>
          <w:bCs/>
          <w:sz w:val="20"/>
          <w:szCs w:val="20"/>
        </w:rPr>
        <w:t>40</w:t>
      </w:r>
      <w:r w:rsidRPr="00BA0DFF">
        <w:rPr>
          <w:rFonts w:ascii="Arial" w:hAnsi="Arial" w:cs="Arial"/>
          <w:b/>
          <w:bCs/>
          <w:sz w:val="20"/>
          <w:szCs w:val="20"/>
        </w:rPr>
        <w:t xml:space="preserve"> Overleg met de Algemene Rekenkamer </w:t>
      </w:r>
    </w:p>
    <w:p w:rsidR="007924A9" w:rsidRDefault="007924A9" w:rsidP="007924A9">
      <w:pPr>
        <w:keepNext/>
        <w:rPr>
          <w:rFonts w:ascii="Arial" w:hAnsi="Arial" w:cs="Arial"/>
          <w:i/>
          <w:sz w:val="20"/>
          <w:szCs w:val="20"/>
        </w:rPr>
      </w:pPr>
    </w:p>
    <w:p w:rsidR="007924A9" w:rsidRPr="00EF2C0D" w:rsidRDefault="007924A9" w:rsidP="007924A9">
      <w:pPr>
        <w:keepNext/>
        <w:rPr>
          <w:rFonts w:ascii="Arial" w:hAnsi="Arial" w:cs="Arial"/>
          <w:i/>
          <w:sz w:val="20"/>
          <w:szCs w:val="20"/>
        </w:rPr>
      </w:pPr>
      <w:r w:rsidRPr="00EF2C0D">
        <w:rPr>
          <w:rFonts w:ascii="Arial" w:hAnsi="Arial" w:cs="Arial"/>
          <w:i/>
          <w:sz w:val="20"/>
          <w:szCs w:val="20"/>
        </w:rPr>
        <w:t>Eerste lid</w:t>
      </w:r>
    </w:p>
    <w:p w:rsidR="007924A9" w:rsidRDefault="007924A9" w:rsidP="007924A9">
      <w:pPr>
        <w:rPr>
          <w:rFonts w:ascii="Arial" w:hAnsi="Arial" w:cs="Arial"/>
          <w:sz w:val="20"/>
          <w:szCs w:val="20"/>
        </w:rPr>
      </w:pPr>
      <w:r w:rsidRPr="00EF2C0D">
        <w:rPr>
          <w:rFonts w:ascii="Arial" w:hAnsi="Arial" w:cs="Arial"/>
          <w:sz w:val="20"/>
          <w:szCs w:val="20"/>
        </w:rPr>
        <w:t xml:space="preserve">In de Comptabiliteitswet 2001 </w:t>
      </w:r>
      <w:r>
        <w:rPr>
          <w:rFonts w:ascii="Arial" w:hAnsi="Arial" w:cs="Arial"/>
          <w:sz w:val="20"/>
          <w:szCs w:val="20"/>
        </w:rPr>
        <w:t>i</w:t>
      </w:r>
      <w:r w:rsidRPr="00EF2C0D">
        <w:rPr>
          <w:rFonts w:ascii="Arial" w:hAnsi="Arial" w:cs="Arial"/>
          <w:sz w:val="20"/>
          <w:szCs w:val="20"/>
        </w:rPr>
        <w:t xml:space="preserve">s </w:t>
      </w:r>
      <w:r>
        <w:rPr>
          <w:rFonts w:ascii="Arial" w:hAnsi="Arial" w:cs="Arial"/>
          <w:sz w:val="20"/>
          <w:szCs w:val="20"/>
        </w:rPr>
        <w:t xml:space="preserve">de plicht tot het voeren van </w:t>
      </w:r>
      <w:r w:rsidRPr="00EF2C0D">
        <w:rPr>
          <w:rFonts w:ascii="Arial" w:hAnsi="Arial" w:cs="Arial"/>
          <w:sz w:val="20"/>
          <w:szCs w:val="20"/>
        </w:rPr>
        <w:t xml:space="preserve">overleg met de Algemene Rekenkamer over voorgenomen wettelijke regels met betrekking tot onderwerpen die voor de Algemene Rekenkamer van belang zijn, geregeld in artikel 96, eerste lid. </w:t>
      </w:r>
    </w:p>
    <w:p w:rsidR="007924A9" w:rsidRDefault="007924A9" w:rsidP="007924A9">
      <w:pPr>
        <w:rPr>
          <w:rFonts w:ascii="Arial" w:hAnsi="Arial" w:cs="Arial"/>
          <w:sz w:val="20"/>
          <w:szCs w:val="20"/>
        </w:rPr>
      </w:pPr>
    </w:p>
    <w:p w:rsidR="007924A9" w:rsidRDefault="0044459B" w:rsidP="007924A9">
      <w:pPr>
        <w:rPr>
          <w:rFonts w:ascii="Arial" w:hAnsi="Arial" w:cs="Arial"/>
          <w:sz w:val="20"/>
          <w:szCs w:val="20"/>
        </w:rPr>
      </w:pPr>
      <w:r>
        <w:rPr>
          <w:rFonts w:ascii="Arial" w:hAnsi="Arial" w:cs="Arial"/>
          <w:sz w:val="20"/>
          <w:szCs w:val="20"/>
        </w:rPr>
        <w:t>Onderdeel a</w:t>
      </w:r>
      <w:r w:rsidR="007924A9" w:rsidRPr="00EF2C0D">
        <w:rPr>
          <w:rFonts w:ascii="Arial" w:hAnsi="Arial" w:cs="Arial"/>
          <w:sz w:val="20"/>
          <w:szCs w:val="20"/>
        </w:rPr>
        <w:t xml:space="preserve"> betreft de wettelijke regelingen die </w:t>
      </w:r>
      <w:r w:rsidR="007924A9">
        <w:rPr>
          <w:rFonts w:ascii="Arial" w:hAnsi="Arial" w:cs="Arial"/>
          <w:sz w:val="20"/>
          <w:szCs w:val="20"/>
        </w:rPr>
        <w:t>betrekking hebben op</w:t>
      </w:r>
      <w:r w:rsidR="007924A9" w:rsidRPr="00EF2C0D">
        <w:rPr>
          <w:rFonts w:ascii="Arial" w:hAnsi="Arial" w:cs="Arial"/>
          <w:sz w:val="20"/>
          <w:szCs w:val="20"/>
        </w:rPr>
        <w:t xml:space="preserve"> </w:t>
      </w:r>
      <w:r w:rsidR="007924A9">
        <w:rPr>
          <w:rFonts w:ascii="Arial" w:hAnsi="Arial" w:cs="Arial"/>
          <w:sz w:val="20"/>
          <w:szCs w:val="20"/>
        </w:rPr>
        <w:t xml:space="preserve">de </w:t>
      </w:r>
      <w:r w:rsidR="007924A9" w:rsidRPr="00EF2C0D">
        <w:rPr>
          <w:rFonts w:ascii="Arial" w:hAnsi="Arial" w:cs="Arial"/>
          <w:sz w:val="20"/>
          <w:szCs w:val="20"/>
        </w:rPr>
        <w:t xml:space="preserve">taken en bevoegdheden </w:t>
      </w:r>
      <w:r w:rsidR="007924A9">
        <w:rPr>
          <w:rFonts w:ascii="Arial" w:hAnsi="Arial" w:cs="Arial"/>
          <w:sz w:val="20"/>
          <w:szCs w:val="20"/>
        </w:rPr>
        <w:t>van de Algemene Rekenkamer</w:t>
      </w:r>
      <w:r w:rsidR="007924A9" w:rsidRPr="00EF2C0D">
        <w:rPr>
          <w:rFonts w:ascii="Arial" w:hAnsi="Arial" w:cs="Arial"/>
          <w:sz w:val="20"/>
          <w:szCs w:val="20"/>
        </w:rPr>
        <w:t xml:space="preserve">. Het gaat om wettelijke regelingen waarin de Algemene Rekenkamer taken en bevoegdheden krijgt toebedeeld of waarin taken en bevoegdheden worden </w:t>
      </w:r>
      <w:r w:rsidR="007924A9">
        <w:rPr>
          <w:rFonts w:ascii="Arial" w:hAnsi="Arial" w:cs="Arial"/>
          <w:sz w:val="20"/>
          <w:szCs w:val="20"/>
        </w:rPr>
        <w:t>gewijzigd</w:t>
      </w:r>
      <w:r w:rsidR="007924A9" w:rsidRPr="00EF2C0D">
        <w:rPr>
          <w:rFonts w:ascii="Arial" w:hAnsi="Arial" w:cs="Arial"/>
          <w:sz w:val="20"/>
          <w:szCs w:val="20"/>
        </w:rPr>
        <w:t xml:space="preserve"> of komen te vervallen. Het is van belang voor de onafhankelijke positie van de Algemene Rekenkamer dat zij over dergelijke wijzigingen haar </w:t>
      </w:r>
      <w:r w:rsidR="007924A9">
        <w:rPr>
          <w:rFonts w:ascii="Arial" w:hAnsi="Arial" w:cs="Arial"/>
          <w:sz w:val="20"/>
          <w:szCs w:val="20"/>
        </w:rPr>
        <w:t>standpunt</w:t>
      </w:r>
      <w:r w:rsidR="007924A9" w:rsidRPr="00EF2C0D">
        <w:rPr>
          <w:rFonts w:ascii="Arial" w:hAnsi="Arial" w:cs="Arial"/>
          <w:sz w:val="20"/>
          <w:szCs w:val="20"/>
        </w:rPr>
        <w:t xml:space="preserve"> aan de regering kenbaar kan maken, voordat de</w:t>
      </w:r>
      <w:r w:rsidR="007924A9">
        <w:rPr>
          <w:rFonts w:ascii="Arial" w:hAnsi="Arial" w:cs="Arial"/>
          <w:sz w:val="20"/>
          <w:szCs w:val="20"/>
        </w:rPr>
        <w:t xml:space="preserve"> taken van de Algemene Rekenkamer worden gewijzigd, komen te vervallen of indien zij nieuwe krijgt toebedeeld</w:t>
      </w:r>
      <w:r w:rsidR="007924A9" w:rsidRPr="00EF2C0D">
        <w:rPr>
          <w:rFonts w:ascii="Arial" w:hAnsi="Arial" w:cs="Arial"/>
          <w:sz w:val="20"/>
          <w:szCs w:val="20"/>
        </w:rPr>
        <w:t xml:space="preserve">. </w:t>
      </w:r>
    </w:p>
    <w:p w:rsidR="007924A9" w:rsidRPr="00EF2C0D" w:rsidRDefault="007924A9" w:rsidP="007924A9">
      <w:pPr>
        <w:rPr>
          <w:rFonts w:ascii="Arial" w:hAnsi="Arial" w:cs="Arial"/>
          <w:sz w:val="20"/>
          <w:szCs w:val="20"/>
        </w:rPr>
      </w:pPr>
    </w:p>
    <w:p w:rsidR="00333097" w:rsidRDefault="0044459B" w:rsidP="007924A9">
      <w:pPr>
        <w:rPr>
          <w:rFonts w:ascii="Arial" w:hAnsi="Arial" w:cs="Arial"/>
          <w:sz w:val="20"/>
          <w:szCs w:val="20"/>
        </w:rPr>
      </w:pPr>
      <w:r>
        <w:rPr>
          <w:rFonts w:ascii="Arial" w:hAnsi="Arial" w:cs="Arial"/>
          <w:sz w:val="20"/>
          <w:szCs w:val="20"/>
        </w:rPr>
        <w:t xml:space="preserve">Bij onderdeel b gaat het om een wettelijke regeling, voor zover die betrekking heeft op het oprichten of mede-oprichten van een privaatrechtelijke rechtspersoon door de staat. Ingeval van zo’n wettelijke regeling is afstemming met de Algemene Rekenkamer </w:t>
      </w:r>
      <w:r w:rsidR="002D7804">
        <w:rPr>
          <w:rFonts w:ascii="Arial" w:hAnsi="Arial" w:cs="Arial"/>
          <w:sz w:val="20"/>
          <w:szCs w:val="20"/>
        </w:rPr>
        <w:t xml:space="preserve">aangewezen </w:t>
      </w:r>
      <w:r w:rsidR="005D2816">
        <w:rPr>
          <w:rFonts w:ascii="Arial" w:hAnsi="Arial" w:cs="Arial"/>
          <w:sz w:val="20"/>
          <w:szCs w:val="20"/>
        </w:rPr>
        <w:t>gelet op</w:t>
      </w:r>
      <w:r w:rsidR="002D7804">
        <w:rPr>
          <w:rFonts w:ascii="Arial" w:hAnsi="Arial" w:cs="Arial"/>
          <w:sz w:val="20"/>
          <w:szCs w:val="20"/>
        </w:rPr>
        <w:t xml:space="preserve"> artikel</w:t>
      </w:r>
      <w:r>
        <w:rPr>
          <w:rFonts w:ascii="Arial" w:hAnsi="Arial" w:cs="Arial"/>
          <w:sz w:val="20"/>
          <w:szCs w:val="20"/>
        </w:rPr>
        <w:t xml:space="preserve"> 4.7, vierde lid.</w:t>
      </w:r>
      <w:r w:rsidR="002D7804">
        <w:rPr>
          <w:rFonts w:ascii="Arial" w:hAnsi="Arial" w:cs="Arial"/>
          <w:sz w:val="20"/>
          <w:szCs w:val="20"/>
        </w:rPr>
        <w:t xml:space="preserve"> Hierin staat dat overleg met de Algemene Rekenkamer is voorgeschreven ingeval van het oprichten of mede-oprichten van een privaatrechtelijke rechtspersoon.</w:t>
      </w:r>
    </w:p>
    <w:p w:rsidR="0044459B" w:rsidRDefault="002D7804" w:rsidP="007924A9">
      <w:pPr>
        <w:rPr>
          <w:rFonts w:ascii="Arial" w:hAnsi="Arial" w:cs="Arial"/>
          <w:sz w:val="20"/>
          <w:szCs w:val="20"/>
        </w:rPr>
      </w:pPr>
      <w:r>
        <w:rPr>
          <w:rFonts w:ascii="Arial" w:hAnsi="Arial" w:cs="Arial"/>
          <w:sz w:val="20"/>
          <w:szCs w:val="20"/>
        </w:rPr>
        <w:t xml:space="preserve">Indien </w:t>
      </w:r>
      <w:r w:rsidR="005D2816">
        <w:rPr>
          <w:rFonts w:ascii="Arial" w:hAnsi="Arial" w:cs="Arial"/>
          <w:sz w:val="20"/>
          <w:szCs w:val="20"/>
        </w:rPr>
        <w:t xml:space="preserve">deze privaatrechtelijke rechtshandeling bij een wettelijke regeling wordt geregeld, hoeft op basis van artikel 4.7, derde lid, aanhef en onder a, weliswaar niet de voorhangprocedure ten behoeve van de Staten-Generaal te worden gevolgd. </w:t>
      </w:r>
      <w:r w:rsidR="00333097">
        <w:rPr>
          <w:rFonts w:ascii="Arial" w:hAnsi="Arial" w:cs="Arial"/>
          <w:sz w:val="20"/>
          <w:szCs w:val="20"/>
        </w:rPr>
        <w:t>D</w:t>
      </w:r>
      <w:r w:rsidR="005D2816">
        <w:rPr>
          <w:rFonts w:ascii="Arial" w:hAnsi="Arial" w:cs="Arial"/>
          <w:sz w:val="20"/>
          <w:szCs w:val="20"/>
        </w:rPr>
        <w:t xml:space="preserve">it laat </w:t>
      </w:r>
      <w:r w:rsidR="00333097">
        <w:rPr>
          <w:rFonts w:ascii="Arial" w:hAnsi="Arial" w:cs="Arial"/>
          <w:sz w:val="20"/>
          <w:szCs w:val="20"/>
        </w:rPr>
        <w:t xml:space="preserve">echter </w:t>
      </w:r>
      <w:r w:rsidR="005D2816">
        <w:rPr>
          <w:rFonts w:ascii="Arial" w:hAnsi="Arial" w:cs="Arial"/>
          <w:sz w:val="20"/>
          <w:szCs w:val="20"/>
        </w:rPr>
        <w:t xml:space="preserve">onverlet dat </w:t>
      </w:r>
      <w:r w:rsidR="00333097">
        <w:rPr>
          <w:rFonts w:ascii="Arial" w:hAnsi="Arial" w:cs="Arial"/>
          <w:sz w:val="20"/>
          <w:szCs w:val="20"/>
        </w:rPr>
        <w:t xml:space="preserve">over </w:t>
      </w:r>
      <w:r w:rsidR="005D2816">
        <w:rPr>
          <w:rFonts w:ascii="Arial" w:hAnsi="Arial" w:cs="Arial"/>
          <w:sz w:val="20"/>
          <w:szCs w:val="20"/>
        </w:rPr>
        <w:t>d</w:t>
      </w:r>
      <w:r w:rsidR="00333097">
        <w:rPr>
          <w:rFonts w:ascii="Arial" w:hAnsi="Arial" w:cs="Arial"/>
          <w:sz w:val="20"/>
          <w:szCs w:val="20"/>
        </w:rPr>
        <w:t>ie</w:t>
      </w:r>
      <w:r w:rsidR="005D2816">
        <w:rPr>
          <w:rFonts w:ascii="Arial" w:hAnsi="Arial" w:cs="Arial"/>
          <w:sz w:val="20"/>
          <w:szCs w:val="20"/>
        </w:rPr>
        <w:t xml:space="preserve"> wettelijke regeling </w:t>
      </w:r>
      <w:r w:rsidR="00333097">
        <w:rPr>
          <w:rFonts w:ascii="Arial" w:hAnsi="Arial" w:cs="Arial"/>
          <w:sz w:val="20"/>
          <w:szCs w:val="20"/>
        </w:rPr>
        <w:t xml:space="preserve">overleg </w:t>
      </w:r>
      <w:r w:rsidR="005D2816">
        <w:rPr>
          <w:rFonts w:ascii="Arial" w:hAnsi="Arial" w:cs="Arial"/>
          <w:sz w:val="20"/>
          <w:szCs w:val="20"/>
        </w:rPr>
        <w:t xml:space="preserve">met de Minister van Financiën en de Algemene Rekenkamer </w:t>
      </w:r>
      <w:r w:rsidR="00333097">
        <w:rPr>
          <w:rFonts w:ascii="Arial" w:hAnsi="Arial" w:cs="Arial"/>
          <w:sz w:val="20"/>
          <w:szCs w:val="20"/>
        </w:rPr>
        <w:t>wordt gevoerd</w:t>
      </w:r>
      <w:r w:rsidR="005D2816">
        <w:rPr>
          <w:rFonts w:ascii="Arial" w:hAnsi="Arial" w:cs="Arial"/>
          <w:sz w:val="20"/>
          <w:szCs w:val="20"/>
        </w:rPr>
        <w:t>.</w:t>
      </w:r>
    </w:p>
    <w:p w:rsidR="007924A9" w:rsidRPr="00EF2C0D" w:rsidRDefault="007924A9" w:rsidP="007924A9">
      <w:pPr>
        <w:rPr>
          <w:rFonts w:ascii="Arial" w:hAnsi="Arial" w:cs="Arial"/>
          <w:sz w:val="20"/>
          <w:szCs w:val="20"/>
        </w:rPr>
      </w:pPr>
    </w:p>
    <w:p w:rsidR="007924A9" w:rsidRDefault="007924A9" w:rsidP="007924A9">
      <w:pPr>
        <w:rPr>
          <w:rFonts w:ascii="Arial" w:hAnsi="Arial" w:cs="Arial"/>
          <w:i/>
          <w:sz w:val="20"/>
          <w:szCs w:val="20"/>
        </w:rPr>
      </w:pPr>
      <w:r>
        <w:rPr>
          <w:rFonts w:ascii="Arial" w:hAnsi="Arial" w:cs="Arial"/>
          <w:i/>
          <w:sz w:val="20"/>
          <w:szCs w:val="20"/>
        </w:rPr>
        <w:t>Tweede</w:t>
      </w:r>
      <w:r w:rsidRPr="002A7921">
        <w:rPr>
          <w:rFonts w:ascii="Arial" w:hAnsi="Arial" w:cs="Arial"/>
          <w:i/>
          <w:sz w:val="20"/>
          <w:szCs w:val="20"/>
        </w:rPr>
        <w:t xml:space="preserve"> lid</w:t>
      </w:r>
    </w:p>
    <w:p w:rsidR="007924A9" w:rsidRDefault="007924A9" w:rsidP="007924A9">
      <w:pPr>
        <w:rPr>
          <w:rFonts w:ascii="Arial" w:hAnsi="Arial" w:cs="Arial"/>
          <w:sz w:val="20"/>
          <w:szCs w:val="20"/>
        </w:rPr>
      </w:pPr>
      <w:r>
        <w:rPr>
          <w:rFonts w:ascii="Arial" w:hAnsi="Arial" w:cs="Arial"/>
          <w:sz w:val="20"/>
          <w:szCs w:val="20"/>
        </w:rPr>
        <w:t>De Algemene Rekenkamer is de nationale rekenkamer van Nederland. Dit lid regelt dat de betrokken minister overleg met de Algemene Rekenkamer voert over ontwerp EU-regelgeving voor zover de EU-regelgeving betrekking heeft op de positie, taken en bevoegdheden van nationale rekenkamers. Bij EU-regelgeving valt te denken aan Europese verordeningen, richtlijnen en besluiten.</w:t>
      </w:r>
    </w:p>
    <w:p w:rsidR="007924A9" w:rsidRDefault="007924A9" w:rsidP="007924A9">
      <w:pPr>
        <w:rPr>
          <w:rFonts w:ascii="Arial" w:hAnsi="Arial" w:cs="Arial"/>
          <w:sz w:val="20"/>
          <w:szCs w:val="20"/>
        </w:rPr>
      </w:pPr>
    </w:p>
    <w:p w:rsidR="007924A9" w:rsidRDefault="007924A9" w:rsidP="007924A9">
      <w:pPr>
        <w:rPr>
          <w:rFonts w:ascii="Arial" w:hAnsi="Arial" w:cs="Arial"/>
          <w:sz w:val="20"/>
          <w:szCs w:val="20"/>
        </w:rPr>
      </w:pPr>
      <w:r>
        <w:rPr>
          <w:rFonts w:ascii="Arial" w:hAnsi="Arial" w:cs="Arial"/>
          <w:sz w:val="20"/>
          <w:szCs w:val="20"/>
        </w:rPr>
        <w:t>De betrokken minister voert het overleg met de Algemene Rekenkamer in overeenstemming met de Minister van Financiën en de Minister van Buitenlandse Zaken. De reden hiervan is dat de Minister van Financiën verantwoordelijk is voor het bij wet regelen van de taken en bevoegdheden van de Algemene Rekenkamer. Daarnaast is de betrokkenheid van de Minister van Buitenlandse Zaken wenselijk, omdat deze minister de zogenaamde BNC-fiches (Beoordeling Nieuwe Commissievoorstellen waarin de regering een eerste oordeel geeft over het voorstel van de Europese Commissie) die door de ministerraad zijn goedgekeurd, naar de Staten-Generaal en de Nederlandse leden van het Europees Parlement stuurt. Op die manier wordt een gecoördineerd overleg tussen de Algemene Rekenkamer en de diverse ministers die bij de totstandkoming van ontwerp EU-regelgeving betrokken zijn, gewaarborgd.</w:t>
      </w:r>
    </w:p>
    <w:p w:rsidR="007924A9" w:rsidRPr="00EF2C0D" w:rsidRDefault="007924A9" w:rsidP="007924A9">
      <w:pPr>
        <w:rPr>
          <w:rFonts w:ascii="Arial" w:hAnsi="Arial" w:cs="Arial"/>
          <w:sz w:val="20"/>
          <w:szCs w:val="20"/>
        </w:rPr>
      </w:pPr>
    </w:p>
    <w:p w:rsidR="007924A9" w:rsidRPr="00EF2C0D" w:rsidRDefault="007924A9" w:rsidP="007924A9">
      <w:pPr>
        <w:keepNext/>
        <w:rPr>
          <w:rFonts w:ascii="Arial" w:hAnsi="Arial" w:cs="Arial"/>
          <w:i/>
          <w:sz w:val="20"/>
          <w:szCs w:val="20"/>
        </w:rPr>
      </w:pPr>
      <w:r>
        <w:rPr>
          <w:rFonts w:ascii="Arial" w:hAnsi="Arial" w:cs="Arial"/>
          <w:i/>
          <w:sz w:val="20"/>
          <w:szCs w:val="20"/>
        </w:rPr>
        <w:t xml:space="preserve">Derde </w:t>
      </w:r>
      <w:r w:rsidRPr="00EF2C0D">
        <w:rPr>
          <w:rFonts w:ascii="Arial" w:hAnsi="Arial" w:cs="Arial"/>
          <w:i/>
          <w:sz w:val="20"/>
          <w:szCs w:val="20"/>
        </w:rPr>
        <w:t>lid</w:t>
      </w:r>
    </w:p>
    <w:p w:rsidR="003F1A3F" w:rsidRDefault="007924A9" w:rsidP="007924A9">
      <w:pPr>
        <w:rPr>
          <w:rFonts w:ascii="Arial" w:hAnsi="Arial" w:cs="Arial"/>
          <w:sz w:val="20"/>
          <w:szCs w:val="20"/>
        </w:rPr>
      </w:pPr>
      <w:r w:rsidRPr="00EF2C0D">
        <w:rPr>
          <w:rFonts w:ascii="Arial" w:hAnsi="Arial" w:cs="Arial"/>
          <w:sz w:val="20"/>
          <w:szCs w:val="20"/>
        </w:rPr>
        <w:t>In dit lid wordt geregeld dat ook over</w:t>
      </w:r>
      <w:r>
        <w:rPr>
          <w:rFonts w:ascii="Arial" w:hAnsi="Arial" w:cs="Arial"/>
          <w:sz w:val="20"/>
          <w:szCs w:val="20"/>
        </w:rPr>
        <w:t xml:space="preserve"> regels die bij of krachtens </w:t>
      </w:r>
      <w:r w:rsidRPr="00EF2C0D">
        <w:rPr>
          <w:rFonts w:ascii="Arial" w:hAnsi="Arial" w:cs="Arial"/>
          <w:sz w:val="20"/>
          <w:szCs w:val="20"/>
        </w:rPr>
        <w:t>de Comptabiliteitswet</w:t>
      </w:r>
      <w:r>
        <w:rPr>
          <w:rFonts w:ascii="Arial" w:hAnsi="Arial" w:cs="Arial"/>
          <w:sz w:val="20"/>
          <w:szCs w:val="20"/>
        </w:rPr>
        <w:t xml:space="preserve"> worden geregeld </w:t>
      </w:r>
      <w:r w:rsidRPr="00EF2C0D">
        <w:rPr>
          <w:rFonts w:ascii="Arial" w:hAnsi="Arial" w:cs="Arial"/>
          <w:sz w:val="20"/>
          <w:szCs w:val="20"/>
        </w:rPr>
        <w:t xml:space="preserve">vooraf </w:t>
      </w:r>
      <w:r>
        <w:rPr>
          <w:rFonts w:ascii="Arial" w:hAnsi="Arial" w:cs="Arial"/>
          <w:sz w:val="20"/>
          <w:szCs w:val="20"/>
        </w:rPr>
        <w:t xml:space="preserve">overleg </w:t>
      </w:r>
      <w:r w:rsidRPr="00EF2C0D">
        <w:rPr>
          <w:rFonts w:ascii="Arial" w:hAnsi="Arial" w:cs="Arial"/>
          <w:sz w:val="20"/>
          <w:szCs w:val="20"/>
        </w:rPr>
        <w:t xml:space="preserve">met de Algemene Rekenkamer </w:t>
      </w:r>
      <w:r>
        <w:rPr>
          <w:rFonts w:ascii="Arial" w:hAnsi="Arial" w:cs="Arial"/>
          <w:sz w:val="20"/>
          <w:szCs w:val="20"/>
        </w:rPr>
        <w:t>wordt</w:t>
      </w:r>
      <w:r w:rsidRPr="00EF2C0D">
        <w:rPr>
          <w:rFonts w:ascii="Arial" w:hAnsi="Arial" w:cs="Arial"/>
          <w:sz w:val="20"/>
          <w:szCs w:val="20"/>
        </w:rPr>
        <w:t xml:space="preserve"> gevoerd. </w:t>
      </w:r>
      <w:r>
        <w:rPr>
          <w:rFonts w:ascii="Arial" w:hAnsi="Arial" w:cs="Arial"/>
          <w:sz w:val="20"/>
          <w:szCs w:val="20"/>
        </w:rPr>
        <w:t xml:space="preserve">Het gaat dan om </w:t>
      </w:r>
      <w:r w:rsidR="00FC7193">
        <w:rPr>
          <w:rFonts w:ascii="Arial" w:hAnsi="Arial" w:cs="Arial"/>
          <w:sz w:val="20"/>
          <w:szCs w:val="20"/>
        </w:rPr>
        <w:t xml:space="preserve">delegerende </w:t>
      </w:r>
      <w:r>
        <w:rPr>
          <w:rFonts w:ascii="Arial" w:hAnsi="Arial" w:cs="Arial"/>
          <w:sz w:val="20"/>
          <w:szCs w:val="20"/>
        </w:rPr>
        <w:t>regel</w:t>
      </w:r>
      <w:r w:rsidR="00FC7193">
        <w:rPr>
          <w:rFonts w:ascii="Arial" w:hAnsi="Arial" w:cs="Arial"/>
          <w:sz w:val="20"/>
          <w:szCs w:val="20"/>
        </w:rPr>
        <w:t>geving</w:t>
      </w:r>
      <w:r>
        <w:rPr>
          <w:rFonts w:ascii="Arial" w:hAnsi="Arial" w:cs="Arial"/>
          <w:sz w:val="20"/>
          <w:szCs w:val="20"/>
        </w:rPr>
        <w:t xml:space="preserve"> die in lagere regelgeving zijn geregeld. </w:t>
      </w:r>
    </w:p>
    <w:p w:rsidR="003F1A3F" w:rsidRDefault="003F1A3F" w:rsidP="007924A9">
      <w:pPr>
        <w:rPr>
          <w:rFonts w:ascii="Arial" w:hAnsi="Arial" w:cs="Arial"/>
          <w:sz w:val="20"/>
          <w:szCs w:val="20"/>
        </w:rPr>
      </w:pPr>
    </w:p>
    <w:p w:rsidR="007924A9" w:rsidRPr="00EF2C0D" w:rsidRDefault="007924A9" w:rsidP="007924A9">
      <w:pPr>
        <w:rPr>
          <w:rFonts w:ascii="Arial" w:hAnsi="Arial" w:cs="Arial"/>
          <w:sz w:val="20"/>
          <w:szCs w:val="20"/>
        </w:rPr>
      </w:pPr>
      <w:r>
        <w:rPr>
          <w:rFonts w:ascii="Arial" w:hAnsi="Arial" w:cs="Arial"/>
          <w:sz w:val="20"/>
          <w:szCs w:val="20"/>
        </w:rPr>
        <w:t>Hiervan zijn uitgezonderd de regels die onder meer</w:t>
      </w:r>
      <w:r w:rsidRPr="0073012F">
        <w:rPr>
          <w:rFonts w:ascii="Arial" w:hAnsi="Arial" w:cs="Arial"/>
          <w:sz w:val="20"/>
          <w:szCs w:val="20"/>
        </w:rPr>
        <w:t xml:space="preserve"> </w:t>
      </w:r>
      <w:r w:rsidRPr="00EF2C0D">
        <w:rPr>
          <w:rFonts w:ascii="Arial" w:hAnsi="Arial" w:cs="Arial"/>
          <w:sz w:val="20"/>
          <w:szCs w:val="20"/>
        </w:rPr>
        <w:t xml:space="preserve">betrekking hebben op </w:t>
      </w:r>
      <w:r w:rsidR="003F1A3F">
        <w:rPr>
          <w:rFonts w:ascii="Arial" w:hAnsi="Arial" w:cs="Arial"/>
          <w:sz w:val="20"/>
          <w:szCs w:val="20"/>
        </w:rPr>
        <w:t xml:space="preserve">bepaalde aspecten van de begroting, zoals </w:t>
      </w:r>
      <w:r>
        <w:rPr>
          <w:rFonts w:ascii="Arial" w:hAnsi="Arial" w:cs="Arial"/>
          <w:sz w:val="20"/>
          <w:szCs w:val="20"/>
        </w:rPr>
        <w:t xml:space="preserve">de inrichting van </w:t>
      </w:r>
      <w:r w:rsidRPr="00EF2C0D">
        <w:rPr>
          <w:rFonts w:ascii="Arial" w:hAnsi="Arial" w:cs="Arial"/>
          <w:sz w:val="20"/>
          <w:szCs w:val="20"/>
        </w:rPr>
        <w:t>de begroting</w:t>
      </w:r>
      <w:r>
        <w:rPr>
          <w:rFonts w:ascii="Arial" w:hAnsi="Arial" w:cs="Arial"/>
          <w:sz w:val="20"/>
          <w:szCs w:val="20"/>
        </w:rPr>
        <w:t xml:space="preserve"> (onderdeel a), het begrotingsproces (onderdeel b) en </w:t>
      </w:r>
      <w:r w:rsidRPr="00EF2C0D">
        <w:rPr>
          <w:rFonts w:ascii="Arial" w:hAnsi="Arial" w:cs="Arial"/>
          <w:sz w:val="20"/>
          <w:szCs w:val="20"/>
        </w:rPr>
        <w:t>het begrotingsbeheer</w:t>
      </w:r>
      <w:r>
        <w:rPr>
          <w:rFonts w:ascii="Arial" w:hAnsi="Arial" w:cs="Arial"/>
          <w:sz w:val="20"/>
          <w:szCs w:val="20"/>
        </w:rPr>
        <w:t xml:space="preserve"> (onderdeel c)</w:t>
      </w:r>
      <w:r w:rsidRPr="00EF2C0D">
        <w:rPr>
          <w:rFonts w:ascii="Arial" w:hAnsi="Arial" w:cs="Arial"/>
          <w:sz w:val="20"/>
          <w:szCs w:val="20"/>
        </w:rPr>
        <w:t>.</w:t>
      </w:r>
    </w:p>
    <w:p w:rsidR="007924A9" w:rsidRDefault="007924A9" w:rsidP="007924A9">
      <w:pPr>
        <w:rPr>
          <w:rFonts w:ascii="Arial" w:hAnsi="Arial" w:cs="Arial"/>
          <w:sz w:val="20"/>
          <w:szCs w:val="20"/>
        </w:rPr>
      </w:pPr>
      <w:r>
        <w:rPr>
          <w:rFonts w:ascii="Arial" w:hAnsi="Arial" w:cs="Arial"/>
          <w:sz w:val="20"/>
          <w:szCs w:val="20"/>
        </w:rPr>
        <w:t>Dit betekent dat de Minister van Financiën wel overleg met de Algemene Rekenkamer voert over d</w:t>
      </w:r>
      <w:r w:rsidRPr="00EF2C0D">
        <w:rPr>
          <w:rFonts w:ascii="Arial" w:hAnsi="Arial" w:cs="Arial"/>
          <w:sz w:val="20"/>
          <w:szCs w:val="20"/>
        </w:rPr>
        <w:t>e regels die betrekking hebben op het uitvoeren van de begroting, in casu op het financieel beheer, de administratie van dat beheer (de boekhouding), de controle op en de verantwoording over het financieel beheer.</w:t>
      </w:r>
      <w:r w:rsidRPr="0073012F">
        <w:rPr>
          <w:rFonts w:ascii="Arial" w:hAnsi="Arial" w:cs="Arial"/>
          <w:sz w:val="20"/>
          <w:szCs w:val="20"/>
        </w:rPr>
        <w:t xml:space="preserve"> </w:t>
      </w:r>
    </w:p>
    <w:p w:rsidR="007924A9" w:rsidRDefault="007924A9" w:rsidP="007924A9">
      <w:pPr>
        <w:rPr>
          <w:rFonts w:ascii="Arial" w:hAnsi="Arial" w:cs="Arial"/>
          <w:sz w:val="20"/>
          <w:szCs w:val="20"/>
        </w:rPr>
      </w:pPr>
    </w:p>
    <w:p w:rsidR="007924A9" w:rsidRPr="001E6EFB" w:rsidRDefault="007924A9" w:rsidP="007924A9">
      <w:pPr>
        <w:keepNext/>
        <w:rPr>
          <w:rFonts w:ascii="Arial" w:hAnsi="Arial" w:cs="Arial"/>
          <w:i/>
          <w:sz w:val="20"/>
          <w:szCs w:val="20"/>
        </w:rPr>
      </w:pPr>
      <w:r w:rsidRPr="001E6EFB">
        <w:rPr>
          <w:rFonts w:ascii="Arial" w:hAnsi="Arial" w:cs="Arial"/>
          <w:i/>
          <w:sz w:val="20"/>
          <w:szCs w:val="20"/>
        </w:rPr>
        <w:t>V</w:t>
      </w:r>
      <w:r>
        <w:rPr>
          <w:rFonts w:ascii="Arial" w:hAnsi="Arial" w:cs="Arial"/>
          <w:i/>
          <w:sz w:val="20"/>
          <w:szCs w:val="20"/>
        </w:rPr>
        <w:t>ierde</w:t>
      </w:r>
      <w:r w:rsidRPr="001E6EFB">
        <w:rPr>
          <w:rFonts w:ascii="Arial" w:hAnsi="Arial" w:cs="Arial"/>
          <w:i/>
          <w:sz w:val="20"/>
          <w:szCs w:val="20"/>
        </w:rPr>
        <w:t xml:space="preserve"> lid</w:t>
      </w:r>
    </w:p>
    <w:p w:rsidR="007924A9" w:rsidRDefault="007924A9" w:rsidP="007924A9">
      <w:pPr>
        <w:rPr>
          <w:rFonts w:ascii="Arial" w:hAnsi="Arial" w:cs="Arial"/>
          <w:sz w:val="20"/>
          <w:szCs w:val="20"/>
        </w:rPr>
      </w:pPr>
      <w:r>
        <w:rPr>
          <w:rFonts w:ascii="Arial" w:hAnsi="Arial" w:cs="Arial"/>
          <w:sz w:val="20"/>
          <w:szCs w:val="20"/>
        </w:rPr>
        <w:t>Het vierde lid bepaalt dat de betrokken minister een redelijke termijn verbindt aan het overleg dat met de Algemene Rekenkamer op basis van de voorgaande artikelleden wordt gevoerd. Met een redelijke termijn valt doorgaans te denken aan een termijn van zes tot tien weken. Een dergelijke termijn verzekert de zorgvuldige betrokkenheid van de Algemene Rekenkamer in de voorbereiding van regels die bij of krachtens de wet worden geregeld. Overigens dient het overleg met de Algemene Rekenkamer in de voorbereiding van regels die bij of krachtens de wet worden geregeld plaats te vinden voordat het wetsvoorstel naar de ministerraad en vervolgens naar de Staten-Generaal wordt verstuurd.</w:t>
      </w:r>
    </w:p>
    <w:p w:rsidR="000A1783" w:rsidRDefault="000A1783" w:rsidP="00A134F3">
      <w:pPr>
        <w:rPr>
          <w:rFonts w:ascii="Arial" w:hAnsi="Arial" w:cs="Arial"/>
          <w:b/>
          <w:bCs/>
        </w:rPr>
      </w:pPr>
    </w:p>
    <w:p w:rsidR="00FA68CD" w:rsidRDefault="00FA68CD">
      <w:pPr>
        <w:rPr>
          <w:rFonts w:ascii="Arial" w:hAnsi="Arial" w:cs="Arial"/>
          <w:b/>
          <w:bCs/>
        </w:rPr>
      </w:pPr>
      <w:r>
        <w:rPr>
          <w:rFonts w:ascii="Arial" w:hAnsi="Arial" w:cs="Arial"/>
          <w:b/>
          <w:bCs/>
        </w:rPr>
        <w:br w:type="page"/>
      </w:r>
    </w:p>
    <w:p w:rsidR="00A134F3" w:rsidRDefault="007D5E13" w:rsidP="00A134F3">
      <w:pPr>
        <w:rPr>
          <w:rFonts w:ascii="Arial" w:hAnsi="Arial" w:cs="Arial"/>
          <w:b/>
          <w:bCs/>
          <w:sz w:val="20"/>
          <w:szCs w:val="20"/>
        </w:rPr>
      </w:pPr>
      <w:r w:rsidRPr="00E97887">
        <w:rPr>
          <w:rFonts w:ascii="Arial" w:hAnsi="Arial" w:cs="Arial"/>
          <w:b/>
          <w:bCs/>
        </w:rPr>
        <w:t xml:space="preserve">Hoofdstuk </w:t>
      </w:r>
      <w:r w:rsidR="007924A9">
        <w:rPr>
          <w:rFonts w:ascii="Arial" w:hAnsi="Arial" w:cs="Arial"/>
          <w:b/>
          <w:bCs/>
        </w:rPr>
        <w:t>8</w:t>
      </w:r>
      <w:r w:rsidRPr="00E97887">
        <w:rPr>
          <w:rFonts w:ascii="Arial" w:hAnsi="Arial" w:cs="Arial"/>
          <w:b/>
          <w:bCs/>
        </w:rPr>
        <w:t>. Comptabele noodwetgeving</w:t>
      </w:r>
    </w:p>
    <w:p w:rsidR="00EE7B01" w:rsidRDefault="00EE7B01" w:rsidP="007D5E13">
      <w:pPr>
        <w:widowControl w:val="0"/>
        <w:rPr>
          <w:rFonts w:ascii="Arial" w:hAnsi="Arial" w:cs="Arial"/>
          <w:sz w:val="20"/>
          <w:szCs w:val="20"/>
        </w:rPr>
      </w:pPr>
    </w:p>
    <w:p w:rsidR="007D5E13" w:rsidRDefault="00BA0DFF" w:rsidP="00FF6490">
      <w:pPr>
        <w:keepNext/>
        <w:rPr>
          <w:rFonts w:ascii="Arial" w:hAnsi="Arial" w:cs="Arial"/>
          <w:b/>
          <w:sz w:val="20"/>
          <w:szCs w:val="20"/>
        </w:rPr>
      </w:pPr>
      <w:r w:rsidRPr="00BA0DFF">
        <w:rPr>
          <w:rFonts w:ascii="Arial" w:hAnsi="Arial" w:cs="Arial"/>
          <w:b/>
          <w:sz w:val="20"/>
          <w:szCs w:val="20"/>
        </w:rPr>
        <w:t xml:space="preserve">Artikel 8.1 Comptabele noodwetgeving </w:t>
      </w:r>
    </w:p>
    <w:p w:rsidR="00E2106A" w:rsidRPr="00E2106A" w:rsidRDefault="00E2106A" w:rsidP="00FF6490">
      <w:pPr>
        <w:keepNext/>
        <w:rPr>
          <w:rFonts w:ascii="Arial" w:hAnsi="Arial" w:cs="Arial"/>
          <w:b/>
          <w:sz w:val="20"/>
          <w:szCs w:val="20"/>
        </w:rPr>
      </w:pPr>
    </w:p>
    <w:p w:rsidR="007D5E13" w:rsidRDefault="007D5E13" w:rsidP="007D5E13">
      <w:pPr>
        <w:rPr>
          <w:rFonts w:ascii="Arial" w:hAnsi="Arial" w:cs="Arial"/>
          <w:sz w:val="20"/>
          <w:szCs w:val="20"/>
        </w:rPr>
      </w:pPr>
      <w:r w:rsidRPr="007D5E13">
        <w:rPr>
          <w:rFonts w:ascii="Arial" w:hAnsi="Arial" w:cs="Arial"/>
          <w:sz w:val="20"/>
          <w:szCs w:val="20"/>
        </w:rPr>
        <w:t xml:space="preserve">Dit artikel </w:t>
      </w:r>
      <w:r w:rsidR="003905DC">
        <w:rPr>
          <w:rFonts w:ascii="Arial" w:hAnsi="Arial" w:cs="Arial"/>
          <w:sz w:val="20"/>
          <w:szCs w:val="20"/>
        </w:rPr>
        <w:t>is in</w:t>
      </w:r>
      <w:r w:rsidR="009537F9" w:rsidRPr="009537F9">
        <w:rPr>
          <w:rFonts w:ascii="Arial" w:hAnsi="Arial" w:cs="Arial"/>
          <w:sz w:val="20"/>
          <w:szCs w:val="20"/>
        </w:rPr>
        <w:t xml:space="preserve"> de Comptabiliteitswet 2001</w:t>
      </w:r>
      <w:r w:rsidR="003905DC">
        <w:rPr>
          <w:rFonts w:ascii="Arial" w:hAnsi="Arial" w:cs="Arial"/>
          <w:sz w:val="20"/>
          <w:szCs w:val="20"/>
        </w:rPr>
        <w:t xml:space="preserve"> geregeld in artikel 97</w:t>
      </w:r>
      <w:r w:rsidR="009537F9" w:rsidRPr="009537F9">
        <w:rPr>
          <w:rFonts w:ascii="Arial" w:hAnsi="Arial" w:cs="Arial"/>
          <w:sz w:val="20"/>
          <w:szCs w:val="20"/>
        </w:rPr>
        <w:t>.</w:t>
      </w:r>
      <w:r w:rsidRPr="007D5E13">
        <w:rPr>
          <w:rFonts w:ascii="Arial" w:hAnsi="Arial" w:cs="Arial"/>
          <w:sz w:val="20"/>
          <w:szCs w:val="20"/>
        </w:rPr>
        <w:t xml:space="preserve"> </w:t>
      </w:r>
    </w:p>
    <w:p w:rsidR="007D5E13" w:rsidRDefault="007D5E13" w:rsidP="007D5E13">
      <w:pPr>
        <w:rPr>
          <w:rFonts w:ascii="Arial" w:hAnsi="Arial" w:cs="Arial"/>
          <w:sz w:val="20"/>
          <w:szCs w:val="20"/>
        </w:rPr>
      </w:pPr>
    </w:p>
    <w:p w:rsidR="007D5E13" w:rsidRPr="007D5E13" w:rsidRDefault="007D5E13" w:rsidP="00FF6490">
      <w:pPr>
        <w:keepNext/>
        <w:rPr>
          <w:rFonts w:ascii="Arial" w:hAnsi="Arial" w:cs="Arial"/>
          <w:i/>
          <w:sz w:val="20"/>
          <w:szCs w:val="20"/>
        </w:rPr>
      </w:pPr>
      <w:r w:rsidRPr="007D5E13">
        <w:rPr>
          <w:rFonts w:ascii="Arial" w:hAnsi="Arial" w:cs="Arial"/>
          <w:i/>
          <w:sz w:val="20"/>
          <w:szCs w:val="20"/>
        </w:rPr>
        <w:t>Eerste lid</w:t>
      </w:r>
    </w:p>
    <w:p w:rsidR="008C19A5" w:rsidRDefault="009537F9" w:rsidP="007D5E13">
      <w:pPr>
        <w:rPr>
          <w:rFonts w:ascii="Arial" w:hAnsi="Arial" w:cs="Arial"/>
          <w:sz w:val="20"/>
          <w:szCs w:val="20"/>
        </w:rPr>
      </w:pPr>
      <w:r>
        <w:rPr>
          <w:rFonts w:ascii="Arial" w:hAnsi="Arial" w:cs="Arial"/>
          <w:sz w:val="20"/>
          <w:szCs w:val="20"/>
        </w:rPr>
        <w:t xml:space="preserve">In dit lid </w:t>
      </w:r>
      <w:r w:rsidR="008C2595">
        <w:rPr>
          <w:rFonts w:ascii="Arial" w:hAnsi="Arial" w:cs="Arial"/>
          <w:sz w:val="20"/>
          <w:szCs w:val="20"/>
        </w:rPr>
        <w:t>is</w:t>
      </w:r>
      <w:r w:rsidR="007D5E13" w:rsidRPr="007D5E13">
        <w:rPr>
          <w:rFonts w:ascii="Arial" w:hAnsi="Arial" w:cs="Arial"/>
          <w:sz w:val="20"/>
          <w:szCs w:val="20"/>
        </w:rPr>
        <w:t xml:space="preserve"> </w:t>
      </w:r>
      <w:r w:rsidR="000E1D1E">
        <w:rPr>
          <w:rFonts w:ascii="Arial" w:hAnsi="Arial" w:cs="Arial"/>
          <w:sz w:val="20"/>
          <w:szCs w:val="20"/>
        </w:rPr>
        <w:t xml:space="preserve">geregeld dat bij koninklijk besluit </w:t>
      </w:r>
      <w:r w:rsidR="007D5E13" w:rsidRPr="007D5E13">
        <w:rPr>
          <w:rFonts w:ascii="Arial" w:hAnsi="Arial" w:cs="Arial"/>
          <w:sz w:val="20"/>
          <w:szCs w:val="20"/>
        </w:rPr>
        <w:t xml:space="preserve">de bevoegdheid </w:t>
      </w:r>
      <w:r w:rsidR="00ED6E53">
        <w:rPr>
          <w:rFonts w:ascii="Arial" w:hAnsi="Arial" w:cs="Arial"/>
          <w:sz w:val="20"/>
          <w:szCs w:val="20"/>
        </w:rPr>
        <w:t xml:space="preserve">aan de Minister van Financiën </w:t>
      </w:r>
      <w:r w:rsidR="000E1D1E">
        <w:rPr>
          <w:rFonts w:ascii="Arial" w:hAnsi="Arial" w:cs="Arial"/>
          <w:sz w:val="20"/>
          <w:szCs w:val="20"/>
        </w:rPr>
        <w:t>kan worden</w:t>
      </w:r>
      <w:r w:rsidR="00ED6E53">
        <w:rPr>
          <w:rFonts w:ascii="Arial" w:hAnsi="Arial" w:cs="Arial"/>
          <w:sz w:val="20"/>
          <w:szCs w:val="20"/>
        </w:rPr>
        <w:t xml:space="preserve"> verle</w:t>
      </w:r>
      <w:r w:rsidR="000E1D1E">
        <w:rPr>
          <w:rFonts w:ascii="Arial" w:hAnsi="Arial" w:cs="Arial"/>
          <w:sz w:val="20"/>
          <w:szCs w:val="20"/>
        </w:rPr>
        <w:t>e</w:t>
      </w:r>
      <w:r w:rsidR="00ED6E53">
        <w:rPr>
          <w:rFonts w:ascii="Arial" w:hAnsi="Arial" w:cs="Arial"/>
          <w:sz w:val="20"/>
          <w:szCs w:val="20"/>
        </w:rPr>
        <w:t>n</w:t>
      </w:r>
      <w:r w:rsidR="000E1D1E">
        <w:rPr>
          <w:rFonts w:ascii="Arial" w:hAnsi="Arial" w:cs="Arial"/>
          <w:sz w:val="20"/>
          <w:szCs w:val="20"/>
        </w:rPr>
        <w:t>d</w:t>
      </w:r>
      <w:r w:rsidR="00ED6E53">
        <w:rPr>
          <w:rFonts w:ascii="Arial" w:hAnsi="Arial" w:cs="Arial"/>
          <w:sz w:val="20"/>
          <w:szCs w:val="20"/>
        </w:rPr>
        <w:t xml:space="preserve"> </w:t>
      </w:r>
      <w:r w:rsidR="0083387F">
        <w:rPr>
          <w:rFonts w:ascii="Arial" w:hAnsi="Arial" w:cs="Arial"/>
          <w:sz w:val="20"/>
          <w:szCs w:val="20"/>
        </w:rPr>
        <w:t xml:space="preserve">om </w:t>
      </w:r>
      <w:r w:rsidR="007D5E13" w:rsidRPr="007D5E13">
        <w:rPr>
          <w:rFonts w:ascii="Arial" w:hAnsi="Arial" w:cs="Arial"/>
          <w:sz w:val="20"/>
          <w:szCs w:val="20"/>
        </w:rPr>
        <w:t xml:space="preserve">regels te stellen in afwijking van </w:t>
      </w:r>
      <w:r w:rsidR="001424E9">
        <w:rPr>
          <w:rFonts w:ascii="Arial" w:hAnsi="Arial" w:cs="Arial"/>
          <w:sz w:val="20"/>
          <w:szCs w:val="20"/>
        </w:rPr>
        <w:t>deze wet</w:t>
      </w:r>
      <w:r w:rsidR="007D5E13" w:rsidRPr="007D5E13">
        <w:rPr>
          <w:rFonts w:ascii="Arial" w:hAnsi="Arial" w:cs="Arial"/>
          <w:sz w:val="20"/>
          <w:szCs w:val="20"/>
        </w:rPr>
        <w:t xml:space="preserve"> en de instellingswetten van </w:t>
      </w:r>
      <w:r w:rsidR="008C2595">
        <w:rPr>
          <w:rFonts w:ascii="Arial" w:hAnsi="Arial" w:cs="Arial"/>
          <w:sz w:val="20"/>
          <w:szCs w:val="20"/>
        </w:rPr>
        <w:t xml:space="preserve">de </w:t>
      </w:r>
      <w:r w:rsidR="007D5E13" w:rsidRPr="007D5E13">
        <w:rPr>
          <w:rFonts w:ascii="Arial" w:hAnsi="Arial" w:cs="Arial"/>
          <w:sz w:val="20"/>
          <w:szCs w:val="20"/>
        </w:rPr>
        <w:t xml:space="preserve">begrotingsfondsen, bedoeld in artikel </w:t>
      </w:r>
      <w:r>
        <w:rPr>
          <w:rFonts w:ascii="Arial" w:hAnsi="Arial" w:cs="Arial"/>
          <w:sz w:val="20"/>
          <w:szCs w:val="20"/>
        </w:rPr>
        <w:t>2.</w:t>
      </w:r>
      <w:r w:rsidR="00623C20">
        <w:rPr>
          <w:rFonts w:ascii="Arial" w:hAnsi="Arial" w:cs="Arial"/>
          <w:sz w:val="20"/>
          <w:szCs w:val="20"/>
        </w:rPr>
        <w:t>11</w:t>
      </w:r>
      <w:r w:rsidR="007D5E13" w:rsidRPr="007D5E13">
        <w:rPr>
          <w:rFonts w:ascii="Arial" w:hAnsi="Arial" w:cs="Arial"/>
          <w:sz w:val="20"/>
          <w:szCs w:val="20"/>
        </w:rPr>
        <w:t>, tweede lid</w:t>
      </w:r>
      <w:r w:rsidR="000B0C12">
        <w:rPr>
          <w:rFonts w:ascii="Arial" w:hAnsi="Arial" w:cs="Arial"/>
          <w:sz w:val="20"/>
          <w:szCs w:val="20"/>
        </w:rPr>
        <w:t>,</w:t>
      </w:r>
      <w:r w:rsidR="007D5E13" w:rsidRPr="007D5E13">
        <w:rPr>
          <w:rFonts w:ascii="Arial" w:hAnsi="Arial" w:cs="Arial"/>
          <w:sz w:val="20"/>
          <w:szCs w:val="20"/>
        </w:rPr>
        <w:t xml:space="preserve"> </w:t>
      </w:r>
      <w:r>
        <w:rPr>
          <w:rFonts w:ascii="Arial" w:hAnsi="Arial" w:cs="Arial"/>
          <w:sz w:val="20"/>
          <w:szCs w:val="20"/>
        </w:rPr>
        <w:t>in</w:t>
      </w:r>
      <w:r w:rsidR="007D5E13" w:rsidRPr="007D5E13">
        <w:rPr>
          <w:rFonts w:ascii="Arial" w:hAnsi="Arial" w:cs="Arial"/>
          <w:sz w:val="20"/>
          <w:szCs w:val="20"/>
        </w:rPr>
        <w:t xml:space="preserve"> situaties waarin sprake is van buitengewone omstandigheden. </w:t>
      </w:r>
      <w:r>
        <w:rPr>
          <w:rFonts w:ascii="Arial" w:hAnsi="Arial" w:cs="Arial"/>
          <w:sz w:val="20"/>
          <w:szCs w:val="20"/>
        </w:rPr>
        <w:t>Op grond van de Coördinatiewet uitzonderingstoestanden kan bepaald worden wanneer sprake is van buitengewone omstandigheden. Dat zijn situaties</w:t>
      </w:r>
      <w:r w:rsidR="007D5E13" w:rsidRPr="007D5E13">
        <w:rPr>
          <w:rFonts w:ascii="Arial" w:hAnsi="Arial" w:cs="Arial"/>
          <w:sz w:val="20"/>
          <w:szCs w:val="20"/>
        </w:rPr>
        <w:t xml:space="preserve">, waarbij de inwendige of uitwendige veiligheid van het Rijk in het geding is. </w:t>
      </w:r>
    </w:p>
    <w:p w:rsidR="00AE2181" w:rsidRDefault="00AE2181" w:rsidP="007D5E13">
      <w:pPr>
        <w:rPr>
          <w:rFonts w:ascii="Arial" w:hAnsi="Arial" w:cs="Arial"/>
          <w:sz w:val="20"/>
          <w:szCs w:val="20"/>
        </w:rPr>
      </w:pPr>
    </w:p>
    <w:p w:rsidR="007335C1" w:rsidRDefault="00AE2181" w:rsidP="00AE2181">
      <w:pPr>
        <w:rPr>
          <w:rFonts w:ascii="Arial" w:hAnsi="Arial" w:cs="Arial"/>
          <w:snapToGrid w:val="0"/>
          <w:sz w:val="20"/>
          <w:szCs w:val="20"/>
        </w:rPr>
      </w:pPr>
      <w:r>
        <w:rPr>
          <w:rFonts w:ascii="Arial" w:hAnsi="Arial" w:cs="Arial"/>
          <w:snapToGrid w:val="0"/>
          <w:sz w:val="20"/>
          <w:szCs w:val="20"/>
        </w:rPr>
        <w:t>Vooral bij een langdurige uitzonderingssituatie</w:t>
      </w:r>
      <w:r w:rsidRPr="007D5E13">
        <w:rPr>
          <w:rFonts w:ascii="Arial" w:hAnsi="Arial" w:cs="Arial"/>
          <w:snapToGrid w:val="0"/>
          <w:sz w:val="20"/>
          <w:szCs w:val="20"/>
        </w:rPr>
        <w:t xml:space="preserve"> kunnen de bepalingen van de </w:t>
      </w:r>
      <w:r>
        <w:rPr>
          <w:rFonts w:ascii="Arial" w:hAnsi="Arial" w:cs="Arial"/>
          <w:sz w:val="20"/>
          <w:szCs w:val="20"/>
        </w:rPr>
        <w:t>Comptabiliteitswet</w:t>
      </w:r>
      <w:r w:rsidRPr="007D5E13">
        <w:rPr>
          <w:rFonts w:ascii="Arial" w:hAnsi="Arial" w:cs="Arial"/>
          <w:sz w:val="20"/>
          <w:szCs w:val="20"/>
        </w:rPr>
        <w:t xml:space="preserve"> </w:t>
      </w:r>
      <w:r w:rsidRPr="007D5E13">
        <w:rPr>
          <w:rFonts w:ascii="Arial" w:hAnsi="Arial" w:cs="Arial"/>
          <w:snapToGrid w:val="0"/>
          <w:sz w:val="20"/>
          <w:szCs w:val="20"/>
        </w:rPr>
        <w:t xml:space="preserve">als klemmend worden ervaren, zodat afwijking hiervan wenselijk </w:t>
      </w:r>
      <w:r>
        <w:rPr>
          <w:rFonts w:ascii="Arial" w:hAnsi="Arial" w:cs="Arial"/>
          <w:snapToGrid w:val="0"/>
          <w:sz w:val="20"/>
          <w:szCs w:val="20"/>
        </w:rPr>
        <w:t xml:space="preserve">kan zijn. </w:t>
      </w:r>
      <w:r w:rsidRPr="007D5E13">
        <w:rPr>
          <w:rFonts w:ascii="Arial" w:hAnsi="Arial" w:cs="Arial"/>
          <w:snapToGrid w:val="0"/>
          <w:sz w:val="20"/>
          <w:szCs w:val="20"/>
        </w:rPr>
        <w:t xml:space="preserve">In de eerste plaats zal moeten kunnen worden afgeweken van </w:t>
      </w:r>
      <w:r>
        <w:rPr>
          <w:rFonts w:ascii="Arial" w:hAnsi="Arial" w:cs="Arial"/>
          <w:snapToGrid w:val="0"/>
          <w:sz w:val="20"/>
          <w:szCs w:val="20"/>
        </w:rPr>
        <w:t>de</w:t>
      </w:r>
      <w:r w:rsidRPr="007D5E13">
        <w:rPr>
          <w:rFonts w:ascii="Arial" w:hAnsi="Arial" w:cs="Arial"/>
          <w:snapToGrid w:val="0"/>
          <w:sz w:val="20"/>
          <w:szCs w:val="20"/>
        </w:rPr>
        <w:t xml:space="preserve"> uiterste data en gestelde termijnen</w:t>
      </w:r>
      <w:r>
        <w:rPr>
          <w:rFonts w:ascii="Arial" w:hAnsi="Arial" w:cs="Arial"/>
          <w:snapToGrid w:val="0"/>
          <w:sz w:val="20"/>
          <w:szCs w:val="20"/>
        </w:rPr>
        <w:t xml:space="preserve"> die in </w:t>
      </w:r>
      <w:r w:rsidR="001424E9">
        <w:rPr>
          <w:rFonts w:ascii="Arial" w:hAnsi="Arial" w:cs="Arial"/>
          <w:snapToGrid w:val="0"/>
          <w:sz w:val="20"/>
          <w:szCs w:val="20"/>
        </w:rPr>
        <w:t>de wet</w:t>
      </w:r>
      <w:r>
        <w:rPr>
          <w:rFonts w:ascii="Arial" w:hAnsi="Arial" w:cs="Arial"/>
          <w:snapToGrid w:val="0"/>
          <w:sz w:val="20"/>
          <w:szCs w:val="20"/>
        </w:rPr>
        <w:t xml:space="preserve"> worden geregeld</w:t>
      </w:r>
      <w:r w:rsidRPr="007D5E13">
        <w:rPr>
          <w:rFonts w:ascii="Arial" w:hAnsi="Arial" w:cs="Arial"/>
          <w:snapToGrid w:val="0"/>
          <w:sz w:val="20"/>
          <w:szCs w:val="20"/>
        </w:rPr>
        <w:t xml:space="preserve">. </w:t>
      </w:r>
    </w:p>
    <w:p w:rsidR="007335C1" w:rsidRDefault="00BC5033" w:rsidP="00AE2181">
      <w:pPr>
        <w:rPr>
          <w:rFonts w:ascii="Arial" w:hAnsi="Arial" w:cs="Arial"/>
          <w:snapToGrid w:val="0"/>
          <w:sz w:val="20"/>
          <w:szCs w:val="20"/>
        </w:rPr>
      </w:pPr>
      <w:r>
        <w:rPr>
          <w:rFonts w:ascii="Arial" w:hAnsi="Arial" w:cs="Arial"/>
          <w:snapToGrid w:val="0"/>
          <w:sz w:val="20"/>
          <w:szCs w:val="20"/>
        </w:rPr>
        <w:t>De</w:t>
      </w:r>
      <w:r w:rsidR="0063258D">
        <w:rPr>
          <w:rFonts w:ascii="Arial" w:hAnsi="Arial" w:cs="Arial"/>
          <w:snapToGrid w:val="0"/>
          <w:sz w:val="20"/>
          <w:szCs w:val="20"/>
        </w:rPr>
        <w:t xml:space="preserve"> datum van indiening van de oorspronkelijke begrotingen voor enig jaar </w:t>
      </w:r>
      <w:r>
        <w:rPr>
          <w:rFonts w:ascii="Arial" w:hAnsi="Arial" w:cs="Arial"/>
          <w:snapToGrid w:val="0"/>
          <w:sz w:val="20"/>
          <w:szCs w:val="20"/>
        </w:rPr>
        <w:t xml:space="preserve">is </w:t>
      </w:r>
      <w:r w:rsidR="0063258D">
        <w:rPr>
          <w:rFonts w:ascii="Arial" w:hAnsi="Arial" w:cs="Arial"/>
          <w:snapToGrid w:val="0"/>
          <w:sz w:val="20"/>
          <w:szCs w:val="20"/>
        </w:rPr>
        <w:t>in artikel 105 van de Grondwet</w:t>
      </w:r>
      <w:r w:rsidR="007335C1">
        <w:rPr>
          <w:rFonts w:ascii="Arial" w:hAnsi="Arial" w:cs="Arial"/>
          <w:snapToGrid w:val="0"/>
          <w:sz w:val="20"/>
          <w:szCs w:val="20"/>
        </w:rPr>
        <w:t xml:space="preserve"> geregeld</w:t>
      </w:r>
      <w:r>
        <w:rPr>
          <w:rFonts w:ascii="Arial" w:hAnsi="Arial" w:cs="Arial"/>
          <w:snapToGrid w:val="0"/>
          <w:sz w:val="20"/>
          <w:szCs w:val="20"/>
        </w:rPr>
        <w:t xml:space="preserve">. </w:t>
      </w:r>
      <w:r w:rsidR="007335C1">
        <w:rPr>
          <w:rFonts w:ascii="Arial" w:hAnsi="Arial" w:cs="Arial"/>
          <w:snapToGrid w:val="0"/>
          <w:sz w:val="20"/>
          <w:szCs w:val="20"/>
        </w:rPr>
        <w:t xml:space="preserve">Van deze datum kan slechts worden afgeweken voor zover de Grondwet dit voorschrijft in artikel 65 van de Grondwet. Aangezien deze comptable noodwetgeving niet voorziet in een eerdere datum van indiening, is het niet mogelijk om van deze datum, zoals voorgeschreven in de Gronwet af te wijken. </w:t>
      </w:r>
    </w:p>
    <w:p w:rsidR="007D5E13" w:rsidRPr="007D5E13" w:rsidRDefault="007D5E13" w:rsidP="007D5E13">
      <w:pPr>
        <w:rPr>
          <w:rFonts w:ascii="Arial" w:hAnsi="Arial" w:cs="Arial"/>
          <w:sz w:val="20"/>
          <w:szCs w:val="20"/>
        </w:rPr>
      </w:pPr>
    </w:p>
    <w:p w:rsidR="00C91CCC" w:rsidRDefault="00AE2181" w:rsidP="008C19A5">
      <w:pPr>
        <w:rPr>
          <w:rFonts w:ascii="Arial" w:hAnsi="Arial" w:cs="Arial"/>
          <w:sz w:val="20"/>
          <w:szCs w:val="20"/>
        </w:rPr>
      </w:pPr>
      <w:r>
        <w:rPr>
          <w:rFonts w:ascii="Arial" w:hAnsi="Arial" w:cs="Arial"/>
          <w:snapToGrid w:val="0"/>
          <w:sz w:val="20"/>
          <w:szCs w:val="20"/>
        </w:rPr>
        <w:t>Verder is de</w:t>
      </w:r>
      <w:r w:rsidR="008C2595">
        <w:rPr>
          <w:rFonts w:ascii="Arial" w:hAnsi="Arial" w:cs="Arial"/>
          <w:snapToGrid w:val="0"/>
          <w:sz w:val="20"/>
          <w:szCs w:val="20"/>
        </w:rPr>
        <w:t xml:space="preserve"> bevoegdheid om regels </w:t>
      </w:r>
      <w:r w:rsidR="004711D8">
        <w:rPr>
          <w:rFonts w:ascii="Arial" w:hAnsi="Arial" w:cs="Arial"/>
          <w:snapToGrid w:val="0"/>
          <w:sz w:val="20"/>
          <w:szCs w:val="20"/>
        </w:rPr>
        <w:t xml:space="preserve">te stellen </w:t>
      </w:r>
      <w:r w:rsidR="008C2595">
        <w:rPr>
          <w:rFonts w:ascii="Arial" w:hAnsi="Arial" w:cs="Arial"/>
          <w:snapToGrid w:val="0"/>
          <w:sz w:val="20"/>
          <w:szCs w:val="20"/>
        </w:rPr>
        <w:t>in afwij</w:t>
      </w:r>
      <w:r w:rsidR="004711D8">
        <w:rPr>
          <w:rFonts w:ascii="Arial" w:hAnsi="Arial" w:cs="Arial"/>
          <w:snapToGrid w:val="0"/>
          <w:sz w:val="20"/>
          <w:szCs w:val="20"/>
        </w:rPr>
        <w:t xml:space="preserve">king van </w:t>
      </w:r>
      <w:r w:rsidR="001424E9">
        <w:rPr>
          <w:rFonts w:ascii="Arial" w:hAnsi="Arial" w:cs="Arial"/>
          <w:snapToGrid w:val="0"/>
          <w:sz w:val="20"/>
          <w:szCs w:val="20"/>
        </w:rPr>
        <w:t>deze wet</w:t>
      </w:r>
      <w:r w:rsidR="004711D8">
        <w:rPr>
          <w:rFonts w:ascii="Arial" w:hAnsi="Arial" w:cs="Arial"/>
          <w:snapToGrid w:val="0"/>
          <w:sz w:val="20"/>
          <w:szCs w:val="20"/>
        </w:rPr>
        <w:t xml:space="preserve"> en de</w:t>
      </w:r>
      <w:r w:rsidR="008C2595" w:rsidRPr="007D5E13">
        <w:rPr>
          <w:rFonts w:ascii="Arial" w:hAnsi="Arial" w:cs="Arial"/>
          <w:sz w:val="20"/>
          <w:szCs w:val="20"/>
        </w:rPr>
        <w:t xml:space="preserve"> instellingswetten van </w:t>
      </w:r>
      <w:r w:rsidR="008C2595">
        <w:rPr>
          <w:rFonts w:ascii="Arial" w:hAnsi="Arial" w:cs="Arial"/>
          <w:sz w:val="20"/>
          <w:szCs w:val="20"/>
        </w:rPr>
        <w:t xml:space="preserve">de </w:t>
      </w:r>
      <w:r w:rsidR="008C2595" w:rsidRPr="007D5E13">
        <w:rPr>
          <w:rFonts w:ascii="Arial" w:hAnsi="Arial" w:cs="Arial"/>
          <w:sz w:val="20"/>
          <w:szCs w:val="20"/>
        </w:rPr>
        <w:t>begrotingsfondsen</w:t>
      </w:r>
      <w:r>
        <w:rPr>
          <w:rFonts w:ascii="Arial" w:hAnsi="Arial" w:cs="Arial"/>
          <w:sz w:val="20"/>
          <w:szCs w:val="20"/>
        </w:rPr>
        <w:t xml:space="preserve"> </w:t>
      </w:r>
      <w:r w:rsidR="008C2595">
        <w:rPr>
          <w:rFonts w:ascii="Arial" w:hAnsi="Arial" w:cs="Arial"/>
          <w:sz w:val="20"/>
          <w:szCs w:val="20"/>
        </w:rPr>
        <w:t xml:space="preserve">van belang om het hoofd te bieden aan </w:t>
      </w:r>
      <w:r w:rsidR="004711D8">
        <w:rPr>
          <w:rFonts w:ascii="Arial" w:hAnsi="Arial" w:cs="Arial"/>
          <w:sz w:val="20"/>
          <w:szCs w:val="20"/>
        </w:rPr>
        <w:t xml:space="preserve">mogelijke budgettaire </w:t>
      </w:r>
      <w:r w:rsidR="008C2595">
        <w:rPr>
          <w:rFonts w:ascii="Arial" w:hAnsi="Arial" w:cs="Arial"/>
          <w:sz w:val="20"/>
          <w:szCs w:val="20"/>
        </w:rPr>
        <w:t xml:space="preserve">problemen die zich ingeval van uitzonderingssituaties </w:t>
      </w:r>
      <w:r w:rsidR="004711D8">
        <w:rPr>
          <w:rFonts w:ascii="Arial" w:hAnsi="Arial" w:cs="Arial"/>
          <w:sz w:val="20"/>
          <w:szCs w:val="20"/>
        </w:rPr>
        <w:t xml:space="preserve">zoals oorlog of oorlogsgevaar </w:t>
      </w:r>
      <w:r w:rsidR="008C2595">
        <w:rPr>
          <w:rFonts w:ascii="Arial" w:hAnsi="Arial" w:cs="Arial"/>
          <w:sz w:val="20"/>
          <w:szCs w:val="20"/>
        </w:rPr>
        <w:t xml:space="preserve">kunnen voordoen. </w:t>
      </w:r>
    </w:p>
    <w:p w:rsidR="00AE2181" w:rsidRDefault="00AE2181" w:rsidP="00AE2181">
      <w:pPr>
        <w:rPr>
          <w:rFonts w:ascii="Arial" w:hAnsi="Arial" w:cs="Arial"/>
          <w:sz w:val="20"/>
          <w:szCs w:val="20"/>
        </w:rPr>
      </w:pPr>
      <w:r>
        <w:rPr>
          <w:rFonts w:ascii="Arial" w:hAnsi="Arial" w:cs="Arial"/>
          <w:sz w:val="20"/>
          <w:szCs w:val="20"/>
        </w:rPr>
        <w:t>Bij budgettaire problemen valt te denken aan:</w:t>
      </w:r>
    </w:p>
    <w:p w:rsidR="00AE2181" w:rsidRDefault="00AE2181" w:rsidP="002C5912">
      <w:pPr>
        <w:numPr>
          <w:ilvl w:val="0"/>
          <w:numId w:val="6"/>
        </w:numPr>
        <w:tabs>
          <w:tab w:val="clear" w:pos="360"/>
          <w:tab w:val="left" w:pos="284"/>
        </w:tabs>
        <w:ind w:left="0" w:firstLine="0"/>
        <w:rPr>
          <w:rFonts w:ascii="Arial" w:hAnsi="Arial" w:cs="Arial"/>
          <w:snapToGrid w:val="0"/>
          <w:sz w:val="20"/>
          <w:szCs w:val="20"/>
        </w:rPr>
      </w:pPr>
      <w:r w:rsidRPr="007D5E13">
        <w:rPr>
          <w:rFonts w:ascii="Arial" w:hAnsi="Arial" w:cs="Arial"/>
          <w:snapToGrid w:val="0"/>
          <w:sz w:val="20"/>
          <w:szCs w:val="20"/>
        </w:rPr>
        <w:t>een sterke stijging van bepaalde uitgavencategorieën</w:t>
      </w:r>
      <w:r w:rsidR="001424E9">
        <w:rPr>
          <w:rFonts w:ascii="Arial" w:hAnsi="Arial" w:cs="Arial"/>
          <w:snapToGrid w:val="0"/>
          <w:sz w:val="20"/>
          <w:szCs w:val="20"/>
        </w:rPr>
        <w:t>;</w:t>
      </w:r>
      <w:r w:rsidRPr="007D5E13">
        <w:rPr>
          <w:rFonts w:ascii="Arial" w:hAnsi="Arial" w:cs="Arial"/>
          <w:snapToGrid w:val="0"/>
          <w:sz w:val="20"/>
          <w:szCs w:val="20"/>
        </w:rPr>
        <w:t xml:space="preserve"> </w:t>
      </w:r>
    </w:p>
    <w:p w:rsidR="00AE2181" w:rsidRPr="007D5E13" w:rsidRDefault="00AE2181" w:rsidP="00AE2181">
      <w:pPr>
        <w:tabs>
          <w:tab w:val="left" w:pos="284"/>
        </w:tabs>
        <w:rPr>
          <w:rFonts w:ascii="Arial" w:hAnsi="Arial" w:cs="Arial"/>
          <w:snapToGrid w:val="0"/>
          <w:sz w:val="20"/>
          <w:szCs w:val="20"/>
        </w:rPr>
      </w:pPr>
      <w:r>
        <w:rPr>
          <w:rFonts w:ascii="Arial" w:hAnsi="Arial" w:cs="Arial"/>
          <w:snapToGrid w:val="0"/>
          <w:sz w:val="20"/>
          <w:szCs w:val="20"/>
        </w:rPr>
        <w:t>D</w:t>
      </w:r>
      <w:r w:rsidRPr="007D5E13">
        <w:rPr>
          <w:rFonts w:ascii="Arial" w:hAnsi="Arial" w:cs="Arial"/>
          <w:snapToGrid w:val="0"/>
          <w:sz w:val="20"/>
          <w:szCs w:val="20"/>
        </w:rPr>
        <w:t xml:space="preserve">it kan leiden tot overschrijding dan wel onderuitputting van de ramingen in begrotingen, waardoor verschuivingen binnen </w:t>
      </w:r>
      <w:r>
        <w:rPr>
          <w:rFonts w:ascii="Arial" w:hAnsi="Arial" w:cs="Arial"/>
          <w:snapToGrid w:val="0"/>
          <w:sz w:val="20"/>
          <w:szCs w:val="20"/>
        </w:rPr>
        <w:t>of</w:t>
      </w:r>
      <w:r w:rsidRPr="007D5E13">
        <w:rPr>
          <w:rFonts w:ascii="Arial" w:hAnsi="Arial" w:cs="Arial"/>
          <w:snapToGrid w:val="0"/>
          <w:sz w:val="20"/>
          <w:szCs w:val="20"/>
        </w:rPr>
        <w:t xml:space="preserve"> tussen begrotingen noodzakelijk kunnen zijn</w:t>
      </w:r>
      <w:r>
        <w:rPr>
          <w:rFonts w:ascii="Arial" w:hAnsi="Arial" w:cs="Arial"/>
          <w:snapToGrid w:val="0"/>
          <w:sz w:val="20"/>
          <w:szCs w:val="20"/>
        </w:rPr>
        <w:t>.</w:t>
      </w:r>
      <w:r w:rsidRPr="007D5E13">
        <w:rPr>
          <w:rFonts w:ascii="Arial" w:hAnsi="Arial" w:cs="Arial"/>
          <w:snapToGrid w:val="0"/>
          <w:sz w:val="20"/>
          <w:szCs w:val="20"/>
        </w:rPr>
        <w:t xml:space="preserve"> </w:t>
      </w:r>
    </w:p>
    <w:p w:rsidR="00AE2181" w:rsidRDefault="00AE2181" w:rsidP="002C5912">
      <w:pPr>
        <w:numPr>
          <w:ilvl w:val="0"/>
          <w:numId w:val="6"/>
        </w:numPr>
        <w:tabs>
          <w:tab w:val="clear" w:pos="360"/>
          <w:tab w:val="left" w:pos="284"/>
        </w:tabs>
        <w:ind w:left="0" w:firstLine="0"/>
        <w:rPr>
          <w:rFonts w:ascii="Arial" w:hAnsi="Arial" w:cs="Arial"/>
          <w:snapToGrid w:val="0"/>
          <w:sz w:val="20"/>
          <w:szCs w:val="20"/>
        </w:rPr>
      </w:pPr>
      <w:r w:rsidRPr="007D5E13">
        <w:rPr>
          <w:rFonts w:ascii="Arial" w:hAnsi="Arial" w:cs="Arial"/>
          <w:snapToGrid w:val="0"/>
          <w:sz w:val="20"/>
          <w:szCs w:val="20"/>
        </w:rPr>
        <w:t>een tekort</w:t>
      </w:r>
      <w:r>
        <w:rPr>
          <w:rFonts w:ascii="Arial" w:hAnsi="Arial" w:cs="Arial"/>
          <w:snapToGrid w:val="0"/>
          <w:sz w:val="20"/>
          <w:szCs w:val="20"/>
        </w:rPr>
        <w:t xml:space="preserve"> aan</w:t>
      </w:r>
      <w:r w:rsidRPr="007D5E13">
        <w:rPr>
          <w:rFonts w:ascii="Arial" w:hAnsi="Arial" w:cs="Arial"/>
          <w:snapToGrid w:val="0"/>
          <w:sz w:val="20"/>
          <w:szCs w:val="20"/>
        </w:rPr>
        <w:t xml:space="preserve"> middelen</w:t>
      </w:r>
      <w:r w:rsidR="001424E9">
        <w:rPr>
          <w:rFonts w:ascii="Arial" w:hAnsi="Arial" w:cs="Arial"/>
          <w:snapToGrid w:val="0"/>
          <w:sz w:val="20"/>
          <w:szCs w:val="20"/>
        </w:rPr>
        <w:t>;</w:t>
      </w:r>
    </w:p>
    <w:p w:rsidR="00AE2181" w:rsidRDefault="00AE2181" w:rsidP="00AE2181">
      <w:pPr>
        <w:tabs>
          <w:tab w:val="left" w:pos="284"/>
        </w:tabs>
        <w:rPr>
          <w:rFonts w:ascii="Arial" w:hAnsi="Arial" w:cs="Arial"/>
          <w:snapToGrid w:val="0"/>
          <w:sz w:val="20"/>
          <w:szCs w:val="20"/>
        </w:rPr>
      </w:pPr>
      <w:r>
        <w:rPr>
          <w:rFonts w:ascii="Arial" w:hAnsi="Arial" w:cs="Arial"/>
          <w:snapToGrid w:val="0"/>
          <w:sz w:val="20"/>
          <w:szCs w:val="20"/>
        </w:rPr>
        <w:t>Bijvoorbeeld indien</w:t>
      </w:r>
      <w:r>
        <w:rPr>
          <w:rFonts w:ascii="Arial" w:hAnsi="Arial" w:cs="Arial"/>
          <w:sz w:val="20"/>
          <w:szCs w:val="20"/>
        </w:rPr>
        <w:t xml:space="preserve"> extra financiële middelen moeten worden ingezet ten behoeve van de uitzonderingssituatie. Een voorbeeld is als er meer geld ter beschikking van de oorlogsvoering moet komen wegens een dreigend oorlogsgevaar. </w:t>
      </w:r>
    </w:p>
    <w:p w:rsidR="00AB2395" w:rsidRDefault="00AB2395">
      <w:pPr>
        <w:tabs>
          <w:tab w:val="left" w:pos="284"/>
        </w:tabs>
        <w:rPr>
          <w:rFonts w:ascii="Arial" w:hAnsi="Arial" w:cs="Arial"/>
          <w:snapToGrid w:val="0"/>
          <w:sz w:val="20"/>
          <w:szCs w:val="20"/>
        </w:rPr>
      </w:pPr>
    </w:p>
    <w:p w:rsidR="007D5E13" w:rsidRPr="007D5E13" w:rsidRDefault="005C0E06" w:rsidP="008C19A5">
      <w:pPr>
        <w:tabs>
          <w:tab w:val="left" w:pos="284"/>
        </w:tabs>
        <w:rPr>
          <w:rFonts w:ascii="Arial" w:hAnsi="Arial" w:cs="Arial"/>
          <w:snapToGrid w:val="0"/>
          <w:sz w:val="20"/>
          <w:szCs w:val="20"/>
        </w:rPr>
      </w:pPr>
      <w:r>
        <w:rPr>
          <w:rFonts w:ascii="Arial" w:hAnsi="Arial" w:cs="Arial"/>
          <w:snapToGrid w:val="0"/>
          <w:sz w:val="20"/>
          <w:szCs w:val="20"/>
        </w:rPr>
        <w:t xml:space="preserve">Afwijking van </w:t>
      </w:r>
      <w:r w:rsidR="001424E9">
        <w:rPr>
          <w:rFonts w:ascii="Arial" w:hAnsi="Arial" w:cs="Arial"/>
          <w:snapToGrid w:val="0"/>
          <w:sz w:val="20"/>
          <w:szCs w:val="20"/>
        </w:rPr>
        <w:t>de wet</w:t>
      </w:r>
      <w:r w:rsidR="001A3CE7" w:rsidRPr="007D5E13">
        <w:rPr>
          <w:rFonts w:ascii="Arial" w:hAnsi="Arial" w:cs="Arial"/>
          <w:sz w:val="20"/>
          <w:szCs w:val="20"/>
        </w:rPr>
        <w:t xml:space="preserve"> </w:t>
      </w:r>
      <w:r w:rsidR="00C91CCC">
        <w:rPr>
          <w:rFonts w:ascii="Arial" w:hAnsi="Arial" w:cs="Arial"/>
          <w:sz w:val="20"/>
          <w:szCs w:val="20"/>
        </w:rPr>
        <w:t>en de</w:t>
      </w:r>
      <w:r w:rsidR="00C91CCC" w:rsidRPr="007D5E13">
        <w:rPr>
          <w:rFonts w:ascii="Arial" w:hAnsi="Arial" w:cs="Arial"/>
          <w:sz w:val="20"/>
          <w:szCs w:val="20"/>
        </w:rPr>
        <w:t xml:space="preserve"> instellingswetten van </w:t>
      </w:r>
      <w:r w:rsidR="00C91CCC">
        <w:rPr>
          <w:rFonts w:ascii="Arial" w:hAnsi="Arial" w:cs="Arial"/>
          <w:sz w:val="20"/>
          <w:szCs w:val="20"/>
        </w:rPr>
        <w:t xml:space="preserve">de </w:t>
      </w:r>
      <w:r w:rsidR="00C91CCC" w:rsidRPr="007D5E13">
        <w:rPr>
          <w:rFonts w:ascii="Arial" w:hAnsi="Arial" w:cs="Arial"/>
          <w:sz w:val="20"/>
          <w:szCs w:val="20"/>
        </w:rPr>
        <w:t>begrotingsfondsen</w:t>
      </w:r>
      <w:r w:rsidR="00C91CCC">
        <w:rPr>
          <w:rFonts w:ascii="Arial" w:hAnsi="Arial" w:cs="Arial"/>
          <w:sz w:val="20"/>
          <w:szCs w:val="20"/>
        </w:rPr>
        <w:t xml:space="preserve"> </w:t>
      </w:r>
      <w:r w:rsidR="00AE2181">
        <w:rPr>
          <w:rFonts w:ascii="Arial" w:hAnsi="Arial" w:cs="Arial"/>
          <w:sz w:val="20"/>
          <w:szCs w:val="20"/>
        </w:rPr>
        <w:t>kan</w:t>
      </w:r>
      <w:r w:rsidR="007D5E13" w:rsidRPr="007D5E13">
        <w:rPr>
          <w:rFonts w:ascii="Arial" w:hAnsi="Arial" w:cs="Arial"/>
          <w:snapToGrid w:val="0"/>
          <w:sz w:val="20"/>
          <w:szCs w:val="20"/>
        </w:rPr>
        <w:t xml:space="preserve"> mogelijkheden </w:t>
      </w:r>
      <w:r>
        <w:rPr>
          <w:rFonts w:ascii="Arial" w:hAnsi="Arial" w:cs="Arial"/>
          <w:snapToGrid w:val="0"/>
          <w:sz w:val="20"/>
          <w:szCs w:val="20"/>
        </w:rPr>
        <w:t xml:space="preserve">bieden </w:t>
      </w:r>
      <w:r w:rsidR="007D5E13" w:rsidRPr="007D5E13">
        <w:rPr>
          <w:rFonts w:ascii="Arial" w:hAnsi="Arial" w:cs="Arial"/>
          <w:snapToGrid w:val="0"/>
          <w:sz w:val="20"/>
          <w:szCs w:val="20"/>
        </w:rPr>
        <w:t xml:space="preserve">om bovenstaande problemen </w:t>
      </w:r>
      <w:r>
        <w:rPr>
          <w:rFonts w:ascii="Arial" w:hAnsi="Arial" w:cs="Arial"/>
          <w:snapToGrid w:val="0"/>
          <w:sz w:val="20"/>
          <w:szCs w:val="20"/>
        </w:rPr>
        <w:t>te verhelpen,</w:t>
      </w:r>
      <w:r w:rsidR="007D5E13" w:rsidRPr="007D5E13">
        <w:rPr>
          <w:rFonts w:ascii="Arial" w:hAnsi="Arial" w:cs="Arial"/>
          <w:snapToGrid w:val="0"/>
          <w:sz w:val="20"/>
          <w:szCs w:val="20"/>
        </w:rPr>
        <w:t xml:space="preserve"> zoals: </w:t>
      </w:r>
    </w:p>
    <w:p w:rsidR="00AB2395" w:rsidRDefault="00C91CCC" w:rsidP="002C5912">
      <w:pPr>
        <w:numPr>
          <w:ilvl w:val="0"/>
          <w:numId w:val="7"/>
        </w:numPr>
        <w:tabs>
          <w:tab w:val="clear" w:pos="360"/>
          <w:tab w:val="left" w:pos="284"/>
        </w:tabs>
        <w:ind w:left="0" w:firstLine="0"/>
        <w:rPr>
          <w:rFonts w:ascii="Arial" w:hAnsi="Arial" w:cs="Arial"/>
          <w:snapToGrid w:val="0"/>
          <w:sz w:val="20"/>
          <w:szCs w:val="20"/>
        </w:rPr>
      </w:pPr>
      <w:r>
        <w:rPr>
          <w:rFonts w:ascii="Arial" w:hAnsi="Arial" w:cs="Arial"/>
          <w:snapToGrid w:val="0"/>
          <w:sz w:val="20"/>
          <w:szCs w:val="20"/>
        </w:rPr>
        <w:t>het aanscherpen van het voorafgaand financieel toe</w:t>
      </w:r>
      <w:r w:rsidR="00586BFD">
        <w:rPr>
          <w:rFonts w:ascii="Arial" w:hAnsi="Arial" w:cs="Arial"/>
          <w:snapToGrid w:val="0"/>
          <w:sz w:val="20"/>
          <w:szCs w:val="20"/>
        </w:rPr>
        <w:t xml:space="preserve">zicht, bedoeld in artikel </w:t>
      </w:r>
      <w:r w:rsidR="00623C20">
        <w:rPr>
          <w:rFonts w:ascii="Arial" w:hAnsi="Arial" w:cs="Arial"/>
          <w:snapToGrid w:val="0"/>
          <w:sz w:val="20"/>
          <w:szCs w:val="20"/>
        </w:rPr>
        <w:t>4</w:t>
      </w:r>
      <w:r w:rsidR="00586BFD">
        <w:rPr>
          <w:rFonts w:ascii="Arial" w:hAnsi="Arial" w:cs="Arial"/>
          <w:snapToGrid w:val="0"/>
          <w:sz w:val="20"/>
          <w:szCs w:val="20"/>
        </w:rPr>
        <w:t>.1</w:t>
      </w:r>
      <w:r w:rsidR="00862C86">
        <w:rPr>
          <w:rFonts w:ascii="Arial" w:hAnsi="Arial" w:cs="Arial"/>
          <w:snapToGrid w:val="0"/>
          <w:sz w:val="20"/>
          <w:szCs w:val="20"/>
        </w:rPr>
        <w:t>2</w:t>
      </w:r>
      <w:r w:rsidR="00586BFD">
        <w:rPr>
          <w:rFonts w:ascii="Arial" w:hAnsi="Arial" w:cs="Arial"/>
          <w:snapToGrid w:val="0"/>
          <w:sz w:val="20"/>
          <w:szCs w:val="20"/>
        </w:rPr>
        <w:t xml:space="preserve">, </w:t>
      </w:r>
      <w:r>
        <w:rPr>
          <w:rFonts w:ascii="Arial" w:hAnsi="Arial" w:cs="Arial"/>
          <w:snapToGrid w:val="0"/>
          <w:sz w:val="20"/>
          <w:szCs w:val="20"/>
        </w:rPr>
        <w:t xml:space="preserve">vierde lid, </w:t>
      </w:r>
      <w:r w:rsidR="00302C8B">
        <w:rPr>
          <w:rFonts w:ascii="Arial" w:hAnsi="Arial" w:cs="Arial"/>
          <w:snapToGrid w:val="0"/>
          <w:sz w:val="20"/>
          <w:szCs w:val="20"/>
        </w:rPr>
        <w:t xml:space="preserve">waardoor prioriteit kan worden gegeven aan </w:t>
      </w:r>
      <w:r>
        <w:rPr>
          <w:rFonts w:ascii="Arial" w:hAnsi="Arial" w:cs="Arial"/>
          <w:snapToGrid w:val="0"/>
          <w:sz w:val="20"/>
          <w:szCs w:val="20"/>
        </w:rPr>
        <w:t xml:space="preserve">de </w:t>
      </w:r>
      <w:r w:rsidR="00302C8B">
        <w:rPr>
          <w:rFonts w:ascii="Arial" w:hAnsi="Arial" w:cs="Arial"/>
          <w:snapToGrid w:val="0"/>
          <w:sz w:val="20"/>
          <w:szCs w:val="20"/>
        </w:rPr>
        <w:t xml:space="preserve">uitgaven die direct het gevolg zijn van de </w:t>
      </w:r>
      <w:r>
        <w:rPr>
          <w:rFonts w:ascii="Arial" w:hAnsi="Arial" w:cs="Arial"/>
          <w:snapToGrid w:val="0"/>
          <w:sz w:val="20"/>
          <w:szCs w:val="20"/>
        </w:rPr>
        <w:t>uitzonderings</w:t>
      </w:r>
      <w:r w:rsidR="00302C8B">
        <w:rPr>
          <w:rFonts w:ascii="Arial" w:hAnsi="Arial" w:cs="Arial"/>
          <w:snapToGrid w:val="0"/>
          <w:sz w:val="20"/>
          <w:szCs w:val="20"/>
        </w:rPr>
        <w:t xml:space="preserve">situatie; </w:t>
      </w:r>
    </w:p>
    <w:p w:rsidR="007D5E13" w:rsidRPr="007D5E13" w:rsidRDefault="007D5E13" w:rsidP="002C5912">
      <w:pPr>
        <w:numPr>
          <w:ilvl w:val="0"/>
          <w:numId w:val="7"/>
        </w:numPr>
        <w:tabs>
          <w:tab w:val="clear" w:pos="360"/>
          <w:tab w:val="left" w:pos="284"/>
        </w:tabs>
        <w:ind w:left="0" w:firstLine="0"/>
        <w:rPr>
          <w:rFonts w:ascii="Arial" w:hAnsi="Arial" w:cs="Arial"/>
          <w:snapToGrid w:val="0"/>
          <w:sz w:val="20"/>
          <w:szCs w:val="20"/>
        </w:rPr>
      </w:pPr>
      <w:r w:rsidRPr="007D5E13">
        <w:rPr>
          <w:rFonts w:ascii="Arial" w:hAnsi="Arial" w:cs="Arial"/>
          <w:snapToGrid w:val="0"/>
          <w:sz w:val="20"/>
          <w:szCs w:val="20"/>
        </w:rPr>
        <w:t xml:space="preserve">het </w:t>
      </w:r>
      <w:r w:rsidR="00C91CCC">
        <w:rPr>
          <w:rFonts w:ascii="Arial" w:hAnsi="Arial" w:cs="Arial"/>
          <w:snapToGrid w:val="0"/>
          <w:sz w:val="20"/>
          <w:szCs w:val="20"/>
        </w:rPr>
        <w:t>aanhouden van reserves ten behoeve van de uitzonderingssituaties</w:t>
      </w:r>
      <w:r w:rsidR="001424E9">
        <w:rPr>
          <w:rFonts w:ascii="Arial" w:hAnsi="Arial" w:cs="Arial"/>
          <w:snapToGrid w:val="0"/>
          <w:sz w:val="20"/>
          <w:szCs w:val="20"/>
        </w:rPr>
        <w:t>;</w:t>
      </w:r>
      <w:r w:rsidRPr="007D5E13">
        <w:rPr>
          <w:rFonts w:ascii="Arial" w:hAnsi="Arial" w:cs="Arial"/>
          <w:snapToGrid w:val="0"/>
          <w:sz w:val="20"/>
          <w:szCs w:val="20"/>
        </w:rPr>
        <w:t xml:space="preserve"> </w:t>
      </w:r>
    </w:p>
    <w:p w:rsidR="007D5E13" w:rsidRPr="007D5E13" w:rsidRDefault="00C91CCC" w:rsidP="002C5912">
      <w:pPr>
        <w:numPr>
          <w:ilvl w:val="0"/>
          <w:numId w:val="7"/>
        </w:numPr>
        <w:tabs>
          <w:tab w:val="clear" w:pos="360"/>
          <w:tab w:val="left" w:pos="284"/>
        </w:tabs>
        <w:ind w:left="0" w:firstLine="0"/>
        <w:rPr>
          <w:rFonts w:ascii="Arial" w:hAnsi="Arial" w:cs="Arial"/>
          <w:snapToGrid w:val="0"/>
          <w:sz w:val="20"/>
          <w:szCs w:val="20"/>
        </w:rPr>
      </w:pPr>
      <w:r>
        <w:rPr>
          <w:rFonts w:ascii="Arial" w:hAnsi="Arial" w:cs="Arial"/>
          <w:snapToGrid w:val="0"/>
          <w:sz w:val="20"/>
          <w:szCs w:val="20"/>
        </w:rPr>
        <w:t>het verschuiven van middelen tussen begrotingen door middel van suppletoire begrotingen</w:t>
      </w:r>
      <w:r w:rsidR="007D5E13" w:rsidRPr="007D5E13">
        <w:rPr>
          <w:rFonts w:ascii="Arial" w:hAnsi="Arial" w:cs="Arial"/>
          <w:snapToGrid w:val="0"/>
          <w:sz w:val="20"/>
          <w:szCs w:val="20"/>
        </w:rPr>
        <w:t xml:space="preserve">. </w:t>
      </w:r>
    </w:p>
    <w:p w:rsidR="007D5E13" w:rsidRPr="007D5E13" w:rsidRDefault="007D5E13" w:rsidP="008C19A5">
      <w:pPr>
        <w:rPr>
          <w:rFonts w:ascii="Arial" w:hAnsi="Arial" w:cs="Arial"/>
          <w:snapToGrid w:val="0"/>
          <w:sz w:val="20"/>
          <w:szCs w:val="20"/>
        </w:rPr>
      </w:pPr>
    </w:p>
    <w:p w:rsidR="00AE2181" w:rsidRPr="007D5E13" w:rsidRDefault="00AE2181" w:rsidP="00AE2181">
      <w:pPr>
        <w:rPr>
          <w:rFonts w:ascii="Arial" w:hAnsi="Arial" w:cs="Arial"/>
          <w:sz w:val="20"/>
          <w:szCs w:val="20"/>
        </w:rPr>
      </w:pPr>
      <w:r w:rsidRPr="007D5E13">
        <w:rPr>
          <w:rFonts w:ascii="Arial" w:hAnsi="Arial" w:cs="Arial"/>
          <w:sz w:val="20"/>
          <w:szCs w:val="20"/>
        </w:rPr>
        <w:t xml:space="preserve">Artikel 103 van de Grondwet geeft aan welke bevoegdheid de wetgever heeft aangaande </w:t>
      </w:r>
      <w:r>
        <w:rPr>
          <w:rFonts w:ascii="Arial" w:hAnsi="Arial" w:cs="Arial"/>
          <w:sz w:val="20"/>
          <w:szCs w:val="20"/>
        </w:rPr>
        <w:t xml:space="preserve">de </w:t>
      </w:r>
      <w:r w:rsidRPr="007D5E13">
        <w:rPr>
          <w:rFonts w:ascii="Arial" w:hAnsi="Arial" w:cs="Arial"/>
          <w:sz w:val="20"/>
          <w:szCs w:val="20"/>
        </w:rPr>
        <w:t xml:space="preserve">uitzonderingsbepalingen. </w:t>
      </w:r>
      <w:r>
        <w:rPr>
          <w:rFonts w:ascii="Arial" w:hAnsi="Arial" w:cs="Arial"/>
          <w:sz w:val="20"/>
          <w:szCs w:val="20"/>
        </w:rPr>
        <w:t>Voor zover dit is bepaald in artikel 103 van de Grondwet mogen daarbij een aantal</w:t>
      </w:r>
      <w:r w:rsidRPr="007D5E13">
        <w:rPr>
          <w:rFonts w:ascii="Arial" w:hAnsi="Arial" w:cs="Arial"/>
          <w:sz w:val="20"/>
          <w:szCs w:val="20"/>
        </w:rPr>
        <w:t xml:space="preserve"> bepalingen van de Grondwet</w:t>
      </w:r>
      <w:r>
        <w:rPr>
          <w:rFonts w:ascii="Arial" w:hAnsi="Arial" w:cs="Arial"/>
          <w:sz w:val="20"/>
          <w:szCs w:val="20"/>
        </w:rPr>
        <w:t xml:space="preserve"> </w:t>
      </w:r>
      <w:r w:rsidRPr="007D5E13">
        <w:rPr>
          <w:rFonts w:ascii="Arial" w:hAnsi="Arial" w:cs="Arial"/>
          <w:sz w:val="20"/>
          <w:szCs w:val="20"/>
        </w:rPr>
        <w:t>opzij worden gezet.</w:t>
      </w:r>
      <w:r>
        <w:rPr>
          <w:rFonts w:ascii="Arial" w:hAnsi="Arial" w:cs="Arial"/>
          <w:sz w:val="20"/>
          <w:szCs w:val="20"/>
        </w:rPr>
        <w:t xml:space="preserve"> Er mag echter niet worden afgeweken van de bepalingen uit de Grondwet die betrekking hebben op de Algemene Rekenkamer. Het is wel toegestaan dat word</w:t>
      </w:r>
      <w:r w:rsidR="000E1D1E">
        <w:rPr>
          <w:rFonts w:ascii="Arial" w:hAnsi="Arial" w:cs="Arial"/>
          <w:sz w:val="20"/>
          <w:szCs w:val="20"/>
        </w:rPr>
        <w:t>t</w:t>
      </w:r>
      <w:r>
        <w:rPr>
          <w:rFonts w:ascii="Arial" w:hAnsi="Arial" w:cs="Arial"/>
          <w:sz w:val="20"/>
          <w:szCs w:val="20"/>
        </w:rPr>
        <w:t xml:space="preserve"> afgeweken van de bepalingen uit dit wetsvoorstel die op de Algemene Rekenkamer betrekking hebben. Ingeval van een uitzonderingssituatie zou de Minister van Financiën bijvoorbeeld de regel kunnen stellen dat </w:t>
      </w:r>
      <w:r w:rsidRPr="007D5E13">
        <w:rPr>
          <w:rFonts w:ascii="Arial" w:hAnsi="Arial" w:cs="Arial"/>
          <w:sz w:val="20"/>
          <w:szCs w:val="20"/>
        </w:rPr>
        <w:t xml:space="preserve">de </w:t>
      </w:r>
      <w:r>
        <w:rPr>
          <w:rFonts w:ascii="Arial" w:hAnsi="Arial" w:cs="Arial"/>
          <w:sz w:val="20"/>
          <w:szCs w:val="20"/>
        </w:rPr>
        <w:t>Algemene Rekenkamer</w:t>
      </w:r>
      <w:r w:rsidRPr="007D5E13" w:rsidDel="009537F9">
        <w:rPr>
          <w:rFonts w:ascii="Arial" w:hAnsi="Arial" w:cs="Arial"/>
          <w:sz w:val="20"/>
          <w:szCs w:val="20"/>
        </w:rPr>
        <w:t xml:space="preserve"> </w:t>
      </w:r>
      <w:r>
        <w:rPr>
          <w:rFonts w:ascii="Arial" w:hAnsi="Arial" w:cs="Arial"/>
          <w:sz w:val="20"/>
          <w:szCs w:val="20"/>
        </w:rPr>
        <w:t>het betreffende</w:t>
      </w:r>
      <w:r w:rsidRPr="007D5E13">
        <w:rPr>
          <w:rFonts w:ascii="Arial" w:hAnsi="Arial" w:cs="Arial"/>
          <w:sz w:val="20"/>
          <w:szCs w:val="20"/>
        </w:rPr>
        <w:t xml:space="preserve"> onderzoek en de goedkeuring van de </w:t>
      </w:r>
      <w:r w:rsidR="00A5014C">
        <w:rPr>
          <w:rFonts w:ascii="Arial" w:hAnsi="Arial" w:cs="Arial"/>
          <w:sz w:val="20"/>
          <w:szCs w:val="20"/>
        </w:rPr>
        <w:t>r</w:t>
      </w:r>
      <w:r w:rsidRPr="007D5E13">
        <w:rPr>
          <w:rFonts w:ascii="Arial" w:hAnsi="Arial" w:cs="Arial"/>
          <w:sz w:val="20"/>
          <w:szCs w:val="20"/>
        </w:rPr>
        <w:t>ijksrekening uitvoert, nadat de uitzonderingstoestand is afgelopen.</w:t>
      </w:r>
    </w:p>
    <w:p w:rsidR="001A3CE7" w:rsidRDefault="001A3CE7" w:rsidP="008C19A5">
      <w:pPr>
        <w:rPr>
          <w:rFonts w:ascii="Arial" w:hAnsi="Arial" w:cs="Arial"/>
          <w:snapToGrid w:val="0"/>
          <w:sz w:val="20"/>
          <w:szCs w:val="20"/>
        </w:rPr>
      </w:pPr>
    </w:p>
    <w:p w:rsidR="007D5E13" w:rsidRPr="008C19A5" w:rsidRDefault="008C19A5" w:rsidP="00FF6490">
      <w:pPr>
        <w:keepNext/>
        <w:rPr>
          <w:rFonts w:ascii="Arial" w:hAnsi="Arial" w:cs="Arial"/>
          <w:i/>
          <w:sz w:val="20"/>
          <w:szCs w:val="20"/>
        </w:rPr>
      </w:pPr>
      <w:r w:rsidRPr="008C19A5">
        <w:rPr>
          <w:rFonts w:ascii="Arial" w:hAnsi="Arial" w:cs="Arial"/>
          <w:i/>
          <w:sz w:val="20"/>
          <w:szCs w:val="20"/>
        </w:rPr>
        <w:t>Tweede tot en met zesde lid</w:t>
      </w:r>
    </w:p>
    <w:p w:rsidR="0063258D" w:rsidRDefault="00926C58">
      <w:pPr>
        <w:rPr>
          <w:rFonts w:ascii="Arial" w:hAnsi="Arial" w:cs="Arial"/>
          <w:sz w:val="20"/>
          <w:szCs w:val="20"/>
        </w:rPr>
      </w:pPr>
      <w:r>
        <w:rPr>
          <w:rFonts w:ascii="Arial" w:hAnsi="Arial" w:cs="Arial"/>
          <w:sz w:val="20"/>
          <w:szCs w:val="20"/>
        </w:rPr>
        <w:t xml:space="preserve">Indien de regering </w:t>
      </w:r>
      <w:r w:rsidR="00331D22">
        <w:rPr>
          <w:rFonts w:ascii="Arial" w:hAnsi="Arial" w:cs="Arial"/>
          <w:sz w:val="20"/>
          <w:szCs w:val="20"/>
        </w:rPr>
        <w:t xml:space="preserve">een koninklijk </w:t>
      </w:r>
      <w:r>
        <w:rPr>
          <w:rFonts w:ascii="Arial" w:hAnsi="Arial" w:cs="Arial"/>
          <w:sz w:val="20"/>
          <w:szCs w:val="20"/>
        </w:rPr>
        <w:t>besluit</w:t>
      </w:r>
      <w:r w:rsidR="00331D22">
        <w:rPr>
          <w:rFonts w:ascii="Arial" w:hAnsi="Arial" w:cs="Arial"/>
          <w:sz w:val="20"/>
          <w:szCs w:val="20"/>
        </w:rPr>
        <w:t xml:space="preserve"> als bedoeld in het eerste lid heeft genomen, dan wordt onmiddellijk een wetsvoorstel naar de Tweede Kamer gezonden over het voortduren van de werking van de bepaling die bij dat koninklijk besluit in werking is gesteld. Dit is in het tweede lid bepaald.</w:t>
      </w:r>
    </w:p>
    <w:p w:rsidR="00331D22" w:rsidRDefault="00331D22">
      <w:pPr>
        <w:rPr>
          <w:rFonts w:ascii="Arial" w:hAnsi="Arial" w:cs="Arial"/>
          <w:sz w:val="20"/>
          <w:szCs w:val="20"/>
        </w:rPr>
      </w:pPr>
      <w:r>
        <w:rPr>
          <w:rFonts w:ascii="Arial" w:hAnsi="Arial" w:cs="Arial"/>
          <w:sz w:val="20"/>
          <w:szCs w:val="20"/>
        </w:rPr>
        <w:t xml:space="preserve">Indien de Staten-Generaal het wetsvoorstel vervolgens verwerpt, dan wordt de bepaling die bij het koninklijk besluit in werking is gesteld </w:t>
      </w:r>
      <w:r w:rsidR="00EE7B01">
        <w:rPr>
          <w:rFonts w:ascii="Arial" w:hAnsi="Arial" w:cs="Arial"/>
          <w:sz w:val="20"/>
          <w:szCs w:val="20"/>
        </w:rPr>
        <w:t xml:space="preserve">op grond van het derde lid </w:t>
      </w:r>
      <w:r>
        <w:rPr>
          <w:rFonts w:ascii="Arial" w:hAnsi="Arial" w:cs="Arial"/>
          <w:sz w:val="20"/>
          <w:szCs w:val="20"/>
        </w:rPr>
        <w:t>onmiddellijk buiten werking gesteld.</w:t>
      </w:r>
    </w:p>
    <w:p w:rsidR="00926C58" w:rsidRDefault="00926C58">
      <w:pPr>
        <w:rPr>
          <w:rFonts w:ascii="Arial" w:hAnsi="Arial" w:cs="Arial"/>
          <w:sz w:val="20"/>
          <w:szCs w:val="20"/>
        </w:rPr>
      </w:pPr>
    </w:p>
    <w:p w:rsidR="00926C58" w:rsidRDefault="002C39F9">
      <w:pPr>
        <w:rPr>
          <w:rFonts w:ascii="Arial" w:hAnsi="Arial" w:cs="Arial"/>
          <w:sz w:val="20"/>
          <w:szCs w:val="20"/>
        </w:rPr>
      </w:pPr>
      <w:r>
        <w:rPr>
          <w:rFonts w:ascii="Arial" w:hAnsi="Arial" w:cs="Arial"/>
          <w:sz w:val="20"/>
          <w:szCs w:val="20"/>
        </w:rPr>
        <w:t xml:space="preserve">Het vierde lid bepaalt dat de bepaling die bij het </w:t>
      </w:r>
      <w:r w:rsidR="00EE7B01">
        <w:rPr>
          <w:rFonts w:ascii="Arial" w:hAnsi="Arial" w:cs="Arial"/>
          <w:sz w:val="20"/>
          <w:szCs w:val="20"/>
        </w:rPr>
        <w:t xml:space="preserve">koninklijk </w:t>
      </w:r>
      <w:r>
        <w:rPr>
          <w:rFonts w:ascii="Arial" w:hAnsi="Arial" w:cs="Arial"/>
          <w:sz w:val="20"/>
          <w:szCs w:val="20"/>
        </w:rPr>
        <w:t xml:space="preserve">besluit, bedoeld in het eerste lid, in werking is gesteld, </w:t>
      </w:r>
      <w:r w:rsidR="00EE7B01">
        <w:rPr>
          <w:rFonts w:ascii="Arial" w:hAnsi="Arial" w:cs="Arial"/>
          <w:sz w:val="20"/>
          <w:szCs w:val="20"/>
        </w:rPr>
        <w:t xml:space="preserve">ook weer </w:t>
      </w:r>
      <w:r>
        <w:rPr>
          <w:rFonts w:ascii="Arial" w:hAnsi="Arial" w:cs="Arial"/>
          <w:sz w:val="20"/>
          <w:szCs w:val="20"/>
        </w:rPr>
        <w:t>bij koninklijk besluit buiten werking wordt gesteld</w:t>
      </w:r>
      <w:r w:rsidR="00EE7B01">
        <w:rPr>
          <w:rFonts w:ascii="Arial" w:hAnsi="Arial" w:cs="Arial"/>
          <w:sz w:val="20"/>
          <w:szCs w:val="20"/>
        </w:rPr>
        <w:t>. Het buiten werking stellen van de bepaling geschiedt</w:t>
      </w:r>
      <w:r>
        <w:rPr>
          <w:rFonts w:ascii="Arial" w:hAnsi="Arial" w:cs="Arial"/>
          <w:sz w:val="20"/>
          <w:szCs w:val="20"/>
        </w:rPr>
        <w:t xml:space="preserve"> zodra de omstandigheden dit naar het oordeel van de regering toelaten. De beoordeling </w:t>
      </w:r>
      <w:r w:rsidR="00EE7B01">
        <w:rPr>
          <w:rFonts w:ascii="Arial" w:hAnsi="Arial" w:cs="Arial"/>
          <w:sz w:val="20"/>
          <w:szCs w:val="20"/>
        </w:rPr>
        <w:t>hier</w:t>
      </w:r>
      <w:r>
        <w:rPr>
          <w:rFonts w:ascii="Arial" w:hAnsi="Arial" w:cs="Arial"/>
          <w:sz w:val="20"/>
          <w:szCs w:val="20"/>
        </w:rPr>
        <w:t>van is aan de regering.</w:t>
      </w:r>
    </w:p>
    <w:p w:rsidR="002C39F9" w:rsidRDefault="002C39F9">
      <w:pPr>
        <w:rPr>
          <w:rFonts w:ascii="Arial" w:hAnsi="Arial" w:cs="Arial"/>
          <w:sz w:val="20"/>
          <w:szCs w:val="20"/>
        </w:rPr>
      </w:pPr>
    </w:p>
    <w:p w:rsidR="00926C58" w:rsidRDefault="0063258D">
      <w:pPr>
        <w:rPr>
          <w:rFonts w:ascii="Arial" w:hAnsi="Arial" w:cs="Arial"/>
          <w:sz w:val="20"/>
          <w:szCs w:val="20"/>
        </w:rPr>
      </w:pPr>
      <w:r>
        <w:rPr>
          <w:rFonts w:ascii="Arial" w:hAnsi="Arial" w:cs="Arial"/>
          <w:sz w:val="20"/>
          <w:szCs w:val="20"/>
        </w:rPr>
        <w:t xml:space="preserve">Het vijfde lid regelt dat het </w:t>
      </w:r>
      <w:r w:rsidR="00EE7B01">
        <w:rPr>
          <w:rFonts w:ascii="Arial" w:hAnsi="Arial" w:cs="Arial"/>
          <w:sz w:val="20"/>
          <w:szCs w:val="20"/>
        </w:rPr>
        <w:t xml:space="preserve">koninklijk </w:t>
      </w:r>
      <w:r>
        <w:rPr>
          <w:rFonts w:ascii="Arial" w:hAnsi="Arial" w:cs="Arial"/>
          <w:sz w:val="20"/>
          <w:szCs w:val="20"/>
        </w:rPr>
        <w:t>besluit</w:t>
      </w:r>
      <w:r w:rsidR="00EE7B01">
        <w:rPr>
          <w:rFonts w:ascii="Arial" w:hAnsi="Arial" w:cs="Arial"/>
          <w:sz w:val="20"/>
          <w:szCs w:val="20"/>
        </w:rPr>
        <w:t>, bedoeld in het eerste, derde en vierde lid,</w:t>
      </w:r>
      <w:r>
        <w:rPr>
          <w:rFonts w:ascii="Arial" w:hAnsi="Arial" w:cs="Arial"/>
          <w:sz w:val="20"/>
          <w:szCs w:val="20"/>
        </w:rPr>
        <w:t xml:space="preserve"> ook de bekendmaking van dat besluit regelt. </w:t>
      </w:r>
      <w:r w:rsidR="00EE7B01">
        <w:rPr>
          <w:rFonts w:ascii="Arial" w:hAnsi="Arial" w:cs="Arial"/>
          <w:sz w:val="20"/>
          <w:szCs w:val="20"/>
        </w:rPr>
        <w:t xml:space="preserve">Verder bepaalt het vijfde lid dat het besluit onmiddellijk </w:t>
      </w:r>
      <w:r>
        <w:rPr>
          <w:rFonts w:ascii="Arial" w:hAnsi="Arial" w:cs="Arial"/>
          <w:sz w:val="20"/>
          <w:szCs w:val="20"/>
        </w:rPr>
        <w:t xml:space="preserve">na de bekendmaking </w:t>
      </w:r>
      <w:r w:rsidR="00EE7B01">
        <w:rPr>
          <w:rFonts w:ascii="Arial" w:hAnsi="Arial" w:cs="Arial"/>
          <w:sz w:val="20"/>
          <w:szCs w:val="20"/>
        </w:rPr>
        <w:t xml:space="preserve">in werking </w:t>
      </w:r>
      <w:r>
        <w:rPr>
          <w:rFonts w:ascii="Arial" w:hAnsi="Arial" w:cs="Arial"/>
          <w:sz w:val="20"/>
          <w:szCs w:val="20"/>
        </w:rPr>
        <w:t>treedt.</w:t>
      </w:r>
      <w:r w:rsidR="00926C58">
        <w:rPr>
          <w:rFonts w:ascii="Arial" w:hAnsi="Arial" w:cs="Arial"/>
          <w:sz w:val="20"/>
          <w:szCs w:val="20"/>
        </w:rPr>
        <w:t xml:space="preserve"> In het zesde lid is bepaald dat het besluit in ieder geval in het Staatsblad wordt geplaatst. De plaatsing van een dergelijk koninklijk besluit in het Staatsblad is een uitzondering, omdat de plaatsing in het Staatsblad in beginsel is gereserveerd voor de bekendmaking van wetten, algemene maatregelen van bestuur en besluiten die de inwerkingtreding van die besluiten regelen.</w:t>
      </w:r>
    </w:p>
    <w:p w:rsidR="0063258D" w:rsidRDefault="0063258D">
      <w:pPr>
        <w:rPr>
          <w:rFonts w:ascii="Arial" w:hAnsi="Arial" w:cs="Arial"/>
          <w:sz w:val="20"/>
          <w:szCs w:val="20"/>
        </w:rPr>
      </w:pPr>
    </w:p>
    <w:p w:rsidR="002E7AB6" w:rsidRDefault="007D5E13" w:rsidP="002E7AB6">
      <w:pPr>
        <w:keepNext/>
        <w:tabs>
          <w:tab w:val="left" w:pos="1800"/>
        </w:tabs>
        <w:rPr>
          <w:rFonts w:ascii="Arial" w:hAnsi="Arial" w:cs="Arial"/>
          <w:b/>
          <w:bCs/>
        </w:rPr>
      </w:pPr>
      <w:r>
        <w:rPr>
          <w:rFonts w:ascii="Arial" w:hAnsi="Arial" w:cs="Arial"/>
          <w:sz w:val="20"/>
          <w:szCs w:val="20"/>
        </w:rPr>
        <w:br w:type="page"/>
      </w:r>
      <w:r w:rsidR="002E7AB6">
        <w:rPr>
          <w:rFonts w:ascii="Arial" w:hAnsi="Arial" w:cs="Arial"/>
          <w:b/>
          <w:bCs/>
        </w:rPr>
        <w:t xml:space="preserve">Hoofdstuk </w:t>
      </w:r>
      <w:r w:rsidR="00BC7F64">
        <w:rPr>
          <w:rFonts w:ascii="Arial" w:hAnsi="Arial" w:cs="Arial"/>
          <w:b/>
          <w:bCs/>
        </w:rPr>
        <w:t>9</w:t>
      </w:r>
      <w:r w:rsidR="002E7AB6">
        <w:rPr>
          <w:rFonts w:ascii="Arial" w:hAnsi="Arial" w:cs="Arial"/>
          <w:b/>
          <w:bCs/>
        </w:rPr>
        <w:t>. Wijziging van andere wetten</w:t>
      </w:r>
    </w:p>
    <w:p w:rsidR="002E7AB6" w:rsidRPr="00EE7B01" w:rsidRDefault="002E7AB6" w:rsidP="002E7AB6">
      <w:pPr>
        <w:keepNext/>
        <w:rPr>
          <w:rFonts w:ascii="Arial" w:hAnsi="Arial" w:cs="Arial"/>
          <w:b/>
          <w:i/>
          <w:sz w:val="20"/>
          <w:szCs w:val="20"/>
        </w:rPr>
      </w:pPr>
    </w:p>
    <w:p w:rsidR="00581E5E" w:rsidRDefault="00BA0DFF" w:rsidP="00581E5E">
      <w:pPr>
        <w:rPr>
          <w:rFonts w:ascii="Arial" w:hAnsi="Arial" w:cs="Arial"/>
          <w:b/>
          <w:sz w:val="20"/>
          <w:szCs w:val="20"/>
        </w:rPr>
      </w:pPr>
      <w:r w:rsidRPr="00BA0DFF">
        <w:rPr>
          <w:rFonts w:ascii="Arial" w:hAnsi="Arial" w:cs="Arial"/>
          <w:b/>
          <w:sz w:val="20"/>
          <w:szCs w:val="20"/>
        </w:rPr>
        <w:t>Artikel 9.1 Wijziging Coördinatiewet uitzonderingssituaties</w:t>
      </w:r>
    </w:p>
    <w:p w:rsidR="00E2106A" w:rsidRPr="00E2106A" w:rsidRDefault="00E2106A" w:rsidP="00581E5E">
      <w:pPr>
        <w:rPr>
          <w:rFonts w:ascii="Arial" w:hAnsi="Arial" w:cs="Arial"/>
          <w:b/>
          <w:sz w:val="20"/>
          <w:szCs w:val="20"/>
        </w:rPr>
      </w:pPr>
    </w:p>
    <w:p w:rsidR="00581E5E" w:rsidRDefault="00581E5E" w:rsidP="00581E5E">
      <w:pPr>
        <w:rPr>
          <w:rFonts w:ascii="Arial" w:hAnsi="Arial" w:cs="Arial"/>
          <w:sz w:val="20"/>
          <w:szCs w:val="20"/>
        </w:rPr>
      </w:pPr>
      <w:r w:rsidRPr="009638DD">
        <w:rPr>
          <w:rFonts w:ascii="Arial" w:hAnsi="Arial" w:cs="Arial"/>
          <w:sz w:val="20"/>
          <w:szCs w:val="20"/>
        </w:rPr>
        <w:t>De wijziging van de Coördinatiewet uitzonderingssituaties behelst de aanpassing van bijlagen A en B van deze wet. De reden hiervan is het actualiseren van de verwijzingen naar de citeertitel van de Comptabiliteitswet.</w:t>
      </w:r>
    </w:p>
    <w:p w:rsidR="00581E5E" w:rsidRPr="009638DD" w:rsidRDefault="00581E5E" w:rsidP="00581E5E">
      <w:pPr>
        <w:rPr>
          <w:rFonts w:ascii="Arial" w:hAnsi="Arial" w:cs="Arial"/>
          <w:sz w:val="20"/>
          <w:szCs w:val="20"/>
        </w:rPr>
      </w:pPr>
    </w:p>
    <w:p w:rsidR="00581E5E" w:rsidRDefault="00BA0DFF" w:rsidP="00581E5E">
      <w:pPr>
        <w:rPr>
          <w:rFonts w:ascii="Arial" w:hAnsi="Arial" w:cs="Arial"/>
          <w:b/>
          <w:sz w:val="20"/>
          <w:szCs w:val="20"/>
        </w:rPr>
      </w:pPr>
      <w:r w:rsidRPr="00BA0DFF">
        <w:rPr>
          <w:rFonts w:ascii="Arial" w:hAnsi="Arial" w:cs="Arial"/>
          <w:b/>
          <w:sz w:val="20"/>
          <w:szCs w:val="20"/>
        </w:rPr>
        <w:t>Artikel 9.2 Wijziging Financiële-verhoudingswet</w:t>
      </w:r>
    </w:p>
    <w:p w:rsidR="00E2106A" w:rsidRPr="00E2106A" w:rsidRDefault="00E2106A" w:rsidP="00581E5E">
      <w:pPr>
        <w:rPr>
          <w:rFonts w:ascii="Arial" w:hAnsi="Arial" w:cs="Arial"/>
          <w:b/>
          <w:sz w:val="20"/>
          <w:szCs w:val="20"/>
        </w:rPr>
      </w:pPr>
    </w:p>
    <w:p w:rsidR="00581E5E" w:rsidRPr="009638DD" w:rsidRDefault="00581E5E" w:rsidP="00581E5E">
      <w:pPr>
        <w:rPr>
          <w:rFonts w:ascii="Arial" w:hAnsi="Arial" w:cs="Arial"/>
          <w:sz w:val="20"/>
          <w:szCs w:val="20"/>
        </w:rPr>
      </w:pPr>
      <w:r w:rsidRPr="009638DD">
        <w:rPr>
          <w:rFonts w:ascii="Arial" w:hAnsi="Arial" w:cs="Arial"/>
          <w:sz w:val="20"/>
          <w:szCs w:val="20"/>
        </w:rPr>
        <w:t>De verwijzingen naar bepalingen van de Comptabiliteitswet 2001 worden vervangen door verwijzingen naar diverse artikelen van d</w:t>
      </w:r>
      <w:r w:rsidR="005D19F7">
        <w:rPr>
          <w:rFonts w:ascii="Arial" w:hAnsi="Arial" w:cs="Arial"/>
          <w:sz w:val="20"/>
          <w:szCs w:val="20"/>
        </w:rPr>
        <w:t>eze wet</w:t>
      </w:r>
      <w:r w:rsidRPr="009638DD">
        <w:rPr>
          <w:rFonts w:ascii="Arial" w:hAnsi="Arial" w:cs="Arial"/>
          <w:sz w:val="20"/>
          <w:szCs w:val="20"/>
        </w:rPr>
        <w:t>.</w:t>
      </w:r>
    </w:p>
    <w:p w:rsidR="00581E5E" w:rsidRPr="009638DD" w:rsidRDefault="00581E5E" w:rsidP="00581E5E">
      <w:pPr>
        <w:rPr>
          <w:rFonts w:ascii="Arial" w:hAnsi="Arial" w:cs="Arial"/>
          <w:sz w:val="20"/>
          <w:szCs w:val="20"/>
        </w:rPr>
      </w:pPr>
    </w:p>
    <w:p w:rsidR="00581E5E" w:rsidRDefault="00BA0DFF" w:rsidP="00581E5E">
      <w:pPr>
        <w:rPr>
          <w:rFonts w:ascii="Arial" w:hAnsi="Arial" w:cs="Arial"/>
          <w:b/>
          <w:sz w:val="20"/>
          <w:szCs w:val="20"/>
        </w:rPr>
      </w:pPr>
      <w:r w:rsidRPr="00BA0DFF">
        <w:rPr>
          <w:rFonts w:ascii="Arial" w:hAnsi="Arial" w:cs="Arial"/>
          <w:b/>
          <w:sz w:val="20"/>
          <w:szCs w:val="20"/>
        </w:rPr>
        <w:t>Artikel 9.3 Wijziging Gezondheids- en welzijnswet voor dieren</w:t>
      </w:r>
    </w:p>
    <w:p w:rsidR="00E2106A" w:rsidRPr="00E2106A" w:rsidRDefault="00E2106A" w:rsidP="00581E5E">
      <w:pPr>
        <w:rPr>
          <w:rFonts w:ascii="Arial" w:hAnsi="Arial" w:cs="Arial"/>
          <w:b/>
          <w:sz w:val="20"/>
          <w:szCs w:val="20"/>
        </w:rPr>
      </w:pPr>
    </w:p>
    <w:p w:rsidR="00566F42" w:rsidRDefault="00566F42" w:rsidP="00581E5E">
      <w:pPr>
        <w:rPr>
          <w:rFonts w:ascii="Arial" w:hAnsi="Arial" w:cs="Arial"/>
          <w:sz w:val="20"/>
          <w:szCs w:val="20"/>
        </w:rPr>
      </w:pPr>
      <w:r w:rsidRPr="009638DD">
        <w:rPr>
          <w:rFonts w:ascii="Arial" w:hAnsi="Arial" w:cs="Arial"/>
          <w:sz w:val="20"/>
          <w:szCs w:val="20"/>
        </w:rPr>
        <w:t xml:space="preserve">De </w:t>
      </w:r>
      <w:r>
        <w:rPr>
          <w:rFonts w:ascii="Arial" w:hAnsi="Arial" w:cs="Arial"/>
          <w:sz w:val="20"/>
          <w:szCs w:val="20"/>
        </w:rPr>
        <w:t xml:space="preserve">Gezondheids- en welzijnswet bepaalt </w:t>
      </w:r>
      <w:r w:rsidRPr="009638DD">
        <w:rPr>
          <w:rFonts w:ascii="Arial" w:hAnsi="Arial" w:cs="Arial"/>
          <w:sz w:val="20"/>
          <w:szCs w:val="20"/>
        </w:rPr>
        <w:t xml:space="preserve">dat het </w:t>
      </w:r>
      <w:r>
        <w:rPr>
          <w:rFonts w:ascii="Arial" w:hAnsi="Arial" w:cs="Arial"/>
          <w:sz w:val="20"/>
          <w:szCs w:val="20"/>
        </w:rPr>
        <w:t>Dierengezondheidsfonds</w:t>
      </w:r>
      <w:r w:rsidRPr="009638DD">
        <w:rPr>
          <w:rFonts w:ascii="Arial" w:hAnsi="Arial" w:cs="Arial"/>
          <w:sz w:val="20"/>
          <w:szCs w:val="20"/>
        </w:rPr>
        <w:t xml:space="preserve"> een begrotingsfonds als bedoeld in de Comptabiliteitswet is. De verwijzing naar de bepaling uit de Comptabiliteitswet </w:t>
      </w:r>
      <w:r>
        <w:rPr>
          <w:rFonts w:ascii="Arial" w:hAnsi="Arial" w:cs="Arial"/>
          <w:sz w:val="20"/>
          <w:szCs w:val="20"/>
        </w:rPr>
        <w:t xml:space="preserve">2001 </w:t>
      </w:r>
      <w:r w:rsidRPr="009638DD">
        <w:rPr>
          <w:rFonts w:ascii="Arial" w:hAnsi="Arial" w:cs="Arial"/>
          <w:sz w:val="20"/>
          <w:szCs w:val="20"/>
        </w:rPr>
        <w:t>over een begrotingsfonds is aangepast aan d</w:t>
      </w:r>
      <w:r w:rsidR="005D19F7">
        <w:rPr>
          <w:rFonts w:ascii="Arial" w:hAnsi="Arial" w:cs="Arial"/>
          <w:sz w:val="20"/>
          <w:szCs w:val="20"/>
        </w:rPr>
        <w:t>eze</w:t>
      </w:r>
      <w:r w:rsidRPr="009638DD">
        <w:rPr>
          <w:rFonts w:ascii="Arial" w:hAnsi="Arial" w:cs="Arial"/>
          <w:sz w:val="20"/>
          <w:szCs w:val="20"/>
        </w:rPr>
        <w:t xml:space="preserve"> wet.</w:t>
      </w:r>
      <w:r>
        <w:rPr>
          <w:rFonts w:ascii="Arial" w:hAnsi="Arial" w:cs="Arial"/>
          <w:sz w:val="20"/>
          <w:szCs w:val="20"/>
        </w:rPr>
        <w:t xml:space="preserve"> Daarnaast regelt dit artikel dat artikel 95d, tweede lid</w:t>
      </w:r>
      <w:r w:rsidR="0011263F">
        <w:rPr>
          <w:rFonts w:ascii="Arial" w:hAnsi="Arial" w:cs="Arial"/>
          <w:sz w:val="20"/>
          <w:szCs w:val="20"/>
        </w:rPr>
        <w:t xml:space="preserve">, van de Gezondheids- en welzijnswet voor dieren </w:t>
      </w:r>
      <w:r>
        <w:rPr>
          <w:rFonts w:ascii="Arial" w:hAnsi="Arial" w:cs="Arial"/>
          <w:sz w:val="20"/>
          <w:szCs w:val="20"/>
        </w:rPr>
        <w:t>vervalt aangezien de algemene regeling van artikel 2.</w:t>
      </w:r>
      <w:r w:rsidR="009212D7">
        <w:rPr>
          <w:rFonts w:ascii="Arial" w:hAnsi="Arial" w:cs="Arial"/>
          <w:sz w:val="20"/>
          <w:szCs w:val="20"/>
        </w:rPr>
        <w:t>11</w:t>
      </w:r>
      <w:r>
        <w:rPr>
          <w:rFonts w:ascii="Arial" w:hAnsi="Arial" w:cs="Arial"/>
          <w:sz w:val="20"/>
          <w:szCs w:val="20"/>
        </w:rPr>
        <w:t>, vierde lid, van d</w:t>
      </w:r>
      <w:r w:rsidR="005D19F7">
        <w:rPr>
          <w:rFonts w:ascii="Arial" w:hAnsi="Arial" w:cs="Arial"/>
          <w:sz w:val="20"/>
          <w:szCs w:val="20"/>
        </w:rPr>
        <w:t>eze</w:t>
      </w:r>
      <w:r>
        <w:rPr>
          <w:rFonts w:ascii="Arial" w:hAnsi="Arial" w:cs="Arial"/>
          <w:sz w:val="20"/>
          <w:szCs w:val="20"/>
        </w:rPr>
        <w:t xml:space="preserve"> wet over het jaarsaldo van een begrotingsfonds daarvoor in de plaats komt.</w:t>
      </w:r>
    </w:p>
    <w:p w:rsidR="00581E5E" w:rsidRPr="00E2106A" w:rsidRDefault="00581E5E" w:rsidP="00581E5E">
      <w:pPr>
        <w:rPr>
          <w:rFonts w:ascii="Arial" w:hAnsi="Arial" w:cs="Arial"/>
          <w:b/>
          <w:sz w:val="20"/>
          <w:szCs w:val="20"/>
        </w:rPr>
      </w:pPr>
    </w:p>
    <w:p w:rsidR="00581E5E" w:rsidRDefault="00BA0DFF" w:rsidP="00581E5E">
      <w:pPr>
        <w:rPr>
          <w:rFonts w:ascii="Arial" w:hAnsi="Arial" w:cs="Arial"/>
          <w:b/>
          <w:sz w:val="20"/>
          <w:szCs w:val="20"/>
        </w:rPr>
      </w:pPr>
      <w:r w:rsidRPr="00BA0DFF">
        <w:rPr>
          <w:rFonts w:ascii="Arial" w:hAnsi="Arial" w:cs="Arial"/>
          <w:b/>
          <w:sz w:val="20"/>
          <w:szCs w:val="20"/>
        </w:rPr>
        <w:t>Artikel 9.4 Wijziging Handelsregisterwet 2007</w:t>
      </w:r>
    </w:p>
    <w:p w:rsidR="00E2106A" w:rsidRPr="00E2106A" w:rsidRDefault="00E2106A" w:rsidP="00581E5E">
      <w:pPr>
        <w:rPr>
          <w:rFonts w:ascii="Arial" w:hAnsi="Arial" w:cs="Arial"/>
          <w:b/>
          <w:sz w:val="20"/>
          <w:szCs w:val="20"/>
        </w:rPr>
      </w:pPr>
    </w:p>
    <w:p w:rsidR="00581E5E" w:rsidRPr="009638DD" w:rsidRDefault="00581E5E" w:rsidP="00581E5E">
      <w:pPr>
        <w:rPr>
          <w:rFonts w:ascii="Arial" w:hAnsi="Arial" w:cs="Arial"/>
          <w:sz w:val="20"/>
          <w:szCs w:val="20"/>
        </w:rPr>
      </w:pPr>
      <w:r w:rsidRPr="009638DD">
        <w:rPr>
          <w:rFonts w:ascii="Arial" w:hAnsi="Arial" w:cs="Arial"/>
          <w:sz w:val="20"/>
          <w:szCs w:val="20"/>
        </w:rPr>
        <w:t xml:space="preserve">Dit artikel wijzigt artikel 6 van de Handelsregisterwet 2007. De verwijzingen in dit artikel naar de bepalingen uit de Comptabiliteitswet 2001 over de </w:t>
      </w:r>
      <w:r>
        <w:rPr>
          <w:rFonts w:ascii="Arial" w:hAnsi="Arial" w:cs="Arial"/>
          <w:sz w:val="20"/>
          <w:szCs w:val="20"/>
        </w:rPr>
        <w:t>ministeries met een departementale begroting</w:t>
      </w:r>
      <w:r w:rsidRPr="009638DD">
        <w:rPr>
          <w:rFonts w:ascii="Arial" w:hAnsi="Arial" w:cs="Arial"/>
          <w:sz w:val="20"/>
          <w:szCs w:val="20"/>
        </w:rPr>
        <w:t xml:space="preserve"> en de dienstonderdelen van de ministeries </w:t>
      </w:r>
      <w:r>
        <w:rPr>
          <w:rFonts w:ascii="Arial" w:hAnsi="Arial" w:cs="Arial"/>
          <w:sz w:val="20"/>
          <w:szCs w:val="20"/>
        </w:rPr>
        <w:t>die als agentschappen worden aangewezen</w:t>
      </w:r>
      <w:r w:rsidRPr="009638DD">
        <w:rPr>
          <w:rFonts w:ascii="Arial" w:hAnsi="Arial" w:cs="Arial"/>
          <w:sz w:val="20"/>
          <w:szCs w:val="20"/>
        </w:rPr>
        <w:t>, zijn vervangen door verwijzingen naar de betreffende artikelen uit d</w:t>
      </w:r>
      <w:r w:rsidR="005D19F7">
        <w:rPr>
          <w:rFonts w:ascii="Arial" w:hAnsi="Arial" w:cs="Arial"/>
          <w:sz w:val="20"/>
          <w:szCs w:val="20"/>
        </w:rPr>
        <w:t>eze</w:t>
      </w:r>
      <w:r w:rsidRPr="009638DD">
        <w:rPr>
          <w:rFonts w:ascii="Arial" w:hAnsi="Arial" w:cs="Arial"/>
          <w:sz w:val="20"/>
          <w:szCs w:val="20"/>
        </w:rPr>
        <w:t xml:space="preserve"> wet.</w:t>
      </w:r>
    </w:p>
    <w:p w:rsidR="00581E5E" w:rsidRPr="009638DD" w:rsidRDefault="00581E5E" w:rsidP="00581E5E">
      <w:pPr>
        <w:rPr>
          <w:rFonts w:ascii="Arial" w:hAnsi="Arial" w:cs="Arial"/>
          <w:sz w:val="20"/>
          <w:szCs w:val="20"/>
        </w:rPr>
      </w:pPr>
    </w:p>
    <w:p w:rsidR="00581E5E" w:rsidRDefault="00BA0DFF" w:rsidP="00581E5E">
      <w:pPr>
        <w:rPr>
          <w:rFonts w:ascii="Arial" w:hAnsi="Arial" w:cs="Arial"/>
          <w:b/>
          <w:sz w:val="20"/>
          <w:szCs w:val="20"/>
        </w:rPr>
      </w:pPr>
      <w:r w:rsidRPr="00BA0DFF">
        <w:rPr>
          <w:rFonts w:ascii="Arial" w:hAnsi="Arial" w:cs="Arial"/>
          <w:b/>
          <w:sz w:val="20"/>
          <w:szCs w:val="20"/>
        </w:rPr>
        <w:t>Artikel 9.5 Wijziging Kaderwet adviescolleges</w:t>
      </w:r>
    </w:p>
    <w:p w:rsidR="00E2106A" w:rsidRPr="00E2106A" w:rsidRDefault="00E2106A" w:rsidP="00581E5E">
      <w:pPr>
        <w:rPr>
          <w:rFonts w:ascii="Arial" w:hAnsi="Arial" w:cs="Arial"/>
          <w:b/>
          <w:sz w:val="20"/>
          <w:szCs w:val="20"/>
        </w:rPr>
      </w:pPr>
    </w:p>
    <w:p w:rsidR="00581E5E" w:rsidRPr="009638DD" w:rsidRDefault="00581E5E" w:rsidP="00581E5E">
      <w:pPr>
        <w:rPr>
          <w:rFonts w:ascii="Arial" w:hAnsi="Arial" w:cs="Arial"/>
          <w:sz w:val="20"/>
          <w:szCs w:val="20"/>
        </w:rPr>
      </w:pPr>
      <w:r w:rsidRPr="009638DD">
        <w:rPr>
          <w:rFonts w:ascii="Arial" w:hAnsi="Arial" w:cs="Arial"/>
          <w:sz w:val="20"/>
          <w:szCs w:val="20"/>
        </w:rPr>
        <w:t>De verwijzing naar de Comptabiliteitswet 2001 wordt vervangen door een verwijzing naar de citeertitel volgens artikel 1</w:t>
      </w:r>
      <w:r w:rsidR="00732D23">
        <w:rPr>
          <w:rFonts w:ascii="Arial" w:hAnsi="Arial" w:cs="Arial"/>
          <w:sz w:val="20"/>
          <w:szCs w:val="20"/>
        </w:rPr>
        <w:t>0</w:t>
      </w:r>
      <w:r w:rsidRPr="009638DD">
        <w:rPr>
          <w:rFonts w:ascii="Arial" w:hAnsi="Arial" w:cs="Arial"/>
          <w:sz w:val="20"/>
          <w:szCs w:val="20"/>
        </w:rPr>
        <w:t>.</w:t>
      </w:r>
      <w:r w:rsidR="00924E9C">
        <w:rPr>
          <w:rFonts w:ascii="Arial" w:hAnsi="Arial" w:cs="Arial"/>
          <w:sz w:val="20"/>
          <w:szCs w:val="20"/>
        </w:rPr>
        <w:t>6</w:t>
      </w:r>
      <w:r w:rsidRPr="009638DD">
        <w:rPr>
          <w:rFonts w:ascii="Arial" w:hAnsi="Arial" w:cs="Arial"/>
          <w:sz w:val="20"/>
          <w:szCs w:val="20"/>
        </w:rPr>
        <w:t xml:space="preserve"> van d</w:t>
      </w:r>
      <w:r w:rsidR="005D19F7">
        <w:rPr>
          <w:rFonts w:ascii="Arial" w:hAnsi="Arial" w:cs="Arial"/>
          <w:sz w:val="20"/>
          <w:szCs w:val="20"/>
        </w:rPr>
        <w:t>eze</w:t>
      </w:r>
      <w:r w:rsidRPr="009638DD">
        <w:rPr>
          <w:rFonts w:ascii="Arial" w:hAnsi="Arial" w:cs="Arial"/>
          <w:sz w:val="20"/>
          <w:szCs w:val="20"/>
        </w:rPr>
        <w:t xml:space="preserve"> wet.</w:t>
      </w:r>
    </w:p>
    <w:p w:rsidR="00581E5E" w:rsidRPr="009638DD" w:rsidRDefault="00581E5E" w:rsidP="00581E5E">
      <w:pPr>
        <w:rPr>
          <w:sz w:val="18"/>
          <w:szCs w:val="18"/>
        </w:rPr>
      </w:pPr>
    </w:p>
    <w:p w:rsidR="00581E5E" w:rsidRDefault="00BA0DFF" w:rsidP="00581E5E">
      <w:pPr>
        <w:rPr>
          <w:rFonts w:ascii="Arial" w:hAnsi="Arial" w:cs="Arial"/>
          <w:b/>
          <w:sz w:val="20"/>
          <w:szCs w:val="20"/>
        </w:rPr>
      </w:pPr>
      <w:r w:rsidRPr="00BA0DFF">
        <w:rPr>
          <w:rFonts w:ascii="Arial" w:hAnsi="Arial" w:cs="Arial"/>
          <w:b/>
          <w:sz w:val="20"/>
          <w:szCs w:val="20"/>
        </w:rPr>
        <w:t>Artikel 9.6 Wijziging Prijzennoodwet</w:t>
      </w:r>
    </w:p>
    <w:p w:rsidR="00E2106A" w:rsidRPr="00E2106A" w:rsidRDefault="00E2106A" w:rsidP="00581E5E">
      <w:pPr>
        <w:rPr>
          <w:rFonts w:ascii="Arial" w:hAnsi="Arial" w:cs="Arial"/>
          <w:b/>
          <w:sz w:val="20"/>
          <w:szCs w:val="20"/>
        </w:rPr>
      </w:pPr>
    </w:p>
    <w:p w:rsidR="00581E5E" w:rsidRPr="009638DD" w:rsidRDefault="00581E5E" w:rsidP="00581E5E">
      <w:pPr>
        <w:rPr>
          <w:rFonts w:ascii="Arial" w:hAnsi="Arial" w:cs="Arial"/>
          <w:sz w:val="20"/>
          <w:szCs w:val="20"/>
        </w:rPr>
      </w:pPr>
      <w:r w:rsidRPr="009638DD">
        <w:rPr>
          <w:rFonts w:ascii="Arial" w:hAnsi="Arial" w:cs="Arial"/>
          <w:sz w:val="20"/>
          <w:szCs w:val="20"/>
        </w:rPr>
        <w:t>De betreffende bepalingen van de Prijzennoodwet worden in technische zin aangepast aan d</w:t>
      </w:r>
      <w:r w:rsidR="005D19F7">
        <w:rPr>
          <w:rFonts w:ascii="Arial" w:hAnsi="Arial" w:cs="Arial"/>
          <w:sz w:val="20"/>
          <w:szCs w:val="20"/>
        </w:rPr>
        <w:t>eze</w:t>
      </w:r>
      <w:r w:rsidRPr="009638DD">
        <w:rPr>
          <w:rFonts w:ascii="Arial" w:hAnsi="Arial" w:cs="Arial"/>
          <w:sz w:val="20"/>
          <w:szCs w:val="20"/>
        </w:rPr>
        <w:t xml:space="preserve"> wet.</w:t>
      </w:r>
    </w:p>
    <w:p w:rsidR="00581E5E" w:rsidRPr="009638DD" w:rsidRDefault="00581E5E" w:rsidP="00581E5E">
      <w:pPr>
        <w:rPr>
          <w:rFonts w:ascii="Arial" w:hAnsi="Arial" w:cs="Arial"/>
          <w:sz w:val="20"/>
          <w:szCs w:val="20"/>
        </w:rPr>
      </w:pPr>
    </w:p>
    <w:p w:rsidR="00581E5E" w:rsidRDefault="00BA0DFF" w:rsidP="00581E5E">
      <w:pPr>
        <w:rPr>
          <w:rFonts w:ascii="Arial" w:hAnsi="Arial" w:cs="Arial"/>
          <w:b/>
          <w:sz w:val="20"/>
          <w:szCs w:val="20"/>
        </w:rPr>
      </w:pPr>
      <w:r w:rsidRPr="00BA0DFF">
        <w:rPr>
          <w:rFonts w:ascii="Arial" w:hAnsi="Arial" w:cs="Arial"/>
          <w:b/>
          <w:sz w:val="20"/>
          <w:szCs w:val="20"/>
        </w:rPr>
        <w:t>Artikel 9.7 Wijziging Spoorwegwet</w:t>
      </w:r>
    </w:p>
    <w:p w:rsidR="00E2106A" w:rsidRPr="00E2106A" w:rsidRDefault="00E2106A" w:rsidP="00581E5E">
      <w:pPr>
        <w:rPr>
          <w:rFonts w:ascii="Arial" w:hAnsi="Arial" w:cs="Arial"/>
          <w:b/>
          <w:sz w:val="20"/>
          <w:szCs w:val="20"/>
        </w:rPr>
      </w:pPr>
    </w:p>
    <w:p w:rsidR="00581E5E" w:rsidRPr="009638DD" w:rsidRDefault="00581E5E" w:rsidP="00581E5E">
      <w:pPr>
        <w:rPr>
          <w:rFonts w:ascii="Arial" w:hAnsi="Arial" w:cs="Arial"/>
          <w:sz w:val="20"/>
          <w:szCs w:val="20"/>
        </w:rPr>
      </w:pPr>
      <w:r w:rsidRPr="009638DD">
        <w:rPr>
          <w:rFonts w:ascii="Arial" w:hAnsi="Arial" w:cs="Arial"/>
          <w:sz w:val="20"/>
          <w:szCs w:val="20"/>
        </w:rPr>
        <w:t xml:space="preserve">Dit artikel wijzigt de verwijzing naar de bepaling uit de Comptabiliteitswet 2001 over de mogelijkheid om privaatrechtelijke rechtshandelingen </w:t>
      </w:r>
      <w:r w:rsidR="0073318E">
        <w:rPr>
          <w:rFonts w:ascii="Arial" w:hAnsi="Arial" w:cs="Arial"/>
          <w:sz w:val="20"/>
          <w:szCs w:val="20"/>
        </w:rPr>
        <w:t xml:space="preserve">met een bijzondere volmacht </w:t>
      </w:r>
      <w:r w:rsidRPr="009638DD">
        <w:rPr>
          <w:rFonts w:ascii="Arial" w:hAnsi="Arial" w:cs="Arial"/>
          <w:sz w:val="20"/>
          <w:szCs w:val="20"/>
        </w:rPr>
        <w:t xml:space="preserve">namens een minister te verrichten. De verwijzing wordt vervangen door een verwijzing naar artikel </w:t>
      </w:r>
      <w:r w:rsidR="0073318E">
        <w:rPr>
          <w:rFonts w:ascii="Arial" w:hAnsi="Arial" w:cs="Arial"/>
          <w:sz w:val="20"/>
          <w:szCs w:val="20"/>
        </w:rPr>
        <w:t>3:62, tweede lid, van het Burgerlijk Wetboek</w:t>
      </w:r>
      <w:r w:rsidRPr="009638DD">
        <w:rPr>
          <w:rFonts w:ascii="Arial" w:hAnsi="Arial" w:cs="Arial"/>
          <w:sz w:val="20"/>
          <w:szCs w:val="20"/>
        </w:rPr>
        <w:t xml:space="preserve">. </w:t>
      </w:r>
    </w:p>
    <w:p w:rsidR="00581E5E" w:rsidRPr="009638DD" w:rsidRDefault="00581E5E" w:rsidP="00581E5E">
      <w:pPr>
        <w:rPr>
          <w:rFonts w:ascii="Arial" w:hAnsi="Arial" w:cs="Arial"/>
          <w:sz w:val="20"/>
          <w:szCs w:val="20"/>
        </w:rPr>
      </w:pPr>
    </w:p>
    <w:p w:rsidR="00581E5E" w:rsidRDefault="00BA0DFF" w:rsidP="00581E5E">
      <w:pPr>
        <w:rPr>
          <w:rFonts w:ascii="Arial" w:hAnsi="Arial" w:cs="Arial"/>
          <w:b/>
          <w:sz w:val="20"/>
          <w:szCs w:val="20"/>
        </w:rPr>
      </w:pPr>
      <w:r w:rsidRPr="00BA0DFF">
        <w:rPr>
          <w:rFonts w:ascii="Arial" w:hAnsi="Arial" w:cs="Arial"/>
          <w:b/>
          <w:sz w:val="20"/>
          <w:szCs w:val="20"/>
        </w:rPr>
        <w:t>Artikel 9.8 Wijziging Tijdelijke wet ambulancezorg</w:t>
      </w:r>
    </w:p>
    <w:p w:rsidR="00E2106A" w:rsidRPr="00E2106A" w:rsidRDefault="00E2106A" w:rsidP="00581E5E">
      <w:pPr>
        <w:rPr>
          <w:rFonts w:ascii="Arial" w:hAnsi="Arial" w:cs="Arial"/>
          <w:b/>
          <w:sz w:val="20"/>
          <w:szCs w:val="20"/>
        </w:rPr>
      </w:pPr>
    </w:p>
    <w:p w:rsidR="00581E5E" w:rsidRDefault="00581E5E" w:rsidP="00581E5E">
      <w:pPr>
        <w:rPr>
          <w:rFonts w:ascii="Arial" w:hAnsi="Arial" w:cs="Arial"/>
          <w:sz w:val="20"/>
          <w:szCs w:val="20"/>
        </w:rPr>
      </w:pPr>
      <w:r>
        <w:rPr>
          <w:rFonts w:ascii="Arial" w:hAnsi="Arial" w:cs="Arial"/>
          <w:sz w:val="20"/>
          <w:szCs w:val="20"/>
        </w:rPr>
        <w:t xml:space="preserve">De Tijdelijke wet ambulancezorg bepaalt dat een rechtspersoon die door de Minister van Volksgezondheid, Welzijn en Sport als Regionale Ambulancevoorziening wordt aangewezen in afwijking van de voorhangprocedure die in de Comptabiliteitswet 2001 is voorgeschreven, kan worden opgericht. Dit betekent dat bij de oprichting van een dergelijke rechtspersoon onder voorwaarden niet de procedure, bedoeld in artikel 34 van de Comptabiliteitswet 2001, wordt gevolgd. De verwijzing naar dit artikel is vervangen door een verwijzing naar artikel </w:t>
      </w:r>
      <w:r w:rsidR="00732D23">
        <w:rPr>
          <w:rFonts w:ascii="Arial" w:hAnsi="Arial" w:cs="Arial"/>
          <w:sz w:val="20"/>
          <w:szCs w:val="20"/>
        </w:rPr>
        <w:t>4</w:t>
      </w:r>
      <w:r>
        <w:rPr>
          <w:rFonts w:ascii="Arial" w:hAnsi="Arial" w:cs="Arial"/>
          <w:sz w:val="20"/>
          <w:szCs w:val="20"/>
        </w:rPr>
        <w:t>.</w:t>
      </w:r>
      <w:r w:rsidR="00A27158">
        <w:rPr>
          <w:rFonts w:ascii="Arial" w:hAnsi="Arial" w:cs="Arial"/>
          <w:sz w:val="20"/>
          <w:szCs w:val="20"/>
        </w:rPr>
        <w:t>7</w:t>
      </w:r>
      <w:r>
        <w:rPr>
          <w:rFonts w:ascii="Arial" w:hAnsi="Arial" w:cs="Arial"/>
          <w:sz w:val="20"/>
          <w:szCs w:val="20"/>
        </w:rPr>
        <w:t>, eerste lid, van d</w:t>
      </w:r>
      <w:r w:rsidR="005D19F7">
        <w:rPr>
          <w:rFonts w:ascii="Arial" w:hAnsi="Arial" w:cs="Arial"/>
          <w:sz w:val="20"/>
          <w:szCs w:val="20"/>
        </w:rPr>
        <w:t>eze</w:t>
      </w:r>
      <w:r>
        <w:rPr>
          <w:rFonts w:ascii="Arial" w:hAnsi="Arial" w:cs="Arial"/>
          <w:sz w:val="20"/>
          <w:szCs w:val="20"/>
        </w:rPr>
        <w:t xml:space="preserve"> wet. </w:t>
      </w:r>
    </w:p>
    <w:p w:rsidR="00581E5E" w:rsidRDefault="00581E5E" w:rsidP="00581E5E">
      <w:pPr>
        <w:rPr>
          <w:rFonts w:ascii="Arial" w:hAnsi="Arial" w:cs="Arial"/>
          <w:sz w:val="20"/>
          <w:szCs w:val="20"/>
        </w:rPr>
      </w:pPr>
    </w:p>
    <w:p w:rsidR="00581E5E" w:rsidRDefault="00BA0DFF" w:rsidP="00581E5E">
      <w:pPr>
        <w:rPr>
          <w:rFonts w:ascii="Arial" w:hAnsi="Arial" w:cs="Arial"/>
          <w:b/>
          <w:sz w:val="20"/>
          <w:szCs w:val="20"/>
        </w:rPr>
      </w:pPr>
      <w:r w:rsidRPr="00BA0DFF">
        <w:rPr>
          <w:rFonts w:ascii="Arial" w:hAnsi="Arial" w:cs="Arial"/>
          <w:b/>
          <w:sz w:val="20"/>
          <w:szCs w:val="20"/>
        </w:rPr>
        <w:t>Artikel 9.9 Wijziging Uitvoeringswet EGTS-verordening</w:t>
      </w:r>
    </w:p>
    <w:p w:rsidR="00E2106A" w:rsidRPr="00E2106A" w:rsidRDefault="00E2106A" w:rsidP="00581E5E">
      <w:pPr>
        <w:rPr>
          <w:rFonts w:ascii="Arial" w:hAnsi="Arial" w:cs="Arial"/>
          <w:b/>
          <w:sz w:val="20"/>
          <w:szCs w:val="20"/>
        </w:rPr>
      </w:pPr>
    </w:p>
    <w:p w:rsidR="00581E5E" w:rsidRPr="009811C4" w:rsidRDefault="00581E5E" w:rsidP="00581E5E">
      <w:pPr>
        <w:rPr>
          <w:rFonts w:ascii="Arial" w:hAnsi="Arial" w:cs="Arial"/>
          <w:sz w:val="20"/>
          <w:szCs w:val="20"/>
        </w:rPr>
      </w:pPr>
      <w:r>
        <w:rPr>
          <w:rFonts w:ascii="Arial" w:hAnsi="Arial" w:cs="Arial"/>
          <w:sz w:val="20"/>
          <w:szCs w:val="20"/>
        </w:rPr>
        <w:t>De Uitvoeringswet EGTS-verordening bepaalt dat de voorhangprocedure, bedoeld in artikel 34, eerste tot en met derde lid, van de Comptabiliteitswet 2001, van overeenkomstige toepassing is ingeval van een besluit tot deelneming door de staat aan een Europese groepering voor territoriale samenwerking (EGTS). Het onderhavige artikel wijzigt de verwijzing naar de bepaling over de voorhangprocedure.</w:t>
      </w:r>
    </w:p>
    <w:p w:rsidR="00581E5E" w:rsidRDefault="00581E5E" w:rsidP="00581E5E">
      <w:pPr>
        <w:rPr>
          <w:rFonts w:ascii="Arial" w:hAnsi="Arial" w:cs="Arial"/>
          <w:sz w:val="20"/>
          <w:szCs w:val="20"/>
          <w:u w:val="single"/>
        </w:rPr>
      </w:pPr>
    </w:p>
    <w:p w:rsidR="00581E5E" w:rsidRDefault="00BA0DFF" w:rsidP="00581E5E">
      <w:pPr>
        <w:rPr>
          <w:rFonts w:ascii="Arial" w:hAnsi="Arial" w:cs="Arial"/>
          <w:b/>
          <w:sz w:val="20"/>
          <w:szCs w:val="20"/>
        </w:rPr>
      </w:pPr>
      <w:r w:rsidRPr="00BA0DFF">
        <w:rPr>
          <w:rFonts w:ascii="Arial" w:hAnsi="Arial" w:cs="Arial"/>
          <w:b/>
          <w:sz w:val="20"/>
          <w:szCs w:val="20"/>
        </w:rPr>
        <w:t>Artikel 9.10 Wijziging Waterwet</w:t>
      </w:r>
    </w:p>
    <w:p w:rsidR="00E2106A" w:rsidRPr="00E2106A" w:rsidRDefault="00E2106A" w:rsidP="00581E5E">
      <w:pPr>
        <w:rPr>
          <w:rFonts w:ascii="Arial" w:hAnsi="Arial" w:cs="Arial"/>
          <w:b/>
          <w:sz w:val="20"/>
          <w:szCs w:val="20"/>
        </w:rPr>
      </w:pPr>
    </w:p>
    <w:p w:rsidR="00581E5E" w:rsidRPr="009638DD" w:rsidRDefault="00581E5E" w:rsidP="00581E5E">
      <w:pPr>
        <w:rPr>
          <w:rFonts w:ascii="Arial" w:hAnsi="Arial" w:cs="Arial"/>
          <w:sz w:val="20"/>
          <w:szCs w:val="20"/>
        </w:rPr>
      </w:pPr>
      <w:r w:rsidRPr="009638DD">
        <w:rPr>
          <w:rFonts w:ascii="Arial" w:hAnsi="Arial" w:cs="Arial"/>
          <w:sz w:val="20"/>
          <w:szCs w:val="20"/>
        </w:rPr>
        <w:t xml:space="preserve">De Waterwet regelt dat het deltafonds een begrotingsfonds als bedoeld in de Comptabiliteitswet is. De verwijzing naar de bepaling uit de Comptabiliteitswet </w:t>
      </w:r>
      <w:r>
        <w:rPr>
          <w:rFonts w:ascii="Arial" w:hAnsi="Arial" w:cs="Arial"/>
          <w:sz w:val="20"/>
          <w:szCs w:val="20"/>
        </w:rPr>
        <w:t xml:space="preserve">2001 </w:t>
      </w:r>
      <w:r w:rsidRPr="009638DD">
        <w:rPr>
          <w:rFonts w:ascii="Arial" w:hAnsi="Arial" w:cs="Arial"/>
          <w:sz w:val="20"/>
          <w:szCs w:val="20"/>
        </w:rPr>
        <w:t>over een begrotingsfonds is aangepast aan d</w:t>
      </w:r>
      <w:r w:rsidR="005D19F7">
        <w:rPr>
          <w:rFonts w:ascii="Arial" w:hAnsi="Arial" w:cs="Arial"/>
          <w:sz w:val="20"/>
          <w:szCs w:val="20"/>
        </w:rPr>
        <w:t>eze</w:t>
      </w:r>
      <w:r w:rsidRPr="009638DD">
        <w:rPr>
          <w:rFonts w:ascii="Arial" w:hAnsi="Arial" w:cs="Arial"/>
          <w:sz w:val="20"/>
          <w:szCs w:val="20"/>
        </w:rPr>
        <w:t xml:space="preserve"> wet.</w:t>
      </w:r>
      <w:r>
        <w:rPr>
          <w:rFonts w:ascii="Arial" w:hAnsi="Arial" w:cs="Arial"/>
          <w:sz w:val="20"/>
          <w:szCs w:val="20"/>
        </w:rPr>
        <w:t xml:space="preserve"> Daarnaast vervallen een aantal artikelleden van de Waterwet als gevolg van de algemene regeling van het saldo van een begrotingsfonds in artikel 2.</w:t>
      </w:r>
      <w:r w:rsidR="00732D23">
        <w:rPr>
          <w:rFonts w:ascii="Arial" w:hAnsi="Arial" w:cs="Arial"/>
          <w:sz w:val="20"/>
          <w:szCs w:val="20"/>
        </w:rPr>
        <w:t>11</w:t>
      </w:r>
      <w:r>
        <w:rPr>
          <w:rFonts w:ascii="Arial" w:hAnsi="Arial" w:cs="Arial"/>
          <w:sz w:val="20"/>
          <w:szCs w:val="20"/>
        </w:rPr>
        <w:t>, vierde lid, van d</w:t>
      </w:r>
      <w:r w:rsidR="002633C3">
        <w:rPr>
          <w:rFonts w:ascii="Arial" w:hAnsi="Arial" w:cs="Arial"/>
          <w:sz w:val="20"/>
          <w:szCs w:val="20"/>
        </w:rPr>
        <w:t>eze wet</w:t>
      </w:r>
      <w:r>
        <w:rPr>
          <w:rFonts w:ascii="Arial" w:hAnsi="Arial" w:cs="Arial"/>
          <w:sz w:val="20"/>
          <w:szCs w:val="20"/>
        </w:rPr>
        <w:t>.</w:t>
      </w:r>
    </w:p>
    <w:p w:rsidR="006F4CDA" w:rsidRDefault="006F4CDA" w:rsidP="00581E5E">
      <w:pPr>
        <w:rPr>
          <w:sz w:val="18"/>
          <w:szCs w:val="18"/>
        </w:rPr>
      </w:pPr>
    </w:p>
    <w:p w:rsidR="00514529" w:rsidRDefault="00BA0DFF" w:rsidP="00581E5E">
      <w:pPr>
        <w:rPr>
          <w:rFonts w:ascii="Arial" w:hAnsi="Arial" w:cs="Arial"/>
          <w:b/>
          <w:sz w:val="20"/>
          <w:szCs w:val="20"/>
        </w:rPr>
      </w:pPr>
      <w:r w:rsidRPr="00BA0DFF">
        <w:rPr>
          <w:rFonts w:ascii="Arial" w:hAnsi="Arial" w:cs="Arial"/>
          <w:b/>
          <w:sz w:val="20"/>
          <w:szCs w:val="20"/>
        </w:rPr>
        <w:t>Artikel 9.11 Wijziging Woningwet</w:t>
      </w:r>
    </w:p>
    <w:p w:rsidR="00E2106A" w:rsidRPr="00E2106A" w:rsidRDefault="00E2106A" w:rsidP="00581E5E">
      <w:pPr>
        <w:rPr>
          <w:rFonts w:ascii="Arial" w:hAnsi="Arial" w:cs="Arial"/>
          <w:b/>
          <w:sz w:val="20"/>
          <w:szCs w:val="20"/>
        </w:rPr>
      </w:pPr>
    </w:p>
    <w:p w:rsidR="00514529" w:rsidRPr="00514529" w:rsidRDefault="004B0949" w:rsidP="00581E5E">
      <w:pPr>
        <w:rPr>
          <w:rFonts w:ascii="Arial" w:hAnsi="Arial" w:cs="Arial"/>
          <w:sz w:val="20"/>
          <w:szCs w:val="20"/>
        </w:rPr>
      </w:pPr>
      <w:r w:rsidRPr="004B0949">
        <w:rPr>
          <w:rFonts w:ascii="Arial" w:hAnsi="Arial" w:cs="Arial"/>
          <w:sz w:val="20"/>
          <w:szCs w:val="20"/>
        </w:rPr>
        <w:t xml:space="preserve">De verwijzingen naar de Comptabiliteitswet zijn in lijn gebracht </w:t>
      </w:r>
      <w:r w:rsidR="00514529">
        <w:rPr>
          <w:rFonts w:ascii="Arial" w:hAnsi="Arial" w:cs="Arial"/>
          <w:sz w:val="20"/>
          <w:szCs w:val="20"/>
        </w:rPr>
        <w:t>m</w:t>
      </w:r>
      <w:r w:rsidRPr="004B0949">
        <w:rPr>
          <w:rFonts w:ascii="Arial" w:hAnsi="Arial" w:cs="Arial"/>
          <w:sz w:val="20"/>
          <w:szCs w:val="20"/>
        </w:rPr>
        <w:t>et d</w:t>
      </w:r>
      <w:r w:rsidR="002633C3">
        <w:rPr>
          <w:rFonts w:ascii="Arial" w:hAnsi="Arial" w:cs="Arial"/>
          <w:sz w:val="20"/>
          <w:szCs w:val="20"/>
        </w:rPr>
        <w:t>eze</w:t>
      </w:r>
      <w:r w:rsidRPr="004B0949">
        <w:rPr>
          <w:rFonts w:ascii="Arial" w:hAnsi="Arial" w:cs="Arial"/>
          <w:sz w:val="20"/>
          <w:szCs w:val="20"/>
        </w:rPr>
        <w:t xml:space="preserve"> wet.</w:t>
      </w:r>
    </w:p>
    <w:p w:rsidR="00514529" w:rsidRPr="009638DD" w:rsidRDefault="00514529" w:rsidP="00581E5E">
      <w:pPr>
        <w:rPr>
          <w:sz w:val="18"/>
          <w:szCs w:val="18"/>
        </w:rPr>
      </w:pPr>
    </w:p>
    <w:p w:rsidR="00581E5E" w:rsidRDefault="00BA0DFF" w:rsidP="00581E5E">
      <w:pPr>
        <w:rPr>
          <w:rFonts w:ascii="Arial" w:hAnsi="Arial" w:cs="Arial"/>
          <w:b/>
          <w:sz w:val="20"/>
          <w:szCs w:val="20"/>
        </w:rPr>
      </w:pPr>
      <w:r w:rsidRPr="00BA0DFF">
        <w:rPr>
          <w:rFonts w:ascii="Arial" w:hAnsi="Arial" w:cs="Arial"/>
          <w:b/>
          <w:sz w:val="20"/>
          <w:szCs w:val="20"/>
        </w:rPr>
        <w:t>Artikel 9.12 Wijziging Wet BDU verkeer en vervoer</w:t>
      </w:r>
    </w:p>
    <w:p w:rsidR="00E2106A" w:rsidRPr="00E2106A" w:rsidRDefault="00E2106A" w:rsidP="00581E5E">
      <w:pPr>
        <w:rPr>
          <w:rFonts w:ascii="Arial" w:hAnsi="Arial" w:cs="Arial"/>
          <w:b/>
          <w:sz w:val="20"/>
          <w:szCs w:val="20"/>
        </w:rPr>
      </w:pPr>
    </w:p>
    <w:p w:rsidR="00581E5E" w:rsidRDefault="00581E5E" w:rsidP="00581E5E">
      <w:pPr>
        <w:rPr>
          <w:rFonts w:ascii="Arial" w:hAnsi="Arial" w:cs="Arial"/>
          <w:sz w:val="20"/>
          <w:szCs w:val="20"/>
        </w:rPr>
      </w:pPr>
      <w:r w:rsidRPr="00F908AB">
        <w:rPr>
          <w:rFonts w:ascii="Arial" w:hAnsi="Arial" w:cs="Arial"/>
          <w:sz w:val="20"/>
          <w:szCs w:val="20"/>
        </w:rPr>
        <w:t>Artikel 13 van de Wet BDU verkeer en vervoer</w:t>
      </w:r>
      <w:r>
        <w:rPr>
          <w:rFonts w:ascii="Arial" w:hAnsi="Arial" w:cs="Arial"/>
          <w:sz w:val="20"/>
          <w:szCs w:val="20"/>
        </w:rPr>
        <w:t xml:space="preserve"> verwijst naar de ambtenaren van de departementale accountantsdienst die door de Minister van Infrastructuur en Milieu zijn aangewezen.</w:t>
      </w:r>
      <w:r w:rsidR="006F4CDA">
        <w:rPr>
          <w:rFonts w:ascii="Arial" w:hAnsi="Arial" w:cs="Arial"/>
          <w:sz w:val="20"/>
          <w:szCs w:val="20"/>
        </w:rPr>
        <w:t xml:space="preserve"> </w:t>
      </w:r>
      <w:r>
        <w:rPr>
          <w:rFonts w:ascii="Arial" w:hAnsi="Arial" w:cs="Arial"/>
          <w:sz w:val="20"/>
          <w:szCs w:val="20"/>
        </w:rPr>
        <w:t>Om de reden dat de accountantsdiensten sinds mei 201</w:t>
      </w:r>
      <w:r w:rsidR="00A153B0">
        <w:rPr>
          <w:rFonts w:ascii="Arial" w:hAnsi="Arial" w:cs="Arial"/>
          <w:sz w:val="20"/>
          <w:szCs w:val="20"/>
        </w:rPr>
        <w:t>2</w:t>
      </w:r>
      <w:r>
        <w:rPr>
          <w:rFonts w:ascii="Arial" w:hAnsi="Arial" w:cs="Arial"/>
          <w:sz w:val="20"/>
          <w:szCs w:val="20"/>
        </w:rPr>
        <w:t xml:space="preserve"> niet meer per ministerie zijn georganiseerd, maar centraal zijn ondergebracht </w:t>
      </w:r>
      <w:r w:rsidR="002E221F">
        <w:rPr>
          <w:rFonts w:ascii="Arial" w:hAnsi="Arial" w:cs="Arial"/>
          <w:sz w:val="20"/>
          <w:szCs w:val="20"/>
        </w:rPr>
        <w:t xml:space="preserve">bij </w:t>
      </w:r>
      <w:r w:rsidR="006F4CDA">
        <w:rPr>
          <w:rFonts w:ascii="Arial" w:hAnsi="Arial" w:cs="Arial"/>
          <w:sz w:val="20"/>
          <w:szCs w:val="20"/>
        </w:rPr>
        <w:t xml:space="preserve">de Auditdienst </w:t>
      </w:r>
      <w:r w:rsidR="00732D23">
        <w:rPr>
          <w:rFonts w:ascii="Arial" w:hAnsi="Arial" w:cs="Arial"/>
          <w:sz w:val="20"/>
          <w:szCs w:val="20"/>
        </w:rPr>
        <w:t xml:space="preserve">het </w:t>
      </w:r>
      <w:r>
        <w:rPr>
          <w:rFonts w:ascii="Arial" w:hAnsi="Arial" w:cs="Arial"/>
          <w:sz w:val="20"/>
          <w:szCs w:val="20"/>
        </w:rPr>
        <w:t>Rijk, is de verwijzing achterhaald.</w:t>
      </w:r>
    </w:p>
    <w:p w:rsidR="00581E5E" w:rsidRDefault="00581E5E" w:rsidP="00581E5E">
      <w:pPr>
        <w:rPr>
          <w:rFonts w:ascii="Arial" w:hAnsi="Arial" w:cs="Arial"/>
          <w:sz w:val="20"/>
          <w:szCs w:val="20"/>
          <w:u w:val="single"/>
        </w:rPr>
      </w:pPr>
    </w:p>
    <w:p w:rsidR="00581E5E" w:rsidRDefault="00BA0DFF" w:rsidP="00581E5E">
      <w:pPr>
        <w:rPr>
          <w:rFonts w:ascii="Arial" w:hAnsi="Arial" w:cs="Arial"/>
          <w:b/>
          <w:sz w:val="20"/>
          <w:szCs w:val="20"/>
        </w:rPr>
      </w:pPr>
      <w:r w:rsidRPr="00BA0DFF">
        <w:rPr>
          <w:rFonts w:ascii="Arial" w:hAnsi="Arial" w:cs="Arial"/>
          <w:b/>
          <w:sz w:val="20"/>
          <w:szCs w:val="20"/>
        </w:rPr>
        <w:t>Artikel 9.13 Wijziging Wet dieren</w:t>
      </w:r>
    </w:p>
    <w:p w:rsidR="00E2106A" w:rsidRPr="00E2106A" w:rsidRDefault="00E2106A" w:rsidP="00581E5E">
      <w:pPr>
        <w:rPr>
          <w:rFonts w:ascii="Arial" w:hAnsi="Arial" w:cs="Arial"/>
          <w:b/>
          <w:sz w:val="20"/>
          <w:szCs w:val="20"/>
        </w:rPr>
      </w:pPr>
    </w:p>
    <w:p w:rsidR="00581E5E" w:rsidRPr="00014067" w:rsidRDefault="00581E5E" w:rsidP="00581E5E">
      <w:pPr>
        <w:rPr>
          <w:rFonts w:ascii="Arial" w:hAnsi="Arial" w:cs="Arial"/>
          <w:sz w:val="20"/>
          <w:szCs w:val="20"/>
        </w:rPr>
      </w:pPr>
      <w:r w:rsidRPr="009638DD">
        <w:rPr>
          <w:rFonts w:ascii="Arial" w:hAnsi="Arial" w:cs="Arial"/>
          <w:sz w:val="20"/>
          <w:szCs w:val="20"/>
        </w:rPr>
        <w:t>De W</w:t>
      </w:r>
      <w:r>
        <w:rPr>
          <w:rFonts w:ascii="Arial" w:hAnsi="Arial" w:cs="Arial"/>
          <w:sz w:val="20"/>
          <w:szCs w:val="20"/>
        </w:rPr>
        <w:t xml:space="preserve">et dieren bepaalt </w:t>
      </w:r>
      <w:r w:rsidRPr="009638DD">
        <w:rPr>
          <w:rFonts w:ascii="Arial" w:hAnsi="Arial" w:cs="Arial"/>
          <w:sz w:val="20"/>
          <w:szCs w:val="20"/>
        </w:rPr>
        <w:t xml:space="preserve">dat het </w:t>
      </w:r>
      <w:r>
        <w:rPr>
          <w:rFonts w:ascii="Arial" w:hAnsi="Arial" w:cs="Arial"/>
          <w:sz w:val="20"/>
          <w:szCs w:val="20"/>
        </w:rPr>
        <w:t>Dierengezondheidsfonds</w:t>
      </w:r>
      <w:r w:rsidRPr="009638DD">
        <w:rPr>
          <w:rFonts w:ascii="Arial" w:hAnsi="Arial" w:cs="Arial"/>
          <w:sz w:val="20"/>
          <w:szCs w:val="20"/>
        </w:rPr>
        <w:t xml:space="preserve"> een begrotingsfonds als bedoeld in de Comptabiliteitswet is. De verwijzing naar de bepaling uit de Comptabiliteitswet </w:t>
      </w:r>
      <w:r>
        <w:rPr>
          <w:rFonts w:ascii="Arial" w:hAnsi="Arial" w:cs="Arial"/>
          <w:sz w:val="20"/>
          <w:szCs w:val="20"/>
        </w:rPr>
        <w:t xml:space="preserve">2001 </w:t>
      </w:r>
      <w:r w:rsidRPr="009638DD">
        <w:rPr>
          <w:rFonts w:ascii="Arial" w:hAnsi="Arial" w:cs="Arial"/>
          <w:sz w:val="20"/>
          <w:szCs w:val="20"/>
        </w:rPr>
        <w:t>over een begrotingsfonds is aangepast aan d</w:t>
      </w:r>
      <w:r w:rsidR="002633C3">
        <w:rPr>
          <w:rFonts w:ascii="Arial" w:hAnsi="Arial" w:cs="Arial"/>
          <w:sz w:val="20"/>
          <w:szCs w:val="20"/>
        </w:rPr>
        <w:t>eze</w:t>
      </w:r>
      <w:r w:rsidRPr="009638DD">
        <w:rPr>
          <w:rFonts w:ascii="Arial" w:hAnsi="Arial" w:cs="Arial"/>
          <w:sz w:val="20"/>
          <w:szCs w:val="20"/>
        </w:rPr>
        <w:t xml:space="preserve"> wet.</w:t>
      </w:r>
      <w:r>
        <w:rPr>
          <w:rFonts w:ascii="Arial" w:hAnsi="Arial" w:cs="Arial"/>
          <w:sz w:val="20"/>
          <w:szCs w:val="20"/>
        </w:rPr>
        <w:t xml:space="preserve"> Daarnaast regelt dit artikel dat artikel 9.3, tweede lid, van de Wet dieren vervalt aangezien de algemene regeling van artikel 2.</w:t>
      </w:r>
      <w:r w:rsidR="0042306E">
        <w:rPr>
          <w:rFonts w:ascii="Arial" w:hAnsi="Arial" w:cs="Arial"/>
          <w:sz w:val="20"/>
          <w:szCs w:val="20"/>
        </w:rPr>
        <w:t>11</w:t>
      </w:r>
      <w:r>
        <w:rPr>
          <w:rFonts w:ascii="Arial" w:hAnsi="Arial" w:cs="Arial"/>
          <w:sz w:val="20"/>
          <w:szCs w:val="20"/>
        </w:rPr>
        <w:t>, vierde lid, van d</w:t>
      </w:r>
      <w:r w:rsidR="002633C3">
        <w:rPr>
          <w:rFonts w:ascii="Arial" w:hAnsi="Arial" w:cs="Arial"/>
          <w:sz w:val="20"/>
          <w:szCs w:val="20"/>
        </w:rPr>
        <w:t>eze</w:t>
      </w:r>
      <w:r>
        <w:rPr>
          <w:rFonts w:ascii="Arial" w:hAnsi="Arial" w:cs="Arial"/>
          <w:sz w:val="20"/>
          <w:szCs w:val="20"/>
        </w:rPr>
        <w:t xml:space="preserve"> wet over het jaarsaldo van een begrotingsfonds daarvoor in de plaats komt.</w:t>
      </w:r>
    </w:p>
    <w:p w:rsidR="00581E5E" w:rsidRPr="00E2106A" w:rsidRDefault="00581E5E" w:rsidP="00581E5E">
      <w:pPr>
        <w:rPr>
          <w:rFonts w:ascii="Arial" w:hAnsi="Arial" w:cs="Arial"/>
          <w:b/>
          <w:sz w:val="20"/>
          <w:szCs w:val="20"/>
        </w:rPr>
      </w:pPr>
    </w:p>
    <w:p w:rsidR="00581E5E" w:rsidRDefault="00BA0DFF" w:rsidP="00581E5E">
      <w:pPr>
        <w:rPr>
          <w:rFonts w:ascii="Arial" w:hAnsi="Arial" w:cs="Arial"/>
          <w:b/>
          <w:bCs/>
          <w:sz w:val="20"/>
          <w:szCs w:val="20"/>
        </w:rPr>
      </w:pPr>
      <w:r w:rsidRPr="00BA0DFF">
        <w:rPr>
          <w:rFonts w:ascii="Arial" w:hAnsi="Arial" w:cs="Arial"/>
          <w:b/>
          <w:sz w:val="20"/>
          <w:szCs w:val="20"/>
        </w:rPr>
        <w:t xml:space="preserve">Artikel 9.14 Wijziging </w:t>
      </w:r>
      <w:r w:rsidRPr="00BA0DFF">
        <w:rPr>
          <w:rFonts w:ascii="Arial" w:hAnsi="Arial" w:cs="Arial"/>
          <w:b/>
          <w:bCs/>
          <w:sz w:val="20"/>
          <w:szCs w:val="20"/>
        </w:rPr>
        <w:t>Wet financiën openbare lichamen Bonaire, Sint Eustatius en Saba</w:t>
      </w:r>
    </w:p>
    <w:p w:rsidR="00E2106A" w:rsidRPr="00E2106A" w:rsidRDefault="00E2106A" w:rsidP="00581E5E">
      <w:pPr>
        <w:rPr>
          <w:rFonts w:ascii="Arial" w:hAnsi="Arial" w:cs="Arial"/>
          <w:b/>
          <w:sz w:val="20"/>
          <w:szCs w:val="20"/>
        </w:rPr>
      </w:pPr>
    </w:p>
    <w:p w:rsidR="00581E5E" w:rsidRPr="00E62E36" w:rsidRDefault="00581E5E" w:rsidP="00581E5E">
      <w:pPr>
        <w:rPr>
          <w:rFonts w:ascii="Arial" w:hAnsi="Arial" w:cs="Arial"/>
          <w:bCs/>
          <w:sz w:val="20"/>
          <w:szCs w:val="20"/>
        </w:rPr>
      </w:pPr>
      <w:r>
        <w:rPr>
          <w:rFonts w:ascii="Arial" w:hAnsi="Arial" w:cs="Arial"/>
          <w:bCs/>
          <w:sz w:val="20"/>
          <w:szCs w:val="20"/>
        </w:rPr>
        <w:t>De verwijzingen naar de Comptabiliteitswet 2001 zijn vervangen door verwijzingen naar de relevante bepalingen uit d</w:t>
      </w:r>
      <w:r w:rsidR="002633C3">
        <w:rPr>
          <w:rFonts w:ascii="Arial" w:hAnsi="Arial" w:cs="Arial"/>
          <w:bCs/>
          <w:sz w:val="20"/>
          <w:szCs w:val="20"/>
        </w:rPr>
        <w:t>eze</w:t>
      </w:r>
      <w:r>
        <w:rPr>
          <w:rFonts w:ascii="Arial" w:hAnsi="Arial" w:cs="Arial"/>
          <w:bCs/>
          <w:sz w:val="20"/>
          <w:szCs w:val="20"/>
        </w:rPr>
        <w:t xml:space="preserve"> wet.</w:t>
      </w:r>
    </w:p>
    <w:p w:rsidR="00581E5E" w:rsidRDefault="00581E5E" w:rsidP="00581E5E">
      <w:pPr>
        <w:rPr>
          <w:rFonts w:ascii="Arial" w:hAnsi="Arial" w:cs="Arial"/>
          <w:sz w:val="20"/>
          <w:szCs w:val="20"/>
          <w:u w:val="single"/>
        </w:rPr>
      </w:pPr>
    </w:p>
    <w:p w:rsidR="00581E5E" w:rsidRDefault="00BA0DFF" w:rsidP="00581E5E">
      <w:pPr>
        <w:rPr>
          <w:rFonts w:ascii="Arial" w:hAnsi="Arial" w:cs="Arial"/>
          <w:b/>
          <w:sz w:val="20"/>
          <w:szCs w:val="20"/>
        </w:rPr>
      </w:pPr>
      <w:r w:rsidRPr="00BA0DFF">
        <w:rPr>
          <w:rFonts w:ascii="Arial" w:hAnsi="Arial" w:cs="Arial"/>
          <w:b/>
          <w:sz w:val="20"/>
          <w:szCs w:val="20"/>
        </w:rPr>
        <w:t>Artikel 9.15 Wijziging Wet Fonds economische structuurversterking</w:t>
      </w:r>
    </w:p>
    <w:p w:rsidR="00E2106A" w:rsidRPr="00E2106A" w:rsidRDefault="00E2106A" w:rsidP="00581E5E">
      <w:pPr>
        <w:rPr>
          <w:rFonts w:ascii="Arial" w:hAnsi="Arial" w:cs="Arial"/>
          <w:b/>
          <w:sz w:val="20"/>
          <w:szCs w:val="20"/>
        </w:rPr>
      </w:pPr>
    </w:p>
    <w:p w:rsidR="00581E5E" w:rsidRDefault="00581E5E" w:rsidP="00581E5E">
      <w:pPr>
        <w:rPr>
          <w:rFonts w:ascii="Arial" w:hAnsi="Arial" w:cs="Arial"/>
          <w:sz w:val="20"/>
          <w:szCs w:val="20"/>
        </w:rPr>
      </w:pPr>
      <w:r>
        <w:rPr>
          <w:rFonts w:ascii="Arial" w:hAnsi="Arial" w:cs="Arial"/>
          <w:sz w:val="20"/>
          <w:szCs w:val="20"/>
        </w:rPr>
        <w:t xml:space="preserve">In de Wet </w:t>
      </w:r>
      <w:r w:rsidR="0042306E">
        <w:rPr>
          <w:rFonts w:ascii="Arial" w:hAnsi="Arial" w:cs="Arial"/>
          <w:sz w:val="20"/>
          <w:szCs w:val="20"/>
        </w:rPr>
        <w:t>F</w:t>
      </w:r>
      <w:r>
        <w:rPr>
          <w:rFonts w:ascii="Arial" w:hAnsi="Arial" w:cs="Arial"/>
          <w:sz w:val="20"/>
          <w:szCs w:val="20"/>
        </w:rPr>
        <w:t>onds economische structuurversterking is bepaald dat het Fonds economische structuurversterking een begrotingsfonds is als bedoeld in de Comptabiliteitswet 2001. Onder meer deze verwijzing naar de Comptabiliteitswet 2001 is aan d</w:t>
      </w:r>
      <w:r w:rsidR="002633C3">
        <w:rPr>
          <w:rFonts w:ascii="Arial" w:hAnsi="Arial" w:cs="Arial"/>
          <w:sz w:val="20"/>
          <w:szCs w:val="20"/>
        </w:rPr>
        <w:t>eze</w:t>
      </w:r>
      <w:r>
        <w:rPr>
          <w:rFonts w:ascii="Arial" w:hAnsi="Arial" w:cs="Arial"/>
          <w:sz w:val="20"/>
          <w:szCs w:val="20"/>
        </w:rPr>
        <w:t xml:space="preserve"> wet aangepast. </w:t>
      </w:r>
    </w:p>
    <w:p w:rsidR="00581E5E" w:rsidRDefault="00581E5E" w:rsidP="00581E5E">
      <w:pPr>
        <w:rPr>
          <w:rFonts w:ascii="Arial" w:hAnsi="Arial" w:cs="Arial"/>
          <w:sz w:val="20"/>
          <w:szCs w:val="20"/>
        </w:rPr>
      </w:pPr>
      <w:r>
        <w:rPr>
          <w:rFonts w:ascii="Arial" w:hAnsi="Arial" w:cs="Arial"/>
          <w:sz w:val="20"/>
          <w:szCs w:val="20"/>
        </w:rPr>
        <w:t>Verder bevat de Wet fonds economische structuurversterking een bepaling die een afwijking van de Comptabiliteitswet 2001 regelt. De begroting en de financiële verantwoording van het Fonds economische structuurversterking worden in afwijking van het verplichtingen-kasstelsel, dat de Comptabiliteit voorschrijft, op basis van het kasstelsel gepresenteerd. Ook deze bepaling tot afwijking is aangepast aan</w:t>
      </w:r>
      <w:r w:rsidR="002633C3">
        <w:rPr>
          <w:rFonts w:ascii="Arial" w:hAnsi="Arial" w:cs="Arial"/>
          <w:sz w:val="20"/>
          <w:szCs w:val="20"/>
        </w:rPr>
        <w:t xml:space="preserve"> </w:t>
      </w:r>
      <w:r>
        <w:rPr>
          <w:rFonts w:ascii="Arial" w:hAnsi="Arial" w:cs="Arial"/>
          <w:sz w:val="20"/>
          <w:szCs w:val="20"/>
        </w:rPr>
        <w:t>d</w:t>
      </w:r>
      <w:r w:rsidR="002633C3">
        <w:rPr>
          <w:rFonts w:ascii="Arial" w:hAnsi="Arial" w:cs="Arial"/>
          <w:sz w:val="20"/>
          <w:szCs w:val="20"/>
        </w:rPr>
        <w:t>eze</w:t>
      </w:r>
      <w:r>
        <w:rPr>
          <w:rFonts w:ascii="Arial" w:hAnsi="Arial" w:cs="Arial"/>
          <w:sz w:val="20"/>
          <w:szCs w:val="20"/>
        </w:rPr>
        <w:t xml:space="preserve"> wet. Aangezien d</w:t>
      </w:r>
      <w:r w:rsidR="002633C3">
        <w:rPr>
          <w:rFonts w:ascii="Arial" w:hAnsi="Arial" w:cs="Arial"/>
          <w:sz w:val="20"/>
          <w:szCs w:val="20"/>
        </w:rPr>
        <w:t>eze</w:t>
      </w:r>
      <w:r>
        <w:rPr>
          <w:rFonts w:ascii="Arial" w:hAnsi="Arial" w:cs="Arial"/>
          <w:sz w:val="20"/>
          <w:szCs w:val="20"/>
        </w:rPr>
        <w:t xml:space="preserve"> wet in artikel 2.</w:t>
      </w:r>
      <w:r w:rsidR="0042306E">
        <w:rPr>
          <w:rFonts w:ascii="Arial" w:hAnsi="Arial" w:cs="Arial"/>
          <w:sz w:val="20"/>
          <w:szCs w:val="20"/>
        </w:rPr>
        <w:t>11</w:t>
      </w:r>
      <w:r>
        <w:rPr>
          <w:rFonts w:ascii="Arial" w:hAnsi="Arial" w:cs="Arial"/>
          <w:sz w:val="20"/>
          <w:szCs w:val="20"/>
        </w:rPr>
        <w:t xml:space="preserve">, vierde lid, een algemene regeling bevat van het jaarsaldo van een begrotingsfonds kunnen het eerste en tweede lid van artikel 4 van de Wet </w:t>
      </w:r>
      <w:r w:rsidR="0042306E">
        <w:rPr>
          <w:rFonts w:ascii="Arial" w:hAnsi="Arial" w:cs="Arial"/>
          <w:sz w:val="20"/>
          <w:szCs w:val="20"/>
        </w:rPr>
        <w:t>F</w:t>
      </w:r>
      <w:r>
        <w:rPr>
          <w:rFonts w:ascii="Arial" w:hAnsi="Arial" w:cs="Arial"/>
          <w:sz w:val="20"/>
          <w:szCs w:val="20"/>
        </w:rPr>
        <w:t>onds economische structuurversterking vervallen.</w:t>
      </w:r>
    </w:p>
    <w:p w:rsidR="00977CFB" w:rsidRDefault="00977CFB" w:rsidP="00581E5E">
      <w:pPr>
        <w:rPr>
          <w:rFonts w:ascii="Arial" w:hAnsi="Arial" w:cs="Arial"/>
          <w:sz w:val="20"/>
          <w:szCs w:val="20"/>
        </w:rPr>
      </w:pPr>
    </w:p>
    <w:p w:rsidR="00977CFB" w:rsidRDefault="00977CFB" w:rsidP="00977CFB">
      <w:pPr>
        <w:rPr>
          <w:rFonts w:ascii="Arial" w:hAnsi="Arial" w:cs="Arial"/>
          <w:sz w:val="20"/>
          <w:szCs w:val="20"/>
        </w:rPr>
      </w:pPr>
      <w:r>
        <w:rPr>
          <w:rFonts w:ascii="Arial" w:hAnsi="Arial" w:cs="Arial"/>
          <w:sz w:val="20"/>
          <w:szCs w:val="20"/>
        </w:rPr>
        <w:t xml:space="preserve">Artikel 9a van de Comptabiliteitswet 2001 over het kunnen indienen van een voorstel van wet tot vaststelling van de begroting van het </w:t>
      </w:r>
      <w:r w:rsidRPr="00211538">
        <w:rPr>
          <w:rFonts w:ascii="Arial" w:hAnsi="Arial" w:cs="Arial"/>
          <w:sz w:val="20"/>
          <w:szCs w:val="20"/>
        </w:rPr>
        <w:t>Fonds economische structuurversterking</w:t>
      </w:r>
      <w:r>
        <w:rPr>
          <w:rFonts w:ascii="Arial" w:hAnsi="Arial" w:cs="Arial"/>
          <w:sz w:val="20"/>
          <w:szCs w:val="20"/>
        </w:rPr>
        <w:t xml:space="preserve"> (FES-fonds) wordt met deze wijziging in de Wet Fonds economische structuurversterking geregeld. Dit fonds is sinds 2012 een ‘slapend’ fonds. Dit artikel regelt daarom de procedure om het FES-fonds zo nodig weer te activeren.</w:t>
      </w:r>
      <w:r w:rsidRPr="00211538">
        <w:rPr>
          <w:rFonts w:ascii="Arial" w:hAnsi="Arial" w:cs="Arial"/>
          <w:sz w:val="20"/>
          <w:szCs w:val="20"/>
        </w:rPr>
        <w:t xml:space="preserve"> </w:t>
      </w:r>
    </w:p>
    <w:p w:rsidR="00977CFB" w:rsidRPr="00A1591F" w:rsidRDefault="00977CFB" w:rsidP="00977CFB">
      <w:pPr>
        <w:rPr>
          <w:rFonts w:ascii="Arial" w:hAnsi="Arial" w:cs="Arial"/>
          <w:sz w:val="20"/>
          <w:szCs w:val="20"/>
        </w:rPr>
      </w:pPr>
      <w:r w:rsidRPr="007B5636">
        <w:rPr>
          <w:rFonts w:ascii="Arial" w:hAnsi="Arial" w:cs="Arial"/>
          <w:sz w:val="20"/>
          <w:szCs w:val="20"/>
        </w:rPr>
        <w:t xml:space="preserve">In </w:t>
      </w:r>
      <w:r>
        <w:rPr>
          <w:rFonts w:ascii="Arial" w:hAnsi="Arial" w:cs="Arial"/>
          <w:sz w:val="20"/>
          <w:szCs w:val="20"/>
        </w:rPr>
        <w:t>het</w:t>
      </w:r>
      <w:r w:rsidRPr="00A1591F">
        <w:rPr>
          <w:rFonts w:ascii="Arial" w:hAnsi="Arial" w:cs="Arial"/>
          <w:sz w:val="20"/>
          <w:szCs w:val="20"/>
        </w:rPr>
        <w:t xml:space="preserve"> </w:t>
      </w:r>
      <w:r>
        <w:rPr>
          <w:rFonts w:ascii="Arial" w:hAnsi="Arial" w:cs="Arial"/>
          <w:sz w:val="20"/>
          <w:szCs w:val="20"/>
        </w:rPr>
        <w:t>eerste</w:t>
      </w:r>
      <w:r w:rsidRPr="00A1591F">
        <w:rPr>
          <w:rFonts w:ascii="Arial" w:hAnsi="Arial" w:cs="Arial"/>
          <w:sz w:val="20"/>
          <w:szCs w:val="20"/>
        </w:rPr>
        <w:t xml:space="preserve"> lid</w:t>
      </w:r>
      <w:r>
        <w:rPr>
          <w:rFonts w:ascii="Arial" w:hAnsi="Arial" w:cs="Arial"/>
          <w:sz w:val="20"/>
          <w:szCs w:val="20"/>
        </w:rPr>
        <w:t xml:space="preserve"> van artikel 4a </w:t>
      </w:r>
      <w:r w:rsidRPr="00A1591F">
        <w:rPr>
          <w:rFonts w:ascii="Arial" w:hAnsi="Arial" w:cs="Arial"/>
          <w:sz w:val="20"/>
          <w:szCs w:val="20"/>
        </w:rPr>
        <w:t xml:space="preserve">wordt </w:t>
      </w:r>
      <w:r>
        <w:rPr>
          <w:rFonts w:ascii="Arial" w:hAnsi="Arial" w:cs="Arial"/>
          <w:sz w:val="20"/>
          <w:szCs w:val="20"/>
        </w:rPr>
        <w:t xml:space="preserve">voor het </w:t>
      </w:r>
      <w:r w:rsidRPr="00211538">
        <w:rPr>
          <w:rFonts w:ascii="Arial" w:hAnsi="Arial" w:cs="Arial"/>
          <w:sz w:val="20"/>
          <w:szCs w:val="20"/>
        </w:rPr>
        <w:t>Fonds economische structuurversterking</w:t>
      </w:r>
      <w:r>
        <w:rPr>
          <w:rFonts w:ascii="Arial" w:hAnsi="Arial" w:cs="Arial"/>
          <w:sz w:val="20"/>
          <w:szCs w:val="20"/>
        </w:rPr>
        <w:t xml:space="preserve"> geregeld, dat er </w:t>
      </w:r>
      <w:r w:rsidRPr="006E69F8">
        <w:rPr>
          <w:rFonts w:ascii="Arial" w:hAnsi="Arial" w:cs="Arial"/>
          <w:sz w:val="20"/>
          <w:szCs w:val="20"/>
        </w:rPr>
        <w:t>kan worden af</w:t>
      </w:r>
      <w:r>
        <w:rPr>
          <w:rFonts w:ascii="Arial" w:hAnsi="Arial" w:cs="Arial"/>
          <w:sz w:val="20"/>
          <w:szCs w:val="20"/>
        </w:rPr>
        <w:t>geweken van de verplichting tot het</w:t>
      </w:r>
      <w:r w:rsidRPr="00211538">
        <w:rPr>
          <w:rFonts w:ascii="Arial" w:hAnsi="Arial" w:cs="Arial"/>
          <w:sz w:val="20"/>
          <w:szCs w:val="20"/>
        </w:rPr>
        <w:t xml:space="preserve"> indienen van een </w:t>
      </w:r>
      <w:r>
        <w:rPr>
          <w:rFonts w:ascii="Arial" w:hAnsi="Arial" w:cs="Arial"/>
          <w:sz w:val="20"/>
          <w:szCs w:val="20"/>
        </w:rPr>
        <w:t>begroting.</w:t>
      </w:r>
      <w:r w:rsidRPr="00211538">
        <w:rPr>
          <w:rFonts w:ascii="Arial" w:hAnsi="Arial" w:cs="Arial"/>
          <w:sz w:val="20"/>
          <w:szCs w:val="20"/>
        </w:rPr>
        <w:t xml:space="preserve"> </w:t>
      </w:r>
      <w:r>
        <w:rPr>
          <w:rFonts w:ascii="Arial" w:hAnsi="Arial" w:cs="Arial"/>
          <w:sz w:val="20"/>
          <w:szCs w:val="20"/>
        </w:rPr>
        <w:t xml:space="preserve">Om de reden </w:t>
      </w:r>
      <w:r w:rsidRPr="00A1591F">
        <w:rPr>
          <w:rFonts w:ascii="Arial" w:hAnsi="Arial" w:cs="Arial"/>
          <w:sz w:val="20"/>
          <w:szCs w:val="20"/>
        </w:rPr>
        <w:t xml:space="preserve">dat het FES-fonds sinds 2012 niet meer actief is en als een slapend fonds wordt aangemerkt. </w:t>
      </w:r>
    </w:p>
    <w:p w:rsidR="00977CFB" w:rsidRDefault="00977CFB" w:rsidP="00977CFB">
      <w:pPr>
        <w:rPr>
          <w:rFonts w:ascii="Arial" w:hAnsi="Arial" w:cs="Arial"/>
          <w:sz w:val="20"/>
          <w:szCs w:val="20"/>
        </w:rPr>
      </w:pPr>
      <w:r w:rsidRPr="00A1591F">
        <w:rPr>
          <w:rFonts w:ascii="Arial" w:hAnsi="Arial" w:cs="Arial"/>
          <w:sz w:val="20"/>
          <w:szCs w:val="20"/>
        </w:rPr>
        <w:t>He</w:t>
      </w:r>
      <w:r>
        <w:rPr>
          <w:rFonts w:ascii="Arial" w:hAnsi="Arial" w:cs="Arial"/>
          <w:sz w:val="20"/>
          <w:szCs w:val="20"/>
        </w:rPr>
        <w:t>t tweede</w:t>
      </w:r>
      <w:r w:rsidRPr="00A1591F">
        <w:rPr>
          <w:rFonts w:ascii="Arial" w:hAnsi="Arial" w:cs="Arial"/>
          <w:sz w:val="20"/>
          <w:szCs w:val="20"/>
        </w:rPr>
        <w:t xml:space="preserve"> lid bepaalt dat, zolang er op basis van het </w:t>
      </w:r>
      <w:r>
        <w:rPr>
          <w:rFonts w:ascii="Arial" w:hAnsi="Arial" w:cs="Arial"/>
          <w:sz w:val="20"/>
          <w:szCs w:val="20"/>
        </w:rPr>
        <w:t>eerste</w:t>
      </w:r>
      <w:r w:rsidRPr="00A1591F">
        <w:rPr>
          <w:rFonts w:ascii="Arial" w:hAnsi="Arial" w:cs="Arial"/>
          <w:sz w:val="20"/>
          <w:szCs w:val="20"/>
        </w:rPr>
        <w:t xml:space="preserve"> lid geen begroting voor het FES-fonds wordt ingediend, de ontvangsten en uitgaven op nul worden gesteld. </w:t>
      </w:r>
      <w:r>
        <w:rPr>
          <w:rFonts w:ascii="Arial" w:hAnsi="Arial" w:cs="Arial"/>
          <w:sz w:val="20"/>
          <w:szCs w:val="20"/>
        </w:rPr>
        <w:t>Het op nul stellen impliceert de tijdelijke ‘bevriezing’ van de voeding van het fonds. Indien</w:t>
      </w:r>
      <w:r w:rsidRPr="00A1591F">
        <w:rPr>
          <w:rFonts w:ascii="Arial" w:hAnsi="Arial" w:cs="Arial"/>
          <w:sz w:val="20"/>
          <w:szCs w:val="20"/>
        </w:rPr>
        <w:t xml:space="preserve"> het FES-fonds weer actief wordt en hiertoe een begroting wordt ingediend</w:t>
      </w:r>
      <w:r>
        <w:rPr>
          <w:rFonts w:ascii="Arial" w:hAnsi="Arial" w:cs="Arial"/>
          <w:sz w:val="20"/>
          <w:szCs w:val="20"/>
        </w:rPr>
        <w:t xml:space="preserve">, zijn </w:t>
      </w:r>
      <w:r w:rsidRPr="00A1591F">
        <w:rPr>
          <w:rFonts w:ascii="Arial" w:hAnsi="Arial" w:cs="Arial"/>
          <w:sz w:val="20"/>
          <w:szCs w:val="20"/>
        </w:rPr>
        <w:t xml:space="preserve">de uitzonderingen </w:t>
      </w:r>
      <w:r>
        <w:rPr>
          <w:rFonts w:ascii="Arial" w:hAnsi="Arial" w:cs="Arial"/>
          <w:sz w:val="20"/>
          <w:szCs w:val="20"/>
        </w:rPr>
        <w:t>van dit artikel</w:t>
      </w:r>
      <w:r w:rsidRPr="00A1591F">
        <w:rPr>
          <w:rFonts w:ascii="Arial" w:hAnsi="Arial" w:cs="Arial"/>
          <w:sz w:val="20"/>
          <w:szCs w:val="20"/>
        </w:rPr>
        <w:t xml:space="preserve"> niet meer nodig.</w:t>
      </w:r>
      <w:r w:rsidRPr="001A402C">
        <w:rPr>
          <w:rFonts w:ascii="Arial" w:hAnsi="Arial" w:cs="Arial"/>
          <w:sz w:val="20"/>
          <w:szCs w:val="20"/>
        </w:rPr>
        <w:t xml:space="preserve"> </w:t>
      </w:r>
      <w:r>
        <w:rPr>
          <w:rFonts w:ascii="Arial" w:hAnsi="Arial" w:cs="Arial"/>
          <w:sz w:val="20"/>
          <w:szCs w:val="20"/>
        </w:rPr>
        <w:t>Daarom regelt h</w:t>
      </w:r>
      <w:r w:rsidRPr="00887918">
        <w:rPr>
          <w:rFonts w:ascii="Arial" w:hAnsi="Arial" w:cs="Arial"/>
          <w:sz w:val="20"/>
          <w:szCs w:val="20"/>
        </w:rPr>
        <w:t xml:space="preserve">et </w:t>
      </w:r>
      <w:r>
        <w:rPr>
          <w:rFonts w:ascii="Arial" w:hAnsi="Arial" w:cs="Arial"/>
          <w:sz w:val="20"/>
          <w:szCs w:val="20"/>
        </w:rPr>
        <w:t>derde</w:t>
      </w:r>
      <w:r w:rsidRPr="00887918">
        <w:rPr>
          <w:rFonts w:ascii="Arial" w:hAnsi="Arial" w:cs="Arial"/>
          <w:sz w:val="20"/>
          <w:szCs w:val="20"/>
        </w:rPr>
        <w:t xml:space="preserve"> lid</w:t>
      </w:r>
      <w:r>
        <w:rPr>
          <w:rFonts w:ascii="Arial" w:hAnsi="Arial" w:cs="Arial"/>
          <w:sz w:val="20"/>
          <w:szCs w:val="20"/>
        </w:rPr>
        <w:t>,</w:t>
      </w:r>
      <w:r w:rsidRPr="00887918">
        <w:rPr>
          <w:rFonts w:ascii="Arial" w:hAnsi="Arial" w:cs="Arial"/>
          <w:sz w:val="20"/>
          <w:szCs w:val="20"/>
        </w:rPr>
        <w:t xml:space="preserve"> dat </w:t>
      </w:r>
      <w:r>
        <w:rPr>
          <w:rFonts w:ascii="Arial" w:hAnsi="Arial" w:cs="Arial"/>
          <w:sz w:val="20"/>
          <w:szCs w:val="20"/>
        </w:rPr>
        <w:t>artikel 4a vervalt</w:t>
      </w:r>
      <w:r w:rsidR="006F4CDA">
        <w:rPr>
          <w:rFonts w:ascii="Arial" w:hAnsi="Arial" w:cs="Arial"/>
          <w:sz w:val="20"/>
          <w:szCs w:val="20"/>
        </w:rPr>
        <w:t>.</w:t>
      </w:r>
      <w:r>
        <w:rPr>
          <w:rFonts w:ascii="Arial" w:hAnsi="Arial" w:cs="Arial"/>
          <w:sz w:val="20"/>
          <w:szCs w:val="20"/>
        </w:rPr>
        <w:t xml:space="preserve"> De regering is vervolgens weer gehouden om jaarlijks een wetsvoorstel tot vaststelling van de begroting voor het FES in te dienen.</w:t>
      </w:r>
    </w:p>
    <w:p w:rsidR="00581E5E" w:rsidRDefault="00581E5E" w:rsidP="00581E5E">
      <w:pPr>
        <w:rPr>
          <w:rFonts w:ascii="Arial" w:hAnsi="Arial" w:cs="Arial"/>
          <w:sz w:val="20"/>
          <w:szCs w:val="20"/>
          <w:u w:val="single"/>
        </w:rPr>
      </w:pPr>
    </w:p>
    <w:p w:rsidR="00547579" w:rsidRDefault="00547579" w:rsidP="00581E5E">
      <w:pPr>
        <w:rPr>
          <w:rFonts w:ascii="Arial" w:hAnsi="Arial" w:cs="Arial"/>
          <w:b/>
          <w:sz w:val="20"/>
          <w:szCs w:val="20"/>
        </w:rPr>
      </w:pPr>
    </w:p>
    <w:p w:rsidR="00547579" w:rsidRDefault="00547579" w:rsidP="00581E5E">
      <w:pPr>
        <w:rPr>
          <w:rFonts w:ascii="Arial" w:hAnsi="Arial" w:cs="Arial"/>
          <w:b/>
          <w:sz w:val="20"/>
          <w:szCs w:val="20"/>
        </w:rPr>
      </w:pPr>
    </w:p>
    <w:p w:rsidR="00581E5E" w:rsidRDefault="00BA0DFF" w:rsidP="00581E5E">
      <w:pPr>
        <w:rPr>
          <w:rFonts w:ascii="Arial" w:hAnsi="Arial" w:cs="Arial"/>
          <w:b/>
          <w:sz w:val="20"/>
          <w:szCs w:val="20"/>
        </w:rPr>
      </w:pPr>
      <w:r w:rsidRPr="00BA0DFF">
        <w:rPr>
          <w:rFonts w:ascii="Arial" w:hAnsi="Arial" w:cs="Arial"/>
          <w:b/>
          <w:sz w:val="20"/>
          <w:szCs w:val="20"/>
        </w:rPr>
        <w:t>Artikel 9.16 Wijziging Wet houdbare overheidsfinanciën</w:t>
      </w:r>
    </w:p>
    <w:p w:rsidR="00E2106A" w:rsidRPr="00E2106A" w:rsidRDefault="00E2106A" w:rsidP="00581E5E">
      <w:pPr>
        <w:rPr>
          <w:rFonts w:ascii="Arial" w:hAnsi="Arial" w:cs="Arial"/>
          <w:b/>
          <w:sz w:val="20"/>
          <w:szCs w:val="20"/>
        </w:rPr>
      </w:pPr>
    </w:p>
    <w:p w:rsidR="00581E5E" w:rsidRPr="00686CA7" w:rsidRDefault="00581E5E" w:rsidP="00581E5E">
      <w:pPr>
        <w:rPr>
          <w:rFonts w:ascii="Arial" w:hAnsi="Arial" w:cs="Arial"/>
          <w:sz w:val="20"/>
          <w:szCs w:val="20"/>
        </w:rPr>
      </w:pPr>
      <w:r w:rsidRPr="00686CA7">
        <w:rPr>
          <w:rFonts w:ascii="Arial" w:hAnsi="Arial" w:cs="Arial"/>
          <w:sz w:val="20"/>
          <w:szCs w:val="20"/>
        </w:rPr>
        <w:t xml:space="preserve">De verwijzingen naar </w:t>
      </w:r>
      <w:r>
        <w:rPr>
          <w:rFonts w:ascii="Arial" w:hAnsi="Arial" w:cs="Arial"/>
          <w:sz w:val="20"/>
          <w:szCs w:val="20"/>
        </w:rPr>
        <w:t>onder meer de begrippen begrotingsreserve en budgetdisciplinesectoren uit de Comptabiliteitswet 2001 zijn vervangen door verwijzingen naar de betreffende artikelen uit d</w:t>
      </w:r>
      <w:r w:rsidR="002633C3">
        <w:rPr>
          <w:rFonts w:ascii="Arial" w:hAnsi="Arial" w:cs="Arial"/>
          <w:sz w:val="20"/>
          <w:szCs w:val="20"/>
        </w:rPr>
        <w:t>eze</w:t>
      </w:r>
      <w:r>
        <w:rPr>
          <w:rFonts w:ascii="Arial" w:hAnsi="Arial" w:cs="Arial"/>
          <w:sz w:val="20"/>
          <w:szCs w:val="20"/>
        </w:rPr>
        <w:t xml:space="preserve"> wet. </w:t>
      </w:r>
    </w:p>
    <w:p w:rsidR="00581E5E" w:rsidRDefault="00581E5E" w:rsidP="00581E5E">
      <w:pPr>
        <w:rPr>
          <w:rFonts w:ascii="Arial" w:hAnsi="Arial" w:cs="Arial"/>
          <w:sz w:val="20"/>
          <w:szCs w:val="20"/>
          <w:u w:val="single"/>
        </w:rPr>
      </w:pPr>
    </w:p>
    <w:p w:rsidR="00581E5E" w:rsidRDefault="00BA0DFF" w:rsidP="00581E5E">
      <w:pPr>
        <w:rPr>
          <w:rFonts w:ascii="Arial" w:hAnsi="Arial" w:cs="Arial"/>
          <w:b/>
          <w:sz w:val="20"/>
          <w:szCs w:val="20"/>
        </w:rPr>
      </w:pPr>
      <w:r w:rsidRPr="00BA0DFF">
        <w:rPr>
          <w:rFonts w:ascii="Arial" w:hAnsi="Arial" w:cs="Arial"/>
          <w:b/>
          <w:sz w:val="20"/>
          <w:szCs w:val="20"/>
        </w:rPr>
        <w:t xml:space="preserve">Artikel 9.17 Wijziging Wet Infrastructuurfonds </w:t>
      </w:r>
    </w:p>
    <w:p w:rsidR="00E2106A" w:rsidRPr="00E2106A" w:rsidRDefault="00E2106A" w:rsidP="00581E5E">
      <w:pPr>
        <w:rPr>
          <w:rFonts w:ascii="Arial" w:hAnsi="Arial" w:cs="Arial"/>
          <w:b/>
          <w:sz w:val="20"/>
          <w:szCs w:val="20"/>
        </w:rPr>
      </w:pPr>
    </w:p>
    <w:p w:rsidR="00581E5E" w:rsidRDefault="00581E5E" w:rsidP="00581E5E">
      <w:pPr>
        <w:rPr>
          <w:rFonts w:ascii="Arial" w:hAnsi="Arial" w:cs="Arial"/>
          <w:sz w:val="20"/>
          <w:szCs w:val="20"/>
        </w:rPr>
      </w:pPr>
      <w:r w:rsidRPr="009638DD">
        <w:rPr>
          <w:rFonts w:ascii="Arial" w:hAnsi="Arial" w:cs="Arial"/>
          <w:sz w:val="20"/>
          <w:szCs w:val="20"/>
        </w:rPr>
        <w:t>De W</w:t>
      </w:r>
      <w:r>
        <w:rPr>
          <w:rFonts w:ascii="Arial" w:hAnsi="Arial" w:cs="Arial"/>
          <w:sz w:val="20"/>
          <w:szCs w:val="20"/>
        </w:rPr>
        <w:t xml:space="preserve">et Infrastructuurfonds regelt </w:t>
      </w:r>
      <w:r w:rsidRPr="009638DD">
        <w:rPr>
          <w:rFonts w:ascii="Arial" w:hAnsi="Arial" w:cs="Arial"/>
          <w:sz w:val="20"/>
          <w:szCs w:val="20"/>
        </w:rPr>
        <w:t xml:space="preserve">dat het </w:t>
      </w:r>
      <w:r>
        <w:rPr>
          <w:rFonts w:ascii="Arial" w:hAnsi="Arial" w:cs="Arial"/>
          <w:sz w:val="20"/>
          <w:szCs w:val="20"/>
        </w:rPr>
        <w:t>Infrastructuurfonds e</w:t>
      </w:r>
      <w:r w:rsidRPr="009638DD">
        <w:rPr>
          <w:rFonts w:ascii="Arial" w:hAnsi="Arial" w:cs="Arial"/>
          <w:sz w:val="20"/>
          <w:szCs w:val="20"/>
        </w:rPr>
        <w:t xml:space="preserve">en begrotingsfonds als bedoeld in de Comptabiliteitswet is. De verwijzing naar de bepaling uit de Comptabiliteitswet </w:t>
      </w:r>
      <w:r>
        <w:rPr>
          <w:rFonts w:ascii="Arial" w:hAnsi="Arial" w:cs="Arial"/>
          <w:sz w:val="20"/>
          <w:szCs w:val="20"/>
        </w:rPr>
        <w:t xml:space="preserve">2001 </w:t>
      </w:r>
      <w:r w:rsidRPr="009638DD">
        <w:rPr>
          <w:rFonts w:ascii="Arial" w:hAnsi="Arial" w:cs="Arial"/>
          <w:sz w:val="20"/>
          <w:szCs w:val="20"/>
        </w:rPr>
        <w:t xml:space="preserve">over een begrotingsfonds is </w:t>
      </w:r>
      <w:r>
        <w:rPr>
          <w:rFonts w:ascii="Arial" w:hAnsi="Arial" w:cs="Arial"/>
          <w:sz w:val="20"/>
          <w:szCs w:val="20"/>
        </w:rPr>
        <w:t>vervangen door een verwijzing naar artikel 2.</w:t>
      </w:r>
      <w:r w:rsidR="0042306E">
        <w:rPr>
          <w:rFonts w:ascii="Arial" w:hAnsi="Arial" w:cs="Arial"/>
          <w:sz w:val="20"/>
          <w:szCs w:val="20"/>
        </w:rPr>
        <w:t>11</w:t>
      </w:r>
      <w:r>
        <w:rPr>
          <w:rFonts w:ascii="Arial" w:hAnsi="Arial" w:cs="Arial"/>
          <w:sz w:val="20"/>
          <w:szCs w:val="20"/>
        </w:rPr>
        <w:t>, eerste lid, van</w:t>
      </w:r>
      <w:r w:rsidRPr="009638DD">
        <w:rPr>
          <w:rFonts w:ascii="Arial" w:hAnsi="Arial" w:cs="Arial"/>
          <w:sz w:val="20"/>
          <w:szCs w:val="20"/>
        </w:rPr>
        <w:t xml:space="preserve"> d</w:t>
      </w:r>
      <w:r w:rsidR="002633C3">
        <w:rPr>
          <w:rFonts w:ascii="Arial" w:hAnsi="Arial" w:cs="Arial"/>
          <w:sz w:val="20"/>
          <w:szCs w:val="20"/>
        </w:rPr>
        <w:t>eze</w:t>
      </w:r>
      <w:r w:rsidRPr="009638DD">
        <w:rPr>
          <w:rFonts w:ascii="Arial" w:hAnsi="Arial" w:cs="Arial"/>
          <w:sz w:val="20"/>
          <w:szCs w:val="20"/>
        </w:rPr>
        <w:t xml:space="preserve"> wet.</w:t>
      </w:r>
    </w:p>
    <w:p w:rsidR="00581E5E" w:rsidRDefault="00581E5E" w:rsidP="00581E5E">
      <w:pPr>
        <w:rPr>
          <w:rFonts w:ascii="Arial" w:hAnsi="Arial" w:cs="Arial"/>
          <w:sz w:val="20"/>
          <w:szCs w:val="20"/>
        </w:rPr>
      </w:pPr>
      <w:r>
        <w:rPr>
          <w:rFonts w:ascii="Arial" w:hAnsi="Arial" w:cs="Arial"/>
          <w:sz w:val="20"/>
          <w:szCs w:val="20"/>
        </w:rPr>
        <w:t>Verder is de Wet Infrastructuurfonds aangepast aan de algemene regeling over het jaarsaldo van een begrotingsfonds. Door deze regeling vervallen een aantal leden uit de Wet Infrastructuurfonds.</w:t>
      </w:r>
    </w:p>
    <w:p w:rsidR="00935653" w:rsidRDefault="00935653" w:rsidP="00581E5E">
      <w:pPr>
        <w:rPr>
          <w:rFonts w:ascii="Arial" w:hAnsi="Arial" w:cs="Arial"/>
          <w:sz w:val="20"/>
          <w:szCs w:val="20"/>
        </w:rPr>
      </w:pPr>
    </w:p>
    <w:p w:rsidR="00810EDB" w:rsidRDefault="00BA0DFF" w:rsidP="00810EDB">
      <w:pPr>
        <w:rPr>
          <w:rFonts w:ascii="Arial" w:hAnsi="Arial" w:cs="Arial"/>
          <w:b/>
          <w:sz w:val="20"/>
          <w:szCs w:val="20"/>
        </w:rPr>
      </w:pPr>
      <w:r w:rsidRPr="00BA0DFF">
        <w:rPr>
          <w:rFonts w:ascii="Arial" w:hAnsi="Arial" w:cs="Arial"/>
          <w:b/>
          <w:sz w:val="20"/>
          <w:szCs w:val="20"/>
        </w:rPr>
        <w:t>Artikel 9.18 Wijziging Wet langdurige zorg</w:t>
      </w:r>
    </w:p>
    <w:p w:rsidR="00E2106A" w:rsidRPr="00E2106A" w:rsidRDefault="00E2106A" w:rsidP="00810EDB">
      <w:pPr>
        <w:rPr>
          <w:rFonts w:ascii="Arial" w:hAnsi="Arial" w:cs="Arial"/>
          <w:b/>
          <w:sz w:val="20"/>
          <w:szCs w:val="20"/>
        </w:rPr>
      </w:pPr>
    </w:p>
    <w:p w:rsidR="00810EDB" w:rsidRPr="009638DD" w:rsidRDefault="00810EDB" w:rsidP="00810EDB">
      <w:pPr>
        <w:rPr>
          <w:rFonts w:ascii="Arial" w:hAnsi="Arial" w:cs="Arial"/>
          <w:sz w:val="20"/>
          <w:szCs w:val="20"/>
        </w:rPr>
      </w:pPr>
      <w:r w:rsidRPr="009638DD">
        <w:rPr>
          <w:rFonts w:ascii="Arial" w:hAnsi="Arial" w:cs="Arial"/>
          <w:sz w:val="20"/>
          <w:szCs w:val="20"/>
        </w:rPr>
        <w:t xml:space="preserve">Bij de </w:t>
      </w:r>
      <w:r>
        <w:rPr>
          <w:rFonts w:ascii="Arial" w:hAnsi="Arial" w:cs="Arial"/>
          <w:sz w:val="20"/>
          <w:szCs w:val="20"/>
        </w:rPr>
        <w:t xml:space="preserve">wijziging van de Wet langdurige zorg </w:t>
      </w:r>
      <w:r w:rsidRPr="009638DD">
        <w:rPr>
          <w:rFonts w:ascii="Arial" w:hAnsi="Arial" w:cs="Arial"/>
          <w:sz w:val="20"/>
          <w:szCs w:val="20"/>
        </w:rPr>
        <w:t xml:space="preserve">gaat het om het aanpassen van de verwijzingen naar een </w:t>
      </w:r>
      <w:r>
        <w:rPr>
          <w:rFonts w:ascii="Arial" w:hAnsi="Arial" w:cs="Arial"/>
          <w:sz w:val="20"/>
          <w:szCs w:val="20"/>
        </w:rPr>
        <w:t>bepaling</w:t>
      </w:r>
      <w:r w:rsidRPr="009638DD">
        <w:rPr>
          <w:rFonts w:ascii="Arial" w:hAnsi="Arial" w:cs="Arial"/>
          <w:sz w:val="20"/>
          <w:szCs w:val="20"/>
        </w:rPr>
        <w:t xml:space="preserve"> uit </w:t>
      </w:r>
      <w:r>
        <w:rPr>
          <w:rFonts w:ascii="Arial" w:hAnsi="Arial" w:cs="Arial"/>
          <w:sz w:val="20"/>
          <w:szCs w:val="20"/>
        </w:rPr>
        <w:t>de Comptabiliteitswet 2001 die</w:t>
      </w:r>
      <w:r w:rsidRPr="009638DD">
        <w:rPr>
          <w:rFonts w:ascii="Arial" w:hAnsi="Arial" w:cs="Arial"/>
          <w:sz w:val="20"/>
          <w:szCs w:val="20"/>
        </w:rPr>
        <w:t xml:space="preserve"> de bevoegdheden van de Algemene Rekenkamer </w:t>
      </w:r>
      <w:r>
        <w:rPr>
          <w:rFonts w:ascii="Arial" w:hAnsi="Arial" w:cs="Arial"/>
          <w:sz w:val="20"/>
          <w:szCs w:val="20"/>
        </w:rPr>
        <w:t>regelt ten aanzien van bepaalde organisaties</w:t>
      </w:r>
      <w:r w:rsidRPr="009638DD">
        <w:rPr>
          <w:rFonts w:ascii="Arial" w:hAnsi="Arial" w:cs="Arial"/>
          <w:sz w:val="20"/>
          <w:szCs w:val="20"/>
        </w:rPr>
        <w:t>.</w:t>
      </w:r>
    </w:p>
    <w:p w:rsidR="00581E5E" w:rsidRDefault="00581E5E" w:rsidP="00581E5E">
      <w:pPr>
        <w:rPr>
          <w:rFonts w:ascii="Arial" w:hAnsi="Arial" w:cs="Arial"/>
          <w:sz w:val="20"/>
          <w:szCs w:val="20"/>
          <w:u w:val="single"/>
        </w:rPr>
      </w:pPr>
    </w:p>
    <w:p w:rsidR="005814F7" w:rsidRDefault="00BA0DFF" w:rsidP="005814F7">
      <w:pPr>
        <w:rPr>
          <w:rFonts w:ascii="Arial" w:hAnsi="Arial" w:cs="Arial"/>
          <w:b/>
          <w:sz w:val="20"/>
          <w:szCs w:val="20"/>
        </w:rPr>
      </w:pPr>
      <w:r w:rsidRPr="00BA0DFF">
        <w:rPr>
          <w:rFonts w:ascii="Arial" w:hAnsi="Arial" w:cs="Arial"/>
          <w:b/>
          <w:sz w:val="20"/>
          <w:szCs w:val="20"/>
        </w:rPr>
        <w:t>Artikel 9.19 Wijziging Wet marktordening gezondheidszorg</w:t>
      </w:r>
    </w:p>
    <w:p w:rsidR="00E2106A" w:rsidRPr="00E2106A" w:rsidRDefault="00E2106A" w:rsidP="005814F7">
      <w:pPr>
        <w:rPr>
          <w:rFonts w:ascii="Arial" w:hAnsi="Arial" w:cs="Arial"/>
          <w:b/>
          <w:sz w:val="20"/>
          <w:szCs w:val="20"/>
        </w:rPr>
      </w:pPr>
    </w:p>
    <w:p w:rsidR="005814F7" w:rsidRDefault="005814F7" w:rsidP="005814F7">
      <w:pPr>
        <w:rPr>
          <w:rFonts w:ascii="Arial" w:hAnsi="Arial" w:cs="Arial"/>
          <w:sz w:val="20"/>
          <w:szCs w:val="20"/>
        </w:rPr>
      </w:pPr>
      <w:r>
        <w:rPr>
          <w:rFonts w:ascii="Arial" w:hAnsi="Arial" w:cs="Arial"/>
          <w:sz w:val="20"/>
          <w:szCs w:val="20"/>
        </w:rPr>
        <w:t>Dit artikel wijzigt artikel 67 van de Wet marktordening gezondheidszorg. De wijzigingen hebben betrekking op het aanpassen van de verwijzingen naar de bepalingen uit de Comptabiliteitswet 2001 die gaan over bepaalde bevoegdheden van de Algemene Rekenkamer. Deze verwijzingen zijn vervangen door verwijzingen naar de betreffende artikelen uit d</w:t>
      </w:r>
      <w:r w:rsidR="002633C3">
        <w:rPr>
          <w:rFonts w:ascii="Arial" w:hAnsi="Arial" w:cs="Arial"/>
          <w:sz w:val="20"/>
          <w:szCs w:val="20"/>
        </w:rPr>
        <w:t>eze</w:t>
      </w:r>
      <w:r>
        <w:rPr>
          <w:rFonts w:ascii="Arial" w:hAnsi="Arial" w:cs="Arial"/>
          <w:sz w:val="20"/>
          <w:szCs w:val="20"/>
        </w:rPr>
        <w:t xml:space="preserve"> wet die betrekking hebben op de Algemene Rekenkamer en</w:t>
      </w:r>
      <w:r w:rsidRPr="00A70E15">
        <w:rPr>
          <w:rFonts w:ascii="Arial" w:hAnsi="Arial" w:cs="Arial"/>
          <w:sz w:val="20"/>
          <w:szCs w:val="20"/>
        </w:rPr>
        <w:t xml:space="preserve"> </w:t>
      </w:r>
      <w:r w:rsidRPr="009638DD">
        <w:rPr>
          <w:rFonts w:ascii="Arial" w:hAnsi="Arial" w:cs="Arial"/>
          <w:sz w:val="20"/>
          <w:szCs w:val="20"/>
        </w:rPr>
        <w:t xml:space="preserve">het informeren, </w:t>
      </w:r>
      <w:r w:rsidR="00C42A09">
        <w:rPr>
          <w:rFonts w:ascii="Arial" w:hAnsi="Arial" w:cs="Arial"/>
          <w:sz w:val="20"/>
          <w:szCs w:val="20"/>
        </w:rPr>
        <w:t xml:space="preserve">het </w:t>
      </w:r>
      <w:r w:rsidRPr="009638DD">
        <w:rPr>
          <w:rFonts w:ascii="Arial" w:hAnsi="Arial" w:cs="Arial"/>
          <w:sz w:val="20"/>
          <w:szCs w:val="20"/>
        </w:rPr>
        <w:t>rapporteren of het doen van mededelingen.</w:t>
      </w:r>
    </w:p>
    <w:p w:rsidR="005814F7" w:rsidRDefault="005814F7" w:rsidP="005814F7">
      <w:pPr>
        <w:rPr>
          <w:rFonts w:ascii="Arial" w:hAnsi="Arial" w:cs="Arial"/>
          <w:sz w:val="20"/>
          <w:szCs w:val="20"/>
          <w:u w:val="single"/>
        </w:rPr>
      </w:pPr>
    </w:p>
    <w:p w:rsidR="005814F7" w:rsidRDefault="00BA0DFF" w:rsidP="005814F7">
      <w:pPr>
        <w:rPr>
          <w:rFonts w:ascii="Arial" w:hAnsi="Arial" w:cs="Arial"/>
          <w:b/>
          <w:sz w:val="20"/>
          <w:szCs w:val="20"/>
        </w:rPr>
      </w:pPr>
      <w:r w:rsidRPr="00BA0DFF">
        <w:rPr>
          <w:rFonts w:ascii="Arial" w:hAnsi="Arial" w:cs="Arial"/>
          <w:b/>
          <w:sz w:val="20"/>
          <w:szCs w:val="20"/>
        </w:rPr>
        <w:t>Artikel 9.20 Wijziging Wet normering bezoldiging topfunctionarissen publieke en semipubliek sector</w:t>
      </w:r>
    </w:p>
    <w:p w:rsidR="00844D62" w:rsidRPr="00E2106A" w:rsidRDefault="00844D62" w:rsidP="005814F7">
      <w:pPr>
        <w:rPr>
          <w:rFonts w:ascii="Arial" w:hAnsi="Arial" w:cs="Arial"/>
          <w:b/>
          <w:sz w:val="20"/>
          <w:szCs w:val="20"/>
        </w:rPr>
      </w:pPr>
    </w:p>
    <w:p w:rsidR="005814F7" w:rsidRDefault="005814F7" w:rsidP="005814F7">
      <w:pPr>
        <w:rPr>
          <w:rFonts w:ascii="Arial" w:hAnsi="Arial" w:cs="Arial"/>
          <w:sz w:val="20"/>
          <w:szCs w:val="20"/>
          <w:u w:val="single"/>
        </w:rPr>
      </w:pPr>
      <w:r w:rsidRPr="00F66643">
        <w:rPr>
          <w:rFonts w:ascii="Arial" w:hAnsi="Arial" w:cs="Arial"/>
          <w:sz w:val="20"/>
          <w:szCs w:val="20"/>
        </w:rPr>
        <w:t>Het onderhavige artikel wijzigt twee artikelen van de Wet normering bezoldiging topfunctionarissen publieke en semipublieke sector.</w:t>
      </w:r>
      <w:r>
        <w:rPr>
          <w:rFonts w:ascii="Arial" w:hAnsi="Arial" w:cs="Arial"/>
          <w:sz w:val="20"/>
          <w:szCs w:val="20"/>
        </w:rPr>
        <w:t xml:space="preserve"> In de artikelen 1.1 en 1.2 van die wet zijn de verwijzingen naar termen uit de Comptabiliteitswet 2001 vervangen door de termen uit d</w:t>
      </w:r>
      <w:r w:rsidR="002633C3">
        <w:rPr>
          <w:rFonts w:ascii="Arial" w:hAnsi="Arial" w:cs="Arial"/>
          <w:sz w:val="20"/>
          <w:szCs w:val="20"/>
        </w:rPr>
        <w:t>eze</w:t>
      </w:r>
      <w:r>
        <w:rPr>
          <w:rFonts w:ascii="Arial" w:hAnsi="Arial" w:cs="Arial"/>
          <w:sz w:val="20"/>
          <w:szCs w:val="20"/>
        </w:rPr>
        <w:t xml:space="preserve"> wet waaronder de term college dat in artikel 1.1 van d</w:t>
      </w:r>
      <w:r w:rsidR="004B404D">
        <w:rPr>
          <w:rFonts w:ascii="Arial" w:hAnsi="Arial" w:cs="Arial"/>
          <w:sz w:val="20"/>
          <w:szCs w:val="20"/>
        </w:rPr>
        <w:t>eze wet</w:t>
      </w:r>
      <w:r>
        <w:rPr>
          <w:rFonts w:ascii="Arial" w:hAnsi="Arial" w:cs="Arial"/>
          <w:sz w:val="20"/>
          <w:szCs w:val="20"/>
        </w:rPr>
        <w:t xml:space="preserve"> is gedefinieerd. Daarnaast zijn de verwijzingen naar de artikelen naar de Comptabiliteitswet 2001 aan d</w:t>
      </w:r>
      <w:r w:rsidR="002633C3">
        <w:rPr>
          <w:rFonts w:ascii="Arial" w:hAnsi="Arial" w:cs="Arial"/>
          <w:sz w:val="20"/>
          <w:szCs w:val="20"/>
        </w:rPr>
        <w:t>eze</w:t>
      </w:r>
      <w:r>
        <w:rPr>
          <w:rFonts w:ascii="Arial" w:hAnsi="Arial" w:cs="Arial"/>
          <w:sz w:val="20"/>
          <w:szCs w:val="20"/>
        </w:rPr>
        <w:t xml:space="preserve"> wet aangepast.</w:t>
      </w:r>
    </w:p>
    <w:p w:rsidR="005814F7" w:rsidRDefault="005814F7" w:rsidP="00810EDB">
      <w:pPr>
        <w:rPr>
          <w:rFonts w:ascii="Arial" w:hAnsi="Arial" w:cs="Arial"/>
          <w:sz w:val="20"/>
          <w:szCs w:val="20"/>
          <w:u w:val="single"/>
        </w:rPr>
      </w:pPr>
    </w:p>
    <w:p w:rsidR="00EB7287" w:rsidRDefault="00BA0DFF" w:rsidP="00810EDB">
      <w:pPr>
        <w:rPr>
          <w:rFonts w:ascii="Arial" w:hAnsi="Arial" w:cs="Arial"/>
          <w:b/>
          <w:sz w:val="20"/>
          <w:szCs w:val="20"/>
        </w:rPr>
      </w:pPr>
      <w:r w:rsidRPr="00BA0DFF">
        <w:rPr>
          <w:rFonts w:ascii="Arial" w:hAnsi="Arial" w:cs="Arial"/>
          <w:b/>
          <w:sz w:val="20"/>
          <w:szCs w:val="20"/>
        </w:rPr>
        <w:t>Artikel 9.21 Wijziging Wet op het financieel toezicht</w:t>
      </w:r>
    </w:p>
    <w:p w:rsidR="00844D62" w:rsidRPr="00844D62" w:rsidRDefault="00844D62" w:rsidP="00810EDB">
      <w:pPr>
        <w:rPr>
          <w:rFonts w:ascii="Arial" w:hAnsi="Arial" w:cs="Arial"/>
          <w:b/>
          <w:sz w:val="20"/>
          <w:szCs w:val="20"/>
        </w:rPr>
      </w:pPr>
    </w:p>
    <w:p w:rsidR="00EB7287" w:rsidRPr="00EB7287" w:rsidRDefault="006A6DFB" w:rsidP="00810EDB">
      <w:pPr>
        <w:rPr>
          <w:rFonts w:ascii="Arial" w:hAnsi="Arial" w:cs="Arial"/>
          <w:sz w:val="20"/>
          <w:szCs w:val="20"/>
        </w:rPr>
      </w:pPr>
      <w:r>
        <w:rPr>
          <w:rFonts w:ascii="Arial" w:hAnsi="Arial" w:cs="Arial"/>
          <w:sz w:val="20"/>
          <w:szCs w:val="20"/>
        </w:rPr>
        <w:t xml:space="preserve">De verwijzing naar bepaalde beveogdheden van de Algemene Rekenkamer </w:t>
      </w:r>
      <w:r w:rsidR="004B0949" w:rsidRPr="004B0949">
        <w:rPr>
          <w:rFonts w:ascii="Arial" w:hAnsi="Arial" w:cs="Arial"/>
          <w:sz w:val="20"/>
          <w:szCs w:val="20"/>
        </w:rPr>
        <w:t xml:space="preserve">in de Wet op het financieel toezicht </w:t>
      </w:r>
      <w:r w:rsidR="000F4819" w:rsidRPr="00D87B73">
        <w:rPr>
          <w:rFonts w:ascii="Arial" w:hAnsi="Arial" w:cs="Arial"/>
          <w:sz w:val="20"/>
          <w:szCs w:val="20"/>
        </w:rPr>
        <w:t>is overeenkomst</w:t>
      </w:r>
      <w:r w:rsidR="004B0949" w:rsidRPr="004B0949">
        <w:rPr>
          <w:rFonts w:ascii="Arial" w:hAnsi="Arial" w:cs="Arial"/>
          <w:sz w:val="20"/>
          <w:szCs w:val="20"/>
        </w:rPr>
        <w:t>i</w:t>
      </w:r>
      <w:r>
        <w:rPr>
          <w:rFonts w:ascii="Arial" w:hAnsi="Arial" w:cs="Arial"/>
          <w:sz w:val="20"/>
          <w:szCs w:val="20"/>
        </w:rPr>
        <w:t>g d</w:t>
      </w:r>
      <w:r w:rsidR="002633C3">
        <w:rPr>
          <w:rFonts w:ascii="Arial" w:hAnsi="Arial" w:cs="Arial"/>
          <w:sz w:val="20"/>
          <w:szCs w:val="20"/>
        </w:rPr>
        <w:t>eze</w:t>
      </w:r>
      <w:r>
        <w:rPr>
          <w:rFonts w:ascii="Arial" w:hAnsi="Arial" w:cs="Arial"/>
          <w:sz w:val="20"/>
          <w:szCs w:val="20"/>
        </w:rPr>
        <w:t xml:space="preserve"> wet aangepast.</w:t>
      </w:r>
    </w:p>
    <w:p w:rsidR="00EB7287" w:rsidRDefault="00EB7287" w:rsidP="00810EDB">
      <w:pPr>
        <w:rPr>
          <w:rFonts w:ascii="Arial" w:hAnsi="Arial" w:cs="Arial"/>
          <w:sz w:val="20"/>
          <w:szCs w:val="20"/>
          <w:u w:val="single"/>
        </w:rPr>
      </w:pPr>
    </w:p>
    <w:p w:rsidR="00810EDB" w:rsidRDefault="00BA0DFF" w:rsidP="00810EDB">
      <w:pPr>
        <w:rPr>
          <w:rFonts w:ascii="Arial" w:hAnsi="Arial" w:cs="Arial"/>
          <w:b/>
          <w:sz w:val="20"/>
          <w:szCs w:val="20"/>
        </w:rPr>
      </w:pPr>
      <w:r w:rsidRPr="00BA0DFF">
        <w:rPr>
          <w:rFonts w:ascii="Arial" w:hAnsi="Arial" w:cs="Arial"/>
          <w:b/>
          <w:sz w:val="20"/>
          <w:szCs w:val="20"/>
        </w:rPr>
        <w:t>Artikel 9.22 Wijziging Wet op de inlichtingen- en veiligheidsdiensten 2002</w:t>
      </w:r>
    </w:p>
    <w:p w:rsidR="00844D62" w:rsidRPr="00844D62" w:rsidRDefault="00844D62" w:rsidP="00810EDB">
      <w:pPr>
        <w:rPr>
          <w:rFonts w:ascii="Arial" w:hAnsi="Arial" w:cs="Arial"/>
          <w:b/>
          <w:sz w:val="20"/>
          <w:szCs w:val="20"/>
        </w:rPr>
      </w:pPr>
    </w:p>
    <w:p w:rsidR="00810EDB" w:rsidRDefault="00810EDB" w:rsidP="00810EDB">
      <w:pPr>
        <w:rPr>
          <w:rFonts w:ascii="Arial" w:hAnsi="Arial" w:cs="Arial"/>
          <w:sz w:val="20"/>
          <w:szCs w:val="20"/>
        </w:rPr>
      </w:pPr>
      <w:r>
        <w:rPr>
          <w:rFonts w:ascii="Arial" w:hAnsi="Arial" w:cs="Arial"/>
          <w:sz w:val="20"/>
          <w:szCs w:val="20"/>
        </w:rPr>
        <w:t xml:space="preserve">De verwijzing naar de voorhangprocedure, beschreven in artikel 34 van de Comptabiliteitswet 2001 en die wordt gevolgd ingeval van het </w:t>
      </w:r>
      <w:r w:rsidRPr="00B82E9F">
        <w:rPr>
          <w:rFonts w:ascii="Arial" w:hAnsi="Arial" w:cs="Arial"/>
          <w:sz w:val="20"/>
          <w:szCs w:val="20"/>
        </w:rPr>
        <w:t>oprichten, mede</w:t>
      </w:r>
      <w:r>
        <w:rPr>
          <w:rFonts w:ascii="Arial" w:hAnsi="Arial" w:cs="Arial"/>
          <w:sz w:val="20"/>
          <w:szCs w:val="20"/>
        </w:rPr>
        <w:t xml:space="preserve"> </w:t>
      </w:r>
      <w:r w:rsidRPr="00B82E9F">
        <w:rPr>
          <w:rFonts w:ascii="Arial" w:hAnsi="Arial" w:cs="Arial"/>
          <w:sz w:val="20"/>
          <w:szCs w:val="20"/>
        </w:rPr>
        <w:t>oprichten of doen oprichten van een p</w:t>
      </w:r>
      <w:r>
        <w:rPr>
          <w:rFonts w:ascii="Arial" w:hAnsi="Arial" w:cs="Arial"/>
          <w:sz w:val="20"/>
          <w:szCs w:val="20"/>
        </w:rPr>
        <w:t>rivaatrechtelijke rechtspersoon door de staat, is aangepast. Deze verwijzing is vervangen door de verwijzing naar het betreffende artikel in d</w:t>
      </w:r>
      <w:r w:rsidR="002633C3">
        <w:rPr>
          <w:rFonts w:ascii="Arial" w:hAnsi="Arial" w:cs="Arial"/>
          <w:sz w:val="20"/>
          <w:szCs w:val="20"/>
        </w:rPr>
        <w:t>eze</w:t>
      </w:r>
      <w:r>
        <w:rPr>
          <w:rFonts w:ascii="Arial" w:hAnsi="Arial" w:cs="Arial"/>
          <w:sz w:val="20"/>
          <w:szCs w:val="20"/>
        </w:rPr>
        <w:t xml:space="preserve"> wet.</w:t>
      </w:r>
    </w:p>
    <w:p w:rsidR="00810EDB" w:rsidRDefault="00810EDB" w:rsidP="00581E5E">
      <w:pPr>
        <w:rPr>
          <w:rFonts w:ascii="Arial" w:hAnsi="Arial" w:cs="Arial"/>
          <w:sz w:val="20"/>
          <w:szCs w:val="20"/>
          <w:u w:val="single"/>
        </w:rPr>
      </w:pPr>
    </w:p>
    <w:p w:rsidR="00581E5E" w:rsidRDefault="00BA0DFF" w:rsidP="00581E5E">
      <w:pPr>
        <w:rPr>
          <w:rFonts w:ascii="Arial" w:hAnsi="Arial" w:cs="Arial"/>
          <w:b/>
          <w:sz w:val="20"/>
          <w:szCs w:val="20"/>
        </w:rPr>
      </w:pPr>
      <w:r w:rsidRPr="00BA0DFF">
        <w:rPr>
          <w:rFonts w:ascii="Arial" w:hAnsi="Arial" w:cs="Arial"/>
          <w:b/>
          <w:sz w:val="20"/>
          <w:szCs w:val="20"/>
        </w:rPr>
        <w:t>Artikel 9.23 Wijziging Wet op de kansspelen</w:t>
      </w:r>
    </w:p>
    <w:p w:rsidR="00844D62" w:rsidRPr="00844D62" w:rsidRDefault="00844D62" w:rsidP="00581E5E">
      <w:pPr>
        <w:rPr>
          <w:rFonts w:ascii="Arial" w:hAnsi="Arial" w:cs="Arial"/>
          <w:b/>
          <w:sz w:val="20"/>
          <w:szCs w:val="20"/>
        </w:rPr>
      </w:pPr>
    </w:p>
    <w:p w:rsidR="00581E5E" w:rsidRPr="003368E9" w:rsidRDefault="00581E5E" w:rsidP="00581E5E">
      <w:pPr>
        <w:rPr>
          <w:rFonts w:ascii="Arial" w:hAnsi="Arial" w:cs="Arial"/>
          <w:sz w:val="20"/>
          <w:szCs w:val="20"/>
        </w:rPr>
      </w:pPr>
      <w:r w:rsidRPr="009638DD">
        <w:rPr>
          <w:rFonts w:ascii="Arial" w:hAnsi="Arial" w:cs="Arial"/>
          <w:sz w:val="20"/>
          <w:szCs w:val="20"/>
        </w:rPr>
        <w:t>De Wet op de kansspelen regelt de bevoegdheid van de Algemene Rekenkamer om het financieel beheer en de jaarlijkse financiële verantwoording daarover te onderzoeken met betrekking tot een rechtspersoon waaraan een vergunning tot het organiseren van speelcasino’s is verleend. In dit verband worden een aantal bepalingen uit de Comptabiliteitswet 2001 die bepaalde bevoegdheden van de Algemene Rekenkamer regelen van overeenkomstige toepassing verklaard. De verwijzi</w:t>
      </w:r>
      <w:r w:rsidR="006E70AF">
        <w:rPr>
          <w:rFonts w:ascii="Arial" w:hAnsi="Arial" w:cs="Arial"/>
          <w:sz w:val="20"/>
          <w:szCs w:val="20"/>
        </w:rPr>
        <w:t>n</w:t>
      </w:r>
      <w:r w:rsidRPr="009638DD">
        <w:rPr>
          <w:rFonts w:ascii="Arial" w:hAnsi="Arial" w:cs="Arial"/>
          <w:sz w:val="20"/>
          <w:szCs w:val="20"/>
        </w:rPr>
        <w:t xml:space="preserve">gen naar deze bepalingen zijn vervangen door verwijzingen naar de betreffende artikelen uit hoofdstuk </w:t>
      </w:r>
      <w:r w:rsidR="0042306E">
        <w:rPr>
          <w:rFonts w:ascii="Arial" w:hAnsi="Arial" w:cs="Arial"/>
          <w:sz w:val="20"/>
          <w:szCs w:val="20"/>
        </w:rPr>
        <w:t>7</w:t>
      </w:r>
      <w:r w:rsidRPr="009638DD">
        <w:rPr>
          <w:rFonts w:ascii="Arial" w:hAnsi="Arial" w:cs="Arial"/>
          <w:sz w:val="20"/>
          <w:szCs w:val="20"/>
        </w:rPr>
        <w:t xml:space="preserve"> van d</w:t>
      </w:r>
      <w:r w:rsidR="002633C3">
        <w:rPr>
          <w:rFonts w:ascii="Arial" w:hAnsi="Arial" w:cs="Arial"/>
          <w:sz w:val="20"/>
          <w:szCs w:val="20"/>
        </w:rPr>
        <w:t>eze</w:t>
      </w:r>
      <w:r w:rsidRPr="009638DD">
        <w:rPr>
          <w:rFonts w:ascii="Arial" w:hAnsi="Arial" w:cs="Arial"/>
          <w:sz w:val="20"/>
          <w:szCs w:val="20"/>
        </w:rPr>
        <w:t xml:space="preserve"> wet.</w:t>
      </w:r>
    </w:p>
    <w:p w:rsidR="00844D62" w:rsidRDefault="00844D62" w:rsidP="00581E5E">
      <w:pPr>
        <w:rPr>
          <w:rFonts w:ascii="Arial" w:hAnsi="Arial" w:cs="Arial"/>
          <w:b/>
          <w:sz w:val="20"/>
          <w:szCs w:val="20"/>
        </w:rPr>
      </w:pPr>
    </w:p>
    <w:p w:rsidR="00844D62" w:rsidRDefault="00844D62" w:rsidP="00581E5E">
      <w:pPr>
        <w:rPr>
          <w:rFonts w:ascii="Arial" w:hAnsi="Arial" w:cs="Arial"/>
          <w:b/>
          <w:sz w:val="20"/>
          <w:szCs w:val="20"/>
        </w:rPr>
      </w:pPr>
    </w:p>
    <w:p w:rsidR="00FA68CD" w:rsidRDefault="00FA68CD">
      <w:pPr>
        <w:rPr>
          <w:rFonts w:ascii="Arial" w:hAnsi="Arial" w:cs="Arial"/>
          <w:b/>
          <w:sz w:val="20"/>
          <w:szCs w:val="20"/>
        </w:rPr>
      </w:pPr>
      <w:r>
        <w:rPr>
          <w:rFonts w:ascii="Arial" w:hAnsi="Arial" w:cs="Arial"/>
          <w:b/>
          <w:sz w:val="20"/>
          <w:szCs w:val="20"/>
        </w:rPr>
        <w:br w:type="page"/>
      </w:r>
    </w:p>
    <w:p w:rsidR="00581E5E" w:rsidRDefault="00BA0DFF" w:rsidP="00581E5E">
      <w:pPr>
        <w:rPr>
          <w:rFonts w:ascii="Arial" w:hAnsi="Arial" w:cs="Arial"/>
          <w:b/>
          <w:sz w:val="20"/>
          <w:szCs w:val="20"/>
        </w:rPr>
      </w:pPr>
      <w:r w:rsidRPr="00BA0DFF">
        <w:rPr>
          <w:rFonts w:ascii="Arial" w:hAnsi="Arial" w:cs="Arial"/>
          <w:b/>
          <w:sz w:val="20"/>
          <w:szCs w:val="20"/>
        </w:rPr>
        <w:t>Artikel 9.24 Wijziging Wet op het LSOP en het politieonderwijs</w:t>
      </w:r>
    </w:p>
    <w:p w:rsidR="00844D62" w:rsidRPr="00844D62" w:rsidRDefault="00844D62" w:rsidP="00581E5E">
      <w:pPr>
        <w:rPr>
          <w:rFonts w:ascii="Arial" w:hAnsi="Arial" w:cs="Arial"/>
          <w:b/>
          <w:sz w:val="20"/>
          <w:szCs w:val="20"/>
        </w:rPr>
      </w:pPr>
    </w:p>
    <w:p w:rsidR="00581E5E" w:rsidRDefault="00581E5E" w:rsidP="00581E5E">
      <w:pPr>
        <w:rPr>
          <w:rFonts w:ascii="Arial" w:hAnsi="Arial" w:cs="Arial"/>
          <w:sz w:val="20"/>
          <w:szCs w:val="20"/>
        </w:rPr>
      </w:pPr>
      <w:r>
        <w:rPr>
          <w:rFonts w:ascii="Arial" w:hAnsi="Arial" w:cs="Arial"/>
          <w:sz w:val="20"/>
          <w:szCs w:val="20"/>
        </w:rPr>
        <w:t>De verwijzing</w:t>
      </w:r>
      <w:r w:rsidRPr="009638DD">
        <w:rPr>
          <w:rFonts w:ascii="Arial" w:hAnsi="Arial" w:cs="Arial"/>
          <w:sz w:val="20"/>
          <w:szCs w:val="20"/>
        </w:rPr>
        <w:t xml:space="preserve"> naar </w:t>
      </w:r>
      <w:r>
        <w:rPr>
          <w:rFonts w:ascii="Arial" w:hAnsi="Arial" w:cs="Arial"/>
          <w:sz w:val="20"/>
          <w:szCs w:val="20"/>
        </w:rPr>
        <w:t xml:space="preserve">het bedrag zoals dat in nadere voorschriften is gesteld krachtens artikel 34 </w:t>
      </w:r>
      <w:r w:rsidRPr="009638DD">
        <w:rPr>
          <w:rFonts w:ascii="Arial" w:hAnsi="Arial" w:cs="Arial"/>
          <w:sz w:val="20"/>
          <w:szCs w:val="20"/>
        </w:rPr>
        <w:t>van d</w:t>
      </w:r>
      <w:r>
        <w:rPr>
          <w:rFonts w:ascii="Arial" w:hAnsi="Arial" w:cs="Arial"/>
          <w:sz w:val="20"/>
          <w:szCs w:val="20"/>
        </w:rPr>
        <w:t>e Comptabiliteitswet 2001 wordt</w:t>
      </w:r>
      <w:r w:rsidRPr="009638DD">
        <w:rPr>
          <w:rFonts w:ascii="Arial" w:hAnsi="Arial" w:cs="Arial"/>
          <w:sz w:val="20"/>
          <w:szCs w:val="20"/>
        </w:rPr>
        <w:t xml:space="preserve"> vervangen door</w:t>
      </w:r>
      <w:r>
        <w:rPr>
          <w:rFonts w:ascii="Arial" w:hAnsi="Arial" w:cs="Arial"/>
          <w:sz w:val="20"/>
          <w:szCs w:val="20"/>
        </w:rPr>
        <w:t xml:space="preserve"> een</w:t>
      </w:r>
      <w:r w:rsidRPr="009638DD">
        <w:rPr>
          <w:rFonts w:ascii="Arial" w:hAnsi="Arial" w:cs="Arial"/>
          <w:sz w:val="20"/>
          <w:szCs w:val="20"/>
        </w:rPr>
        <w:t xml:space="preserve"> verwijzin</w:t>
      </w:r>
      <w:r>
        <w:rPr>
          <w:rFonts w:ascii="Arial" w:hAnsi="Arial" w:cs="Arial"/>
          <w:sz w:val="20"/>
          <w:szCs w:val="20"/>
        </w:rPr>
        <w:t>g</w:t>
      </w:r>
      <w:r w:rsidRPr="009638DD">
        <w:rPr>
          <w:rFonts w:ascii="Arial" w:hAnsi="Arial" w:cs="Arial"/>
          <w:sz w:val="20"/>
          <w:szCs w:val="20"/>
        </w:rPr>
        <w:t xml:space="preserve"> naar </w:t>
      </w:r>
      <w:r>
        <w:rPr>
          <w:rFonts w:ascii="Arial" w:hAnsi="Arial" w:cs="Arial"/>
          <w:sz w:val="20"/>
          <w:szCs w:val="20"/>
        </w:rPr>
        <w:t xml:space="preserve">het betrokken artikel </w:t>
      </w:r>
      <w:r w:rsidRPr="009638DD">
        <w:rPr>
          <w:rFonts w:ascii="Arial" w:hAnsi="Arial" w:cs="Arial"/>
          <w:sz w:val="20"/>
          <w:szCs w:val="20"/>
        </w:rPr>
        <w:t>van d</w:t>
      </w:r>
      <w:r w:rsidR="002633C3">
        <w:rPr>
          <w:rFonts w:ascii="Arial" w:hAnsi="Arial" w:cs="Arial"/>
          <w:sz w:val="20"/>
          <w:szCs w:val="20"/>
        </w:rPr>
        <w:t>eze</w:t>
      </w:r>
      <w:r w:rsidRPr="009638DD">
        <w:rPr>
          <w:rFonts w:ascii="Arial" w:hAnsi="Arial" w:cs="Arial"/>
          <w:sz w:val="20"/>
          <w:szCs w:val="20"/>
        </w:rPr>
        <w:t xml:space="preserve"> we</w:t>
      </w:r>
      <w:r w:rsidR="002633C3">
        <w:rPr>
          <w:rFonts w:ascii="Arial" w:hAnsi="Arial" w:cs="Arial"/>
          <w:sz w:val="20"/>
          <w:szCs w:val="20"/>
        </w:rPr>
        <w:t>t</w:t>
      </w:r>
      <w:r w:rsidRPr="009638DD">
        <w:rPr>
          <w:rFonts w:ascii="Arial" w:hAnsi="Arial" w:cs="Arial"/>
          <w:sz w:val="20"/>
          <w:szCs w:val="20"/>
        </w:rPr>
        <w:t>.</w:t>
      </w:r>
    </w:p>
    <w:p w:rsidR="00810EDB" w:rsidRDefault="00810EDB" w:rsidP="00581E5E">
      <w:pPr>
        <w:rPr>
          <w:rFonts w:ascii="Arial" w:hAnsi="Arial" w:cs="Arial"/>
          <w:sz w:val="20"/>
          <w:szCs w:val="20"/>
        </w:rPr>
      </w:pPr>
    </w:p>
    <w:p w:rsidR="00810EDB" w:rsidRDefault="00BA0DFF" w:rsidP="00810EDB">
      <w:pPr>
        <w:rPr>
          <w:rFonts w:ascii="Arial" w:hAnsi="Arial" w:cs="Arial"/>
          <w:b/>
          <w:sz w:val="20"/>
          <w:szCs w:val="20"/>
        </w:rPr>
      </w:pPr>
      <w:r w:rsidRPr="00BA0DFF">
        <w:rPr>
          <w:rFonts w:ascii="Arial" w:hAnsi="Arial" w:cs="Arial"/>
          <w:b/>
          <w:sz w:val="20"/>
          <w:szCs w:val="20"/>
        </w:rPr>
        <w:t>Artikel 9.25 Wijziging Wet op de parlementaire enquête 2008</w:t>
      </w:r>
    </w:p>
    <w:p w:rsidR="00844D62" w:rsidRPr="00844D62" w:rsidRDefault="00844D62" w:rsidP="00810EDB">
      <w:pPr>
        <w:rPr>
          <w:rFonts w:ascii="Arial" w:hAnsi="Arial" w:cs="Arial"/>
          <w:b/>
          <w:sz w:val="20"/>
          <w:szCs w:val="20"/>
        </w:rPr>
      </w:pPr>
    </w:p>
    <w:p w:rsidR="00810EDB" w:rsidRPr="00216811" w:rsidRDefault="00810EDB" w:rsidP="00810EDB">
      <w:pPr>
        <w:rPr>
          <w:rFonts w:ascii="Arial" w:hAnsi="Arial" w:cs="Arial"/>
          <w:sz w:val="20"/>
          <w:szCs w:val="20"/>
        </w:rPr>
      </w:pPr>
      <w:r>
        <w:rPr>
          <w:rFonts w:ascii="Arial" w:hAnsi="Arial" w:cs="Arial"/>
          <w:sz w:val="20"/>
          <w:szCs w:val="20"/>
        </w:rPr>
        <w:t>De Wet op de parlementaire enquête schrijft voor dat de uitgaven die nodig zijn voor een parlementaire enquête worden verwerkt in de begroting van de Staten-Generaal. Dit artikel wijzigt de verwijzing naar de bepaling uit de Comptabiliteitswet 2001 die de begroting van de Staten-Generaal regelt. De verwijzing wordt aan d</w:t>
      </w:r>
      <w:r w:rsidR="002633C3">
        <w:rPr>
          <w:rFonts w:ascii="Arial" w:hAnsi="Arial" w:cs="Arial"/>
          <w:sz w:val="20"/>
          <w:szCs w:val="20"/>
        </w:rPr>
        <w:t>eze</w:t>
      </w:r>
      <w:r>
        <w:rPr>
          <w:rFonts w:ascii="Arial" w:hAnsi="Arial" w:cs="Arial"/>
          <w:sz w:val="20"/>
          <w:szCs w:val="20"/>
        </w:rPr>
        <w:t xml:space="preserve"> wet aangepast. </w:t>
      </w:r>
    </w:p>
    <w:p w:rsidR="00810EDB" w:rsidRPr="003368E9" w:rsidRDefault="00810EDB" w:rsidP="00581E5E">
      <w:pPr>
        <w:rPr>
          <w:rFonts w:ascii="Arial" w:hAnsi="Arial" w:cs="Arial"/>
          <w:sz w:val="20"/>
          <w:szCs w:val="20"/>
        </w:rPr>
      </w:pPr>
    </w:p>
    <w:p w:rsidR="00810EDB" w:rsidRDefault="00BA0DFF" w:rsidP="00810EDB">
      <w:pPr>
        <w:rPr>
          <w:rFonts w:ascii="Arial" w:hAnsi="Arial" w:cs="Arial"/>
          <w:b/>
          <w:sz w:val="20"/>
          <w:szCs w:val="20"/>
        </w:rPr>
      </w:pPr>
      <w:r w:rsidRPr="00BA0DFF">
        <w:rPr>
          <w:rFonts w:ascii="Arial" w:hAnsi="Arial" w:cs="Arial"/>
          <w:b/>
          <w:sz w:val="20"/>
          <w:szCs w:val="20"/>
        </w:rPr>
        <w:t>Artikel 9.26 Wijziging Wet op de rechterlijke organisatie</w:t>
      </w:r>
    </w:p>
    <w:p w:rsidR="00844D62" w:rsidRPr="00844D62" w:rsidRDefault="00844D62" w:rsidP="00810EDB">
      <w:pPr>
        <w:rPr>
          <w:rFonts w:ascii="Arial" w:hAnsi="Arial" w:cs="Arial"/>
          <w:b/>
          <w:sz w:val="20"/>
          <w:szCs w:val="20"/>
        </w:rPr>
      </w:pPr>
    </w:p>
    <w:p w:rsidR="00810EDB" w:rsidRDefault="00810EDB" w:rsidP="00810EDB">
      <w:pPr>
        <w:rPr>
          <w:rFonts w:ascii="Arial" w:hAnsi="Arial" w:cs="Arial"/>
          <w:sz w:val="20"/>
          <w:szCs w:val="20"/>
        </w:rPr>
      </w:pPr>
      <w:r>
        <w:rPr>
          <w:rFonts w:ascii="Arial" w:hAnsi="Arial" w:cs="Arial"/>
          <w:sz w:val="20"/>
          <w:szCs w:val="20"/>
        </w:rPr>
        <w:t>Het onderhavige artikel wijzigt een aantal bepalingen uit de Wet op de rechterlijke organisatie. De wijziging van artikel 99 van de Wet op de rechterlijke organisatie komt voort uit het feit dat de term ontwerp-begroting niet meer als zodanig in d</w:t>
      </w:r>
      <w:r w:rsidR="002633C3">
        <w:rPr>
          <w:rFonts w:ascii="Arial" w:hAnsi="Arial" w:cs="Arial"/>
          <w:sz w:val="20"/>
          <w:szCs w:val="20"/>
        </w:rPr>
        <w:t>eze</w:t>
      </w:r>
      <w:r>
        <w:rPr>
          <w:rFonts w:ascii="Arial" w:hAnsi="Arial" w:cs="Arial"/>
          <w:sz w:val="20"/>
          <w:szCs w:val="20"/>
        </w:rPr>
        <w:t xml:space="preserve"> wet wordt gebruikt. Met dit artikel wordt deze term vervangen door </w:t>
      </w:r>
      <w:r w:rsidR="002633C3">
        <w:rPr>
          <w:rFonts w:ascii="Arial" w:hAnsi="Arial" w:cs="Arial"/>
          <w:sz w:val="20"/>
          <w:szCs w:val="20"/>
        </w:rPr>
        <w:t xml:space="preserve">de </w:t>
      </w:r>
      <w:r>
        <w:rPr>
          <w:rFonts w:ascii="Arial" w:hAnsi="Arial" w:cs="Arial"/>
          <w:sz w:val="20"/>
          <w:szCs w:val="20"/>
        </w:rPr>
        <w:t xml:space="preserve">term </w:t>
      </w:r>
      <w:r w:rsidR="002633C3">
        <w:rPr>
          <w:rFonts w:ascii="Arial" w:hAnsi="Arial" w:cs="Arial"/>
          <w:sz w:val="20"/>
          <w:szCs w:val="20"/>
        </w:rPr>
        <w:t>departementale begroting</w:t>
      </w:r>
      <w:r>
        <w:rPr>
          <w:rFonts w:ascii="Arial" w:hAnsi="Arial" w:cs="Arial"/>
          <w:sz w:val="20"/>
          <w:szCs w:val="20"/>
        </w:rPr>
        <w:t>. Verder zijn de verwijzingen naar de artikelen van de Comptabiliteitswet 2001 aan d</w:t>
      </w:r>
      <w:r w:rsidR="002633C3">
        <w:rPr>
          <w:rFonts w:ascii="Arial" w:hAnsi="Arial" w:cs="Arial"/>
          <w:sz w:val="20"/>
          <w:szCs w:val="20"/>
        </w:rPr>
        <w:t>eze</w:t>
      </w:r>
      <w:r>
        <w:rPr>
          <w:rFonts w:ascii="Arial" w:hAnsi="Arial" w:cs="Arial"/>
          <w:sz w:val="20"/>
          <w:szCs w:val="20"/>
        </w:rPr>
        <w:t xml:space="preserve"> wet aangepast. </w:t>
      </w:r>
    </w:p>
    <w:p w:rsidR="00581E5E" w:rsidRDefault="00581E5E" w:rsidP="00581E5E">
      <w:pPr>
        <w:rPr>
          <w:rFonts w:ascii="Arial" w:hAnsi="Arial" w:cs="Arial"/>
          <w:sz w:val="20"/>
          <w:szCs w:val="20"/>
        </w:rPr>
      </w:pPr>
    </w:p>
    <w:p w:rsidR="00581E5E" w:rsidRDefault="00BA0DFF" w:rsidP="00581E5E">
      <w:pPr>
        <w:rPr>
          <w:rFonts w:ascii="Arial" w:hAnsi="Arial" w:cs="Arial"/>
          <w:b/>
          <w:sz w:val="20"/>
          <w:szCs w:val="20"/>
        </w:rPr>
      </w:pPr>
      <w:r w:rsidRPr="00BA0DFF">
        <w:rPr>
          <w:rFonts w:ascii="Arial" w:hAnsi="Arial" w:cs="Arial"/>
          <w:b/>
          <w:sz w:val="20"/>
          <w:szCs w:val="20"/>
        </w:rPr>
        <w:t>Artikel 9.27 Wijziging Wet overheidspersoneel onder de werknemersverzekeringen</w:t>
      </w:r>
    </w:p>
    <w:p w:rsidR="00844D62" w:rsidRPr="00844D62" w:rsidRDefault="00844D62" w:rsidP="00581E5E">
      <w:pPr>
        <w:rPr>
          <w:rFonts w:ascii="Arial" w:hAnsi="Arial" w:cs="Arial"/>
          <w:b/>
          <w:sz w:val="20"/>
          <w:szCs w:val="20"/>
        </w:rPr>
      </w:pPr>
    </w:p>
    <w:p w:rsidR="00581E5E" w:rsidRDefault="00581E5E" w:rsidP="00581E5E">
      <w:pPr>
        <w:rPr>
          <w:rFonts w:ascii="Arial" w:hAnsi="Arial" w:cs="Arial"/>
          <w:sz w:val="20"/>
          <w:szCs w:val="20"/>
        </w:rPr>
      </w:pPr>
      <w:r>
        <w:rPr>
          <w:rFonts w:ascii="Arial" w:hAnsi="Arial" w:cs="Arial"/>
          <w:sz w:val="20"/>
          <w:szCs w:val="20"/>
        </w:rPr>
        <w:t xml:space="preserve">De Wet overheidspersoneel onder de werknemersverzekeringen bepaalt dat de Algemene Rekenkamer de bevoegdheden heeft die in artikel 91 van de Comptabiliteitswet 2001 zijn vermeld met betrekking tot de </w:t>
      </w:r>
      <w:r w:rsidRPr="00E61BE2">
        <w:rPr>
          <w:rFonts w:ascii="Arial" w:hAnsi="Arial" w:cs="Arial"/>
          <w:sz w:val="20"/>
          <w:szCs w:val="20"/>
        </w:rPr>
        <w:t xml:space="preserve">uitkeringsregelingen ter zake van ziekte, ontslag en werkloosheid ten aanzien van een organisatie die een of meer uitkeringsregelingen ter zake van ziekte, ontslag of werkloosheid van overheidswerknemers of gewezen overheidswerknemers uitvoert. De verwijzing naar artikel 91 van de Comptabiliteitswet 2001 is vervangen door de verwijzing naar artikel </w:t>
      </w:r>
      <w:r w:rsidR="0042306E">
        <w:rPr>
          <w:rFonts w:ascii="Arial" w:hAnsi="Arial" w:cs="Arial"/>
          <w:sz w:val="20"/>
          <w:szCs w:val="20"/>
        </w:rPr>
        <w:t>7</w:t>
      </w:r>
      <w:r w:rsidRPr="00E61BE2">
        <w:rPr>
          <w:rFonts w:ascii="Arial" w:hAnsi="Arial" w:cs="Arial"/>
          <w:sz w:val="20"/>
          <w:szCs w:val="20"/>
        </w:rPr>
        <w:t>.</w:t>
      </w:r>
      <w:r w:rsidR="0042306E">
        <w:rPr>
          <w:rFonts w:ascii="Arial" w:hAnsi="Arial" w:cs="Arial"/>
          <w:sz w:val="20"/>
          <w:szCs w:val="20"/>
        </w:rPr>
        <w:t>3</w:t>
      </w:r>
      <w:r w:rsidR="00B17123">
        <w:rPr>
          <w:rFonts w:ascii="Arial" w:hAnsi="Arial" w:cs="Arial"/>
          <w:sz w:val="20"/>
          <w:szCs w:val="20"/>
        </w:rPr>
        <w:t>4</w:t>
      </w:r>
      <w:r w:rsidRPr="00E61BE2">
        <w:rPr>
          <w:rFonts w:ascii="Arial" w:hAnsi="Arial" w:cs="Arial"/>
          <w:sz w:val="20"/>
          <w:szCs w:val="20"/>
        </w:rPr>
        <w:t xml:space="preserve"> van d</w:t>
      </w:r>
      <w:r w:rsidR="002633C3">
        <w:rPr>
          <w:rFonts w:ascii="Arial" w:hAnsi="Arial" w:cs="Arial"/>
          <w:sz w:val="20"/>
          <w:szCs w:val="20"/>
        </w:rPr>
        <w:t>eze</w:t>
      </w:r>
      <w:r w:rsidRPr="00E61BE2">
        <w:rPr>
          <w:rFonts w:ascii="Arial" w:hAnsi="Arial" w:cs="Arial"/>
          <w:sz w:val="20"/>
          <w:szCs w:val="20"/>
        </w:rPr>
        <w:t xml:space="preserve"> wet.</w:t>
      </w:r>
    </w:p>
    <w:p w:rsidR="00581E5E" w:rsidRDefault="00581E5E" w:rsidP="00581E5E">
      <w:pPr>
        <w:rPr>
          <w:rFonts w:ascii="Arial" w:hAnsi="Arial" w:cs="Arial"/>
          <w:sz w:val="20"/>
          <w:szCs w:val="20"/>
        </w:rPr>
      </w:pPr>
    </w:p>
    <w:p w:rsidR="00581E5E" w:rsidRDefault="00BA0DFF" w:rsidP="00581E5E">
      <w:pPr>
        <w:rPr>
          <w:rFonts w:ascii="Arial" w:hAnsi="Arial" w:cs="Arial"/>
          <w:b/>
          <w:sz w:val="20"/>
          <w:szCs w:val="20"/>
        </w:rPr>
      </w:pPr>
      <w:r w:rsidRPr="00BA0DFF">
        <w:rPr>
          <w:rFonts w:ascii="Arial" w:hAnsi="Arial" w:cs="Arial"/>
          <w:b/>
          <w:sz w:val="20"/>
          <w:szCs w:val="20"/>
        </w:rPr>
        <w:t>Artikel 9.28 Wijziging Wet stichting administratiekantoor beheer financiële instellingen</w:t>
      </w:r>
    </w:p>
    <w:p w:rsidR="00844D62" w:rsidRPr="00844D62" w:rsidRDefault="00844D62" w:rsidP="00581E5E">
      <w:pPr>
        <w:rPr>
          <w:rFonts w:ascii="Arial" w:hAnsi="Arial" w:cs="Arial"/>
          <w:b/>
          <w:sz w:val="20"/>
          <w:szCs w:val="20"/>
        </w:rPr>
      </w:pPr>
    </w:p>
    <w:p w:rsidR="003920B5" w:rsidRPr="00876642" w:rsidRDefault="000C189C" w:rsidP="00581E5E">
      <w:pPr>
        <w:rPr>
          <w:rFonts w:ascii="Arial" w:hAnsi="Arial" w:cs="Arial"/>
          <w:sz w:val="20"/>
          <w:szCs w:val="20"/>
        </w:rPr>
      </w:pPr>
      <w:r>
        <w:rPr>
          <w:rFonts w:ascii="Arial" w:hAnsi="Arial" w:cs="Arial"/>
          <w:sz w:val="20"/>
          <w:szCs w:val="20"/>
        </w:rPr>
        <w:t xml:space="preserve"> Deze bepaling </w:t>
      </w:r>
      <w:r w:rsidR="00201068">
        <w:rPr>
          <w:rFonts w:ascii="Arial" w:hAnsi="Arial" w:cs="Arial"/>
          <w:sz w:val="20"/>
          <w:szCs w:val="20"/>
        </w:rPr>
        <w:t xml:space="preserve">wijzigt </w:t>
      </w:r>
      <w:r>
        <w:rPr>
          <w:rFonts w:ascii="Arial" w:hAnsi="Arial" w:cs="Arial"/>
          <w:sz w:val="20"/>
          <w:szCs w:val="20"/>
        </w:rPr>
        <w:t xml:space="preserve">de verwijzing naar </w:t>
      </w:r>
      <w:r w:rsidR="00201068">
        <w:rPr>
          <w:rFonts w:ascii="Arial" w:hAnsi="Arial" w:cs="Arial"/>
          <w:sz w:val="20"/>
          <w:szCs w:val="20"/>
        </w:rPr>
        <w:t xml:space="preserve">artikel 91 van </w:t>
      </w:r>
      <w:r>
        <w:rPr>
          <w:rFonts w:ascii="Arial" w:hAnsi="Arial" w:cs="Arial"/>
          <w:sz w:val="20"/>
          <w:szCs w:val="20"/>
        </w:rPr>
        <w:t>de Comptabiliteitswet 2001.</w:t>
      </w:r>
      <w:r w:rsidR="00201068">
        <w:rPr>
          <w:rFonts w:ascii="Arial" w:hAnsi="Arial" w:cs="Arial"/>
          <w:sz w:val="20"/>
          <w:szCs w:val="20"/>
        </w:rPr>
        <w:t xml:space="preserve"> Die verwijzing wordt aan d</w:t>
      </w:r>
      <w:r w:rsidR="002633C3">
        <w:rPr>
          <w:rFonts w:ascii="Arial" w:hAnsi="Arial" w:cs="Arial"/>
          <w:sz w:val="20"/>
          <w:szCs w:val="20"/>
        </w:rPr>
        <w:t>eze</w:t>
      </w:r>
      <w:r w:rsidR="00201068">
        <w:rPr>
          <w:rFonts w:ascii="Arial" w:hAnsi="Arial" w:cs="Arial"/>
          <w:sz w:val="20"/>
          <w:szCs w:val="20"/>
        </w:rPr>
        <w:t xml:space="preserve"> wet aangepast.</w:t>
      </w:r>
      <w:r>
        <w:rPr>
          <w:rFonts w:ascii="Arial" w:hAnsi="Arial" w:cs="Arial"/>
          <w:sz w:val="20"/>
          <w:szCs w:val="20"/>
        </w:rPr>
        <w:t xml:space="preserve">  </w:t>
      </w:r>
    </w:p>
    <w:p w:rsidR="00581E5E" w:rsidRPr="009638DD" w:rsidRDefault="00581E5E" w:rsidP="00581E5E">
      <w:pPr>
        <w:rPr>
          <w:rFonts w:ascii="Arial" w:hAnsi="Arial" w:cs="Arial"/>
          <w:sz w:val="20"/>
          <w:szCs w:val="20"/>
        </w:rPr>
      </w:pPr>
    </w:p>
    <w:p w:rsidR="00FC61CE" w:rsidRDefault="00BA0DFF" w:rsidP="00FC61CE">
      <w:pPr>
        <w:rPr>
          <w:rFonts w:ascii="Arial" w:hAnsi="Arial" w:cs="Arial"/>
          <w:b/>
          <w:sz w:val="20"/>
          <w:szCs w:val="20"/>
        </w:rPr>
      </w:pPr>
      <w:r w:rsidRPr="00BA0DFF">
        <w:rPr>
          <w:rFonts w:ascii="Arial" w:hAnsi="Arial" w:cs="Arial"/>
          <w:b/>
          <w:sz w:val="20"/>
          <w:szCs w:val="20"/>
        </w:rPr>
        <w:t>Artikel 9.29 Wijziging Wet toezicht accountantsorganisaties</w:t>
      </w:r>
    </w:p>
    <w:p w:rsidR="00844D62" w:rsidRPr="00844D62" w:rsidRDefault="00844D62" w:rsidP="00FC61CE">
      <w:pPr>
        <w:rPr>
          <w:rFonts w:ascii="Arial" w:hAnsi="Arial" w:cs="Arial"/>
          <w:b/>
          <w:sz w:val="20"/>
          <w:szCs w:val="20"/>
        </w:rPr>
      </w:pPr>
    </w:p>
    <w:p w:rsidR="00FC61CE" w:rsidRDefault="00FC61CE" w:rsidP="00FC61CE">
      <w:pPr>
        <w:rPr>
          <w:rFonts w:ascii="Arial" w:hAnsi="Arial" w:cs="Arial"/>
          <w:sz w:val="20"/>
          <w:szCs w:val="20"/>
        </w:rPr>
      </w:pPr>
      <w:r>
        <w:rPr>
          <w:rFonts w:ascii="Arial" w:hAnsi="Arial" w:cs="Arial"/>
          <w:sz w:val="20"/>
          <w:szCs w:val="20"/>
        </w:rPr>
        <w:t xml:space="preserve">Omdat de accountantsdiensten sinds mei 2012 niet meer per ministerie zijn georganiseerd, maar centraal zijn ondergebracht bij </w:t>
      </w:r>
      <w:r w:rsidR="00935653">
        <w:rPr>
          <w:rFonts w:ascii="Arial" w:hAnsi="Arial" w:cs="Arial"/>
          <w:sz w:val="20"/>
          <w:szCs w:val="20"/>
        </w:rPr>
        <w:t xml:space="preserve">de </w:t>
      </w:r>
      <w:r>
        <w:rPr>
          <w:rFonts w:ascii="Arial" w:hAnsi="Arial" w:cs="Arial"/>
          <w:sz w:val="20"/>
          <w:szCs w:val="20"/>
        </w:rPr>
        <w:t>Auditdienst Rijk.</w:t>
      </w:r>
    </w:p>
    <w:p w:rsidR="00D87B73" w:rsidRDefault="00D87B73" w:rsidP="00581E5E">
      <w:pPr>
        <w:rPr>
          <w:rFonts w:ascii="Arial" w:hAnsi="Arial" w:cs="Arial"/>
          <w:sz w:val="20"/>
          <w:szCs w:val="20"/>
          <w:u w:val="single"/>
        </w:rPr>
      </w:pPr>
    </w:p>
    <w:p w:rsidR="00844D62" w:rsidRDefault="00BA0DFF" w:rsidP="00581E5E">
      <w:pPr>
        <w:rPr>
          <w:rFonts w:ascii="Arial" w:hAnsi="Arial" w:cs="Arial"/>
          <w:sz w:val="20"/>
          <w:szCs w:val="20"/>
        </w:rPr>
      </w:pPr>
      <w:r w:rsidRPr="00BA0DFF">
        <w:rPr>
          <w:rFonts w:ascii="Arial" w:hAnsi="Arial" w:cs="Arial"/>
          <w:b/>
          <w:sz w:val="20"/>
          <w:szCs w:val="20"/>
        </w:rPr>
        <w:t>Artikel 9.30 Wijziging Zorgverzekeringswet</w:t>
      </w:r>
    </w:p>
    <w:p w:rsidR="00581E5E" w:rsidRPr="00844D62" w:rsidRDefault="00BA0DFF" w:rsidP="00581E5E">
      <w:pPr>
        <w:rPr>
          <w:rFonts w:ascii="Arial" w:hAnsi="Arial" w:cs="Arial"/>
          <w:sz w:val="20"/>
          <w:szCs w:val="20"/>
        </w:rPr>
      </w:pPr>
      <w:r w:rsidRPr="00BA0DFF">
        <w:rPr>
          <w:rFonts w:ascii="Arial" w:hAnsi="Arial" w:cs="Arial"/>
          <w:sz w:val="20"/>
          <w:szCs w:val="20"/>
        </w:rPr>
        <w:t xml:space="preserve"> </w:t>
      </w:r>
    </w:p>
    <w:p w:rsidR="00581E5E" w:rsidRDefault="00581E5E" w:rsidP="00581E5E">
      <w:pPr>
        <w:rPr>
          <w:rFonts w:ascii="Arial" w:hAnsi="Arial" w:cs="Arial"/>
          <w:sz w:val="20"/>
          <w:szCs w:val="20"/>
        </w:rPr>
      </w:pPr>
      <w:r w:rsidRPr="009638DD">
        <w:rPr>
          <w:rFonts w:ascii="Arial" w:hAnsi="Arial" w:cs="Arial"/>
          <w:sz w:val="20"/>
          <w:szCs w:val="20"/>
        </w:rPr>
        <w:t>De Zorgverzekeringswet</w:t>
      </w:r>
      <w:r>
        <w:rPr>
          <w:rFonts w:ascii="Arial" w:hAnsi="Arial" w:cs="Arial"/>
          <w:sz w:val="20"/>
          <w:szCs w:val="20"/>
        </w:rPr>
        <w:t xml:space="preserve"> verwijst op twee plaatsen naar het artikel in de Comptabiliteitswet 2001 dat de bevoegdheden van de Algemene Rekenkamer ten aanzien van organisaties buiten het Rijk die publieke middelen beheren. Deze verwijzingen zijn vervangen door verwijzingen naar </w:t>
      </w:r>
      <w:r w:rsidR="00935653">
        <w:rPr>
          <w:rFonts w:ascii="Arial" w:hAnsi="Arial" w:cs="Arial"/>
          <w:sz w:val="20"/>
          <w:szCs w:val="20"/>
        </w:rPr>
        <w:t xml:space="preserve">de betreffende </w:t>
      </w:r>
      <w:r>
        <w:rPr>
          <w:rFonts w:ascii="Arial" w:hAnsi="Arial" w:cs="Arial"/>
          <w:sz w:val="20"/>
          <w:szCs w:val="20"/>
        </w:rPr>
        <w:t>artikel</w:t>
      </w:r>
      <w:r w:rsidR="00935653">
        <w:rPr>
          <w:rFonts w:ascii="Arial" w:hAnsi="Arial" w:cs="Arial"/>
          <w:sz w:val="20"/>
          <w:szCs w:val="20"/>
        </w:rPr>
        <w:t>en</w:t>
      </w:r>
      <w:r>
        <w:rPr>
          <w:rFonts w:ascii="Arial" w:hAnsi="Arial" w:cs="Arial"/>
          <w:sz w:val="20"/>
          <w:szCs w:val="20"/>
        </w:rPr>
        <w:t xml:space="preserve"> van </w:t>
      </w:r>
      <w:r w:rsidR="00935653">
        <w:rPr>
          <w:rFonts w:ascii="Arial" w:hAnsi="Arial" w:cs="Arial"/>
          <w:sz w:val="20"/>
          <w:szCs w:val="20"/>
        </w:rPr>
        <w:t>d</w:t>
      </w:r>
      <w:r w:rsidR="002633C3">
        <w:rPr>
          <w:rFonts w:ascii="Arial" w:hAnsi="Arial" w:cs="Arial"/>
          <w:sz w:val="20"/>
          <w:szCs w:val="20"/>
        </w:rPr>
        <w:t>eze</w:t>
      </w:r>
      <w:r>
        <w:rPr>
          <w:rFonts w:ascii="Arial" w:hAnsi="Arial" w:cs="Arial"/>
          <w:sz w:val="20"/>
          <w:szCs w:val="20"/>
        </w:rPr>
        <w:t xml:space="preserve"> wet. </w:t>
      </w:r>
    </w:p>
    <w:p w:rsidR="002E7AB6" w:rsidRDefault="002E7AB6" w:rsidP="002E7AB6">
      <w:pPr>
        <w:rPr>
          <w:rFonts w:ascii="Arial" w:hAnsi="Arial" w:cs="Arial"/>
          <w:sz w:val="20"/>
          <w:szCs w:val="20"/>
        </w:rPr>
      </w:pPr>
    </w:p>
    <w:p w:rsidR="007F7813" w:rsidRDefault="007F7813">
      <w:pPr>
        <w:rPr>
          <w:rFonts w:ascii="Arial" w:hAnsi="Arial" w:cs="Arial"/>
          <w:bCs/>
          <w:sz w:val="20"/>
          <w:szCs w:val="20"/>
          <w:highlight w:val="yellow"/>
        </w:rPr>
      </w:pPr>
      <w:r>
        <w:rPr>
          <w:rFonts w:ascii="Arial" w:hAnsi="Arial" w:cs="Arial"/>
          <w:bCs/>
          <w:sz w:val="20"/>
          <w:szCs w:val="20"/>
          <w:highlight w:val="yellow"/>
        </w:rPr>
        <w:br w:type="page"/>
      </w:r>
    </w:p>
    <w:p w:rsidR="004B0949" w:rsidRDefault="007D5E13" w:rsidP="004B0949">
      <w:pPr>
        <w:rPr>
          <w:rFonts w:ascii="Arial" w:hAnsi="Arial" w:cs="Arial"/>
          <w:b/>
          <w:bCs/>
        </w:rPr>
      </w:pPr>
      <w:r>
        <w:rPr>
          <w:rFonts w:ascii="Arial" w:hAnsi="Arial" w:cs="Arial"/>
          <w:b/>
          <w:bCs/>
        </w:rPr>
        <w:t>Hoofdstuk 1</w:t>
      </w:r>
      <w:r w:rsidR="00C97799">
        <w:rPr>
          <w:rFonts w:ascii="Arial" w:hAnsi="Arial" w:cs="Arial"/>
          <w:b/>
          <w:bCs/>
        </w:rPr>
        <w:t>0</w:t>
      </w:r>
      <w:r>
        <w:rPr>
          <w:rFonts w:ascii="Arial" w:hAnsi="Arial" w:cs="Arial"/>
          <w:b/>
          <w:bCs/>
        </w:rPr>
        <w:t xml:space="preserve">. </w:t>
      </w:r>
      <w:r w:rsidR="0080195E">
        <w:rPr>
          <w:rFonts w:ascii="Arial" w:hAnsi="Arial" w:cs="Arial"/>
          <w:b/>
          <w:bCs/>
        </w:rPr>
        <w:t>Evaluatie, o</w:t>
      </w:r>
      <w:r>
        <w:rPr>
          <w:rFonts w:ascii="Arial" w:hAnsi="Arial" w:cs="Arial"/>
          <w:b/>
          <w:bCs/>
        </w:rPr>
        <w:t>vergangs</w:t>
      </w:r>
      <w:r w:rsidR="00B82A16">
        <w:rPr>
          <w:rFonts w:ascii="Arial" w:hAnsi="Arial" w:cs="Arial"/>
          <w:b/>
          <w:bCs/>
        </w:rPr>
        <w:t>-</w:t>
      </w:r>
      <w:r>
        <w:rPr>
          <w:rFonts w:ascii="Arial" w:hAnsi="Arial" w:cs="Arial"/>
          <w:b/>
          <w:bCs/>
        </w:rPr>
        <w:t xml:space="preserve"> en slotbepalingen</w:t>
      </w:r>
    </w:p>
    <w:p w:rsidR="00CE6717" w:rsidRDefault="00CE6717" w:rsidP="00FF6490">
      <w:pPr>
        <w:keepNext/>
        <w:rPr>
          <w:rFonts w:ascii="Arial" w:hAnsi="Arial" w:cs="Arial"/>
          <w:sz w:val="20"/>
          <w:szCs w:val="20"/>
        </w:rPr>
      </w:pPr>
    </w:p>
    <w:p w:rsidR="00C97799" w:rsidRPr="00027725" w:rsidRDefault="00BA0DFF" w:rsidP="00C97799">
      <w:pPr>
        <w:keepNext/>
        <w:rPr>
          <w:rFonts w:ascii="Arial" w:hAnsi="Arial" w:cs="Arial"/>
          <w:b/>
          <w:i/>
          <w:sz w:val="22"/>
          <w:szCs w:val="22"/>
        </w:rPr>
      </w:pPr>
      <w:r w:rsidRPr="00BA0DFF">
        <w:rPr>
          <w:rFonts w:ascii="Arial" w:hAnsi="Arial" w:cs="Arial"/>
          <w:b/>
          <w:i/>
          <w:sz w:val="22"/>
          <w:szCs w:val="22"/>
        </w:rPr>
        <w:t>§ 1</w:t>
      </w:r>
      <w:r w:rsidR="00027725">
        <w:rPr>
          <w:rFonts w:ascii="Arial" w:hAnsi="Arial" w:cs="Arial"/>
          <w:b/>
          <w:i/>
          <w:sz w:val="22"/>
          <w:szCs w:val="22"/>
        </w:rPr>
        <w:t>.</w:t>
      </w:r>
      <w:r w:rsidRPr="00BA0DFF">
        <w:rPr>
          <w:rFonts w:ascii="Arial" w:hAnsi="Arial" w:cs="Arial"/>
          <w:b/>
          <w:i/>
          <w:sz w:val="22"/>
          <w:szCs w:val="22"/>
        </w:rPr>
        <w:t xml:space="preserve"> Evaluatie</w:t>
      </w:r>
    </w:p>
    <w:p w:rsidR="00C97799" w:rsidRDefault="00C97799" w:rsidP="00C97799">
      <w:pPr>
        <w:rPr>
          <w:rFonts w:ascii="Arial" w:hAnsi="Arial" w:cs="Arial"/>
          <w:bCs/>
          <w:sz w:val="20"/>
          <w:szCs w:val="20"/>
        </w:rPr>
      </w:pPr>
    </w:p>
    <w:p w:rsidR="00C97799" w:rsidRDefault="00BA0DFF" w:rsidP="00C97799">
      <w:pPr>
        <w:rPr>
          <w:rFonts w:ascii="Arial" w:hAnsi="Arial" w:cs="Arial"/>
          <w:b/>
          <w:bCs/>
          <w:sz w:val="20"/>
          <w:szCs w:val="20"/>
        </w:rPr>
      </w:pPr>
      <w:r w:rsidRPr="00BA0DFF">
        <w:rPr>
          <w:rFonts w:ascii="Arial" w:hAnsi="Arial" w:cs="Arial"/>
          <w:b/>
          <w:bCs/>
          <w:sz w:val="20"/>
          <w:szCs w:val="20"/>
        </w:rPr>
        <w:t>Artikel 10.1 Evaluatie</w:t>
      </w:r>
    </w:p>
    <w:p w:rsidR="00844D62" w:rsidRPr="00844D62" w:rsidRDefault="00844D62" w:rsidP="00C97799">
      <w:pPr>
        <w:rPr>
          <w:rFonts w:ascii="Arial" w:hAnsi="Arial" w:cs="Arial"/>
          <w:b/>
          <w:bCs/>
          <w:sz w:val="20"/>
          <w:szCs w:val="20"/>
        </w:rPr>
      </w:pPr>
    </w:p>
    <w:p w:rsidR="00C97799" w:rsidRDefault="00C97799" w:rsidP="00C97799">
      <w:pPr>
        <w:rPr>
          <w:rFonts w:ascii="Arial" w:hAnsi="Arial" w:cs="Arial"/>
          <w:bCs/>
          <w:sz w:val="20"/>
          <w:szCs w:val="20"/>
        </w:rPr>
      </w:pPr>
      <w:r>
        <w:rPr>
          <w:rFonts w:ascii="Arial" w:hAnsi="Arial" w:cs="Arial"/>
          <w:bCs/>
          <w:sz w:val="20"/>
          <w:szCs w:val="20"/>
        </w:rPr>
        <w:t>Dit artikel schrijft voor dat de Minister van Financiën d</w:t>
      </w:r>
      <w:r w:rsidR="002633C3">
        <w:rPr>
          <w:rFonts w:ascii="Arial" w:hAnsi="Arial" w:cs="Arial"/>
          <w:bCs/>
          <w:sz w:val="20"/>
          <w:szCs w:val="20"/>
        </w:rPr>
        <w:t>eze</w:t>
      </w:r>
      <w:r>
        <w:rPr>
          <w:rFonts w:ascii="Arial" w:hAnsi="Arial" w:cs="Arial"/>
          <w:bCs/>
          <w:sz w:val="20"/>
          <w:szCs w:val="20"/>
        </w:rPr>
        <w:t xml:space="preserve"> wet binnen vijf jaar na de inwerkingtreding evalueert. De evaluatie richt zich op de vraag of de modernisering van de Comptabiliteitswet in opzet is geslaagd. Dit wordt bereikt door middel van het opstellen van een verslag naar de effecten van de wet in de praktijk.</w:t>
      </w:r>
    </w:p>
    <w:p w:rsidR="00C97799" w:rsidRDefault="00C97799" w:rsidP="00EE7B01">
      <w:pPr>
        <w:keepNext/>
        <w:rPr>
          <w:rFonts w:ascii="Arial" w:hAnsi="Arial" w:cs="Arial"/>
          <w:b/>
          <w:i/>
          <w:sz w:val="20"/>
          <w:szCs w:val="20"/>
        </w:rPr>
      </w:pPr>
    </w:p>
    <w:p w:rsidR="004E3836" w:rsidRDefault="004E3836" w:rsidP="00E92A2E">
      <w:pPr>
        <w:rPr>
          <w:rFonts w:ascii="Arial" w:hAnsi="Arial" w:cs="Arial"/>
          <w:bCs/>
          <w:sz w:val="20"/>
          <w:szCs w:val="20"/>
        </w:rPr>
      </w:pPr>
    </w:p>
    <w:p w:rsidR="00EE7B01" w:rsidRPr="00027725" w:rsidRDefault="00BA0DFF" w:rsidP="00EE7B01">
      <w:pPr>
        <w:keepNext/>
        <w:rPr>
          <w:rFonts w:ascii="Arial" w:hAnsi="Arial" w:cs="Arial"/>
          <w:b/>
          <w:i/>
          <w:sz w:val="22"/>
          <w:szCs w:val="22"/>
        </w:rPr>
      </w:pPr>
      <w:r w:rsidRPr="00BA0DFF">
        <w:rPr>
          <w:rFonts w:ascii="Arial" w:hAnsi="Arial" w:cs="Arial"/>
          <w:b/>
          <w:i/>
          <w:sz w:val="22"/>
          <w:szCs w:val="22"/>
        </w:rPr>
        <w:t>§ 2</w:t>
      </w:r>
      <w:r w:rsidR="00027725">
        <w:rPr>
          <w:rFonts w:ascii="Arial" w:hAnsi="Arial" w:cs="Arial"/>
          <w:b/>
          <w:i/>
          <w:sz w:val="22"/>
          <w:szCs w:val="22"/>
        </w:rPr>
        <w:t>.</w:t>
      </w:r>
      <w:r w:rsidRPr="00BA0DFF">
        <w:rPr>
          <w:rFonts w:ascii="Arial" w:hAnsi="Arial" w:cs="Arial"/>
          <w:b/>
          <w:i/>
          <w:sz w:val="22"/>
          <w:szCs w:val="22"/>
        </w:rPr>
        <w:t xml:space="preserve"> Overgangsrecht en samenloop </w:t>
      </w:r>
    </w:p>
    <w:p w:rsidR="004E3836" w:rsidRDefault="004E3836" w:rsidP="00E92A2E">
      <w:pPr>
        <w:rPr>
          <w:rFonts w:ascii="Arial" w:hAnsi="Arial" w:cs="Arial"/>
          <w:bCs/>
          <w:sz w:val="20"/>
          <w:szCs w:val="20"/>
        </w:rPr>
      </w:pPr>
    </w:p>
    <w:p w:rsidR="004E3836" w:rsidRDefault="00BA0DFF" w:rsidP="00E92A2E">
      <w:pPr>
        <w:rPr>
          <w:rFonts w:ascii="Arial" w:hAnsi="Arial" w:cs="Arial"/>
          <w:b/>
          <w:bCs/>
          <w:sz w:val="20"/>
          <w:szCs w:val="20"/>
        </w:rPr>
      </w:pPr>
      <w:r w:rsidRPr="00BA0DFF">
        <w:rPr>
          <w:rFonts w:ascii="Arial" w:hAnsi="Arial" w:cs="Arial"/>
          <w:b/>
          <w:bCs/>
          <w:sz w:val="20"/>
          <w:szCs w:val="20"/>
        </w:rPr>
        <w:t>Artikel 10.2 Overgangsrecht</w:t>
      </w:r>
    </w:p>
    <w:p w:rsidR="00844D62" w:rsidRPr="00844D62" w:rsidRDefault="00844D62" w:rsidP="00E92A2E">
      <w:pPr>
        <w:rPr>
          <w:rFonts w:ascii="Arial" w:hAnsi="Arial" w:cs="Arial"/>
          <w:b/>
          <w:bCs/>
          <w:sz w:val="20"/>
          <w:szCs w:val="20"/>
        </w:rPr>
      </w:pPr>
    </w:p>
    <w:p w:rsidR="00A309BF" w:rsidRPr="00A309BF" w:rsidRDefault="00A309BF" w:rsidP="00E92A2E">
      <w:pPr>
        <w:rPr>
          <w:rFonts w:ascii="Arial" w:hAnsi="Arial" w:cs="Arial"/>
          <w:bCs/>
          <w:i/>
          <w:sz w:val="20"/>
          <w:szCs w:val="20"/>
        </w:rPr>
      </w:pPr>
      <w:r>
        <w:rPr>
          <w:rFonts w:ascii="Arial" w:hAnsi="Arial" w:cs="Arial"/>
          <w:bCs/>
          <w:i/>
          <w:sz w:val="20"/>
          <w:szCs w:val="20"/>
        </w:rPr>
        <w:t>Eerste en tweede lid</w:t>
      </w:r>
    </w:p>
    <w:p w:rsidR="0006365B" w:rsidRDefault="00F47600" w:rsidP="00E92A2E">
      <w:pPr>
        <w:rPr>
          <w:rFonts w:ascii="Arial" w:hAnsi="Arial" w:cs="Arial"/>
          <w:bCs/>
          <w:sz w:val="20"/>
          <w:szCs w:val="20"/>
        </w:rPr>
      </w:pPr>
      <w:r w:rsidRPr="00F47600">
        <w:rPr>
          <w:rFonts w:ascii="Arial" w:hAnsi="Arial" w:cs="Arial"/>
          <w:bCs/>
          <w:sz w:val="20"/>
          <w:szCs w:val="20"/>
        </w:rPr>
        <w:t>Om de reden dat d</w:t>
      </w:r>
      <w:r w:rsidR="002633C3">
        <w:rPr>
          <w:rFonts w:ascii="Arial" w:hAnsi="Arial" w:cs="Arial"/>
          <w:bCs/>
          <w:sz w:val="20"/>
          <w:szCs w:val="20"/>
        </w:rPr>
        <w:t>eze</w:t>
      </w:r>
      <w:r w:rsidRPr="00F47600">
        <w:rPr>
          <w:rFonts w:ascii="Arial" w:hAnsi="Arial" w:cs="Arial"/>
          <w:bCs/>
          <w:sz w:val="20"/>
          <w:szCs w:val="20"/>
        </w:rPr>
        <w:t xml:space="preserve"> wet voorziet in de intrekking van de Comptabiliteitswet 2001 is het van belang om duidelijkheid te scheppen over het tijdstip </w:t>
      </w:r>
      <w:r w:rsidR="0003189C">
        <w:rPr>
          <w:rFonts w:ascii="Arial" w:hAnsi="Arial" w:cs="Arial"/>
          <w:bCs/>
          <w:sz w:val="20"/>
          <w:szCs w:val="20"/>
        </w:rPr>
        <w:t xml:space="preserve">tot </w:t>
      </w:r>
      <w:r w:rsidRPr="00F47600">
        <w:rPr>
          <w:rFonts w:ascii="Arial" w:hAnsi="Arial" w:cs="Arial"/>
          <w:bCs/>
          <w:sz w:val="20"/>
          <w:szCs w:val="20"/>
        </w:rPr>
        <w:t xml:space="preserve">waarop de Comptabiliteitswet 2001 geldend is. </w:t>
      </w:r>
    </w:p>
    <w:p w:rsidR="0006365B" w:rsidRDefault="0006365B" w:rsidP="00E92A2E">
      <w:pPr>
        <w:rPr>
          <w:rFonts w:ascii="Arial" w:hAnsi="Arial" w:cs="Arial"/>
          <w:bCs/>
          <w:sz w:val="20"/>
          <w:szCs w:val="20"/>
        </w:rPr>
      </w:pPr>
    </w:p>
    <w:p w:rsidR="00C93978" w:rsidRPr="00EE7B01" w:rsidRDefault="00F47600" w:rsidP="00E92A2E">
      <w:pPr>
        <w:rPr>
          <w:rFonts w:ascii="Arial" w:hAnsi="Arial" w:cs="Arial"/>
          <w:bCs/>
          <w:sz w:val="20"/>
          <w:szCs w:val="20"/>
        </w:rPr>
      </w:pPr>
      <w:r w:rsidRPr="00F47600">
        <w:rPr>
          <w:rFonts w:ascii="Arial" w:hAnsi="Arial" w:cs="Arial"/>
          <w:bCs/>
          <w:sz w:val="20"/>
          <w:szCs w:val="20"/>
        </w:rPr>
        <w:t xml:space="preserve">De bepalingen uit de Comptabiliteitswet 2001 </w:t>
      </w:r>
      <w:r w:rsidR="00275E49">
        <w:rPr>
          <w:rFonts w:ascii="Arial" w:hAnsi="Arial" w:cs="Arial"/>
          <w:bCs/>
          <w:sz w:val="20"/>
          <w:szCs w:val="20"/>
        </w:rPr>
        <w:t xml:space="preserve">en de daarop gebaseerde bepalingen </w:t>
      </w:r>
      <w:r w:rsidR="008E0534">
        <w:rPr>
          <w:rFonts w:ascii="Arial" w:hAnsi="Arial" w:cs="Arial"/>
          <w:bCs/>
          <w:sz w:val="20"/>
          <w:szCs w:val="20"/>
        </w:rPr>
        <w:t>blijven</w:t>
      </w:r>
      <w:r w:rsidRPr="00F47600">
        <w:rPr>
          <w:rFonts w:ascii="Arial" w:hAnsi="Arial" w:cs="Arial"/>
          <w:bCs/>
          <w:sz w:val="20"/>
          <w:szCs w:val="20"/>
        </w:rPr>
        <w:t xml:space="preserve"> van toepassing op alle begrotingen die vóór de inwerkingtreding van </w:t>
      </w:r>
      <w:r w:rsidR="002633C3">
        <w:rPr>
          <w:rFonts w:ascii="Arial" w:hAnsi="Arial" w:cs="Arial"/>
          <w:bCs/>
          <w:sz w:val="20"/>
          <w:szCs w:val="20"/>
        </w:rPr>
        <w:t>deze</w:t>
      </w:r>
      <w:r w:rsidRPr="00F47600">
        <w:rPr>
          <w:rFonts w:ascii="Arial" w:hAnsi="Arial" w:cs="Arial"/>
          <w:bCs/>
          <w:sz w:val="20"/>
          <w:szCs w:val="20"/>
        </w:rPr>
        <w:t xml:space="preserve"> wet bij de Tweede Kamer zijn ingediend en</w:t>
      </w:r>
      <w:r w:rsidR="00D9008D">
        <w:rPr>
          <w:rFonts w:ascii="Arial" w:hAnsi="Arial" w:cs="Arial"/>
          <w:bCs/>
          <w:sz w:val="20"/>
          <w:szCs w:val="20"/>
        </w:rPr>
        <w:t xml:space="preserve"> </w:t>
      </w:r>
      <w:r w:rsidRPr="00F47600">
        <w:rPr>
          <w:rFonts w:ascii="Arial" w:hAnsi="Arial" w:cs="Arial"/>
          <w:bCs/>
          <w:sz w:val="20"/>
          <w:szCs w:val="20"/>
        </w:rPr>
        <w:t xml:space="preserve">alle </w:t>
      </w:r>
      <w:r w:rsidR="002B7C54">
        <w:rPr>
          <w:rFonts w:ascii="Arial" w:hAnsi="Arial" w:cs="Arial"/>
          <w:bCs/>
          <w:sz w:val="20"/>
          <w:szCs w:val="20"/>
        </w:rPr>
        <w:t xml:space="preserve">suppletoire begrotingen, </w:t>
      </w:r>
      <w:r w:rsidRPr="00F47600">
        <w:rPr>
          <w:rFonts w:ascii="Arial" w:hAnsi="Arial" w:cs="Arial"/>
          <w:bCs/>
          <w:sz w:val="20"/>
          <w:szCs w:val="20"/>
        </w:rPr>
        <w:t>jaarverslagen en rapporten die naar aanl</w:t>
      </w:r>
      <w:r w:rsidR="002B7C54">
        <w:rPr>
          <w:rFonts w:ascii="Arial" w:hAnsi="Arial" w:cs="Arial"/>
          <w:bCs/>
          <w:sz w:val="20"/>
          <w:szCs w:val="20"/>
        </w:rPr>
        <w:t>eiding van d</w:t>
      </w:r>
      <w:r w:rsidR="00716A2D">
        <w:rPr>
          <w:rFonts w:ascii="Arial" w:hAnsi="Arial" w:cs="Arial"/>
          <w:bCs/>
          <w:sz w:val="20"/>
          <w:szCs w:val="20"/>
        </w:rPr>
        <w:t>i</w:t>
      </w:r>
      <w:r w:rsidR="002B7C54">
        <w:rPr>
          <w:rFonts w:ascii="Arial" w:hAnsi="Arial" w:cs="Arial"/>
          <w:bCs/>
          <w:sz w:val="20"/>
          <w:szCs w:val="20"/>
        </w:rPr>
        <w:t>e begrotingen worden</w:t>
      </w:r>
      <w:r w:rsidRPr="00F47600">
        <w:rPr>
          <w:rFonts w:ascii="Arial" w:hAnsi="Arial" w:cs="Arial"/>
          <w:bCs/>
          <w:sz w:val="20"/>
          <w:szCs w:val="20"/>
        </w:rPr>
        <w:t xml:space="preserve"> opgesteld. </w:t>
      </w:r>
      <w:r w:rsidR="008E0534">
        <w:rPr>
          <w:rFonts w:ascii="Arial" w:hAnsi="Arial" w:cs="Arial"/>
          <w:bCs/>
          <w:sz w:val="20"/>
          <w:szCs w:val="20"/>
        </w:rPr>
        <w:t>Dit is geregeld in onderdeel a</w:t>
      </w:r>
      <w:r w:rsidR="00A309BF">
        <w:rPr>
          <w:rFonts w:ascii="Arial" w:hAnsi="Arial" w:cs="Arial"/>
          <w:bCs/>
          <w:sz w:val="20"/>
          <w:szCs w:val="20"/>
        </w:rPr>
        <w:t xml:space="preserve"> van het eerste lid</w:t>
      </w:r>
      <w:r w:rsidR="008E0534">
        <w:rPr>
          <w:rFonts w:ascii="Arial" w:hAnsi="Arial" w:cs="Arial"/>
          <w:bCs/>
          <w:sz w:val="20"/>
          <w:szCs w:val="20"/>
        </w:rPr>
        <w:t>.</w:t>
      </w:r>
    </w:p>
    <w:p w:rsidR="00735743" w:rsidRPr="00EE7B01" w:rsidRDefault="00735743" w:rsidP="00E92A2E">
      <w:pPr>
        <w:rPr>
          <w:rFonts w:ascii="Arial" w:hAnsi="Arial" w:cs="Arial"/>
          <w:bCs/>
          <w:sz w:val="20"/>
          <w:szCs w:val="20"/>
        </w:rPr>
      </w:pPr>
    </w:p>
    <w:p w:rsidR="00B94112" w:rsidRDefault="00F47600" w:rsidP="00E92A2E">
      <w:pPr>
        <w:rPr>
          <w:rFonts w:ascii="Arial" w:hAnsi="Arial" w:cs="Arial"/>
          <w:sz w:val="20"/>
          <w:szCs w:val="20"/>
        </w:rPr>
      </w:pPr>
      <w:r w:rsidRPr="00F47600">
        <w:rPr>
          <w:rFonts w:ascii="Arial" w:hAnsi="Arial" w:cs="Arial"/>
          <w:sz w:val="20"/>
          <w:szCs w:val="20"/>
        </w:rPr>
        <w:t xml:space="preserve">Voor de begrotingen die na de inwerkingtreding van </w:t>
      </w:r>
      <w:r w:rsidR="00AF4094">
        <w:rPr>
          <w:rFonts w:ascii="Arial" w:hAnsi="Arial" w:cs="Arial"/>
          <w:sz w:val="20"/>
          <w:szCs w:val="20"/>
        </w:rPr>
        <w:t>deze</w:t>
      </w:r>
      <w:r w:rsidRPr="00F47600">
        <w:rPr>
          <w:rFonts w:ascii="Arial" w:hAnsi="Arial" w:cs="Arial"/>
          <w:sz w:val="20"/>
          <w:szCs w:val="20"/>
        </w:rPr>
        <w:t xml:space="preserve"> wet bij de Tweede Kamer worden ingediend, zijn de bepalingen</w:t>
      </w:r>
      <w:r w:rsidR="00586BFD" w:rsidRPr="00586BFD">
        <w:rPr>
          <w:rFonts w:ascii="Arial" w:hAnsi="Arial" w:cs="Arial"/>
          <w:sz w:val="20"/>
          <w:szCs w:val="20"/>
        </w:rPr>
        <w:t xml:space="preserve"> van de Comptabiliteitswet 2001</w:t>
      </w:r>
      <w:r w:rsidR="002606C9" w:rsidRPr="002606C9">
        <w:rPr>
          <w:rFonts w:ascii="Arial" w:hAnsi="Arial" w:cs="Arial"/>
          <w:sz w:val="20"/>
          <w:szCs w:val="20"/>
        </w:rPr>
        <w:t xml:space="preserve"> </w:t>
      </w:r>
      <w:r w:rsidRPr="00F47600">
        <w:rPr>
          <w:rFonts w:ascii="Arial" w:hAnsi="Arial" w:cs="Arial"/>
          <w:sz w:val="20"/>
          <w:szCs w:val="20"/>
        </w:rPr>
        <w:t xml:space="preserve">niet meer van toepassing. Voor deze begrotingen en de daarbij behorende </w:t>
      </w:r>
      <w:r w:rsidR="002B7C54" w:rsidRPr="00586BFD">
        <w:rPr>
          <w:rFonts w:ascii="Arial" w:hAnsi="Arial" w:cs="Arial"/>
          <w:sz w:val="20"/>
          <w:szCs w:val="20"/>
        </w:rPr>
        <w:t xml:space="preserve">suppletoire begrotingen, </w:t>
      </w:r>
      <w:r w:rsidRPr="00F47600">
        <w:rPr>
          <w:rFonts w:ascii="Arial" w:hAnsi="Arial" w:cs="Arial"/>
          <w:sz w:val="20"/>
          <w:szCs w:val="20"/>
        </w:rPr>
        <w:t>jaarverslagen en rappor</w:t>
      </w:r>
      <w:r w:rsidR="002B7C54" w:rsidRPr="00586BFD">
        <w:rPr>
          <w:rFonts w:ascii="Arial" w:hAnsi="Arial" w:cs="Arial"/>
          <w:sz w:val="20"/>
          <w:szCs w:val="20"/>
        </w:rPr>
        <w:t xml:space="preserve">ten gelden de bepalingen uit </w:t>
      </w:r>
      <w:r w:rsidR="002606C9" w:rsidRPr="002606C9">
        <w:rPr>
          <w:rFonts w:ascii="Arial" w:hAnsi="Arial" w:cs="Arial"/>
          <w:sz w:val="20"/>
          <w:szCs w:val="20"/>
        </w:rPr>
        <w:t>d</w:t>
      </w:r>
      <w:r w:rsidR="00C76769">
        <w:rPr>
          <w:rFonts w:ascii="Arial" w:hAnsi="Arial" w:cs="Arial"/>
          <w:sz w:val="20"/>
          <w:szCs w:val="20"/>
        </w:rPr>
        <w:t>eze</w:t>
      </w:r>
      <w:r w:rsidRPr="00F47600">
        <w:rPr>
          <w:rFonts w:ascii="Arial" w:hAnsi="Arial" w:cs="Arial"/>
          <w:sz w:val="20"/>
          <w:szCs w:val="20"/>
        </w:rPr>
        <w:t xml:space="preserve"> wet. </w:t>
      </w:r>
    </w:p>
    <w:p w:rsidR="0006365B" w:rsidRDefault="0006365B" w:rsidP="00E92A2E">
      <w:pPr>
        <w:rPr>
          <w:rFonts w:ascii="Arial" w:hAnsi="Arial" w:cs="Arial"/>
          <w:sz w:val="20"/>
          <w:szCs w:val="20"/>
        </w:rPr>
      </w:pPr>
    </w:p>
    <w:p w:rsidR="0006365B" w:rsidRPr="00D95710" w:rsidRDefault="00A1591F" w:rsidP="0006365B">
      <w:pPr>
        <w:pStyle w:val="Lijstalinea"/>
        <w:ind w:left="0"/>
        <w:rPr>
          <w:rFonts w:ascii="Arial" w:hAnsi="Arial" w:cs="Arial"/>
          <w:sz w:val="20"/>
          <w:szCs w:val="20"/>
        </w:rPr>
      </w:pPr>
      <w:r w:rsidRPr="00A1591F">
        <w:rPr>
          <w:rFonts w:ascii="Arial" w:hAnsi="Arial" w:cs="Arial"/>
          <w:sz w:val="20"/>
          <w:szCs w:val="20"/>
        </w:rPr>
        <w:t>De overgang naar een ander wettelijk regime geldt dus met ingang van een begrotingsjaar en valt vanwege de uitvoerbaarheid niet middenin een begrotings- of verantwoordingscyclus.</w:t>
      </w:r>
    </w:p>
    <w:p w:rsidR="00735743" w:rsidRPr="00D95710" w:rsidRDefault="00735743" w:rsidP="00E92A2E">
      <w:pPr>
        <w:rPr>
          <w:rFonts w:ascii="Arial" w:hAnsi="Arial" w:cs="Arial"/>
          <w:sz w:val="20"/>
          <w:szCs w:val="20"/>
        </w:rPr>
      </w:pPr>
    </w:p>
    <w:p w:rsidR="004B3029" w:rsidRDefault="00A1591F">
      <w:pPr>
        <w:pStyle w:val="Lijstalinea"/>
        <w:ind w:left="0"/>
      </w:pPr>
      <w:r w:rsidRPr="00A1591F">
        <w:rPr>
          <w:rFonts w:ascii="Arial" w:hAnsi="Arial" w:cs="Arial"/>
          <w:sz w:val="20"/>
          <w:szCs w:val="20"/>
        </w:rPr>
        <w:t xml:space="preserve">Het voorgaande zou betekenen dat als de begrotingen in september 2016 worden ingediend en deze wet op 1 januari 2017 in werking treedt, dat de begrotingen en suppletoire begrotingen, rapporten en jaarverslagen worden beheerst door de bepalingen uit de Comptabiliteitswet 2001. Op de begrotingen die vervolgens in september 2017 worden ingediend zijn de bepalingen uit deze wet van toepassing. Hetzelfde geldt voor de suppletoire begrotingen, rapporten en jaarverslagen die na september 2017 worden ingediend. </w:t>
      </w:r>
    </w:p>
    <w:p w:rsidR="00737D3F" w:rsidRDefault="00737D3F">
      <w:pPr>
        <w:rPr>
          <w:rFonts w:ascii="Arial" w:hAnsi="Arial" w:cs="Arial"/>
          <w:sz w:val="20"/>
          <w:szCs w:val="20"/>
        </w:rPr>
      </w:pPr>
    </w:p>
    <w:p w:rsidR="00EA155D" w:rsidRDefault="00A309BF" w:rsidP="00C97799">
      <w:pPr>
        <w:rPr>
          <w:rFonts w:ascii="Arial" w:hAnsi="Arial" w:cs="Arial"/>
          <w:sz w:val="20"/>
          <w:szCs w:val="20"/>
        </w:rPr>
      </w:pPr>
      <w:r>
        <w:rPr>
          <w:rFonts w:ascii="Arial" w:hAnsi="Arial" w:cs="Arial"/>
          <w:sz w:val="20"/>
          <w:szCs w:val="20"/>
        </w:rPr>
        <w:t>Het eerste lid</w:t>
      </w:r>
      <w:r w:rsidR="00737D3F">
        <w:rPr>
          <w:rFonts w:ascii="Arial" w:hAnsi="Arial" w:cs="Arial"/>
          <w:sz w:val="20"/>
          <w:szCs w:val="20"/>
        </w:rPr>
        <w:t xml:space="preserve"> regelt </w:t>
      </w:r>
      <w:r w:rsidR="008E0534">
        <w:rPr>
          <w:rFonts w:ascii="Arial" w:hAnsi="Arial" w:cs="Arial"/>
          <w:sz w:val="20"/>
          <w:szCs w:val="20"/>
        </w:rPr>
        <w:t xml:space="preserve">verder </w:t>
      </w:r>
      <w:r w:rsidR="00CA262A">
        <w:rPr>
          <w:rFonts w:ascii="Arial" w:hAnsi="Arial" w:cs="Arial"/>
          <w:sz w:val="20"/>
          <w:szCs w:val="20"/>
        </w:rPr>
        <w:t xml:space="preserve">welke besluiten, </w:t>
      </w:r>
      <w:r w:rsidR="00737D3F">
        <w:rPr>
          <w:rFonts w:ascii="Arial" w:hAnsi="Arial" w:cs="Arial"/>
          <w:sz w:val="20"/>
          <w:szCs w:val="20"/>
        </w:rPr>
        <w:t xml:space="preserve">rechtshandelingen </w:t>
      </w:r>
      <w:r w:rsidR="00CA262A">
        <w:rPr>
          <w:rFonts w:ascii="Arial" w:hAnsi="Arial" w:cs="Arial"/>
          <w:sz w:val="20"/>
          <w:szCs w:val="20"/>
        </w:rPr>
        <w:t>en bevoegdheden</w:t>
      </w:r>
      <w:r w:rsidR="00D82689">
        <w:rPr>
          <w:rFonts w:ascii="Arial" w:hAnsi="Arial" w:cs="Arial"/>
          <w:sz w:val="20"/>
          <w:szCs w:val="20"/>
        </w:rPr>
        <w:t xml:space="preserve"> -</w:t>
      </w:r>
      <w:r w:rsidR="00CA262A">
        <w:rPr>
          <w:rFonts w:ascii="Arial" w:hAnsi="Arial" w:cs="Arial"/>
          <w:sz w:val="20"/>
          <w:szCs w:val="20"/>
        </w:rPr>
        <w:t xml:space="preserve"> ook na de inwerkingtreding van deze wet - worden beheerst door </w:t>
      </w:r>
      <w:r w:rsidR="00737D3F">
        <w:rPr>
          <w:rFonts w:ascii="Arial" w:hAnsi="Arial" w:cs="Arial"/>
          <w:sz w:val="20"/>
          <w:szCs w:val="20"/>
        </w:rPr>
        <w:t xml:space="preserve">de bepalingen van de Comptabiliteitswet 2001 en de daarop gebaseerde </w:t>
      </w:r>
      <w:r w:rsidR="00275E49">
        <w:rPr>
          <w:rFonts w:ascii="Arial" w:hAnsi="Arial" w:cs="Arial"/>
          <w:sz w:val="20"/>
          <w:szCs w:val="20"/>
        </w:rPr>
        <w:t>bepalingen</w:t>
      </w:r>
      <w:r w:rsidR="00CA262A">
        <w:rPr>
          <w:rFonts w:ascii="Arial" w:hAnsi="Arial" w:cs="Arial"/>
          <w:sz w:val="20"/>
          <w:szCs w:val="20"/>
        </w:rPr>
        <w:t xml:space="preserve">. </w:t>
      </w:r>
      <w:r w:rsidR="00275E49">
        <w:rPr>
          <w:rFonts w:ascii="Arial" w:hAnsi="Arial" w:cs="Arial"/>
          <w:sz w:val="20"/>
          <w:szCs w:val="20"/>
        </w:rPr>
        <w:t xml:space="preserve">Deze worden in de onderdelen b tot en met e genoemd. </w:t>
      </w:r>
      <w:r w:rsidR="00CA262A">
        <w:rPr>
          <w:rFonts w:ascii="Arial" w:hAnsi="Arial" w:cs="Arial"/>
          <w:sz w:val="20"/>
          <w:szCs w:val="20"/>
        </w:rPr>
        <w:t>Het gaat om besluiten, rechtshandelingen en bevoegdheden die vóór de inwerkingtreding van deze wet zijn genomen of zijn verricht.</w:t>
      </w:r>
      <w:r w:rsidR="00D82689">
        <w:rPr>
          <w:rFonts w:ascii="Arial" w:hAnsi="Arial" w:cs="Arial"/>
          <w:sz w:val="20"/>
          <w:szCs w:val="20"/>
        </w:rPr>
        <w:t xml:space="preserve"> </w:t>
      </w:r>
    </w:p>
    <w:p w:rsidR="00AB74A3" w:rsidRDefault="00AB74A3" w:rsidP="00C97799">
      <w:pPr>
        <w:rPr>
          <w:rFonts w:ascii="Arial" w:hAnsi="Arial" w:cs="Arial"/>
          <w:sz w:val="20"/>
          <w:szCs w:val="20"/>
        </w:rPr>
      </w:pPr>
    </w:p>
    <w:p w:rsidR="00D82689" w:rsidRDefault="00AB74A3" w:rsidP="00C97799">
      <w:pPr>
        <w:rPr>
          <w:rFonts w:ascii="Arial" w:hAnsi="Arial" w:cs="Arial"/>
          <w:sz w:val="20"/>
          <w:szCs w:val="20"/>
        </w:rPr>
      </w:pPr>
      <w:r>
        <w:rPr>
          <w:rFonts w:ascii="Arial" w:hAnsi="Arial" w:cs="Arial"/>
          <w:sz w:val="20"/>
          <w:szCs w:val="20"/>
        </w:rPr>
        <w:t>Het voorgaande</w:t>
      </w:r>
      <w:r w:rsidR="00D82689">
        <w:rPr>
          <w:rFonts w:ascii="Arial" w:hAnsi="Arial" w:cs="Arial"/>
          <w:sz w:val="20"/>
          <w:szCs w:val="20"/>
        </w:rPr>
        <w:t xml:space="preserve"> betekent dat </w:t>
      </w:r>
      <w:r w:rsidR="00EA155D">
        <w:rPr>
          <w:rFonts w:ascii="Arial" w:hAnsi="Arial" w:cs="Arial"/>
          <w:sz w:val="20"/>
          <w:szCs w:val="20"/>
        </w:rPr>
        <w:t xml:space="preserve">de bepalingen uit </w:t>
      </w:r>
      <w:r w:rsidR="00D82689">
        <w:rPr>
          <w:rFonts w:ascii="Arial" w:hAnsi="Arial" w:cs="Arial"/>
          <w:sz w:val="20"/>
          <w:szCs w:val="20"/>
        </w:rPr>
        <w:t xml:space="preserve">de Comptabiliteitswet 2001 </w:t>
      </w:r>
      <w:r w:rsidR="00EA155D">
        <w:rPr>
          <w:rFonts w:ascii="Arial" w:hAnsi="Arial" w:cs="Arial"/>
          <w:sz w:val="20"/>
          <w:szCs w:val="20"/>
        </w:rPr>
        <w:t xml:space="preserve">- </w:t>
      </w:r>
      <w:r w:rsidR="00D82689">
        <w:rPr>
          <w:rFonts w:ascii="Arial" w:hAnsi="Arial" w:cs="Arial"/>
          <w:sz w:val="20"/>
          <w:szCs w:val="20"/>
        </w:rPr>
        <w:t xml:space="preserve">ook na de inwerkingtreding van deze wet </w:t>
      </w:r>
      <w:r w:rsidR="00EA155D">
        <w:rPr>
          <w:rFonts w:ascii="Arial" w:hAnsi="Arial" w:cs="Arial"/>
          <w:sz w:val="20"/>
          <w:szCs w:val="20"/>
        </w:rPr>
        <w:t xml:space="preserve">- </w:t>
      </w:r>
      <w:r w:rsidR="00F76952">
        <w:rPr>
          <w:rFonts w:ascii="Arial" w:hAnsi="Arial" w:cs="Arial"/>
          <w:sz w:val="20"/>
          <w:szCs w:val="20"/>
        </w:rPr>
        <w:t>bepalend zijn</w:t>
      </w:r>
      <w:r w:rsidR="00EA155D">
        <w:rPr>
          <w:rFonts w:ascii="Arial" w:hAnsi="Arial" w:cs="Arial"/>
          <w:sz w:val="20"/>
          <w:szCs w:val="20"/>
        </w:rPr>
        <w:t xml:space="preserve"> </w:t>
      </w:r>
      <w:r w:rsidR="00D82689">
        <w:rPr>
          <w:rFonts w:ascii="Arial" w:hAnsi="Arial" w:cs="Arial"/>
          <w:sz w:val="20"/>
          <w:szCs w:val="20"/>
        </w:rPr>
        <w:t xml:space="preserve">voor </w:t>
      </w:r>
      <w:r w:rsidR="00F76952">
        <w:rPr>
          <w:rFonts w:ascii="Arial" w:hAnsi="Arial" w:cs="Arial"/>
          <w:sz w:val="20"/>
          <w:szCs w:val="20"/>
        </w:rPr>
        <w:t xml:space="preserve">het bereik van de privaatrechtelijke rechtshandelingen die namens de staat worden verricht (onderdeel d) en </w:t>
      </w:r>
      <w:r w:rsidR="00D82689">
        <w:rPr>
          <w:rFonts w:ascii="Arial" w:hAnsi="Arial" w:cs="Arial"/>
          <w:sz w:val="20"/>
          <w:szCs w:val="20"/>
        </w:rPr>
        <w:t xml:space="preserve">de reikwijdte van </w:t>
      </w:r>
      <w:r w:rsidR="00EA155D">
        <w:rPr>
          <w:rFonts w:ascii="Arial" w:hAnsi="Arial" w:cs="Arial"/>
          <w:sz w:val="20"/>
          <w:szCs w:val="20"/>
        </w:rPr>
        <w:t xml:space="preserve">waartoe de Algemene Rekenkamer bevoegd is </w:t>
      </w:r>
      <w:r w:rsidR="00D82689">
        <w:rPr>
          <w:rFonts w:ascii="Arial" w:hAnsi="Arial" w:cs="Arial"/>
          <w:sz w:val="20"/>
          <w:szCs w:val="20"/>
        </w:rPr>
        <w:t>(onderdeel e)</w:t>
      </w:r>
      <w:r w:rsidR="00F76952">
        <w:rPr>
          <w:rFonts w:ascii="Arial" w:hAnsi="Arial" w:cs="Arial"/>
          <w:sz w:val="20"/>
          <w:szCs w:val="20"/>
        </w:rPr>
        <w:t>.</w:t>
      </w:r>
      <w:r>
        <w:rPr>
          <w:rFonts w:ascii="Arial" w:hAnsi="Arial" w:cs="Arial"/>
          <w:sz w:val="20"/>
          <w:szCs w:val="20"/>
        </w:rPr>
        <w:t xml:space="preserve"> Dat enkel de bepalingen uit de Comptabiliteitswet 2001 (en niet de bepalingen uit deze wet) voor deze rechtshandelingen en bevoegdheden bepalend zijn, blijkt uit het tweede lid. </w:t>
      </w:r>
    </w:p>
    <w:p w:rsidR="00F76952" w:rsidRDefault="00F76952" w:rsidP="00C97799">
      <w:pPr>
        <w:rPr>
          <w:rFonts w:ascii="Arial" w:hAnsi="Arial" w:cs="Arial"/>
          <w:sz w:val="20"/>
          <w:szCs w:val="20"/>
        </w:rPr>
      </w:pPr>
    </w:p>
    <w:p w:rsidR="00950BEC" w:rsidRDefault="00BA0DFF" w:rsidP="00C97799">
      <w:pPr>
        <w:rPr>
          <w:rFonts w:ascii="Arial" w:hAnsi="Arial" w:cs="Arial"/>
          <w:b/>
          <w:bCs/>
          <w:sz w:val="20"/>
          <w:szCs w:val="20"/>
        </w:rPr>
      </w:pPr>
      <w:r w:rsidRPr="00BA0DFF">
        <w:rPr>
          <w:rFonts w:ascii="Arial" w:hAnsi="Arial" w:cs="Arial"/>
          <w:b/>
          <w:bCs/>
          <w:sz w:val="20"/>
          <w:szCs w:val="20"/>
        </w:rPr>
        <w:t xml:space="preserve">Artikel 10.3 </w:t>
      </w:r>
      <w:r w:rsidR="00950BEC">
        <w:rPr>
          <w:rFonts w:ascii="Arial" w:hAnsi="Arial" w:cs="Arial"/>
          <w:b/>
          <w:bCs/>
          <w:sz w:val="20"/>
          <w:szCs w:val="20"/>
        </w:rPr>
        <w:t>Omhang</w:t>
      </w:r>
      <w:r w:rsidR="00D855CD">
        <w:rPr>
          <w:rFonts w:ascii="Arial" w:hAnsi="Arial" w:cs="Arial"/>
          <w:b/>
          <w:bCs/>
          <w:sz w:val="20"/>
          <w:szCs w:val="20"/>
        </w:rPr>
        <w:t xml:space="preserve"> besluiten</w:t>
      </w:r>
    </w:p>
    <w:p w:rsidR="00950BEC" w:rsidRPr="0049563D" w:rsidRDefault="0049563D" w:rsidP="00C97799">
      <w:pPr>
        <w:rPr>
          <w:rFonts w:ascii="Arial" w:hAnsi="Arial" w:cs="Arial"/>
          <w:bCs/>
          <w:sz w:val="20"/>
          <w:szCs w:val="20"/>
        </w:rPr>
      </w:pPr>
      <w:r>
        <w:rPr>
          <w:rFonts w:ascii="Arial" w:hAnsi="Arial" w:cs="Arial"/>
          <w:bCs/>
          <w:sz w:val="20"/>
          <w:szCs w:val="20"/>
        </w:rPr>
        <w:t xml:space="preserve">Dit artikel bepaalt dat de besluiten </w:t>
      </w:r>
      <w:r w:rsidR="0034297D">
        <w:rPr>
          <w:rFonts w:ascii="Arial" w:hAnsi="Arial" w:cs="Arial"/>
          <w:bCs/>
          <w:sz w:val="20"/>
          <w:szCs w:val="20"/>
        </w:rPr>
        <w:t>tot het aanwijzen van agentschappen en de besluiten tot het a</w:t>
      </w:r>
      <w:r w:rsidR="00A309BF">
        <w:rPr>
          <w:rFonts w:ascii="Arial" w:hAnsi="Arial" w:cs="Arial"/>
          <w:bCs/>
          <w:sz w:val="20"/>
          <w:szCs w:val="20"/>
        </w:rPr>
        <w:t xml:space="preserve">anwijzen van schatkistbankieren, bedoeld in de Comptabiliteitswet 2001 - </w:t>
      </w:r>
      <w:r w:rsidR="0034297D">
        <w:rPr>
          <w:rFonts w:ascii="Arial" w:hAnsi="Arial" w:cs="Arial"/>
          <w:bCs/>
          <w:sz w:val="20"/>
          <w:szCs w:val="20"/>
        </w:rPr>
        <w:t xml:space="preserve">met de inwerkingtreding van deze wet </w:t>
      </w:r>
      <w:r w:rsidR="00A309BF">
        <w:rPr>
          <w:rFonts w:ascii="Arial" w:hAnsi="Arial" w:cs="Arial"/>
          <w:bCs/>
          <w:sz w:val="20"/>
          <w:szCs w:val="20"/>
        </w:rPr>
        <w:t xml:space="preserve">- </w:t>
      </w:r>
      <w:r w:rsidR="0034297D">
        <w:rPr>
          <w:rFonts w:ascii="Arial" w:hAnsi="Arial" w:cs="Arial"/>
          <w:bCs/>
          <w:sz w:val="20"/>
          <w:szCs w:val="20"/>
        </w:rPr>
        <w:t>gelden als besluiten als bedoeld in deze wet. Om die reden schri</w:t>
      </w:r>
      <w:r w:rsidR="00A309BF">
        <w:rPr>
          <w:rFonts w:ascii="Arial" w:hAnsi="Arial" w:cs="Arial"/>
          <w:bCs/>
          <w:sz w:val="20"/>
          <w:szCs w:val="20"/>
        </w:rPr>
        <w:t>j</w:t>
      </w:r>
      <w:r w:rsidR="0034297D">
        <w:rPr>
          <w:rFonts w:ascii="Arial" w:hAnsi="Arial" w:cs="Arial"/>
          <w:bCs/>
          <w:sz w:val="20"/>
          <w:szCs w:val="20"/>
        </w:rPr>
        <w:t>ft dit artikel voor dat deze besluiten mede zijn gebaseerd op deze wet, met dien verstande dat de bepalingen van</w:t>
      </w:r>
      <w:r w:rsidR="00A309BF">
        <w:rPr>
          <w:rFonts w:ascii="Arial" w:hAnsi="Arial" w:cs="Arial"/>
          <w:bCs/>
          <w:sz w:val="20"/>
          <w:szCs w:val="20"/>
        </w:rPr>
        <w:t xml:space="preserve"> de Comptabiliteitswet 2001 </w:t>
      </w:r>
      <w:r w:rsidR="0034297D">
        <w:rPr>
          <w:rFonts w:ascii="Arial" w:hAnsi="Arial" w:cs="Arial"/>
          <w:bCs/>
          <w:sz w:val="20"/>
          <w:szCs w:val="20"/>
        </w:rPr>
        <w:t xml:space="preserve">op </w:t>
      </w:r>
      <w:r w:rsidR="00A309BF">
        <w:rPr>
          <w:rFonts w:ascii="Arial" w:hAnsi="Arial" w:cs="Arial"/>
          <w:bCs/>
          <w:sz w:val="20"/>
          <w:szCs w:val="20"/>
        </w:rPr>
        <w:t xml:space="preserve">die besluiten </w:t>
      </w:r>
      <w:r w:rsidR="0034297D">
        <w:rPr>
          <w:rFonts w:ascii="Arial" w:hAnsi="Arial" w:cs="Arial"/>
          <w:bCs/>
          <w:sz w:val="20"/>
          <w:szCs w:val="20"/>
        </w:rPr>
        <w:t>van toepassing blijven, Dat de bepalingen van</w:t>
      </w:r>
      <w:r w:rsidR="00A309BF">
        <w:rPr>
          <w:rFonts w:ascii="Arial" w:hAnsi="Arial" w:cs="Arial"/>
          <w:bCs/>
          <w:sz w:val="20"/>
          <w:szCs w:val="20"/>
        </w:rPr>
        <w:t xml:space="preserve"> de Comptabiliteitswet 2001 </w:t>
      </w:r>
      <w:r w:rsidR="0034297D">
        <w:rPr>
          <w:rFonts w:ascii="Arial" w:hAnsi="Arial" w:cs="Arial"/>
          <w:bCs/>
          <w:sz w:val="20"/>
          <w:szCs w:val="20"/>
        </w:rPr>
        <w:t xml:space="preserve">voor </w:t>
      </w:r>
      <w:r w:rsidR="00A309BF">
        <w:rPr>
          <w:rFonts w:ascii="Arial" w:hAnsi="Arial" w:cs="Arial"/>
          <w:bCs/>
          <w:sz w:val="20"/>
          <w:szCs w:val="20"/>
        </w:rPr>
        <w:t xml:space="preserve">die besluiten </w:t>
      </w:r>
      <w:r w:rsidR="0034297D">
        <w:rPr>
          <w:rFonts w:ascii="Arial" w:hAnsi="Arial" w:cs="Arial"/>
          <w:bCs/>
          <w:sz w:val="20"/>
          <w:szCs w:val="20"/>
        </w:rPr>
        <w:t>blijven gelden, is in het overgangsrecht bepaald, zoals dat in artikel 10.2 is geregeld.</w:t>
      </w:r>
    </w:p>
    <w:p w:rsidR="00950BEC" w:rsidRDefault="00950BEC" w:rsidP="00C97799">
      <w:pPr>
        <w:rPr>
          <w:rFonts w:ascii="Arial" w:hAnsi="Arial" w:cs="Arial"/>
          <w:b/>
          <w:bCs/>
          <w:sz w:val="20"/>
          <w:szCs w:val="20"/>
        </w:rPr>
      </w:pPr>
    </w:p>
    <w:p w:rsidR="00C97799" w:rsidRDefault="00950BEC" w:rsidP="00C97799">
      <w:pPr>
        <w:rPr>
          <w:rFonts w:ascii="Arial" w:hAnsi="Arial" w:cs="Arial"/>
          <w:b/>
          <w:bCs/>
          <w:sz w:val="20"/>
          <w:szCs w:val="20"/>
        </w:rPr>
      </w:pPr>
      <w:r>
        <w:rPr>
          <w:rFonts w:ascii="Arial" w:hAnsi="Arial" w:cs="Arial"/>
          <w:b/>
          <w:bCs/>
          <w:sz w:val="20"/>
          <w:szCs w:val="20"/>
        </w:rPr>
        <w:t xml:space="preserve">Artikel 10.4 </w:t>
      </w:r>
      <w:r w:rsidR="00BA0DFF" w:rsidRPr="00BA0DFF">
        <w:rPr>
          <w:rFonts w:ascii="Arial" w:hAnsi="Arial" w:cs="Arial"/>
          <w:b/>
          <w:bCs/>
          <w:sz w:val="20"/>
          <w:szCs w:val="20"/>
        </w:rPr>
        <w:t>Samenloop</w:t>
      </w:r>
    </w:p>
    <w:p w:rsidR="00844D62" w:rsidRPr="00844D62" w:rsidRDefault="00844D62" w:rsidP="00C97799">
      <w:pPr>
        <w:rPr>
          <w:rFonts w:ascii="Arial" w:hAnsi="Arial" w:cs="Arial"/>
          <w:b/>
          <w:bCs/>
          <w:sz w:val="20"/>
          <w:szCs w:val="20"/>
        </w:rPr>
      </w:pPr>
    </w:p>
    <w:p w:rsidR="00FA5433" w:rsidRDefault="004B0949" w:rsidP="007D5E13">
      <w:pPr>
        <w:rPr>
          <w:rFonts w:ascii="Arial" w:hAnsi="Arial" w:cs="Arial"/>
          <w:sz w:val="20"/>
          <w:szCs w:val="20"/>
        </w:rPr>
      </w:pPr>
      <w:r w:rsidRPr="004B0949">
        <w:rPr>
          <w:rFonts w:ascii="Arial" w:hAnsi="Arial" w:cs="Arial"/>
          <w:sz w:val="20"/>
          <w:szCs w:val="20"/>
        </w:rPr>
        <w:t xml:space="preserve">Dit artikel regelt de samenloop met het </w:t>
      </w:r>
      <w:r w:rsidR="00FA5433">
        <w:rPr>
          <w:rFonts w:ascii="Arial" w:hAnsi="Arial" w:cs="Arial"/>
          <w:sz w:val="20"/>
          <w:szCs w:val="20"/>
        </w:rPr>
        <w:t xml:space="preserve">in 2014 </w:t>
      </w:r>
      <w:r w:rsidRPr="004B0949">
        <w:rPr>
          <w:rFonts w:ascii="Arial" w:hAnsi="Arial" w:cs="Arial"/>
          <w:sz w:val="20"/>
          <w:szCs w:val="20"/>
        </w:rPr>
        <w:t xml:space="preserve">ingediende wetsvoorstel inzake de </w:t>
      </w:r>
      <w:r w:rsidR="00D811AE">
        <w:rPr>
          <w:rFonts w:ascii="Arial" w:hAnsi="Arial" w:cs="Arial"/>
          <w:sz w:val="20"/>
          <w:szCs w:val="20"/>
        </w:rPr>
        <w:t>w</w:t>
      </w:r>
      <w:r w:rsidR="00D811AE" w:rsidRPr="00DB5718">
        <w:rPr>
          <w:rFonts w:ascii="Arial" w:hAnsi="Arial" w:cs="Arial"/>
          <w:sz w:val="20"/>
          <w:szCs w:val="20"/>
        </w:rPr>
        <w:t xml:space="preserve">ijziging van de Wet rechtspositie </w:t>
      </w:r>
      <w:r w:rsidRPr="004B0949">
        <w:rPr>
          <w:rFonts w:ascii="Arial" w:hAnsi="Arial" w:cs="Arial"/>
          <w:sz w:val="20"/>
          <w:szCs w:val="20"/>
        </w:rPr>
        <w:t xml:space="preserve">rechterlijke ambtenaren en enige andere wetten dat verband houdt met de uitbreiding van de mogelijkheden om ten aanzien van voor het leven benoemde rechterlijke ambtenaren disciplinaire maatregelen op te leggen en tevens andere maatregelen te treffen. </w:t>
      </w:r>
      <w:r w:rsidR="00FA5433">
        <w:rPr>
          <w:rFonts w:ascii="Arial" w:hAnsi="Arial" w:cs="Arial"/>
          <w:sz w:val="20"/>
          <w:szCs w:val="20"/>
        </w:rPr>
        <w:t xml:space="preserve">De uitbreiding die dit wetsvoorstel beoogt, raakt ook </w:t>
      </w:r>
      <w:r w:rsidRPr="004B0949">
        <w:rPr>
          <w:rFonts w:ascii="Arial" w:hAnsi="Arial" w:cs="Arial"/>
          <w:sz w:val="20"/>
          <w:szCs w:val="20"/>
        </w:rPr>
        <w:t>de leden van de Al</w:t>
      </w:r>
      <w:r w:rsidR="00D50569">
        <w:rPr>
          <w:rFonts w:ascii="Arial" w:hAnsi="Arial" w:cs="Arial"/>
          <w:sz w:val="20"/>
          <w:szCs w:val="20"/>
        </w:rPr>
        <w:t>gemene Rekenkamer.</w:t>
      </w:r>
      <w:r w:rsidR="00FA5433">
        <w:rPr>
          <w:rFonts w:ascii="Arial" w:hAnsi="Arial" w:cs="Arial"/>
          <w:sz w:val="20"/>
          <w:szCs w:val="20"/>
        </w:rPr>
        <w:t xml:space="preserve"> Om die reden bevat het bovengenoemde wetsvoorstel een bepaling dat artikel 74 van de Comptabiliteitswet 2001 wijzigt.  </w:t>
      </w:r>
    </w:p>
    <w:p w:rsidR="00FA5433" w:rsidRDefault="00FA5433" w:rsidP="007D5E13">
      <w:pPr>
        <w:rPr>
          <w:rFonts w:ascii="Arial" w:hAnsi="Arial" w:cs="Arial"/>
          <w:sz w:val="20"/>
          <w:szCs w:val="20"/>
        </w:rPr>
      </w:pPr>
    </w:p>
    <w:p w:rsidR="00A134F3" w:rsidRDefault="00FA5433" w:rsidP="00A134F3">
      <w:pPr>
        <w:rPr>
          <w:rFonts w:ascii="Arial" w:hAnsi="Arial" w:cs="Arial"/>
          <w:b/>
          <w:i/>
          <w:sz w:val="22"/>
          <w:szCs w:val="22"/>
        </w:rPr>
      </w:pPr>
      <w:r>
        <w:rPr>
          <w:rFonts w:ascii="Arial" w:hAnsi="Arial" w:cs="Arial"/>
          <w:sz w:val="20"/>
          <w:szCs w:val="20"/>
        </w:rPr>
        <w:t xml:space="preserve">Nu deze wet voorziet in de intrekking van de Comptabiliteitswet 2001 - waaronder artikel 74 - en </w:t>
      </w:r>
      <w:r w:rsidR="00E70B0C">
        <w:rPr>
          <w:rFonts w:ascii="Arial" w:hAnsi="Arial" w:cs="Arial"/>
          <w:sz w:val="20"/>
          <w:szCs w:val="20"/>
        </w:rPr>
        <w:t>daarom</w:t>
      </w:r>
      <w:r>
        <w:rPr>
          <w:rFonts w:ascii="Arial" w:hAnsi="Arial" w:cs="Arial"/>
          <w:sz w:val="20"/>
          <w:szCs w:val="20"/>
        </w:rPr>
        <w:t xml:space="preserve"> een vergelijkbaar artikel kent, te weten artikel 7.5, is een samenloopbep</w:t>
      </w:r>
      <w:r w:rsidR="00E70B0C">
        <w:rPr>
          <w:rFonts w:ascii="Arial" w:hAnsi="Arial" w:cs="Arial"/>
          <w:sz w:val="20"/>
          <w:szCs w:val="20"/>
        </w:rPr>
        <w:t>aling opgenomen die de relatie</w:t>
      </w:r>
      <w:r>
        <w:rPr>
          <w:rFonts w:ascii="Arial" w:hAnsi="Arial" w:cs="Arial"/>
          <w:sz w:val="20"/>
          <w:szCs w:val="20"/>
        </w:rPr>
        <w:t xml:space="preserve"> met het boven</w:t>
      </w:r>
      <w:r w:rsidR="00E70B0C">
        <w:rPr>
          <w:rFonts w:ascii="Arial" w:hAnsi="Arial" w:cs="Arial"/>
          <w:sz w:val="20"/>
          <w:szCs w:val="20"/>
        </w:rPr>
        <w:t>staande</w:t>
      </w:r>
      <w:r>
        <w:rPr>
          <w:rFonts w:ascii="Arial" w:hAnsi="Arial" w:cs="Arial"/>
          <w:sz w:val="20"/>
          <w:szCs w:val="20"/>
        </w:rPr>
        <w:t xml:space="preserve"> wetsvoorstel regelt.</w:t>
      </w:r>
      <w:r w:rsidR="00E70B0C">
        <w:rPr>
          <w:rFonts w:ascii="Arial" w:hAnsi="Arial" w:cs="Arial"/>
          <w:sz w:val="20"/>
          <w:szCs w:val="20"/>
        </w:rPr>
        <w:t xml:space="preserve"> Deze bepaling gaat uit van het feit dat het bovengenoemde wetsvoorstel eerder een wet is of tot een wet wordt verheven dan deze wet.</w:t>
      </w:r>
      <w:r w:rsidR="00B65CC1">
        <w:rPr>
          <w:rFonts w:ascii="Arial" w:hAnsi="Arial" w:cs="Arial"/>
          <w:sz w:val="20"/>
          <w:szCs w:val="20"/>
        </w:rPr>
        <w:t xml:space="preserve"> </w:t>
      </w:r>
      <w:r w:rsidR="00E70B0C">
        <w:rPr>
          <w:rFonts w:ascii="Arial" w:hAnsi="Arial" w:cs="Arial"/>
          <w:sz w:val="20"/>
          <w:szCs w:val="20"/>
        </w:rPr>
        <w:t xml:space="preserve">Daarom schrijft de samenloopbepaling voor dat artikel 7.5 van deze wet wordt gewijzigd, zodra het voorgenoemde wetsvoorstel een wet is geworden of daartoe wordt verheven. </w:t>
      </w:r>
    </w:p>
    <w:p w:rsidR="00266F2D" w:rsidRDefault="00266F2D" w:rsidP="00EE7B01">
      <w:pPr>
        <w:keepNext/>
        <w:rPr>
          <w:rFonts w:ascii="Arial" w:hAnsi="Arial" w:cs="Arial"/>
          <w:b/>
          <w:i/>
          <w:sz w:val="22"/>
          <w:szCs w:val="22"/>
        </w:rPr>
      </w:pPr>
    </w:p>
    <w:p w:rsidR="00A134F3" w:rsidRDefault="00BA0DFF" w:rsidP="00A134F3">
      <w:pPr>
        <w:keepNext/>
        <w:rPr>
          <w:rFonts w:ascii="Arial" w:hAnsi="Arial" w:cs="Arial"/>
          <w:b/>
          <w:sz w:val="20"/>
          <w:szCs w:val="20"/>
        </w:rPr>
      </w:pPr>
      <w:r w:rsidRPr="00BA0DFF">
        <w:rPr>
          <w:rFonts w:ascii="Arial" w:hAnsi="Arial" w:cs="Arial"/>
          <w:b/>
          <w:i/>
          <w:sz w:val="22"/>
          <w:szCs w:val="22"/>
        </w:rPr>
        <w:t>§ 3</w:t>
      </w:r>
      <w:r w:rsidR="00027725">
        <w:rPr>
          <w:rFonts w:ascii="Arial" w:hAnsi="Arial" w:cs="Arial"/>
          <w:b/>
          <w:i/>
          <w:sz w:val="22"/>
          <w:szCs w:val="22"/>
        </w:rPr>
        <w:t>.</w:t>
      </w:r>
      <w:r w:rsidRPr="00BA0DFF">
        <w:rPr>
          <w:rFonts w:ascii="Arial" w:hAnsi="Arial" w:cs="Arial"/>
          <w:b/>
          <w:i/>
          <w:sz w:val="22"/>
          <w:szCs w:val="22"/>
        </w:rPr>
        <w:t xml:space="preserve"> Slotbepalingen</w:t>
      </w:r>
    </w:p>
    <w:p w:rsidR="00844D62" w:rsidRDefault="00844D62" w:rsidP="007D5E13">
      <w:pPr>
        <w:rPr>
          <w:rFonts w:ascii="Arial" w:hAnsi="Arial" w:cs="Arial"/>
          <w:b/>
          <w:sz w:val="20"/>
          <w:szCs w:val="20"/>
        </w:rPr>
      </w:pPr>
    </w:p>
    <w:p w:rsidR="00E92A2E" w:rsidRDefault="00BA0DFF" w:rsidP="007D5E13">
      <w:pPr>
        <w:rPr>
          <w:rFonts w:ascii="Arial" w:hAnsi="Arial" w:cs="Arial"/>
          <w:b/>
          <w:sz w:val="20"/>
          <w:szCs w:val="20"/>
        </w:rPr>
      </w:pPr>
      <w:r w:rsidRPr="00BA0DFF">
        <w:rPr>
          <w:rFonts w:ascii="Arial" w:hAnsi="Arial" w:cs="Arial"/>
          <w:b/>
          <w:sz w:val="20"/>
          <w:szCs w:val="20"/>
        </w:rPr>
        <w:t>Artikel 10.</w:t>
      </w:r>
      <w:r w:rsidR="00950BEC">
        <w:rPr>
          <w:rFonts w:ascii="Arial" w:hAnsi="Arial" w:cs="Arial"/>
          <w:b/>
          <w:sz w:val="20"/>
          <w:szCs w:val="20"/>
        </w:rPr>
        <w:t>5</w:t>
      </w:r>
      <w:r w:rsidRPr="00BA0DFF">
        <w:rPr>
          <w:rFonts w:ascii="Arial" w:hAnsi="Arial" w:cs="Arial"/>
          <w:b/>
          <w:sz w:val="20"/>
          <w:szCs w:val="20"/>
        </w:rPr>
        <w:t xml:space="preserve"> Intrekking Comptabiliteitswet 2001</w:t>
      </w:r>
    </w:p>
    <w:p w:rsidR="00844D62" w:rsidRPr="00844D62" w:rsidRDefault="00844D62" w:rsidP="007D5E13">
      <w:pPr>
        <w:rPr>
          <w:rFonts w:ascii="Arial" w:hAnsi="Arial" w:cs="Arial"/>
          <w:b/>
          <w:sz w:val="20"/>
          <w:szCs w:val="20"/>
        </w:rPr>
      </w:pPr>
    </w:p>
    <w:p w:rsidR="00A56F32" w:rsidRDefault="00A56F32" w:rsidP="007D5E13">
      <w:pPr>
        <w:rPr>
          <w:rFonts w:ascii="Arial" w:hAnsi="Arial" w:cs="Arial"/>
          <w:sz w:val="20"/>
          <w:szCs w:val="20"/>
        </w:rPr>
      </w:pPr>
      <w:r>
        <w:rPr>
          <w:rFonts w:ascii="Arial" w:hAnsi="Arial" w:cs="Arial"/>
          <w:sz w:val="20"/>
          <w:szCs w:val="20"/>
        </w:rPr>
        <w:t>Dit artikel regelt de intrekking van de Comptabiliteitswet 2001.</w:t>
      </w:r>
      <w:r w:rsidR="00A952DE">
        <w:rPr>
          <w:rFonts w:ascii="Arial" w:hAnsi="Arial" w:cs="Arial"/>
          <w:sz w:val="20"/>
          <w:szCs w:val="20"/>
        </w:rPr>
        <w:t xml:space="preserve"> </w:t>
      </w:r>
      <w:r w:rsidR="001E442D">
        <w:rPr>
          <w:rFonts w:ascii="Arial" w:hAnsi="Arial" w:cs="Arial"/>
          <w:sz w:val="20"/>
          <w:szCs w:val="20"/>
        </w:rPr>
        <w:t>De</w:t>
      </w:r>
      <w:r w:rsidR="00A952DE">
        <w:rPr>
          <w:rFonts w:ascii="Arial" w:hAnsi="Arial" w:cs="Arial"/>
          <w:sz w:val="20"/>
          <w:szCs w:val="20"/>
        </w:rPr>
        <w:t xml:space="preserve"> intrekking </w:t>
      </w:r>
      <w:r w:rsidR="001E442D">
        <w:rPr>
          <w:rFonts w:ascii="Arial" w:hAnsi="Arial" w:cs="Arial"/>
          <w:sz w:val="20"/>
          <w:szCs w:val="20"/>
        </w:rPr>
        <w:t xml:space="preserve">van de Comptabiliteitswet 2001 </w:t>
      </w:r>
      <w:r w:rsidR="00A952DE">
        <w:rPr>
          <w:rFonts w:ascii="Arial" w:hAnsi="Arial" w:cs="Arial"/>
          <w:sz w:val="20"/>
          <w:szCs w:val="20"/>
        </w:rPr>
        <w:t>brengt met zich mee dat</w:t>
      </w:r>
      <w:r w:rsidR="001E442D">
        <w:rPr>
          <w:rFonts w:ascii="Arial" w:hAnsi="Arial" w:cs="Arial"/>
          <w:sz w:val="20"/>
          <w:szCs w:val="20"/>
        </w:rPr>
        <w:t xml:space="preserve"> de op die wet gebaseerde regelgeving van rechtswege vervalt. Voorbeelden van regelgeving die op de Comptabiliteitswet 2001 is gebaseerd en derhalve vervallen, zijn het Besluit taak FEZ, de Regeling kasbeheer 2012 en de Regeling agentschappen.</w:t>
      </w:r>
      <w:r w:rsidR="00A952DE">
        <w:rPr>
          <w:rFonts w:ascii="Arial" w:hAnsi="Arial" w:cs="Arial"/>
          <w:sz w:val="20"/>
          <w:szCs w:val="20"/>
        </w:rPr>
        <w:t xml:space="preserve"> </w:t>
      </w:r>
    </w:p>
    <w:p w:rsidR="00A56F32" w:rsidRDefault="00A56F32" w:rsidP="007D5E13">
      <w:pPr>
        <w:rPr>
          <w:rFonts w:ascii="Arial" w:hAnsi="Arial" w:cs="Arial"/>
          <w:sz w:val="20"/>
          <w:szCs w:val="20"/>
        </w:rPr>
      </w:pPr>
    </w:p>
    <w:p w:rsidR="00A56F32" w:rsidRDefault="00BA0DFF" w:rsidP="007D5E13">
      <w:pPr>
        <w:rPr>
          <w:rFonts w:ascii="Arial" w:hAnsi="Arial" w:cs="Arial"/>
          <w:b/>
          <w:sz w:val="20"/>
          <w:szCs w:val="20"/>
        </w:rPr>
      </w:pPr>
      <w:r w:rsidRPr="00BA0DFF">
        <w:rPr>
          <w:rFonts w:ascii="Arial" w:hAnsi="Arial" w:cs="Arial"/>
          <w:b/>
          <w:sz w:val="20"/>
          <w:szCs w:val="20"/>
        </w:rPr>
        <w:t>Artikel 10.</w:t>
      </w:r>
      <w:r w:rsidR="00950BEC">
        <w:rPr>
          <w:rFonts w:ascii="Arial" w:hAnsi="Arial" w:cs="Arial"/>
          <w:b/>
          <w:sz w:val="20"/>
          <w:szCs w:val="20"/>
        </w:rPr>
        <w:t>6</w:t>
      </w:r>
      <w:r w:rsidRPr="00BA0DFF">
        <w:rPr>
          <w:rFonts w:ascii="Arial" w:hAnsi="Arial" w:cs="Arial"/>
          <w:b/>
          <w:sz w:val="20"/>
          <w:szCs w:val="20"/>
        </w:rPr>
        <w:t xml:space="preserve"> Inwerkingtreding</w:t>
      </w:r>
    </w:p>
    <w:p w:rsidR="00844D62" w:rsidRPr="00844D62" w:rsidRDefault="00844D62" w:rsidP="007D5E13">
      <w:pPr>
        <w:rPr>
          <w:rFonts w:ascii="Arial" w:hAnsi="Arial" w:cs="Arial"/>
          <w:b/>
          <w:sz w:val="20"/>
          <w:szCs w:val="20"/>
        </w:rPr>
      </w:pPr>
    </w:p>
    <w:p w:rsidR="00A56F32" w:rsidRDefault="00F47600" w:rsidP="007D5E13">
      <w:pPr>
        <w:rPr>
          <w:rFonts w:ascii="Arial" w:hAnsi="Arial" w:cs="Arial"/>
          <w:sz w:val="20"/>
          <w:szCs w:val="20"/>
        </w:rPr>
      </w:pPr>
      <w:r w:rsidRPr="00F47600">
        <w:rPr>
          <w:rFonts w:ascii="Arial" w:hAnsi="Arial" w:cs="Arial"/>
          <w:sz w:val="20"/>
          <w:szCs w:val="20"/>
        </w:rPr>
        <w:t xml:space="preserve">Dit artikel </w:t>
      </w:r>
      <w:r w:rsidR="00A56F32">
        <w:rPr>
          <w:rFonts w:ascii="Arial" w:hAnsi="Arial" w:cs="Arial"/>
          <w:sz w:val="20"/>
          <w:szCs w:val="20"/>
        </w:rPr>
        <w:t>regelt</w:t>
      </w:r>
      <w:r w:rsidRPr="00F47600">
        <w:rPr>
          <w:rFonts w:ascii="Arial" w:hAnsi="Arial" w:cs="Arial"/>
          <w:sz w:val="20"/>
          <w:szCs w:val="20"/>
        </w:rPr>
        <w:t xml:space="preserve"> dat deze wet in werking treedt op een tijdstip dat bij koninklijk besluit wordt bepaald.</w:t>
      </w:r>
    </w:p>
    <w:p w:rsidR="00A56F32" w:rsidRPr="00844D62" w:rsidRDefault="00A56F32" w:rsidP="007D5E13">
      <w:pPr>
        <w:rPr>
          <w:rFonts w:ascii="Arial" w:hAnsi="Arial" w:cs="Arial"/>
          <w:b/>
          <w:sz w:val="20"/>
          <w:szCs w:val="20"/>
        </w:rPr>
      </w:pPr>
    </w:p>
    <w:p w:rsidR="00A56F32" w:rsidRDefault="00BA0DFF" w:rsidP="007D5E13">
      <w:pPr>
        <w:rPr>
          <w:rFonts w:ascii="Arial" w:hAnsi="Arial" w:cs="Arial"/>
          <w:b/>
          <w:sz w:val="20"/>
          <w:szCs w:val="20"/>
        </w:rPr>
      </w:pPr>
      <w:r w:rsidRPr="00BA0DFF">
        <w:rPr>
          <w:rFonts w:ascii="Arial" w:hAnsi="Arial" w:cs="Arial"/>
          <w:b/>
          <w:sz w:val="20"/>
          <w:szCs w:val="20"/>
        </w:rPr>
        <w:t>Artikel 10.</w:t>
      </w:r>
      <w:r w:rsidR="00950BEC">
        <w:rPr>
          <w:rFonts w:ascii="Arial" w:hAnsi="Arial" w:cs="Arial"/>
          <w:b/>
          <w:sz w:val="20"/>
          <w:szCs w:val="20"/>
        </w:rPr>
        <w:t>7</w:t>
      </w:r>
      <w:r w:rsidRPr="00BA0DFF">
        <w:rPr>
          <w:rFonts w:ascii="Arial" w:hAnsi="Arial" w:cs="Arial"/>
          <w:b/>
          <w:sz w:val="20"/>
          <w:szCs w:val="20"/>
        </w:rPr>
        <w:t xml:space="preserve"> Citeertitel</w:t>
      </w:r>
    </w:p>
    <w:p w:rsidR="00844D62" w:rsidRPr="00844D62" w:rsidRDefault="00844D62" w:rsidP="007D5E13">
      <w:pPr>
        <w:rPr>
          <w:rFonts w:ascii="Arial" w:hAnsi="Arial" w:cs="Arial"/>
          <w:b/>
          <w:sz w:val="20"/>
          <w:szCs w:val="20"/>
        </w:rPr>
      </w:pPr>
    </w:p>
    <w:p w:rsidR="00CE6717" w:rsidRDefault="002F55AE" w:rsidP="00A2063C">
      <w:pPr>
        <w:rPr>
          <w:rFonts w:ascii="Arial" w:hAnsi="Arial" w:cs="Arial"/>
          <w:sz w:val="20"/>
          <w:szCs w:val="20"/>
        </w:rPr>
      </w:pPr>
      <w:r>
        <w:rPr>
          <w:rFonts w:ascii="Arial" w:hAnsi="Arial" w:cs="Arial"/>
          <w:sz w:val="20"/>
          <w:szCs w:val="20"/>
        </w:rPr>
        <w:t xml:space="preserve">Aan het woord Comptabiliteitswet is het jaartal </w:t>
      </w:r>
      <w:r w:rsidR="004B0949" w:rsidRPr="004B0949">
        <w:rPr>
          <w:rFonts w:ascii="Arial" w:hAnsi="Arial" w:cs="Arial"/>
          <w:sz w:val="20"/>
          <w:szCs w:val="20"/>
        </w:rPr>
        <w:t>2016</w:t>
      </w:r>
      <w:r w:rsidRPr="00D87B73">
        <w:rPr>
          <w:rFonts w:ascii="Arial" w:hAnsi="Arial" w:cs="Arial"/>
          <w:sz w:val="20"/>
          <w:szCs w:val="20"/>
        </w:rPr>
        <w:t xml:space="preserve"> toegevoegd. Het woord en het jaartal vormen tezamen de citeertitel van deze wet, te weten Comptabiliteitswet</w:t>
      </w:r>
      <w:r w:rsidR="004B0949" w:rsidRPr="004B0949">
        <w:rPr>
          <w:rFonts w:ascii="Arial" w:hAnsi="Arial" w:cs="Arial"/>
          <w:sz w:val="20"/>
          <w:szCs w:val="20"/>
        </w:rPr>
        <w:t xml:space="preserve"> 2016.</w:t>
      </w:r>
      <w:r>
        <w:rPr>
          <w:rFonts w:ascii="Arial" w:hAnsi="Arial" w:cs="Arial"/>
          <w:sz w:val="20"/>
          <w:szCs w:val="20"/>
        </w:rPr>
        <w:t xml:space="preserve"> </w:t>
      </w:r>
    </w:p>
    <w:p w:rsidR="00CE6717" w:rsidRDefault="00CE6717" w:rsidP="00A2063C">
      <w:pPr>
        <w:rPr>
          <w:rFonts w:ascii="Arial" w:hAnsi="Arial" w:cs="Arial"/>
          <w:sz w:val="20"/>
          <w:szCs w:val="20"/>
        </w:rPr>
      </w:pPr>
    </w:p>
    <w:p w:rsidR="00CE6717" w:rsidRDefault="00CE6717" w:rsidP="00A2063C">
      <w:pPr>
        <w:rPr>
          <w:rFonts w:ascii="Arial" w:hAnsi="Arial" w:cs="Arial"/>
          <w:sz w:val="20"/>
          <w:szCs w:val="20"/>
        </w:rPr>
      </w:pPr>
    </w:p>
    <w:p w:rsidR="00D21C76" w:rsidRPr="001C5E5B" w:rsidRDefault="00D21C76" w:rsidP="00EC65EC">
      <w:pPr>
        <w:rPr>
          <w:rFonts w:ascii="Arial" w:hAnsi="Arial" w:cs="Arial"/>
          <w:sz w:val="20"/>
          <w:szCs w:val="20"/>
        </w:rPr>
      </w:pPr>
      <w:r>
        <w:rPr>
          <w:rFonts w:ascii="Arial" w:hAnsi="Arial" w:cs="Arial"/>
          <w:sz w:val="20"/>
          <w:szCs w:val="20"/>
        </w:rPr>
        <w:t>De Minister van Financiën,</w:t>
      </w:r>
    </w:p>
    <w:sectPr w:rsidR="00D21C76" w:rsidRPr="001C5E5B" w:rsidSect="007939B3">
      <w:footerReference w:type="default" r:id="rId8"/>
      <w:pgSz w:w="11906" w:h="16838"/>
      <w:pgMar w:top="1417" w:right="1417" w:bottom="1276"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FF7" w:rsidRDefault="009B1FF7">
      <w:r>
        <w:separator/>
      </w:r>
    </w:p>
  </w:endnote>
  <w:endnote w:type="continuationSeparator" w:id="0">
    <w:p w:rsidR="009B1FF7" w:rsidRDefault="009B1F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6864"/>
      <w:docPartObj>
        <w:docPartGallery w:val="Page Numbers (Bottom of Page)"/>
        <w:docPartUnique/>
      </w:docPartObj>
    </w:sdtPr>
    <w:sdtContent>
      <w:p w:rsidR="009B1FF7" w:rsidRDefault="00B658E7">
        <w:pPr>
          <w:pStyle w:val="Voettekst"/>
          <w:jc w:val="right"/>
        </w:pPr>
        <w:fldSimple w:instr=" PAGE   \* MERGEFORMAT ">
          <w:r w:rsidR="00377231">
            <w:rPr>
              <w:noProof/>
            </w:rPr>
            <w:t>134</w:t>
          </w:r>
        </w:fldSimple>
      </w:p>
    </w:sdtContent>
  </w:sdt>
  <w:p w:rsidR="009B1FF7" w:rsidRPr="004512BA" w:rsidRDefault="009B1FF7" w:rsidP="004512BA">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FF7" w:rsidRDefault="009B1FF7">
      <w:r>
        <w:separator/>
      </w:r>
    </w:p>
  </w:footnote>
  <w:footnote w:type="continuationSeparator" w:id="0">
    <w:p w:rsidR="009B1FF7" w:rsidRDefault="009B1FF7">
      <w:r>
        <w:continuationSeparator/>
      </w:r>
    </w:p>
  </w:footnote>
  <w:footnote w:id="1">
    <w:p w:rsidR="009B1FF7" w:rsidRDefault="009B1FF7">
      <w:pPr>
        <w:pStyle w:val="Voetnoottekst"/>
      </w:pPr>
      <w:r>
        <w:rPr>
          <w:rStyle w:val="Voetnootmarkering"/>
        </w:rPr>
        <w:footnoteRef/>
      </w:r>
      <w:r>
        <w:t xml:space="preserve"> </w:t>
      </w:r>
      <w:r w:rsidRPr="004B0949">
        <w:rPr>
          <w:rFonts w:ascii="Arial" w:hAnsi="Arial" w:cs="Arial"/>
          <w:sz w:val="16"/>
          <w:szCs w:val="16"/>
        </w:rPr>
        <w:t>De intrekking van de Comptabiliteitswet 2001 brengt met zich mee dat de op die wet gebaseerde regelgeving van rechtswege vervalt.</w:t>
      </w:r>
    </w:p>
  </w:footnote>
  <w:footnote w:id="2">
    <w:p w:rsidR="009B1FF7" w:rsidRPr="00D73F89" w:rsidRDefault="009B1FF7" w:rsidP="00D847F5">
      <w:pPr>
        <w:pStyle w:val="Voetnoottekst"/>
        <w:rPr>
          <w:rFonts w:ascii="Arial" w:hAnsi="Arial" w:cs="Arial"/>
          <w:sz w:val="16"/>
          <w:szCs w:val="16"/>
        </w:rPr>
      </w:pPr>
      <w:r w:rsidRPr="00A1591F">
        <w:rPr>
          <w:sz w:val="16"/>
          <w:szCs w:val="16"/>
        </w:rPr>
        <w:footnoteRef/>
      </w:r>
      <w:r w:rsidRPr="00A1591F">
        <w:rPr>
          <w:rFonts w:ascii="Arial" w:hAnsi="Arial" w:cs="Arial"/>
          <w:sz w:val="16"/>
          <w:szCs w:val="16"/>
        </w:rPr>
        <w:t xml:space="preserve"> Kamerstukken II 2005/06, 29 949, nr. 55 en bijlage en Kamerstukken II 2012/13, 33 670, nr. 1.</w:t>
      </w:r>
    </w:p>
  </w:footnote>
  <w:footnote w:id="3">
    <w:p w:rsidR="009B1FF7" w:rsidRPr="00F029D6" w:rsidRDefault="009B1FF7" w:rsidP="0034495D">
      <w:pPr>
        <w:pStyle w:val="Voetnoottekst"/>
        <w:rPr>
          <w:rFonts w:ascii="Arial" w:hAnsi="Arial" w:cs="Arial"/>
          <w:sz w:val="16"/>
          <w:szCs w:val="16"/>
        </w:rPr>
      </w:pPr>
      <w:r w:rsidRPr="00F47600">
        <w:rPr>
          <w:rStyle w:val="Voetnootmarkering"/>
          <w:rFonts w:ascii="Arial" w:hAnsi="Arial" w:cs="Arial"/>
          <w:sz w:val="16"/>
          <w:szCs w:val="16"/>
        </w:rPr>
        <w:footnoteRef/>
      </w:r>
      <w:r w:rsidRPr="00F47600">
        <w:rPr>
          <w:rFonts w:ascii="Arial" w:hAnsi="Arial" w:cs="Arial"/>
          <w:sz w:val="16"/>
          <w:szCs w:val="16"/>
        </w:rPr>
        <w:t xml:space="preserve"> Kamerstukken II 2012/2013, 31 865, nr. 50.</w:t>
      </w:r>
    </w:p>
  </w:footnote>
  <w:footnote w:id="4">
    <w:p w:rsidR="009B1FF7" w:rsidRDefault="009B1FF7">
      <w:pPr>
        <w:pStyle w:val="Voetnoottekst"/>
      </w:pPr>
      <w:r>
        <w:rPr>
          <w:rStyle w:val="Voetnootmarkering"/>
        </w:rPr>
        <w:footnoteRef/>
      </w:r>
      <w:r>
        <w:t xml:space="preserve"> Stcrt. 2012, 26086.</w:t>
      </w:r>
    </w:p>
  </w:footnote>
  <w:footnote w:id="5">
    <w:p w:rsidR="009B1FF7" w:rsidRPr="007C07C9" w:rsidRDefault="009B1FF7">
      <w:pPr>
        <w:pStyle w:val="Voetnoottekst"/>
        <w:rPr>
          <w:rFonts w:ascii="Arial" w:hAnsi="Arial" w:cs="Arial"/>
          <w:sz w:val="16"/>
          <w:szCs w:val="16"/>
        </w:rPr>
      </w:pPr>
      <w:r>
        <w:rPr>
          <w:rStyle w:val="Voetnootmarkering"/>
        </w:rPr>
        <w:footnoteRef/>
      </w:r>
      <w:r>
        <w:t xml:space="preserve"> </w:t>
      </w:r>
      <w:r w:rsidRPr="007C07C9">
        <w:rPr>
          <w:rFonts w:ascii="Arial" w:hAnsi="Arial" w:cs="Arial"/>
          <w:sz w:val="16"/>
          <w:szCs w:val="16"/>
        </w:rPr>
        <w:t>Verder geldt nog een uitzondering voor het Agentschap van</w:t>
      </w:r>
      <w:r>
        <w:rPr>
          <w:rFonts w:ascii="Arial" w:hAnsi="Arial" w:cs="Arial"/>
          <w:sz w:val="16"/>
          <w:szCs w:val="16"/>
        </w:rPr>
        <w:t xml:space="preserve"> de Generale Thesaurie van</w:t>
      </w:r>
      <w:r w:rsidRPr="007C07C9">
        <w:rPr>
          <w:rFonts w:ascii="Arial" w:hAnsi="Arial" w:cs="Arial"/>
          <w:sz w:val="16"/>
          <w:szCs w:val="16"/>
        </w:rPr>
        <w:t xml:space="preserve"> het </w:t>
      </w:r>
      <w:r>
        <w:rPr>
          <w:rFonts w:ascii="Arial" w:hAnsi="Arial" w:cs="Arial"/>
          <w:sz w:val="16"/>
          <w:szCs w:val="16"/>
        </w:rPr>
        <w:t>M</w:t>
      </w:r>
      <w:r w:rsidRPr="007C07C9">
        <w:rPr>
          <w:rFonts w:ascii="Arial" w:hAnsi="Arial" w:cs="Arial"/>
          <w:sz w:val="16"/>
          <w:szCs w:val="16"/>
        </w:rPr>
        <w:t>inisterie van Financiën</w:t>
      </w:r>
      <w:r>
        <w:rPr>
          <w:rFonts w:ascii="Arial" w:hAnsi="Arial" w:cs="Arial"/>
          <w:sz w:val="16"/>
          <w:szCs w:val="16"/>
        </w:rPr>
        <w:t xml:space="preserve"> voor zover het</w:t>
      </w:r>
      <w:r w:rsidRPr="007C07C9">
        <w:rPr>
          <w:rFonts w:ascii="Arial" w:hAnsi="Arial" w:cs="Arial"/>
          <w:sz w:val="16"/>
          <w:szCs w:val="16"/>
        </w:rPr>
        <w:t xml:space="preserve"> </w:t>
      </w:r>
      <w:r>
        <w:rPr>
          <w:rFonts w:ascii="Arial" w:hAnsi="Arial" w:cs="Arial"/>
          <w:sz w:val="16"/>
          <w:szCs w:val="16"/>
        </w:rPr>
        <w:t xml:space="preserve">betreft </w:t>
      </w:r>
      <w:r w:rsidRPr="007C07C9">
        <w:rPr>
          <w:rFonts w:ascii="Arial" w:hAnsi="Arial" w:cs="Arial"/>
          <w:sz w:val="16"/>
          <w:szCs w:val="16"/>
        </w:rPr>
        <w:t>de rente-uitgaven en rente-ontvangsten die ten laste, respectievelijk ten gunste van de begroting van Nat</w:t>
      </w:r>
      <w:r>
        <w:rPr>
          <w:rFonts w:ascii="Arial" w:hAnsi="Arial" w:cs="Arial"/>
          <w:sz w:val="16"/>
          <w:szCs w:val="16"/>
        </w:rPr>
        <w:t>i</w:t>
      </w:r>
      <w:r w:rsidRPr="007C07C9">
        <w:rPr>
          <w:rFonts w:ascii="Arial" w:hAnsi="Arial" w:cs="Arial"/>
          <w:sz w:val="16"/>
          <w:szCs w:val="16"/>
        </w:rPr>
        <w:t xml:space="preserve">onale Schuld (IXA) </w:t>
      </w:r>
      <w:r>
        <w:rPr>
          <w:rFonts w:ascii="Arial" w:hAnsi="Arial" w:cs="Arial"/>
          <w:sz w:val="16"/>
          <w:szCs w:val="16"/>
        </w:rPr>
        <w:t>worden gebracht</w:t>
      </w:r>
      <w:r w:rsidRPr="007C07C9">
        <w:rPr>
          <w:rFonts w:ascii="Arial" w:hAnsi="Arial" w:cs="Arial"/>
          <w:sz w:val="16"/>
          <w:szCs w:val="16"/>
        </w:rPr>
        <w:t xml:space="preserve">. Daarvoor geldt het transactiestelsel. </w:t>
      </w:r>
      <w:r w:rsidRPr="004B0949">
        <w:rPr>
          <w:rFonts w:ascii="Arial" w:hAnsi="Arial" w:cs="Arial"/>
          <w:sz w:val="16"/>
          <w:szCs w:val="16"/>
        </w:rPr>
        <w:t>Zie artikel  2.1</w:t>
      </w:r>
      <w:r>
        <w:rPr>
          <w:rFonts w:ascii="Arial" w:hAnsi="Arial" w:cs="Arial"/>
          <w:sz w:val="16"/>
          <w:szCs w:val="16"/>
        </w:rPr>
        <w:t>9</w:t>
      </w:r>
      <w:r w:rsidRPr="004B0949">
        <w:rPr>
          <w:rFonts w:ascii="Arial" w:hAnsi="Arial" w:cs="Arial"/>
          <w:sz w:val="16"/>
          <w:szCs w:val="16"/>
        </w:rPr>
        <w:t>.</w:t>
      </w:r>
      <w:r w:rsidRPr="007C07C9">
        <w:rPr>
          <w:rFonts w:ascii="Arial" w:hAnsi="Arial" w:cs="Arial"/>
          <w:sz w:val="16"/>
          <w:szCs w:val="16"/>
        </w:rPr>
        <w:t xml:space="preserve"> </w:t>
      </w:r>
    </w:p>
  </w:footnote>
  <w:footnote w:id="6">
    <w:p w:rsidR="009B1FF7" w:rsidRDefault="009B1FF7">
      <w:pPr>
        <w:pStyle w:val="Voetnoottekst"/>
      </w:pPr>
      <w:r>
        <w:rPr>
          <w:rStyle w:val="Voetnootmarkering"/>
        </w:rPr>
        <w:footnoteRef/>
      </w:r>
      <w:r>
        <w:t xml:space="preserve"> </w:t>
      </w:r>
      <w:r w:rsidRPr="0009360A">
        <w:rPr>
          <w:rFonts w:ascii="Arial" w:hAnsi="Arial" w:cs="Arial"/>
          <w:sz w:val="16"/>
          <w:szCs w:val="16"/>
        </w:rPr>
        <w:t>Zie voor de uitleg van het begrip tarief ook bijlage 1 bij Kamerstukken II 2004/05, 28 655, nr. 6.</w:t>
      </w:r>
    </w:p>
  </w:footnote>
  <w:footnote w:id="7">
    <w:p w:rsidR="009B1FF7" w:rsidRPr="00CF46D2" w:rsidRDefault="009B1FF7" w:rsidP="00A51446">
      <w:pPr>
        <w:pStyle w:val="Voetnoottekst"/>
        <w:rPr>
          <w:rFonts w:ascii="Arial" w:hAnsi="Arial" w:cs="Arial"/>
          <w:sz w:val="16"/>
          <w:szCs w:val="16"/>
        </w:rPr>
      </w:pPr>
      <w:r w:rsidRPr="008E45C6">
        <w:rPr>
          <w:rStyle w:val="Voetnootmarkering"/>
        </w:rPr>
        <w:footnoteRef/>
      </w:r>
      <w:r w:rsidRPr="008E45C6">
        <w:t xml:space="preserve"> </w:t>
      </w:r>
      <w:r w:rsidRPr="00CF46D2">
        <w:rPr>
          <w:rFonts w:ascii="Arial" w:hAnsi="Arial" w:cs="Arial"/>
          <w:sz w:val="16"/>
          <w:szCs w:val="16"/>
        </w:rPr>
        <w:t>Kamerstukken II 2008/09, 31 505.</w:t>
      </w:r>
    </w:p>
  </w:footnote>
  <w:footnote w:id="8">
    <w:p w:rsidR="009B1FF7" w:rsidRDefault="009B1FF7" w:rsidP="002F7123">
      <w:r w:rsidRPr="000360DA">
        <w:rPr>
          <w:rStyle w:val="Voetnootmarkering"/>
          <w:rFonts w:ascii="Arial" w:hAnsi="Arial" w:cs="Arial"/>
          <w:sz w:val="20"/>
          <w:szCs w:val="20"/>
        </w:rPr>
        <w:footnoteRef/>
      </w:r>
      <w:r>
        <w:t xml:space="preserve"> </w:t>
      </w:r>
      <w:r>
        <w:rPr>
          <w:rFonts w:ascii="Arial" w:hAnsi="Arial" w:cs="Arial"/>
          <w:sz w:val="16"/>
          <w:szCs w:val="16"/>
        </w:rPr>
        <w:t>Vóó</w:t>
      </w:r>
      <w:r w:rsidRPr="0005372B">
        <w:rPr>
          <w:rFonts w:ascii="Arial" w:hAnsi="Arial" w:cs="Arial"/>
          <w:sz w:val="16"/>
          <w:szCs w:val="16"/>
        </w:rPr>
        <w:t xml:space="preserve">r 2012 kende de Rijksbegroting </w:t>
      </w:r>
      <w:r>
        <w:rPr>
          <w:rFonts w:ascii="Arial" w:hAnsi="Arial" w:cs="Arial"/>
          <w:sz w:val="16"/>
          <w:szCs w:val="16"/>
        </w:rPr>
        <w:t xml:space="preserve">tevens </w:t>
      </w:r>
      <w:r w:rsidRPr="0005372B">
        <w:rPr>
          <w:rFonts w:ascii="Arial" w:hAnsi="Arial" w:cs="Arial"/>
          <w:sz w:val="16"/>
          <w:szCs w:val="16"/>
        </w:rPr>
        <w:t xml:space="preserve">de volgende begrotingsfondsen: Fonds economische structuurversterking (FES), Waddenfonds, AOW-spaarfonds en BTW-compensatiefonds. </w:t>
      </w:r>
    </w:p>
  </w:footnote>
  <w:footnote w:id="9">
    <w:p w:rsidR="009B1FF7" w:rsidRPr="00D3785F" w:rsidRDefault="009B1FF7">
      <w:pPr>
        <w:pStyle w:val="Voetnoottekst"/>
        <w:rPr>
          <w:rFonts w:ascii="Arial" w:hAnsi="Arial" w:cs="Arial"/>
        </w:rPr>
      </w:pPr>
      <w:r w:rsidRPr="003E5613">
        <w:rPr>
          <w:rStyle w:val="Voetnootmarkering"/>
          <w:rFonts w:ascii="Arial" w:hAnsi="Arial" w:cs="Arial"/>
        </w:rPr>
        <w:footnoteRef/>
      </w:r>
      <w:r w:rsidRPr="003E5613">
        <w:rPr>
          <w:rFonts w:ascii="Arial" w:hAnsi="Arial" w:cs="Arial"/>
        </w:rPr>
        <w:t xml:space="preserve"> </w:t>
      </w:r>
      <w:r>
        <w:rPr>
          <w:rFonts w:ascii="Arial" w:hAnsi="Arial" w:cs="Arial"/>
        </w:rPr>
        <w:t xml:space="preserve">Dit </w:t>
      </w:r>
      <w:r>
        <w:rPr>
          <w:rFonts w:ascii="Arial" w:hAnsi="Arial" w:cs="Arial"/>
          <w:sz w:val="16"/>
          <w:szCs w:val="16"/>
        </w:rPr>
        <w:t>g</w:t>
      </w:r>
      <w:r w:rsidRPr="003E5613">
        <w:rPr>
          <w:rFonts w:ascii="Arial" w:hAnsi="Arial" w:cs="Arial"/>
          <w:sz w:val="16"/>
          <w:szCs w:val="16"/>
        </w:rPr>
        <w:t>eldt niet voor de verdeelfondsen Gemeentefonds, Provinciefonds en BES-fonds.</w:t>
      </w:r>
    </w:p>
  </w:footnote>
  <w:footnote w:id="10">
    <w:p w:rsidR="009B1FF7" w:rsidRDefault="009B1FF7">
      <w:pPr>
        <w:pStyle w:val="Voetnoottekst"/>
      </w:pPr>
      <w:r>
        <w:rPr>
          <w:rStyle w:val="Voetnootmarkering"/>
        </w:rPr>
        <w:footnoteRef/>
      </w:r>
      <w:r>
        <w:t xml:space="preserve"> </w:t>
      </w:r>
      <w:r w:rsidRPr="00A134F3">
        <w:rPr>
          <w:rFonts w:ascii="Arial" w:hAnsi="Arial" w:cs="Arial"/>
          <w:sz w:val="16"/>
          <w:szCs w:val="16"/>
        </w:rPr>
        <w:t>Zie het wetsvoorstel Technische aanpassing en actualisering van de Wet financieel statuut van het Koninklijk Huis, Kamerstukken 31 505.</w:t>
      </w:r>
    </w:p>
  </w:footnote>
  <w:footnote w:id="11">
    <w:p w:rsidR="009B1FF7" w:rsidRPr="00B316EE" w:rsidRDefault="009B1FF7" w:rsidP="00F45B81">
      <w:pPr>
        <w:pStyle w:val="Voetnoottekst"/>
        <w:rPr>
          <w:rFonts w:ascii="Arial" w:hAnsi="Arial" w:cs="Arial"/>
          <w:sz w:val="16"/>
          <w:szCs w:val="16"/>
        </w:rPr>
      </w:pPr>
      <w:r w:rsidRPr="00446BBE">
        <w:rPr>
          <w:rStyle w:val="Voetnootmarkering"/>
          <w:rFonts w:ascii="Arial" w:hAnsi="Arial" w:cs="Arial"/>
          <w:sz w:val="16"/>
          <w:szCs w:val="16"/>
        </w:rPr>
        <w:footnoteRef/>
      </w:r>
      <w:r w:rsidRPr="00446BBE">
        <w:rPr>
          <w:rFonts w:ascii="Arial" w:hAnsi="Arial" w:cs="Arial"/>
          <w:sz w:val="16"/>
          <w:szCs w:val="16"/>
        </w:rPr>
        <w:t xml:space="preserve"> </w:t>
      </w:r>
      <w:r w:rsidRPr="00A1591F">
        <w:rPr>
          <w:rFonts w:ascii="Arial" w:hAnsi="Arial" w:cs="Arial"/>
          <w:sz w:val="16"/>
          <w:szCs w:val="16"/>
        </w:rPr>
        <w:t>Kamerstukken II 2010/11, 28 737, nr. 21</w:t>
      </w:r>
      <w:r w:rsidRPr="00A15FFD">
        <w:rPr>
          <w:rFonts w:ascii="Arial" w:hAnsi="Arial" w:cs="Arial"/>
          <w:sz w:val="16"/>
          <w:szCs w:val="16"/>
        </w:rPr>
        <w:t>.</w:t>
      </w:r>
    </w:p>
  </w:footnote>
  <w:footnote w:id="12">
    <w:p w:rsidR="009B1FF7" w:rsidRPr="0081783F" w:rsidRDefault="009B1FF7" w:rsidP="007A77B5">
      <w:pPr>
        <w:pStyle w:val="Voetnoottekst"/>
        <w:rPr>
          <w:sz w:val="16"/>
          <w:szCs w:val="16"/>
        </w:rPr>
      </w:pPr>
      <w:r w:rsidRPr="00446BBE">
        <w:rPr>
          <w:rStyle w:val="Voetnootmarkering"/>
          <w:sz w:val="16"/>
          <w:szCs w:val="16"/>
        </w:rPr>
        <w:footnoteRef/>
      </w:r>
      <w:r w:rsidRPr="00446BBE">
        <w:rPr>
          <w:sz w:val="16"/>
          <w:szCs w:val="16"/>
        </w:rPr>
        <w:t xml:space="preserve"> </w:t>
      </w:r>
      <w:r w:rsidRPr="00446BBE">
        <w:rPr>
          <w:rFonts w:ascii="Arial" w:hAnsi="Arial" w:cs="Arial"/>
          <w:sz w:val="16"/>
          <w:szCs w:val="16"/>
        </w:rPr>
        <w:t>Stb. 2013, 531 en Kamerstukken II 2012/13, 33 416.</w:t>
      </w:r>
    </w:p>
  </w:footnote>
  <w:footnote w:id="13">
    <w:p w:rsidR="009B1FF7" w:rsidRPr="009A7E69" w:rsidRDefault="009B1FF7" w:rsidP="009507F7">
      <w:pPr>
        <w:pStyle w:val="Voetnoottekst"/>
        <w:rPr>
          <w:rFonts w:ascii="Arial" w:hAnsi="Arial" w:cs="Arial"/>
        </w:rPr>
      </w:pPr>
      <w:r w:rsidRPr="00F47600">
        <w:rPr>
          <w:rStyle w:val="Voetnootmarkering"/>
          <w:rFonts w:ascii="Arial" w:hAnsi="Arial" w:cs="Arial"/>
          <w:sz w:val="16"/>
          <w:szCs w:val="16"/>
        </w:rPr>
        <w:footnoteRef/>
      </w:r>
      <w:r w:rsidRPr="00F47600">
        <w:rPr>
          <w:rFonts w:ascii="Arial" w:hAnsi="Arial" w:cs="Arial"/>
          <w:sz w:val="16"/>
          <w:szCs w:val="16"/>
        </w:rPr>
        <w:t xml:space="preserve"> Verordening (EU) nr. 473/2013 van het Europees Parlement en de Raad betreffende gemeenschappelijke voorschriften voor het monitoren en beoordelen van ontwerpbegrotingsplannen en voor het garanderen van de correctie van buitensporige tekorten van de lidstaten van de eurozone (PbEU 2013, L 140).</w:t>
      </w:r>
    </w:p>
  </w:footnote>
  <w:footnote w:id="14">
    <w:p w:rsidR="009B1FF7" w:rsidRPr="00F20A05" w:rsidRDefault="009B1FF7" w:rsidP="00D8777B">
      <w:pPr>
        <w:pStyle w:val="Voetnoottekst"/>
        <w:rPr>
          <w:rFonts w:ascii="Arial" w:hAnsi="Arial" w:cs="Arial"/>
          <w:sz w:val="16"/>
          <w:szCs w:val="16"/>
        </w:rPr>
      </w:pPr>
      <w:r w:rsidRPr="00F47600">
        <w:rPr>
          <w:rStyle w:val="Voetnootmarkering"/>
          <w:rFonts w:ascii="Arial" w:hAnsi="Arial" w:cs="Arial"/>
          <w:sz w:val="16"/>
          <w:szCs w:val="16"/>
        </w:rPr>
        <w:footnoteRef/>
      </w:r>
      <w:r w:rsidRPr="00F47600">
        <w:rPr>
          <w:rFonts w:ascii="Arial" w:hAnsi="Arial" w:cs="Arial"/>
          <w:sz w:val="16"/>
          <w:szCs w:val="16"/>
        </w:rPr>
        <w:t>Kamerstukken II, 2004/05, 29 800 nr. 45.</w:t>
      </w:r>
    </w:p>
  </w:footnote>
  <w:footnote w:id="15">
    <w:p w:rsidR="009B1FF7" w:rsidRDefault="009B1FF7" w:rsidP="007A77B5">
      <w:pPr>
        <w:pStyle w:val="Voetnoottekst"/>
      </w:pPr>
      <w:r>
        <w:rPr>
          <w:rStyle w:val="Voetnootmarkering"/>
        </w:rPr>
        <w:footnoteRef/>
      </w:r>
      <w:r w:rsidRPr="006B4BB2">
        <w:t xml:space="preserve"> </w:t>
      </w:r>
      <w:r w:rsidRPr="006B4BB2">
        <w:rPr>
          <w:rFonts w:ascii="Arial" w:hAnsi="Arial" w:cs="Arial"/>
          <w:sz w:val="16"/>
          <w:szCs w:val="16"/>
        </w:rPr>
        <w:t>Indien de Tweede Kamer de ontwerpbegroting inmiddels heeft vastgesteld en de Eerste Kamer nog niet, kan de schriftelijke mededeling beperkt blijven tot de Eerste Kamer.</w:t>
      </w:r>
    </w:p>
  </w:footnote>
  <w:footnote w:id="16">
    <w:p w:rsidR="009B1FF7" w:rsidRDefault="009B1FF7">
      <w:pPr>
        <w:pStyle w:val="Voetnoottekst"/>
      </w:pPr>
      <w:r>
        <w:rPr>
          <w:rStyle w:val="Voetnootmarkering"/>
        </w:rPr>
        <w:footnoteRef/>
      </w:r>
      <w:r>
        <w:t xml:space="preserve"> </w:t>
      </w:r>
      <w:r w:rsidRPr="00EF6489">
        <w:rPr>
          <w:rFonts w:ascii="Arial" w:hAnsi="Arial" w:cs="Arial"/>
          <w:sz w:val="16"/>
          <w:szCs w:val="16"/>
        </w:rPr>
        <w:t>Kamerstukken II 2013/14, 33 837.</w:t>
      </w:r>
    </w:p>
  </w:footnote>
  <w:footnote w:id="17">
    <w:p w:rsidR="009B1FF7" w:rsidRPr="0058456D" w:rsidRDefault="009B1FF7">
      <w:pPr>
        <w:pStyle w:val="Voetnoottekst"/>
        <w:rPr>
          <w:rFonts w:ascii="Arial" w:hAnsi="Arial" w:cs="Arial"/>
        </w:rPr>
      </w:pPr>
      <w:r w:rsidRPr="0058456D">
        <w:rPr>
          <w:rStyle w:val="Voetnootmarkering"/>
          <w:rFonts w:ascii="Arial" w:hAnsi="Arial" w:cs="Arial"/>
        </w:rPr>
        <w:footnoteRef/>
      </w:r>
      <w:r w:rsidRPr="0058456D">
        <w:rPr>
          <w:rFonts w:ascii="Arial" w:hAnsi="Arial" w:cs="Arial"/>
        </w:rPr>
        <w:t xml:space="preserve"> </w:t>
      </w:r>
      <w:r w:rsidRPr="00DC22BF">
        <w:rPr>
          <w:rFonts w:ascii="Arial" w:hAnsi="Arial" w:cs="Arial"/>
          <w:sz w:val="16"/>
          <w:szCs w:val="16"/>
        </w:rPr>
        <w:t>Afhankelijk van het van toepassing zijnde begrotingsstelsel wordt onder uitgaven (en ontvangsten) verstaan</w:t>
      </w:r>
      <w:r>
        <w:rPr>
          <w:rFonts w:ascii="Arial" w:hAnsi="Arial" w:cs="Arial"/>
          <w:sz w:val="16"/>
          <w:szCs w:val="16"/>
        </w:rPr>
        <w:t>:</w:t>
      </w:r>
      <w:r w:rsidRPr="00DC22BF">
        <w:rPr>
          <w:rFonts w:ascii="Arial" w:hAnsi="Arial" w:cs="Arial"/>
          <w:sz w:val="16"/>
          <w:szCs w:val="16"/>
        </w:rPr>
        <w:t xml:space="preserve"> kasuitgaven, (kasontvangsten), financiële verplichtingen, lasten</w:t>
      </w:r>
      <w:r>
        <w:rPr>
          <w:rFonts w:ascii="Arial" w:hAnsi="Arial" w:cs="Arial"/>
          <w:sz w:val="16"/>
          <w:szCs w:val="16"/>
        </w:rPr>
        <w:t>,</w:t>
      </w:r>
      <w:r w:rsidRPr="00DC22BF">
        <w:rPr>
          <w:rFonts w:ascii="Arial" w:hAnsi="Arial" w:cs="Arial"/>
          <w:sz w:val="16"/>
          <w:szCs w:val="16"/>
        </w:rPr>
        <w:t xml:space="preserve"> (baten), kapitaaluitgaven</w:t>
      </w:r>
      <w:r>
        <w:rPr>
          <w:rFonts w:ascii="Arial" w:hAnsi="Arial" w:cs="Arial"/>
          <w:sz w:val="16"/>
          <w:szCs w:val="16"/>
        </w:rPr>
        <w:t>, (kapitaal</w:t>
      </w:r>
      <w:r w:rsidRPr="00DC22BF">
        <w:rPr>
          <w:rFonts w:ascii="Arial" w:hAnsi="Arial" w:cs="Arial"/>
          <w:sz w:val="16"/>
          <w:szCs w:val="16"/>
        </w:rPr>
        <w:t>ontvangsten) e.d.</w:t>
      </w:r>
    </w:p>
  </w:footnote>
  <w:footnote w:id="18">
    <w:p w:rsidR="009B1FF7" w:rsidRPr="008C28CD" w:rsidRDefault="009B1FF7">
      <w:pPr>
        <w:pStyle w:val="Voetnoottekst"/>
      </w:pPr>
      <w:r w:rsidRPr="003E53C1">
        <w:rPr>
          <w:rStyle w:val="Voetnootmarkering"/>
        </w:rPr>
        <w:footnoteRef/>
      </w:r>
      <w:r w:rsidRPr="008C28CD">
        <w:t xml:space="preserve"> </w:t>
      </w:r>
      <w:r w:rsidRPr="00E8510C">
        <w:rPr>
          <w:rFonts w:ascii="Arial" w:hAnsi="Arial" w:cs="Arial"/>
          <w:sz w:val="16"/>
          <w:szCs w:val="16"/>
        </w:rPr>
        <w:t>Kamerstukken II 2007/08, 29 833, nr. 14.</w:t>
      </w:r>
    </w:p>
  </w:footnote>
  <w:footnote w:id="19">
    <w:p w:rsidR="009B1FF7" w:rsidRDefault="009B1FF7">
      <w:pPr>
        <w:pStyle w:val="Voetnoottekst"/>
      </w:pPr>
      <w:r>
        <w:rPr>
          <w:rStyle w:val="Voetnootmarkering"/>
        </w:rPr>
        <w:footnoteRef/>
      </w:r>
      <w:r>
        <w:t xml:space="preserve"> </w:t>
      </w:r>
      <w:r w:rsidRPr="00A1591F">
        <w:rPr>
          <w:rFonts w:ascii="Arial" w:hAnsi="Arial" w:cs="Arial"/>
          <w:sz w:val="16"/>
          <w:szCs w:val="16"/>
        </w:rPr>
        <w:t>Bijlage bij Kamerstukken II 2006/07, 25 268, nr. 42.</w:t>
      </w:r>
    </w:p>
  </w:footnote>
  <w:footnote w:id="20">
    <w:p w:rsidR="009B1FF7" w:rsidRPr="009A1C78" w:rsidRDefault="009B1FF7">
      <w:pPr>
        <w:pStyle w:val="Voetnoottekst"/>
        <w:rPr>
          <w:sz w:val="16"/>
          <w:szCs w:val="16"/>
        </w:rPr>
      </w:pPr>
      <w:r w:rsidRPr="009A1C78">
        <w:rPr>
          <w:rStyle w:val="Voetnootmarkering"/>
          <w:sz w:val="16"/>
          <w:szCs w:val="16"/>
        </w:rPr>
        <w:footnoteRef/>
      </w:r>
      <w:r>
        <w:rPr>
          <w:rFonts w:ascii="Arial" w:hAnsi="Arial" w:cs="Arial"/>
          <w:sz w:val="16"/>
          <w:szCs w:val="16"/>
        </w:rPr>
        <w:t>HR</w:t>
      </w:r>
      <w:r>
        <w:rPr>
          <w:rFonts w:ascii="Arial" w:hAnsi="Arial" w:cs="Arial"/>
          <w:bCs/>
          <w:iCs/>
          <w:color w:val="222222"/>
          <w:kern w:val="36"/>
          <w:sz w:val="16"/>
          <w:szCs w:val="16"/>
        </w:rPr>
        <w:t xml:space="preserve"> </w:t>
      </w:r>
      <w:r w:rsidRPr="00B22982">
        <w:rPr>
          <w:rFonts w:ascii="Arial" w:hAnsi="Arial" w:cs="Arial"/>
          <w:bCs/>
          <w:iCs/>
          <w:color w:val="222222"/>
          <w:kern w:val="36"/>
          <w:sz w:val="16"/>
          <w:szCs w:val="16"/>
        </w:rPr>
        <w:t>5</w:t>
      </w:r>
      <w:r>
        <w:rPr>
          <w:rFonts w:ascii="Arial" w:hAnsi="Arial" w:cs="Arial"/>
          <w:bCs/>
          <w:iCs/>
          <w:color w:val="222222"/>
          <w:kern w:val="36"/>
          <w:sz w:val="16"/>
          <w:szCs w:val="16"/>
        </w:rPr>
        <w:t xml:space="preserve"> oktober </w:t>
      </w:r>
      <w:r w:rsidRPr="00B22982">
        <w:rPr>
          <w:rFonts w:ascii="Arial" w:hAnsi="Arial" w:cs="Arial"/>
          <w:bCs/>
          <w:iCs/>
          <w:color w:val="222222"/>
          <w:kern w:val="36"/>
          <w:sz w:val="16"/>
          <w:szCs w:val="16"/>
        </w:rPr>
        <w:t>1849</w:t>
      </w:r>
      <w:r>
        <w:rPr>
          <w:rFonts w:ascii="Arial" w:hAnsi="Arial" w:cs="Arial"/>
          <w:bCs/>
          <w:iCs/>
          <w:color w:val="222222"/>
          <w:kern w:val="36"/>
          <w:sz w:val="16"/>
          <w:szCs w:val="16"/>
        </w:rPr>
        <w:t>.</w:t>
      </w:r>
      <w:r w:rsidRPr="009A1C78">
        <w:rPr>
          <w:rFonts w:ascii="Arial" w:hAnsi="Arial" w:cs="Arial"/>
          <w:bCs/>
          <w:iCs/>
          <w:color w:val="222222"/>
          <w:kern w:val="36"/>
          <w:sz w:val="16"/>
          <w:szCs w:val="16"/>
        </w:rPr>
        <w:t xml:space="preserve"> </w:t>
      </w:r>
      <w:r>
        <w:rPr>
          <w:rFonts w:ascii="Arial" w:hAnsi="Arial" w:cs="Arial"/>
          <w:bCs/>
          <w:iCs/>
          <w:color w:val="222222"/>
          <w:kern w:val="36"/>
          <w:sz w:val="16"/>
          <w:szCs w:val="16"/>
        </w:rPr>
        <w:t>In dit arrest oordeelde de Hoge Raad der Nederlanden dat het een derde niet is te verwijten dat er geen begrotingsgeld beschikbaar is om in casu een overeenkomst na te komen. Op grond van de overeekomst mocht de derde erop vertrouwen dat de overheid afspraken nakomt, ook al is hiervoor geen budget in de begroting beschikbaar.</w:t>
      </w:r>
    </w:p>
  </w:footnote>
  <w:footnote w:id="21">
    <w:p w:rsidR="009B1FF7" w:rsidRDefault="009B1FF7">
      <w:pPr>
        <w:pStyle w:val="Voetnoottekst"/>
      </w:pPr>
      <w:r>
        <w:rPr>
          <w:rStyle w:val="Voetnootmarkering"/>
        </w:rPr>
        <w:footnoteRef/>
      </w:r>
      <w:r>
        <w:t xml:space="preserve"> </w:t>
      </w:r>
      <w:r w:rsidRPr="00E8510C">
        <w:rPr>
          <w:rFonts w:ascii="Arial" w:hAnsi="Arial" w:cs="Arial"/>
          <w:sz w:val="16"/>
          <w:szCs w:val="16"/>
        </w:rPr>
        <w:t>Kamerstukken II 2011/12, 31 865, nr. 26, e.v.</w:t>
      </w:r>
    </w:p>
  </w:footnote>
  <w:footnote w:id="22">
    <w:p w:rsidR="009B1FF7" w:rsidRDefault="009B1FF7">
      <w:pPr>
        <w:pStyle w:val="Voetnoottekst"/>
      </w:pPr>
      <w:r>
        <w:rPr>
          <w:rStyle w:val="Voetnootmarkering"/>
        </w:rPr>
        <w:footnoteRef/>
      </w:r>
      <w:r>
        <w:t xml:space="preserve"> </w:t>
      </w:r>
      <w:r w:rsidRPr="00A134F3">
        <w:rPr>
          <w:rFonts w:ascii="Arial" w:hAnsi="Arial" w:cs="Arial"/>
          <w:sz w:val="16"/>
          <w:szCs w:val="16"/>
        </w:rPr>
        <w:t>Stcrt. 2012, 23045.</w:t>
      </w:r>
    </w:p>
  </w:footnote>
  <w:footnote w:id="23">
    <w:p w:rsidR="009B1FF7" w:rsidRDefault="009B1FF7" w:rsidP="00D867BD">
      <w:pPr>
        <w:pStyle w:val="Voetnoottekst"/>
      </w:pPr>
      <w:r>
        <w:rPr>
          <w:rStyle w:val="Voetnootmarkering"/>
        </w:rPr>
        <w:footnoteRef/>
      </w:r>
      <w:r>
        <w:t xml:space="preserve"> </w:t>
      </w:r>
      <w:r>
        <w:rPr>
          <w:rFonts w:ascii="Arial" w:hAnsi="Arial" w:cs="Arial"/>
          <w:sz w:val="16"/>
          <w:szCs w:val="16"/>
        </w:rPr>
        <w:t xml:space="preserve">Dit geldt niet voor </w:t>
      </w:r>
      <w:r w:rsidRPr="00620005">
        <w:rPr>
          <w:rFonts w:ascii="Arial" w:hAnsi="Arial" w:cs="Arial"/>
          <w:sz w:val="16"/>
          <w:szCs w:val="16"/>
        </w:rPr>
        <w:t xml:space="preserve">de saldi op de rekeningen-courant van </w:t>
      </w:r>
      <w:r>
        <w:rPr>
          <w:rFonts w:ascii="Arial" w:hAnsi="Arial" w:cs="Arial"/>
          <w:sz w:val="16"/>
          <w:szCs w:val="16"/>
        </w:rPr>
        <w:t xml:space="preserve">de </w:t>
      </w:r>
      <w:r w:rsidRPr="00620005">
        <w:rPr>
          <w:rFonts w:ascii="Arial" w:hAnsi="Arial" w:cs="Arial"/>
          <w:sz w:val="16"/>
          <w:szCs w:val="16"/>
        </w:rPr>
        <w:t>diensten</w:t>
      </w:r>
      <w:r>
        <w:rPr>
          <w:rFonts w:ascii="Arial" w:hAnsi="Arial" w:cs="Arial"/>
          <w:sz w:val="16"/>
          <w:szCs w:val="16"/>
        </w:rPr>
        <w:t>onderdelen van een ministerie</w:t>
      </w:r>
      <w:r w:rsidRPr="00620005">
        <w:rPr>
          <w:rFonts w:ascii="Arial" w:hAnsi="Arial" w:cs="Arial"/>
          <w:sz w:val="16"/>
          <w:szCs w:val="16"/>
        </w:rPr>
        <w:t xml:space="preserve"> die geen agentschap zijn</w:t>
      </w:r>
      <w:r>
        <w:rPr>
          <w:rFonts w:ascii="Arial" w:hAnsi="Arial" w:cs="Arial"/>
          <w:sz w:val="16"/>
          <w:szCs w:val="16"/>
        </w:rPr>
        <w:t>.</w:t>
      </w:r>
      <w:r w:rsidRPr="00620005">
        <w:rPr>
          <w:rFonts w:ascii="Arial" w:hAnsi="Arial" w:cs="Arial"/>
          <w:sz w:val="16"/>
          <w:szCs w:val="16"/>
        </w:rPr>
        <w:t xml:space="preserve"> </w:t>
      </w:r>
    </w:p>
    <w:p w:rsidR="009B1FF7" w:rsidRDefault="009B1FF7">
      <w:pPr>
        <w:pStyle w:val="Voetnoottekst"/>
      </w:pPr>
    </w:p>
  </w:footnote>
  <w:footnote w:id="24">
    <w:p w:rsidR="009B1FF7" w:rsidRDefault="009B1FF7">
      <w:pPr>
        <w:pStyle w:val="Voetnoottekst"/>
      </w:pPr>
      <w:r>
        <w:rPr>
          <w:rStyle w:val="Voetnootmarkering"/>
        </w:rPr>
        <w:footnoteRef/>
      </w:r>
      <w:r>
        <w:t xml:space="preserve"> </w:t>
      </w:r>
      <w:r w:rsidRPr="004B0949">
        <w:rPr>
          <w:rFonts w:ascii="Arial" w:hAnsi="Arial" w:cs="Arial"/>
          <w:sz w:val="16"/>
          <w:szCs w:val="16"/>
        </w:rPr>
        <w:t>Bij contante kassen geldt bovendien de praktische onmogelijkheid om die binnen de schatkist te brengen.</w:t>
      </w:r>
    </w:p>
  </w:footnote>
  <w:footnote w:id="25">
    <w:p w:rsidR="009B1FF7" w:rsidRPr="004B0949" w:rsidRDefault="009B1FF7" w:rsidP="004B0949">
      <w:pPr>
        <w:pStyle w:val="Lijstalinea"/>
        <w:tabs>
          <w:tab w:val="left" w:pos="142"/>
        </w:tabs>
        <w:ind w:left="0"/>
        <w:rPr>
          <w:rFonts w:ascii="Arial" w:hAnsi="Arial" w:cs="Arial"/>
          <w:sz w:val="16"/>
          <w:szCs w:val="16"/>
        </w:rPr>
      </w:pPr>
      <w:r w:rsidRPr="004B0949">
        <w:rPr>
          <w:rStyle w:val="Voetnootmarkering"/>
          <w:rFonts w:ascii="Arial" w:hAnsi="Arial" w:cs="Arial"/>
          <w:sz w:val="16"/>
          <w:szCs w:val="16"/>
        </w:rPr>
        <w:footnoteRef/>
      </w:r>
      <w:r w:rsidRPr="004B0949">
        <w:rPr>
          <w:rFonts w:ascii="Arial" w:hAnsi="Arial" w:cs="Arial"/>
          <w:sz w:val="16"/>
          <w:szCs w:val="16"/>
        </w:rPr>
        <w:t xml:space="preserve"> Verordening (EU) nr. 966/2012 van het Europese Parlement en de Raad van 25 oktober 2012 </w:t>
      </w:r>
      <w:r>
        <w:rPr>
          <w:rFonts w:ascii="Arial" w:hAnsi="Arial" w:cs="Arial"/>
          <w:sz w:val="16"/>
          <w:szCs w:val="16"/>
        </w:rPr>
        <w:t>tot</w:t>
      </w:r>
      <w:r w:rsidRPr="004B0949">
        <w:rPr>
          <w:rFonts w:ascii="Arial" w:hAnsi="Arial" w:cs="Arial"/>
          <w:sz w:val="16"/>
          <w:szCs w:val="16"/>
        </w:rPr>
        <w:t xml:space="preserve"> vaststelling van de financiële regels van toepassing op de algemene begroting van de Unie en tot intrekking van Verordening (EG</w:t>
      </w:r>
      <w:r>
        <w:rPr>
          <w:rFonts w:ascii="Arial" w:hAnsi="Arial" w:cs="Arial"/>
          <w:sz w:val="16"/>
          <w:szCs w:val="16"/>
        </w:rPr>
        <w:t>, Euratom</w:t>
      </w:r>
      <w:r w:rsidRPr="004B0949">
        <w:rPr>
          <w:rFonts w:ascii="Arial" w:hAnsi="Arial" w:cs="Arial"/>
          <w:sz w:val="16"/>
          <w:szCs w:val="16"/>
        </w:rPr>
        <w:t>)</w:t>
      </w:r>
      <w:r>
        <w:rPr>
          <w:rFonts w:ascii="Arial" w:hAnsi="Arial" w:cs="Arial"/>
          <w:sz w:val="16"/>
          <w:szCs w:val="16"/>
        </w:rPr>
        <w:t xml:space="preserve"> </w:t>
      </w:r>
      <w:r w:rsidRPr="004B0949">
        <w:rPr>
          <w:rFonts w:ascii="Arial" w:hAnsi="Arial" w:cs="Arial"/>
          <w:sz w:val="16"/>
          <w:szCs w:val="16"/>
        </w:rPr>
        <w:t xml:space="preserve">nr. 1605/2002 </w:t>
      </w:r>
      <w:r>
        <w:rPr>
          <w:rFonts w:ascii="Arial" w:hAnsi="Arial" w:cs="Arial"/>
          <w:sz w:val="16"/>
          <w:szCs w:val="16"/>
        </w:rPr>
        <w:t>(PbEU 2012, L 298)</w:t>
      </w:r>
      <w:r w:rsidRPr="004B0949">
        <w:rPr>
          <w:rFonts w:ascii="Arial" w:hAnsi="Arial" w:cs="Arial"/>
          <w:sz w:val="16"/>
          <w:szCs w:val="16"/>
        </w:rPr>
        <w:t xml:space="preserve">.  </w:t>
      </w:r>
    </w:p>
  </w:footnote>
  <w:footnote w:id="26">
    <w:p w:rsidR="009B1FF7" w:rsidRPr="00B850E5" w:rsidRDefault="009B1FF7" w:rsidP="00B850E5">
      <w:pPr>
        <w:pStyle w:val="Lijstalinea"/>
        <w:tabs>
          <w:tab w:val="left" w:pos="142"/>
        </w:tabs>
        <w:ind w:left="0"/>
        <w:rPr>
          <w:rFonts w:ascii="Arial" w:hAnsi="Arial" w:cs="Arial"/>
          <w:sz w:val="16"/>
          <w:szCs w:val="16"/>
        </w:rPr>
      </w:pPr>
      <w:r>
        <w:rPr>
          <w:rStyle w:val="Voetnootmarkering"/>
        </w:rPr>
        <w:footnoteRef/>
      </w:r>
      <w:r>
        <w:t xml:space="preserve"> </w:t>
      </w:r>
      <w:r w:rsidRPr="004B0949">
        <w:rPr>
          <w:rFonts w:ascii="Arial" w:hAnsi="Arial" w:cs="Arial"/>
          <w:sz w:val="16"/>
          <w:szCs w:val="16"/>
        </w:rPr>
        <w:t>Verordening (EU) nr. 1303/2013 van het Europese Parlement en de Raad van 17 december 2013</w:t>
      </w:r>
    </w:p>
    <w:p w:rsidR="009B1FF7" w:rsidRPr="00B850E5" w:rsidRDefault="009B1FF7" w:rsidP="00B850E5">
      <w:pPr>
        <w:pStyle w:val="Lijstalinea"/>
        <w:tabs>
          <w:tab w:val="left" w:pos="142"/>
        </w:tabs>
        <w:ind w:left="0"/>
        <w:rPr>
          <w:rFonts w:ascii="Arial" w:hAnsi="Arial" w:cs="Arial"/>
          <w:sz w:val="16"/>
          <w:szCs w:val="16"/>
        </w:rPr>
      </w:pPr>
      <w:r w:rsidRPr="004B0949">
        <w:rPr>
          <w:rFonts w:ascii="Arial" w:hAnsi="Arial" w:cs="Arial"/>
          <w:sz w:val="16"/>
          <w:szCs w:val="16"/>
        </w:rPr>
        <w:t>houdende de gemeenschappelijke bepalingen inzake het Europees Fonds voor regionale ontwikkeling, het Europees Sociaal Fonds, het Cohesiefonds, het Europees Landbouwfonds voor plattelandsontwikkeling en het Europees Fonds voor maritieme zaken en visserij en algemene bepalingen inzake het Europees Fonds voor regionale ontwikkeling, het Europees Sociaal Fonds, het Cohesiefonds en het Europees Fonds voor maritieme zaken en visserij, en tot intrekking van Verordening (EG) nr. 1083/2006 van de Raad</w:t>
      </w:r>
      <w:r>
        <w:rPr>
          <w:rFonts w:ascii="Arial" w:hAnsi="Arial" w:cs="Arial"/>
          <w:sz w:val="16"/>
          <w:szCs w:val="16"/>
        </w:rPr>
        <w:t xml:space="preserve"> (PbEU 2013, L 347)</w:t>
      </w:r>
      <w:r w:rsidRPr="004B0949">
        <w:rPr>
          <w:rFonts w:ascii="Arial" w:hAnsi="Arial" w:cs="Arial"/>
          <w:sz w:val="16"/>
          <w:szCs w:val="16"/>
        </w:rPr>
        <w:t>.</w:t>
      </w:r>
    </w:p>
    <w:p w:rsidR="009B1FF7" w:rsidRDefault="009B1FF7">
      <w:pPr>
        <w:pStyle w:val="Voetnoottekst"/>
      </w:pPr>
    </w:p>
  </w:footnote>
  <w:footnote w:id="27">
    <w:p w:rsidR="009B1FF7" w:rsidRPr="00816D94" w:rsidRDefault="009B1FF7" w:rsidP="00303070">
      <w:pPr>
        <w:pStyle w:val="Default"/>
        <w:rPr>
          <w:rFonts w:ascii="Arial" w:hAnsi="Arial" w:cs="Arial"/>
          <w:color w:val="auto"/>
          <w:sz w:val="16"/>
          <w:szCs w:val="16"/>
        </w:rPr>
      </w:pPr>
      <w:r w:rsidRPr="00816D94">
        <w:rPr>
          <w:rStyle w:val="Voetnootmarkering"/>
          <w:rFonts w:ascii="Arial" w:hAnsi="Arial" w:cs="Arial"/>
          <w:sz w:val="20"/>
          <w:szCs w:val="20"/>
        </w:rPr>
        <w:footnoteRef/>
      </w:r>
      <w:r w:rsidRPr="00816D94">
        <w:rPr>
          <w:rFonts w:ascii="Arial" w:hAnsi="Arial" w:cs="Arial"/>
          <w:sz w:val="20"/>
          <w:szCs w:val="20"/>
        </w:rPr>
        <w:t xml:space="preserve"> </w:t>
      </w:r>
      <w:r w:rsidRPr="00A1591F">
        <w:rPr>
          <w:rFonts w:ascii="Arial" w:hAnsi="Arial" w:cs="Arial"/>
          <w:color w:val="auto"/>
          <w:sz w:val="16"/>
          <w:szCs w:val="16"/>
        </w:rPr>
        <w:t xml:space="preserve">Zie </w:t>
      </w:r>
      <w:r w:rsidRPr="00816D94">
        <w:rPr>
          <w:rFonts w:ascii="Arial" w:hAnsi="Arial" w:cs="Arial"/>
          <w:color w:val="auto"/>
          <w:sz w:val="16"/>
          <w:szCs w:val="16"/>
        </w:rPr>
        <w:t xml:space="preserve">Kamerstukken II 2000/01, 27 571, nr. 3, blz. 6 </w:t>
      </w:r>
      <w:r>
        <w:rPr>
          <w:rFonts w:ascii="Arial" w:hAnsi="Arial" w:cs="Arial"/>
          <w:color w:val="auto"/>
          <w:sz w:val="16"/>
          <w:szCs w:val="16"/>
        </w:rPr>
        <w:t xml:space="preserve"> tot 9 v</w:t>
      </w:r>
      <w:r w:rsidRPr="00816D94">
        <w:rPr>
          <w:rFonts w:ascii="Arial" w:hAnsi="Arial" w:cs="Arial"/>
          <w:color w:val="auto"/>
          <w:sz w:val="16"/>
          <w:szCs w:val="16"/>
        </w:rPr>
        <w:t xml:space="preserve">oor een verdere toelichting op de bevoegdheden van de minister op het terrein van de naleving van Europeesrechtelijke verplichtingen door EU- gesubsidieerden in Nederland (voor zover deze verplichtingen betrekking hebben op beheer en controle van Europese geldstromen). </w:t>
      </w:r>
    </w:p>
    <w:p w:rsidR="009B1FF7" w:rsidRDefault="009B1FF7" w:rsidP="00303070">
      <w:pPr>
        <w:pStyle w:val="Voetnoottekst"/>
      </w:pPr>
    </w:p>
  </w:footnote>
  <w:footnote w:id="28">
    <w:p w:rsidR="009B1FF7" w:rsidRDefault="009B1FF7">
      <w:pPr>
        <w:pStyle w:val="Voetnoottekst"/>
      </w:pPr>
      <w:r>
        <w:rPr>
          <w:rStyle w:val="Voetnootmarkering"/>
        </w:rPr>
        <w:footnoteRef/>
      </w:r>
      <w:r>
        <w:t xml:space="preserve"> </w:t>
      </w:r>
      <w:r w:rsidRPr="00A134F3">
        <w:rPr>
          <w:rFonts w:ascii="Arial" w:hAnsi="Arial" w:cs="Arial"/>
          <w:sz w:val="16"/>
          <w:szCs w:val="16"/>
        </w:rPr>
        <w:t>Zie voetnoot 38.</w:t>
      </w:r>
    </w:p>
  </w:footnote>
  <w:footnote w:id="29">
    <w:p w:rsidR="009B1FF7" w:rsidRDefault="009B1FF7" w:rsidP="007924A9">
      <w:r w:rsidRPr="00BA0DFF">
        <w:rPr>
          <w:rStyle w:val="Voetnootmarkering"/>
          <w:rFonts w:ascii="Arial" w:hAnsi="Arial" w:cs="Arial"/>
          <w:sz w:val="16"/>
          <w:szCs w:val="16"/>
        </w:rPr>
        <w:footnoteRef/>
      </w:r>
      <w:r w:rsidRPr="00BA0DFF">
        <w:rPr>
          <w:rFonts w:ascii="Arial" w:hAnsi="Arial" w:cs="Arial"/>
          <w:sz w:val="16"/>
          <w:szCs w:val="16"/>
        </w:rPr>
        <w:t xml:space="preserve"> </w:t>
      </w:r>
      <w:r w:rsidRPr="00AB472D">
        <w:rPr>
          <w:rFonts w:ascii="Arial" w:hAnsi="Arial" w:cs="Arial"/>
          <w:sz w:val="16"/>
          <w:szCs w:val="16"/>
        </w:rPr>
        <w:t>Kamerstukken II 1999/2000, 26 248, nr.11</w:t>
      </w:r>
      <w:r>
        <w:rPr>
          <w:rFonts w:ascii="Arial" w:hAnsi="Arial" w:cs="Arial"/>
          <w:sz w:val="16"/>
          <w:szCs w:val="16"/>
        </w:rPr>
        <w:t>.</w:t>
      </w:r>
    </w:p>
  </w:footnote>
  <w:footnote w:id="30">
    <w:p w:rsidR="009B1FF7" w:rsidRPr="00076CC2" w:rsidRDefault="009B1FF7" w:rsidP="007924A9">
      <w:pPr>
        <w:pStyle w:val="Voetnoottekst"/>
        <w:rPr>
          <w:rFonts w:ascii="Arial" w:hAnsi="Arial" w:cs="Arial"/>
          <w:sz w:val="16"/>
          <w:szCs w:val="16"/>
        </w:rPr>
      </w:pPr>
      <w:r w:rsidRPr="00076CC2">
        <w:rPr>
          <w:rStyle w:val="Voetnootmarkering"/>
          <w:rFonts w:ascii="Arial" w:hAnsi="Arial" w:cs="Arial"/>
          <w:sz w:val="16"/>
          <w:szCs w:val="16"/>
        </w:rPr>
        <w:footnoteRef/>
      </w:r>
      <w:r w:rsidRPr="00076CC2">
        <w:rPr>
          <w:rFonts w:ascii="Arial" w:hAnsi="Arial" w:cs="Arial"/>
          <w:sz w:val="16"/>
          <w:szCs w:val="16"/>
        </w:rPr>
        <w:t xml:space="preserve"> Kamerstukken </w:t>
      </w:r>
      <w:r>
        <w:rPr>
          <w:rFonts w:ascii="Arial" w:hAnsi="Arial" w:cs="Arial"/>
          <w:sz w:val="16"/>
          <w:szCs w:val="16"/>
        </w:rPr>
        <w:t>II 1996/</w:t>
      </w:r>
      <w:r w:rsidRPr="00EF6489">
        <w:rPr>
          <w:rFonts w:ascii="Arial" w:hAnsi="Arial" w:cs="Arial"/>
          <w:sz w:val="16"/>
          <w:szCs w:val="16"/>
        </w:rPr>
        <w:t>97, 25 080, nr. 4</w:t>
      </w:r>
      <w:r>
        <w:rPr>
          <w:rFonts w:ascii="Arial" w:hAnsi="Arial" w:cs="Arial"/>
          <w:sz w:val="16"/>
          <w:szCs w:val="16"/>
        </w:rPr>
        <w:t>.</w:t>
      </w:r>
    </w:p>
  </w:footnote>
  <w:footnote w:id="31">
    <w:p w:rsidR="009B1FF7" w:rsidRDefault="009B1FF7" w:rsidP="008048CB">
      <w:r>
        <w:rPr>
          <w:rStyle w:val="Voetnootmarkering"/>
        </w:rPr>
        <w:footnoteRef/>
      </w:r>
      <w:r>
        <w:t xml:space="preserve"> </w:t>
      </w:r>
      <w:r w:rsidRPr="00AB472D">
        <w:rPr>
          <w:rFonts w:ascii="Arial" w:hAnsi="Arial" w:cs="Arial"/>
          <w:sz w:val="16"/>
          <w:szCs w:val="16"/>
        </w:rPr>
        <w:t>Kamerstukken II 1999/2000, 26 248, nr.11</w:t>
      </w:r>
    </w:p>
    <w:p w:rsidR="009B1FF7" w:rsidRDefault="009B1FF7" w:rsidP="008048CB">
      <w:pPr>
        <w:pStyle w:val="Voetnoottekst"/>
      </w:pPr>
    </w:p>
  </w:footnote>
  <w:footnote w:id="32">
    <w:p w:rsidR="009B1FF7" w:rsidRDefault="009B1FF7" w:rsidP="007924A9">
      <w:pPr>
        <w:pStyle w:val="Voetnoottekst"/>
        <w:tabs>
          <w:tab w:val="left" w:pos="284"/>
        </w:tabs>
        <w:ind w:left="284" w:hanging="284"/>
        <w:rPr>
          <w:rFonts w:ascii="Arial" w:hAnsi="Arial" w:cs="Arial"/>
          <w:sz w:val="16"/>
          <w:szCs w:val="16"/>
        </w:rPr>
      </w:pPr>
      <w:r>
        <w:rPr>
          <w:rStyle w:val="Voetnootmarkering"/>
        </w:rPr>
        <w:footnoteRef/>
      </w:r>
      <w:r>
        <w:t xml:space="preserve"> </w:t>
      </w:r>
      <w:r>
        <w:tab/>
      </w:r>
      <w:r w:rsidRPr="0009360A">
        <w:rPr>
          <w:rFonts w:ascii="Arial" w:hAnsi="Arial" w:cs="Arial"/>
          <w:sz w:val="16"/>
          <w:szCs w:val="16"/>
        </w:rPr>
        <w:t>Besluit van 9 mei 1986, Stb. 1986, 271, tot uitvoering van artikel 21 van de Bankwet 1948, zoals dit besluit is gewijzigd bij het Besluit van 21 mei 1992, Stb. 1992, 265.</w:t>
      </w:r>
    </w:p>
  </w:footnote>
  <w:footnote w:id="33">
    <w:p w:rsidR="009B1FF7" w:rsidRDefault="009B1FF7" w:rsidP="007924A9">
      <w:pPr>
        <w:pStyle w:val="Voetnoottekst"/>
      </w:pPr>
      <w:r>
        <w:rPr>
          <w:rStyle w:val="Voetnootmarkering"/>
        </w:rPr>
        <w:footnoteRef/>
      </w:r>
      <w:r>
        <w:t xml:space="preserve"> </w:t>
      </w:r>
      <w:r w:rsidRPr="00E8510C">
        <w:rPr>
          <w:rFonts w:ascii="Arial" w:hAnsi="Arial" w:cs="Arial"/>
          <w:sz w:val="16"/>
          <w:szCs w:val="16"/>
        </w:rPr>
        <w:t>Stb. 2013, 507. Zie artikel 50 van de Wet op Kamer van koophandel.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212B6"/>
    <w:multiLevelType w:val="multilevel"/>
    <w:tmpl w:val="FE0CC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05DFB"/>
    <w:multiLevelType w:val="hybridMultilevel"/>
    <w:tmpl w:val="432078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24E1884"/>
    <w:multiLevelType w:val="hybridMultilevel"/>
    <w:tmpl w:val="ACF274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B8D4662"/>
    <w:multiLevelType w:val="hybridMultilevel"/>
    <w:tmpl w:val="E3DACF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C8B66A2"/>
    <w:multiLevelType w:val="hybridMultilevel"/>
    <w:tmpl w:val="C0BC6C72"/>
    <w:lvl w:ilvl="0" w:tplc="50D2F604">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4B50EF1"/>
    <w:multiLevelType w:val="hybridMultilevel"/>
    <w:tmpl w:val="2A6492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6D9448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
    <w:nsid w:val="180D7128"/>
    <w:multiLevelType w:val="hybridMultilevel"/>
    <w:tmpl w:val="ADA2C2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F830B2E"/>
    <w:multiLevelType w:val="hybridMultilevel"/>
    <w:tmpl w:val="4216A0F0"/>
    <w:lvl w:ilvl="0" w:tplc="04130001">
      <w:start w:val="1"/>
      <w:numFmt w:val="bullet"/>
      <w:lvlText w:val=""/>
      <w:lvlJc w:val="left"/>
      <w:pPr>
        <w:ind w:left="862" w:hanging="360"/>
      </w:pPr>
      <w:rPr>
        <w:rFonts w:ascii="Symbol" w:hAnsi="Symbol"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9">
    <w:nsid w:val="219163BA"/>
    <w:multiLevelType w:val="hybridMultilevel"/>
    <w:tmpl w:val="F44A4848"/>
    <w:lvl w:ilvl="0" w:tplc="51606908">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2CC17B2"/>
    <w:multiLevelType w:val="hybridMultilevel"/>
    <w:tmpl w:val="8ACC56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33E30DD"/>
    <w:multiLevelType w:val="hybridMultilevel"/>
    <w:tmpl w:val="0BF87A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43B3009"/>
    <w:multiLevelType w:val="hybridMultilevel"/>
    <w:tmpl w:val="9962D6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5AF72FC"/>
    <w:multiLevelType w:val="hybridMultilevel"/>
    <w:tmpl w:val="6180E29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28810553"/>
    <w:multiLevelType w:val="hybridMultilevel"/>
    <w:tmpl w:val="F7C86DB8"/>
    <w:lvl w:ilvl="0" w:tplc="15DA9CDC">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29804B0C"/>
    <w:multiLevelType w:val="multilevel"/>
    <w:tmpl w:val="1E0E48C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A52360E"/>
    <w:multiLevelType w:val="multilevel"/>
    <w:tmpl w:val="C4B870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F1A22B5"/>
    <w:multiLevelType w:val="hybridMultilevel"/>
    <w:tmpl w:val="59A80E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3405683"/>
    <w:multiLevelType w:val="hybridMultilevel"/>
    <w:tmpl w:val="733EA5E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37626C2B"/>
    <w:multiLevelType w:val="hybridMultilevel"/>
    <w:tmpl w:val="71E4B1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39506D4E"/>
    <w:multiLevelType w:val="hybridMultilevel"/>
    <w:tmpl w:val="CCD45D26"/>
    <w:lvl w:ilvl="0" w:tplc="58F2A26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3BEC1F38"/>
    <w:multiLevelType w:val="hybridMultilevel"/>
    <w:tmpl w:val="CE8EA85E"/>
    <w:lvl w:ilvl="0" w:tplc="C2523D10">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3DE9552D"/>
    <w:multiLevelType w:val="hybridMultilevel"/>
    <w:tmpl w:val="7B76EA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0861BDC"/>
    <w:multiLevelType w:val="hybridMultilevel"/>
    <w:tmpl w:val="3E72F8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4491279F"/>
    <w:multiLevelType w:val="hybridMultilevel"/>
    <w:tmpl w:val="72FE1B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72D4091"/>
    <w:multiLevelType w:val="hybridMultilevel"/>
    <w:tmpl w:val="8B0856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A8F05A8"/>
    <w:multiLevelType w:val="multilevel"/>
    <w:tmpl w:val="4BD24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654A39"/>
    <w:multiLevelType w:val="hybridMultilevel"/>
    <w:tmpl w:val="984C187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4E9E5B4C"/>
    <w:multiLevelType w:val="multilevel"/>
    <w:tmpl w:val="F4D400BE"/>
    <w:lvl w:ilvl="0">
      <w:start w:val="1"/>
      <w:numFmt w:val="decimal"/>
      <w:lvlText w:val="%1"/>
      <w:lvlJc w:val="left"/>
      <w:pPr>
        <w:ind w:left="927" w:hanging="360"/>
      </w:pPr>
      <w:rPr>
        <w:rFonts w:ascii="Arial" w:eastAsia="Times New Roman"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539D6C30"/>
    <w:multiLevelType w:val="hybridMultilevel"/>
    <w:tmpl w:val="14FA32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5DD630A8"/>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1">
    <w:nsid w:val="5E04160A"/>
    <w:multiLevelType w:val="hybridMultilevel"/>
    <w:tmpl w:val="497A63FC"/>
    <w:lvl w:ilvl="0" w:tplc="E9A88AF0">
      <w:start w:val="1"/>
      <w:numFmt w:val="decimal"/>
      <w:lvlText w:val="%1."/>
      <w:lvlJc w:val="left"/>
      <w:pPr>
        <w:tabs>
          <w:tab w:val="num" w:pos="284"/>
        </w:tabs>
        <w:ind w:left="284" w:hanging="284"/>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2">
    <w:nsid w:val="644442E6"/>
    <w:multiLevelType w:val="hybridMultilevel"/>
    <w:tmpl w:val="83DC0C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6543086A"/>
    <w:multiLevelType w:val="hybridMultilevel"/>
    <w:tmpl w:val="BF383B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69454E77"/>
    <w:multiLevelType w:val="hybridMultilevel"/>
    <w:tmpl w:val="ECCA93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698435B4"/>
    <w:multiLevelType w:val="hybridMultilevel"/>
    <w:tmpl w:val="29EE1934"/>
    <w:lvl w:ilvl="0" w:tplc="5C1C00A6">
      <w:start w:val="1"/>
      <w:numFmt w:val="lowerLetter"/>
      <w:lvlText w:val="%1."/>
      <w:lvlJc w:val="left"/>
      <w:pPr>
        <w:tabs>
          <w:tab w:val="num" w:pos="284"/>
        </w:tabs>
        <w:ind w:left="284" w:hanging="284"/>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6">
    <w:nsid w:val="6F6430AE"/>
    <w:multiLevelType w:val="hybridMultilevel"/>
    <w:tmpl w:val="A90482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nsid w:val="788E2B76"/>
    <w:multiLevelType w:val="hybridMultilevel"/>
    <w:tmpl w:val="0C44D2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7D4B7627"/>
    <w:multiLevelType w:val="hybridMultilevel"/>
    <w:tmpl w:val="78887EDC"/>
    <w:lvl w:ilvl="0" w:tplc="0B88D8C4">
      <w:start w:val="1"/>
      <w:numFmt w:val="decimal"/>
      <w:lvlText w:val="%1"/>
      <w:lvlJc w:val="left"/>
      <w:pPr>
        <w:ind w:left="1071" w:hanging="360"/>
      </w:pPr>
      <w:rPr>
        <w:rFonts w:hint="default"/>
      </w:rPr>
    </w:lvl>
    <w:lvl w:ilvl="1" w:tplc="04130019" w:tentative="1">
      <w:start w:val="1"/>
      <w:numFmt w:val="lowerLetter"/>
      <w:lvlText w:val="%2."/>
      <w:lvlJc w:val="left"/>
      <w:pPr>
        <w:ind w:left="1791" w:hanging="360"/>
      </w:pPr>
    </w:lvl>
    <w:lvl w:ilvl="2" w:tplc="0413001B" w:tentative="1">
      <w:start w:val="1"/>
      <w:numFmt w:val="lowerRoman"/>
      <w:lvlText w:val="%3."/>
      <w:lvlJc w:val="right"/>
      <w:pPr>
        <w:ind w:left="2511" w:hanging="180"/>
      </w:pPr>
    </w:lvl>
    <w:lvl w:ilvl="3" w:tplc="0413000F" w:tentative="1">
      <w:start w:val="1"/>
      <w:numFmt w:val="decimal"/>
      <w:lvlText w:val="%4."/>
      <w:lvlJc w:val="left"/>
      <w:pPr>
        <w:ind w:left="3231" w:hanging="360"/>
      </w:pPr>
    </w:lvl>
    <w:lvl w:ilvl="4" w:tplc="04130019" w:tentative="1">
      <w:start w:val="1"/>
      <w:numFmt w:val="lowerLetter"/>
      <w:lvlText w:val="%5."/>
      <w:lvlJc w:val="left"/>
      <w:pPr>
        <w:ind w:left="3951" w:hanging="360"/>
      </w:pPr>
    </w:lvl>
    <w:lvl w:ilvl="5" w:tplc="0413001B" w:tentative="1">
      <w:start w:val="1"/>
      <w:numFmt w:val="lowerRoman"/>
      <w:lvlText w:val="%6."/>
      <w:lvlJc w:val="right"/>
      <w:pPr>
        <w:ind w:left="4671" w:hanging="180"/>
      </w:pPr>
    </w:lvl>
    <w:lvl w:ilvl="6" w:tplc="0413000F" w:tentative="1">
      <w:start w:val="1"/>
      <w:numFmt w:val="decimal"/>
      <w:lvlText w:val="%7."/>
      <w:lvlJc w:val="left"/>
      <w:pPr>
        <w:ind w:left="5391" w:hanging="360"/>
      </w:pPr>
    </w:lvl>
    <w:lvl w:ilvl="7" w:tplc="04130019" w:tentative="1">
      <w:start w:val="1"/>
      <w:numFmt w:val="lowerLetter"/>
      <w:lvlText w:val="%8."/>
      <w:lvlJc w:val="left"/>
      <w:pPr>
        <w:ind w:left="6111" w:hanging="360"/>
      </w:pPr>
    </w:lvl>
    <w:lvl w:ilvl="8" w:tplc="0413001B" w:tentative="1">
      <w:start w:val="1"/>
      <w:numFmt w:val="lowerRoman"/>
      <w:lvlText w:val="%9."/>
      <w:lvlJc w:val="right"/>
      <w:pPr>
        <w:ind w:left="6831" w:hanging="180"/>
      </w:pPr>
    </w:lvl>
  </w:abstractNum>
  <w:num w:numId="1">
    <w:abstractNumId w:val="21"/>
  </w:num>
  <w:num w:numId="2">
    <w:abstractNumId w:val="10"/>
  </w:num>
  <w:num w:numId="3">
    <w:abstractNumId w:val="37"/>
  </w:num>
  <w:num w:numId="4">
    <w:abstractNumId w:val="17"/>
  </w:num>
  <w:num w:numId="5">
    <w:abstractNumId w:val="9"/>
  </w:num>
  <w:num w:numId="6">
    <w:abstractNumId w:val="6"/>
  </w:num>
  <w:num w:numId="7">
    <w:abstractNumId w:val="30"/>
  </w:num>
  <w:num w:numId="8">
    <w:abstractNumId w:val="13"/>
  </w:num>
  <w:num w:numId="9">
    <w:abstractNumId w:val="27"/>
  </w:num>
  <w:num w:numId="10">
    <w:abstractNumId w:val="28"/>
  </w:num>
  <w:num w:numId="11">
    <w:abstractNumId w:val="38"/>
  </w:num>
  <w:num w:numId="12">
    <w:abstractNumId w:val="14"/>
  </w:num>
  <w:num w:numId="13">
    <w:abstractNumId w:val="18"/>
  </w:num>
  <w:num w:numId="14">
    <w:abstractNumId w:val="33"/>
  </w:num>
  <w:num w:numId="15">
    <w:abstractNumId w:val="15"/>
  </w:num>
  <w:num w:numId="16">
    <w:abstractNumId w:val="16"/>
  </w:num>
  <w:num w:numId="17">
    <w:abstractNumId w:val="1"/>
  </w:num>
  <w:num w:numId="18">
    <w:abstractNumId w:val="12"/>
  </w:num>
  <w:num w:numId="19">
    <w:abstractNumId w:val="2"/>
  </w:num>
  <w:num w:numId="20">
    <w:abstractNumId w:val="34"/>
  </w:num>
  <w:num w:numId="21">
    <w:abstractNumId w:val="8"/>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2"/>
  </w:num>
  <w:num w:numId="26">
    <w:abstractNumId w:val="4"/>
  </w:num>
  <w:num w:numId="27">
    <w:abstractNumId w:val="23"/>
  </w:num>
  <w:num w:numId="28">
    <w:abstractNumId w:val="19"/>
  </w:num>
  <w:num w:numId="29">
    <w:abstractNumId w:val="25"/>
  </w:num>
  <w:num w:numId="30">
    <w:abstractNumId w:val="29"/>
  </w:num>
  <w:num w:numId="31">
    <w:abstractNumId w:val="0"/>
  </w:num>
  <w:num w:numId="32">
    <w:abstractNumId w:val="26"/>
  </w:num>
  <w:num w:numId="33">
    <w:abstractNumId w:val="36"/>
  </w:num>
  <w:num w:numId="34">
    <w:abstractNumId w:val="11"/>
  </w:num>
  <w:num w:numId="35">
    <w:abstractNumId w:val="3"/>
  </w:num>
  <w:num w:numId="36">
    <w:abstractNumId w:val="7"/>
  </w:num>
  <w:num w:numId="37">
    <w:abstractNumId w:val="20"/>
  </w:num>
  <w:num w:numId="38">
    <w:abstractNumId w:val="24"/>
  </w:num>
  <w:num w:numId="39">
    <w:abstractNumId w:val="3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hideSpellingErrors/>
  <w:proofState w:spelling="clean"/>
  <w:stylePaneFormatFilter w:val="3F01"/>
  <w:defaultTabStop w:val="708"/>
  <w:hyphenationZone w:val="425"/>
  <w:characterSpacingControl w:val="doNotCompress"/>
  <w:doNotValidateAgainstSchema/>
  <w:doNotDemarcateInvalidXml/>
  <w:hdrShapeDefaults>
    <o:shapedefaults v:ext="edit" spidmax="704513"/>
  </w:hdrShapeDefaults>
  <w:footnotePr>
    <w:footnote w:id="-1"/>
    <w:footnote w:id="0"/>
  </w:footnotePr>
  <w:endnotePr>
    <w:endnote w:id="-1"/>
    <w:endnote w:id="0"/>
  </w:endnotePr>
  <w:compat/>
  <w:rsids>
    <w:rsidRoot w:val="00F96B10"/>
    <w:rsid w:val="000002B7"/>
    <w:rsid w:val="00000478"/>
    <w:rsid w:val="00000636"/>
    <w:rsid w:val="000015E9"/>
    <w:rsid w:val="00001A38"/>
    <w:rsid w:val="00001B7B"/>
    <w:rsid w:val="00001FE0"/>
    <w:rsid w:val="000020CE"/>
    <w:rsid w:val="0000244D"/>
    <w:rsid w:val="000024A6"/>
    <w:rsid w:val="000024CD"/>
    <w:rsid w:val="000026A7"/>
    <w:rsid w:val="00002715"/>
    <w:rsid w:val="00002A70"/>
    <w:rsid w:val="00002F36"/>
    <w:rsid w:val="0000345F"/>
    <w:rsid w:val="00003B68"/>
    <w:rsid w:val="00003CAD"/>
    <w:rsid w:val="00003CDC"/>
    <w:rsid w:val="00003D5E"/>
    <w:rsid w:val="000040E1"/>
    <w:rsid w:val="00004559"/>
    <w:rsid w:val="000047DE"/>
    <w:rsid w:val="0000480D"/>
    <w:rsid w:val="00004A93"/>
    <w:rsid w:val="00005644"/>
    <w:rsid w:val="00005A36"/>
    <w:rsid w:val="00005AB1"/>
    <w:rsid w:val="00006021"/>
    <w:rsid w:val="000067CB"/>
    <w:rsid w:val="000067F4"/>
    <w:rsid w:val="0000719B"/>
    <w:rsid w:val="000074D0"/>
    <w:rsid w:val="00007BCE"/>
    <w:rsid w:val="00007C4B"/>
    <w:rsid w:val="00007D40"/>
    <w:rsid w:val="00007DCE"/>
    <w:rsid w:val="00010348"/>
    <w:rsid w:val="0001073D"/>
    <w:rsid w:val="00010A19"/>
    <w:rsid w:val="00010B0E"/>
    <w:rsid w:val="00010B2A"/>
    <w:rsid w:val="00010D67"/>
    <w:rsid w:val="00010FBB"/>
    <w:rsid w:val="00011248"/>
    <w:rsid w:val="0001176A"/>
    <w:rsid w:val="00011DBE"/>
    <w:rsid w:val="00011DFE"/>
    <w:rsid w:val="00012025"/>
    <w:rsid w:val="0001286A"/>
    <w:rsid w:val="000129C6"/>
    <w:rsid w:val="00013337"/>
    <w:rsid w:val="00013F1E"/>
    <w:rsid w:val="000144D4"/>
    <w:rsid w:val="00014F3E"/>
    <w:rsid w:val="000153F3"/>
    <w:rsid w:val="00015557"/>
    <w:rsid w:val="00016177"/>
    <w:rsid w:val="00016978"/>
    <w:rsid w:val="00016F17"/>
    <w:rsid w:val="00017036"/>
    <w:rsid w:val="000170E4"/>
    <w:rsid w:val="00017506"/>
    <w:rsid w:val="00017757"/>
    <w:rsid w:val="00017769"/>
    <w:rsid w:val="00017A90"/>
    <w:rsid w:val="00017C40"/>
    <w:rsid w:val="000204F4"/>
    <w:rsid w:val="00020A0B"/>
    <w:rsid w:val="00020ADC"/>
    <w:rsid w:val="000210F2"/>
    <w:rsid w:val="00021623"/>
    <w:rsid w:val="00021660"/>
    <w:rsid w:val="0002170C"/>
    <w:rsid w:val="000239E4"/>
    <w:rsid w:val="00023E22"/>
    <w:rsid w:val="00024503"/>
    <w:rsid w:val="000247DA"/>
    <w:rsid w:val="0002484B"/>
    <w:rsid w:val="000249D1"/>
    <w:rsid w:val="00024D38"/>
    <w:rsid w:val="00024D5F"/>
    <w:rsid w:val="00024FE8"/>
    <w:rsid w:val="00025A10"/>
    <w:rsid w:val="00025D1C"/>
    <w:rsid w:val="00026268"/>
    <w:rsid w:val="000263E4"/>
    <w:rsid w:val="000266D1"/>
    <w:rsid w:val="00026737"/>
    <w:rsid w:val="0002716F"/>
    <w:rsid w:val="0002745A"/>
    <w:rsid w:val="00027725"/>
    <w:rsid w:val="00027B39"/>
    <w:rsid w:val="00027BBA"/>
    <w:rsid w:val="00027C11"/>
    <w:rsid w:val="00027DB4"/>
    <w:rsid w:val="00030010"/>
    <w:rsid w:val="00030D37"/>
    <w:rsid w:val="000314A1"/>
    <w:rsid w:val="00031588"/>
    <w:rsid w:val="0003189C"/>
    <w:rsid w:val="00031E40"/>
    <w:rsid w:val="000320A1"/>
    <w:rsid w:val="000327D3"/>
    <w:rsid w:val="000329DF"/>
    <w:rsid w:val="00032BA9"/>
    <w:rsid w:val="00032D7F"/>
    <w:rsid w:val="00033CF5"/>
    <w:rsid w:val="00034066"/>
    <w:rsid w:val="00034193"/>
    <w:rsid w:val="00034716"/>
    <w:rsid w:val="00034BEC"/>
    <w:rsid w:val="00034CC3"/>
    <w:rsid w:val="000350F7"/>
    <w:rsid w:val="00035A39"/>
    <w:rsid w:val="000360DA"/>
    <w:rsid w:val="00036134"/>
    <w:rsid w:val="0003685C"/>
    <w:rsid w:val="00036B89"/>
    <w:rsid w:val="00036DDC"/>
    <w:rsid w:val="00037107"/>
    <w:rsid w:val="0003788A"/>
    <w:rsid w:val="000379F6"/>
    <w:rsid w:val="00037AF3"/>
    <w:rsid w:val="00037BA7"/>
    <w:rsid w:val="00037EBD"/>
    <w:rsid w:val="00040907"/>
    <w:rsid w:val="00040BC4"/>
    <w:rsid w:val="00040DDD"/>
    <w:rsid w:val="000416D2"/>
    <w:rsid w:val="00041A27"/>
    <w:rsid w:val="00041EB3"/>
    <w:rsid w:val="00041F31"/>
    <w:rsid w:val="0004205B"/>
    <w:rsid w:val="0004225E"/>
    <w:rsid w:val="0004240E"/>
    <w:rsid w:val="00043235"/>
    <w:rsid w:val="00043507"/>
    <w:rsid w:val="000435B7"/>
    <w:rsid w:val="00043758"/>
    <w:rsid w:val="00043927"/>
    <w:rsid w:val="00043B49"/>
    <w:rsid w:val="000446CA"/>
    <w:rsid w:val="00044FBC"/>
    <w:rsid w:val="000450EB"/>
    <w:rsid w:val="00045166"/>
    <w:rsid w:val="00045484"/>
    <w:rsid w:val="0004559D"/>
    <w:rsid w:val="000457BA"/>
    <w:rsid w:val="0004593C"/>
    <w:rsid w:val="00045AB4"/>
    <w:rsid w:val="00045B1F"/>
    <w:rsid w:val="00045B29"/>
    <w:rsid w:val="00045E7F"/>
    <w:rsid w:val="00046D0D"/>
    <w:rsid w:val="00046F27"/>
    <w:rsid w:val="0004700A"/>
    <w:rsid w:val="00047176"/>
    <w:rsid w:val="00047B6F"/>
    <w:rsid w:val="000504E8"/>
    <w:rsid w:val="000508C8"/>
    <w:rsid w:val="000512AD"/>
    <w:rsid w:val="0005163D"/>
    <w:rsid w:val="00051CF8"/>
    <w:rsid w:val="00051F6C"/>
    <w:rsid w:val="00052381"/>
    <w:rsid w:val="00052C41"/>
    <w:rsid w:val="00052FAB"/>
    <w:rsid w:val="0005304A"/>
    <w:rsid w:val="0005372B"/>
    <w:rsid w:val="00053B64"/>
    <w:rsid w:val="00054710"/>
    <w:rsid w:val="00054F0E"/>
    <w:rsid w:val="00055250"/>
    <w:rsid w:val="00055358"/>
    <w:rsid w:val="000553FF"/>
    <w:rsid w:val="00055513"/>
    <w:rsid w:val="00055674"/>
    <w:rsid w:val="00055B26"/>
    <w:rsid w:val="00055C83"/>
    <w:rsid w:val="00055CDD"/>
    <w:rsid w:val="00055D70"/>
    <w:rsid w:val="000565F0"/>
    <w:rsid w:val="00056BA3"/>
    <w:rsid w:val="00056C41"/>
    <w:rsid w:val="00056C58"/>
    <w:rsid w:val="00056DB5"/>
    <w:rsid w:val="00056E9E"/>
    <w:rsid w:val="000572FF"/>
    <w:rsid w:val="00057530"/>
    <w:rsid w:val="00057B76"/>
    <w:rsid w:val="00057D4B"/>
    <w:rsid w:val="00057DFA"/>
    <w:rsid w:val="000604AB"/>
    <w:rsid w:val="00060E3F"/>
    <w:rsid w:val="0006139F"/>
    <w:rsid w:val="00062191"/>
    <w:rsid w:val="000627C3"/>
    <w:rsid w:val="000634D1"/>
    <w:rsid w:val="0006365B"/>
    <w:rsid w:val="000643F0"/>
    <w:rsid w:val="00064966"/>
    <w:rsid w:val="00064B6B"/>
    <w:rsid w:val="00065106"/>
    <w:rsid w:val="00065509"/>
    <w:rsid w:val="00065E62"/>
    <w:rsid w:val="000660AB"/>
    <w:rsid w:val="000663D1"/>
    <w:rsid w:val="00066500"/>
    <w:rsid w:val="0006668B"/>
    <w:rsid w:val="00066E21"/>
    <w:rsid w:val="000675B3"/>
    <w:rsid w:val="00067C8E"/>
    <w:rsid w:val="00067D06"/>
    <w:rsid w:val="00070781"/>
    <w:rsid w:val="00070BF0"/>
    <w:rsid w:val="00070F2D"/>
    <w:rsid w:val="000713E5"/>
    <w:rsid w:val="00071995"/>
    <w:rsid w:val="00071C8F"/>
    <w:rsid w:val="00073229"/>
    <w:rsid w:val="00073886"/>
    <w:rsid w:val="00073B6D"/>
    <w:rsid w:val="00073C45"/>
    <w:rsid w:val="00074157"/>
    <w:rsid w:val="000747C4"/>
    <w:rsid w:val="00074903"/>
    <w:rsid w:val="00074A1A"/>
    <w:rsid w:val="00075653"/>
    <w:rsid w:val="00075A3A"/>
    <w:rsid w:val="00075C9F"/>
    <w:rsid w:val="00075F93"/>
    <w:rsid w:val="00076001"/>
    <w:rsid w:val="00076CC2"/>
    <w:rsid w:val="00077068"/>
    <w:rsid w:val="00077228"/>
    <w:rsid w:val="000807D7"/>
    <w:rsid w:val="00080ACF"/>
    <w:rsid w:val="00081BD6"/>
    <w:rsid w:val="00082258"/>
    <w:rsid w:val="00082265"/>
    <w:rsid w:val="00082503"/>
    <w:rsid w:val="000826FD"/>
    <w:rsid w:val="00082DB8"/>
    <w:rsid w:val="00082E77"/>
    <w:rsid w:val="0008329D"/>
    <w:rsid w:val="0008341D"/>
    <w:rsid w:val="00083632"/>
    <w:rsid w:val="00083B43"/>
    <w:rsid w:val="00084163"/>
    <w:rsid w:val="000841CB"/>
    <w:rsid w:val="00085A3B"/>
    <w:rsid w:val="00086076"/>
    <w:rsid w:val="0008609D"/>
    <w:rsid w:val="00086552"/>
    <w:rsid w:val="000865D0"/>
    <w:rsid w:val="000869A8"/>
    <w:rsid w:val="00086ADD"/>
    <w:rsid w:val="00087292"/>
    <w:rsid w:val="00087348"/>
    <w:rsid w:val="00087ED9"/>
    <w:rsid w:val="00087F67"/>
    <w:rsid w:val="00090037"/>
    <w:rsid w:val="00090910"/>
    <w:rsid w:val="0009092F"/>
    <w:rsid w:val="00090BA5"/>
    <w:rsid w:val="00090DA1"/>
    <w:rsid w:val="00091D4F"/>
    <w:rsid w:val="00091DDD"/>
    <w:rsid w:val="00093156"/>
    <w:rsid w:val="0009360A"/>
    <w:rsid w:val="000939E7"/>
    <w:rsid w:val="00093C42"/>
    <w:rsid w:val="00093F83"/>
    <w:rsid w:val="0009411E"/>
    <w:rsid w:val="000949A7"/>
    <w:rsid w:val="000949DB"/>
    <w:rsid w:val="00094E38"/>
    <w:rsid w:val="000953AE"/>
    <w:rsid w:val="00095454"/>
    <w:rsid w:val="00095F2C"/>
    <w:rsid w:val="0009607B"/>
    <w:rsid w:val="000961DA"/>
    <w:rsid w:val="00096553"/>
    <w:rsid w:val="000967CB"/>
    <w:rsid w:val="00096A0E"/>
    <w:rsid w:val="00096B33"/>
    <w:rsid w:val="00096DCD"/>
    <w:rsid w:val="000971ED"/>
    <w:rsid w:val="0009730C"/>
    <w:rsid w:val="00097572"/>
    <w:rsid w:val="000976FB"/>
    <w:rsid w:val="00097E64"/>
    <w:rsid w:val="000A0841"/>
    <w:rsid w:val="000A0BEB"/>
    <w:rsid w:val="000A114B"/>
    <w:rsid w:val="000A1616"/>
    <w:rsid w:val="000A1783"/>
    <w:rsid w:val="000A1A5E"/>
    <w:rsid w:val="000A236E"/>
    <w:rsid w:val="000A2543"/>
    <w:rsid w:val="000A27FB"/>
    <w:rsid w:val="000A2A24"/>
    <w:rsid w:val="000A2AA9"/>
    <w:rsid w:val="000A332E"/>
    <w:rsid w:val="000A36F8"/>
    <w:rsid w:val="000A3B8F"/>
    <w:rsid w:val="000A3D63"/>
    <w:rsid w:val="000A4499"/>
    <w:rsid w:val="000A4913"/>
    <w:rsid w:val="000A4B84"/>
    <w:rsid w:val="000A4C7C"/>
    <w:rsid w:val="000A4E88"/>
    <w:rsid w:val="000A4F13"/>
    <w:rsid w:val="000A51E9"/>
    <w:rsid w:val="000A5A7D"/>
    <w:rsid w:val="000A5E5F"/>
    <w:rsid w:val="000A5F3C"/>
    <w:rsid w:val="000A5FB9"/>
    <w:rsid w:val="000A617F"/>
    <w:rsid w:val="000A6531"/>
    <w:rsid w:val="000A66F1"/>
    <w:rsid w:val="000A6886"/>
    <w:rsid w:val="000A6D96"/>
    <w:rsid w:val="000A70A3"/>
    <w:rsid w:val="000A7246"/>
    <w:rsid w:val="000A740F"/>
    <w:rsid w:val="000A75BA"/>
    <w:rsid w:val="000A75DB"/>
    <w:rsid w:val="000A78AF"/>
    <w:rsid w:val="000A78E0"/>
    <w:rsid w:val="000A7C26"/>
    <w:rsid w:val="000A7DF3"/>
    <w:rsid w:val="000A7E30"/>
    <w:rsid w:val="000B06CD"/>
    <w:rsid w:val="000B0A28"/>
    <w:rsid w:val="000B0C12"/>
    <w:rsid w:val="000B0C94"/>
    <w:rsid w:val="000B0F62"/>
    <w:rsid w:val="000B0F92"/>
    <w:rsid w:val="000B12BF"/>
    <w:rsid w:val="000B212C"/>
    <w:rsid w:val="000B238A"/>
    <w:rsid w:val="000B2BC0"/>
    <w:rsid w:val="000B2DEA"/>
    <w:rsid w:val="000B30A6"/>
    <w:rsid w:val="000B31F7"/>
    <w:rsid w:val="000B3609"/>
    <w:rsid w:val="000B3ACA"/>
    <w:rsid w:val="000B4307"/>
    <w:rsid w:val="000B48B4"/>
    <w:rsid w:val="000B48D6"/>
    <w:rsid w:val="000B4EDE"/>
    <w:rsid w:val="000B548D"/>
    <w:rsid w:val="000B5A83"/>
    <w:rsid w:val="000B5C64"/>
    <w:rsid w:val="000B6088"/>
    <w:rsid w:val="000B637F"/>
    <w:rsid w:val="000B644B"/>
    <w:rsid w:val="000B64D5"/>
    <w:rsid w:val="000B6628"/>
    <w:rsid w:val="000B73CE"/>
    <w:rsid w:val="000B74E2"/>
    <w:rsid w:val="000B755B"/>
    <w:rsid w:val="000B7846"/>
    <w:rsid w:val="000B7A5A"/>
    <w:rsid w:val="000B7BE7"/>
    <w:rsid w:val="000C019B"/>
    <w:rsid w:val="000C057A"/>
    <w:rsid w:val="000C07B8"/>
    <w:rsid w:val="000C08E5"/>
    <w:rsid w:val="000C0A9C"/>
    <w:rsid w:val="000C0D90"/>
    <w:rsid w:val="000C104B"/>
    <w:rsid w:val="000C1618"/>
    <w:rsid w:val="000C189C"/>
    <w:rsid w:val="000C1A0F"/>
    <w:rsid w:val="000C1B1D"/>
    <w:rsid w:val="000C2163"/>
    <w:rsid w:val="000C2698"/>
    <w:rsid w:val="000C2F6E"/>
    <w:rsid w:val="000C320D"/>
    <w:rsid w:val="000C35DB"/>
    <w:rsid w:val="000C3D6E"/>
    <w:rsid w:val="000C40D6"/>
    <w:rsid w:val="000C40D9"/>
    <w:rsid w:val="000C4ACF"/>
    <w:rsid w:val="000C5280"/>
    <w:rsid w:val="000C53C1"/>
    <w:rsid w:val="000C562C"/>
    <w:rsid w:val="000C5C5B"/>
    <w:rsid w:val="000C5FCF"/>
    <w:rsid w:val="000C67F1"/>
    <w:rsid w:val="000C687E"/>
    <w:rsid w:val="000C69FC"/>
    <w:rsid w:val="000C6CE6"/>
    <w:rsid w:val="000C71F6"/>
    <w:rsid w:val="000C72E7"/>
    <w:rsid w:val="000C7631"/>
    <w:rsid w:val="000C7C72"/>
    <w:rsid w:val="000C7DCE"/>
    <w:rsid w:val="000D035A"/>
    <w:rsid w:val="000D04E8"/>
    <w:rsid w:val="000D0576"/>
    <w:rsid w:val="000D0CE8"/>
    <w:rsid w:val="000D10DB"/>
    <w:rsid w:val="000D17DF"/>
    <w:rsid w:val="000D1AB3"/>
    <w:rsid w:val="000D1CFE"/>
    <w:rsid w:val="000D1D16"/>
    <w:rsid w:val="000D1E1A"/>
    <w:rsid w:val="000D25AB"/>
    <w:rsid w:val="000D384D"/>
    <w:rsid w:val="000D48C8"/>
    <w:rsid w:val="000D49F9"/>
    <w:rsid w:val="000D4C30"/>
    <w:rsid w:val="000D4C37"/>
    <w:rsid w:val="000D529F"/>
    <w:rsid w:val="000D5664"/>
    <w:rsid w:val="000D5B10"/>
    <w:rsid w:val="000D5CD8"/>
    <w:rsid w:val="000D5D88"/>
    <w:rsid w:val="000D5FD1"/>
    <w:rsid w:val="000D6314"/>
    <w:rsid w:val="000D662A"/>
    <w:rsid w:val="000D6892"/>
    <w:rsid w:val="000D6EA0"/>
    <w:rsid w:val="000D73A0"/>
    <w:rsid w:val="000E0360"/>
    <w:rsid w:val="000E043C"/>
    <w:rsid w:val="000E04FB"/>
    <w:rsid w:val="000E0998"/>
    <w:rsid w:val="000E0A2D"/>
    <w:rsid w:val="000E0DE2"/>
    <w:rsid w:val="000E0E75"/>
    <w:rsid w:val="000E13EB"/>
    <w:rsid w:val="000E1463"/>
    <w:rsid w:val="000E18D1"/>
    <w:rsid w:val="000E1A05"/>
    <w:rsid w:val="000E1B20"/>
    <w:rsid w:val="000E1D1E"/>
    <w:rsid w:val="000E1F33"/>
    <w:rsid w:val="000E2606"/>
    <w:rsid w:val="000E2E94"/>
    <w:rsid w:val="000E36E9"/>
    <w:rsid w:val="000E3D7F"/>
    <w:rsid w:val="000E41D7"/>
    <w:rsid w:val="000E424C"/>
    <w:rsid w:val="000E42E4"/>
    <w:rsid w:val="000E44AE"/>
    <w:rsid w:val="000E4862"/>
    <w:rsid w:val="000E4A9E"/>
    <w:rsid w:val="000E5138"/>
    <w:rsid w:val="000E518E"/>
    <w:rsid w:val="000E5270"/>
    <w:rsid w:val="000E55D1"/>
    <w:rsid w:val="000E5611"/>
    <w:rsid w:val="000E586D"/>
    <w:rsid w:val="000E5D86"/>
    <w:rsid w:val="000E6519"/>
    <w:rsid w:val="000E724B"/>
    <w:rsid w:val="000E72CC"/>
    <w:rsid w:val="000E792B"/>
    <w:rsid w:val="000F0761"/>
    <w:rsid w:val="000F07E5"/>
    <w:rsid w:val="000F1552"/>
    <w:rsid w:val="000F1862"/>
    <w:rsid w:val="000F187E"/>
    <w:rsid w:val="000F1C16"/>
    <w:rsid w:val="000F1C34"/>
    <w:rsid w:val="000F1EC7"/>
    <w:rsid w:val="000F1EF0"/>
    <w:rsid w:val="000F1F08"/>
    <w:rsid w:val="000F2278"/>
    <w:rsid w:val="000F27F6"/>
    <w:rsid w:val="000F2865"/>
    <w:rsid w:val="000F2B8F"/>
    <w:rsid w:val="000F2D87"/>
    <w:rsid w:val="000F33D9"/>
    <w:rsid w:val="000F3D79"/>
    <w:rsid w:val="000F3FD3"/>
    <w:rsid w:val="000F40AD"/>
    <w:rsid w:val="000F42F8"/>
    <w:rsid w:val="000F473E"/>
    <w:rsid w:val="000F4754"/>
    <w:rsid w:val="000F4819"/>
    <w:rsid w:val="000F494C"/>
    <w:rsid w:val="000F4979"/>
    <w:rsid w:val="000F4A1E"/>
    <w:rsid w:val="000F4C93"/>
    <w:rsid w:val="000F53F4"/>
    <w:rsid w:val="000F583C"/>
    <w:rsid w:val="000F5ADB"/>
    <w:rsid w:val="000F5C24"/>
    <w:rsid w:val="000F6002"/>
    <w:rsid w:val="000F6910"/>
    <w:rsid w:val="000F69E6"/>
    <w:rsid w:val="000F69FE"/>
    <w:rsid w:val="000F6DDA"/>
    <w:rsid w:val="000F6FAB"/>
    <w:rsid w:val="000F70E5"/>
    <w:rsid w:val="000F7160"/>
    <w:rsid w:val="000F741A"/>
    <w:rsid w:val="000F75FF"/>
    <w:rsid w:val="000F78AD"/>
    <w:rsid w:val="000F7EB0"/>
    <w:rsid w:val="00100531"/>
    <w:rsid w:val="00100933"/>
    <w:rsid w:val="001014BB"/>
    <w:rsid w:val="001019A1"/>
    <w:rsid w:val="0010216A"/>
    <w:rsid w:val="0010238B"/>
    <w:rsid w:val="001023DE"/>
    <w:rsid w:val="00102722"/>
    <w:rsid w:val="00102728"/>
    <w:rsid w:val="00102847"/>
    <w:rsid w:val="00102999"/>
    <w:rsid w:val="00102DD7"/>
    <w:rsid w:val="00102FE8"/>
    <w:rsid w:val="00103168"/>
    <w:rsid w:val="001031FE"/>
    <w:rsid w:val="001032C0"/>
    <w:rsid w:val="00103601"/>
    <w:rsid w:val="00103CE7"/>
    <w:rsid w:val="00103E30"/>
    <w:rsid w:val="00103F64"/>
    <w:rsid w:val="0010423B"/>
    <w:rsid w:val="001046D7"/>
    <w:rsid w:val="001049BD"/>
    <w:rsid w:val="00104C00"/>
    <w:rsid w:val="00104EFA"/>
    <w:rsid w:val="00104F38"/>
    <w:rsid w:val="001055BA"/>
    <w:rsid w:val="001057D0"/>
    <w:rsid w:val="00105ADE"/>
    <w:rsid w:val="00105CBB"/>
    <w:rsid w:val="00105FBE"/>
    <w:rsid w:val="00106044"/>
    <w:rsid w:val="001062D0"/>
    <w:rsid w:val="0010683F"/>
    <w:rsid w:val="00106C81"/>
    <w:rsid w:val="00106D37"/>
    <w:rsid w:val="00107072"/>
    <w:rsid w:val="00107164"/>
    <w:rsid w:val="00107AF0"/>
    <w:rsid w:val="00107FE9"/>
    <w:rsid w:val="00110262"/>
    <w:rsid w:val="0011054A"/>
    <w:rsid w:val="00110883"/>
    <w:rsid w:val="00110B27"/>
    <w:rsid w:val="00111032"/>
    <w:rsid w:val="00111427"/>
    <w:rsid w:val="0011148F"/>
    <w:rsid w:val="00111B80"/>
    <w:rsid w:val="00111DB9"/>
    <w:rsid w:val="0011207D"/>
    <w:rsid w:val="001123A1"/>
    <w:rsid w:val="0011263F"/>
    <w:rsid w:val="001127C1"/>
    <w:rsid w:val="00112966"/>
    <w:rsid w:val="00112A4F"/>
    <w:rsid w:val="00113131"/>
    <w:rsid w:val="00113445"/>
    <w:rsid w:val="001137F9"/>
    <w:rsid w:val="00113B82"/>
    <w:rsid w:val="00114290"/>
    <w:rsid w:val="001142C3"/>
    <w:rsid w:val="001143C0"/>
    <w:rsid w:val="0011457A"/>
    <w:rsid w:val="001147D4"/>
    <w:rsid w:val="00114960"/>
    <w:rsid w:val="00114A6A"/>
    <w:rsid w:val="00114D35"/>
    <w:rsid w:val="00115F2B"/>
    <w:rsid w:val="001169A6"/>
    <w:rsid w:val="00116DCB"/>
    <w:rsid w:val="0011749D"/>
    <w:rsid w:val="00117642"/>
    <w:rsid w:val="001179BF"/>
    <w:rsid w:val="00117B6F"/>
    <w:rsid w:val="00117BB6"/>
    <w:rsid w:val="00120C8E"/>
    <w:rsid w:val="0012106D"/>
    <w:rsid w:val="001211D1"/>
    <w:rsid w:val="001216B6"/>
    <w:rsid w:val="00121887"/>
    <w:rsid w:val="0012190E"/>
    <w:rsid w:val="00121C35"/>
    <w:rsid w:val="001224E8"/>
    <w:rsid w:val="00122987"/>
    <w:rsid w:val="00122AF8"/>
    <w:rsid w:val="00123AD0"/>
    <w:rsid w:val="00124191"/>
    <w:rsid w:val="001244C1"/>
    <w:rsid w:val="00124523"/>
    <w:rsid w:val="00124A6D"/>
    <w:rsid w:val="00125031"/>
    <w:rsid w:val="0012515C"/>
    <w:rsid w:val="0012569C"/>
    <w:rsid w:val="00125D78"/>
    <w:rsid w:val="00126195"/>
    <w:rsid w:val="00126B7F"/>
    <w:rsid w:val="00126CF4"/>
    <w:rsid w:val="00126DDB"/>
    <w:rsid w:val="00127099"/>
    <w:rsid w:val="00127137"/>
    <w:rsid w:val="001271BC"/>
    <w:rsid w:val="001306D3"/>
    <w:rsid w:val="00130EA6"/>
    <w:rsid w:val="00131143"/>
    <w:rsid w:val="00131760"/>
    <w:rsid w:val="00131850"/>
    <w:rsid w:val="00131953"/>
    <w:rsid w:val="00132455"/>
    <w:rsid w:val="00133012"/>
    <w:rsid w:val="00133186"/>
    <w:rsid w:val="001337FD"/>
    <w:rsid w:val="00133B56"/>
    <w:rsid w:val="00134561"/>
    <w:rsid w:val="00134F7F"/>
    <w:rsid w:val="0013585C"/>
    <w:rsid w:val="00135A9B"/>
    <w:rsid w:val="001361AD"/>
    <w:rsid w:val="00136339"/>
    <w:rsid w:val="001363F0"/>
    <w:rsid w:val="0013693B"/>
    <w:rsid w:val="00136979"/>
    <w:rsid w:val="00136F37"/>
    <w:rsid w:val="00137064"/>
    <w:rsid w:val="00137223"/>
    <w:rsid w:val="001373EE"/>
    <w:rsid w:val="00137994"/>
    <w:rsid w:val="00137DEB"/>
    <w:rsid w:val="00140241"/>
    <w:rsid w:val="0014091C"/>
    <w:rsid w:val="001409B4"/>
    <w:rsid w:val="0014159E"/>
    <w:rsid w:val="00141B40"/>
    <w:rsid w:val="00141BFE"/>
    <w:rsid w:val="00141D1B"/>
    <w:rsid w:val="00141FA4"/>
    <w:rsid w:val="001424E9"/>
    <w:rsid w:val="00142B9D"/>
    <w:rsid w:val="0014319B"/>
    <w:rsid w:val="00143424"/>
    <w:rsid w:val="0014376C"/>
    <w:rsid w:val="0014394E"/>
    <w:rsid w:val="00143E1C"/>
    <w:rsid w:val="00143E35"/>
    <w:rsid w:val="001440F7"/>
    <w:rsid w:val="00144310"/>
    <w:rsid w:val="0014445C"/>
    <w:rsid w:val="00144916"/>
    <w:rsid w:val="00144994"/>
    <w:rsid w:val="0014515F"/>
    <w:rsid w:val="001452E2"/>
    <w:rsid w:val="001453ED"/>
    <w:rsid w:val="00145724"/>
    <w:rsid w:val="0014586C"/>
    <w:rsid w:val="001460C2"/>
    <w:rsid w:val="00146527"/>
    <w:rsid w:val="00146F33"/>
    <w:rsid w:val="00147896"/>
    <w:rsid w:val="00147CC2"/>
    <w:rsid w:val="00150693"/>
    <w:rsid w:val="001506DD"/>
    <w:rsid w:val="00150E9A"/>
    <w:rsid w:val="00150F49"/>
    <w:rsid w:val="00151572"/>
    <w:rsid w:val="00151C44"/>
    <w:rsid w:val="00151D42"/>
    <w:rsid w:val="00152105"/>
    <w:rsid w:val="00152422"/>
    <w:rsid w:val="00152436"/>
    <w:rsid w:val="0015283C"/>
    <w:rsid w:val="00152923"/>
    <w:rsid w:val="001535C3"/>
    <w:rsid w:val="00153612"/>
    <w:rsid w:val="001537B6"/>
    <w:rsid w:val="001537F1"/>
    <w:rsid w:val="00153BAF"/>
    <w:rsid w:val="0015414D"/>
    <w:rsid w:val="0015524D"/>
    <w:rsid w:val="00155523"/>
    <w:rsid w:val="00155F9F"/>
    <w:rsid w:val="00156225"/>
    <w:rsid w:val="001569CD"/>
    <w:rsid w:val="00156BFF"/>
    <w:rsid w:val="00156E1C"/>
    <w:rsid w:val="00156F6E"/>
    <w:rsid w:val="0015715B"/>
    <w:rsid w:val="00157439"/>
    <w:rsid w:val="00157BCD"/>
    <w:rsid w:val="001600E4"/>
    <w:rsid w:val="00160118"/>
    <w:rsid w:val="00160577"/>
    <w:rsid w:val="0016089D"/>
    <w:rsid w:val="00160F68"/>
    <w:rsid w:val="00161004"/>
    <w:rsid w:val="001614B1"/>
    <w:rsid w:val="001618C2"/>
    <w:rsid w:val="0016227C"/>
    <w:rsid w:val="00162B86"/>
    <w:rsid w:val="001639AF"/>
    <w:rsid w:val="00163D3A"/>
    <w:rsid w:val="001640E5"/>
    <w:rsid w:val="001650D5"/>
    <w:rsid w:val="001654CB"/>
    <w:rsid w:val="00165666"/>
    <w:rsid w:val="00165D75"/>
    <w:rsid w:val="00166D1E"/>
    <w:rsid w:val="00167626"/>
    <w:rsid w:val="001677DD"/>
    <w:rsid w:val="00170250"/>
    <w:rsid w:val="00170256"/>
    <w:rsid w:val="00171B38"/>
    <w:rsid w:val="00171B6C"/>
    <w:rsid w:val="001721F4"/>
    <w:rsid w:val="00172316"/>
    <w:rsid w:val="0017254A"/>
    <w:rsid w:val="00173122"/>
    <w:rsid w:val="00173276"/>
    <w:rsid w:val="0017390D"/>
    <w:rsid w:val="00174AEC"/>
    <w:rsid w:val="0017525E"/>
    <w:rsid w:val="00175C70"/>
    <w:rsid w:val="001764D0"/>
    <w:rsid w:val="00176550"/>
    <w:rsid w:val="00176808"/>
    <w:rsid w:val="00176E8A"/>
    <w:rsid w:val="00177071"/>
    <w:rsid w:val="0017726A"/>
    <w:rsid w:val="00177414"/>
    <w:rsid w:val="001774CD"/>
    <w:rsid w:val="00177BFE"/>
    <w:rsid w:val="00177FE3"/>
    <w:rsid w:val="00180B8B"/>
    <w:rsid w:val="00180DC2"/>
    <w:rsid w:val="0018125F"/>
    <w:rsid w:val="00181264"/>
    <w:rsid w:val="001828DD"/>
    <w:rsid w:val="00182BE6"/>
    <w:rsid w:val="00182F6B"/>
    <w:rsid w:val="001835EB"/>
    <w:rsid w:val="00183989"/>
    <w:rsid w:val="0018399D"/>
    <w:rsid w:val="00183A6F"/>
    <w:rsid w:val="00183E3B"/>
    <w:rsid w:val="00183F59"/>
    <w:rsid w:val="001842AC"/>
    <w:rsid w:val="00184D4B"/>
    <w:rsid w:val="0018547A"/>
    <w:rsid w:val="00185A49"/>
    <w:rsid w:val="00185AC1"/>
    <w:rsid w:val="00185B3F"/>
    <w:rsid w:val="001868FF"/>
    <w:rsid w:val="001875CE"/>
    <w:rsid w:val="00187D72"/>
    <w:rsid w:val="0019014B"/>
    <w:rsid w:val="0019021E"/>
    <w:rsid w:val="001905C4"/>
    <w:rsid w:val="00190C44"/>
    <w:rsid w:val="00191368"/>
    <w:rsid w:val="001915D3"/>
    <w:rsid w:val="001916E6"/>
    <w:rsid w:val="00191CEC"/>
    <w:rsid w:val="0019209F"/>
    <w:rsid w:val="0019243D"/>
    <w:rsid w:val="00192769"/>
    <w:rsid w:val="001940F1"/>
    <w:rsid w:val="00194118"/>
    <w:rsid w:val="00194425"/>
    <w:rsid w:val="00194F8B"/>
    <w:rsid w:val="00195044"/>
    <w:rsid w:val="001951D8"/>
    <w:rsid w:val="0019536F"/>
    <w:rsid w:val="00195390"/>
    <w:rsid w:val="001958B4"/>
    <w:rsid w:val="001959BB"/>
    <w:rsid w:val="00195B0E"/>
    <w:rsid w:val="00195F86"/>
    <w:rsid w:val="001961CE"/>
    <w:rsid w:val="001966B9"/>
    <w:rsid w:val="0019735C"/>
    <w:rsid w:val="00197A42"/>
    <w:rsid w:val="00197F39"/>
    <w:rsid w:val="001A0009"/>
    <w:rsid w:val="001A024A"/>
    <w:rsid w:val="001A05A5"/>
    <w:rsid w:val="001A0791"/>
    <w:rsid w:val="001A095E"/>
    <w:rsid w:val="001A0A62"/>
    <w:rsid w:val="001A0BAC"/>
    <w:rsid w:val="001A0C40"/>
    <w:rsid w:val="001A1A93"/>
    <w:rsid w:val="001A1C3D"/>
    <w:rsid w:val="001A22B9"/>
    <w:rsid w:val="001A29E8"/>
    <w:rsid w:val="001A2BFC"/>
    <w:rsid w:val="001A2D44"/>
    <w:rsid w:val="001A30B9"/>
    <w:rsid w:val="001A31D6"/>
    <w:rsid w:val="001A3814"/>
    <w:rsid w:val="001A3AD0"/>
    <w:rsid w:val="001A3CE7"/>
    <w:rsid w:val="001A3D5E"/>
    <w:rsid w:val="001A402C"/>
    <w:rsid w:val="001A4DF7"/>
    <w:rsid w:val="001A4F35"/>
    <w:rsid w:val="001A5A1E"/>
    <w:rsid w:val="001A5A6C"/>
    <w:rsid w:val="001A62F1"/>
    <w:rsid w:val="001A6FD8"/>
    <w:rsid w:val="001A771D"/>
    <w:rsid w:val="001A7B93"/>
    <w:rsid w:val="001A7CF6"/>
    <w:rsid w:val="001A7EB5"/>
    <w:rsid w:val="001A7F5C"/>
    <w:rsid w:val="001B0032"/>
    <w:rsid w:val="001B047A"/>
    <w:rsid w:val="001B0852"/>
    <w:rsid w:val="001B0B04"/>
    <w:rsid w:val="001B0EA5"/>
    <w:rsid w:val="001B152A"/>
    <w:rsid w:val="001B154F"/>
    <w:rsid w:val="001B1831"/>
    <w:rsid w:val="001B1F78"/>
    <w:rsid w:val="001B28A7"/>
    <w:rsid w:val="001B2AA6"/>
    <w:rsid w:val="001B32C4"/>
    <w:rsid w:val="001B3B2F"/>
    <w:rsid w:val="001B3B5F"/>
    <w:rsid w:val="001B3F1B"/>
    <w:rsid w:val="001B4782"/>
    <w:rsid w:val="001B4DC9"/>
    <w:rsid w:val="001B50EB"/>
    <w:rsid w:val="001B5740"/>
    <w:rsid w:val="001B5D93"/>
    <w:rsid w:val="001B5FE8"/>
    <w:rsid w:val="001B680F"/>
    <w:rsid w:val="001B682A"/>
    <w:rsid w:val="001B7404"/>
    <w:rsid w:val="001B7931"/>
    <w:rsid w:val="001B7B63"/>
    <w:rsid w:val="001B7CAD"/>
    <w:rsid w:val="001C01F1"/>
    <w:rsid w:val="001C052E"/>
    <w:rsid w:val="001C10F9"/>
    <w:rsid w:val="001C167E"/>
    <w:rsid w:val="001C1B6D"/>
    <w:rsid w:val="001C1F09"/>
    <w:rsid w:val="001C2341"/>
    <w:rsid w:val="001C2A94"/>
    <w:rsid w:val="001C2FCB"/>
    <w:rsid w:val="001C31D6"/>
    <w:rsid w:val="001C331B"/>
    <w:rsid w:val="001C345B"/>
    <w:rsid w:val="001C357B"/>
    <w:rsid w:val="001C362C"/>
    <w:rsid w:val="001C37B6"/>
    <w:rsid w:val="001C45D2"/>
    <w:rsid w:val="001C4953"/>
    <w:rsid w:val="001C4ACC"/>
    <w:rsid w:val="001C4D61"/>
    <w:rsid w:val="001C538A"/>
    <w:rsid w:val="001C56D2"/>
    <w:rsid w:val="001C5B9D"/>
    <w:rsid w:val="001C5E5B"/>
    <w:rsid w:val="001C6250"/>
    <w:rsid w:val="001C64BA"/>
    <w:rsid w:val="001C6765"/>
    <w:rsid w:val="001C6828"/>
    <w:rsid w:val="001C6D4E"/>
    <w:rsid w:val="001C72D9"/>
    <w:rsid w:val="001C759A"/>
    <w:rsid w:val="001C775F"/>
    <w:rsid w:val="001C7AEA"/>
    <w:rsid w:val="001C7CD2"/>
    <w:rsid w:val="001C7F38"/>
    <w:rsid w:val="001C7F3F"/>
    <w:rsid w:val="001D078D"/>
    <w:rsid w:val="001D0D18"/>
    <w:rsid w:val="001D0DCC"/>
    <w:rsid w:val="001D134C"/>
    <w:rsid w:val="001D134F"/>
    <w:rsid w:val="001D1848"/>
    <w:rsid w:val="001D1ACF"/>
    <w:rsid w:val="001D1D39"/>
    <w:rsid w:val="001D2052"/>
    <w:rsid w:val="001D2382"/>
    <w:rsid w:val="001D2797"/>
    <w:rsid w:val="001D2CC2"/>
    <w:rsid w:val="001D2D22"/>
    <w:rsid w:val="001D2EB7"/>
    <w:rsid w:val="001D31C7"/>
    <w:rsid w:val="001D3B4C"/>
    <w:rsid w:val="001D3BE7"/>
    <w:rsid w:val="001D449B"/>
    <w:rsid w:val="001D451C"/>
    <w:rsid w:val="001D4BA5"/>
    <w:rsid w:val="001D4D2D"/>
    <w:rsid w:val="001D4EE7"/>
    <w:rsid w:val="001D50CD"/>
    <w:rsid w:val="001D52CA"/>
    <w:rsid w:val="001D571B"/>
    <w:rsid w:val="001D5E22"/>
    <w:rsid w:val="001D60A7"/>
    <w:rsid w:val="001D654E"/>
    <w:rsid w:val="001D68D9"/>
    <w:rsid w:val="001D696C"/>
    <w:rsid w:val="001D6A9B"/>
    <w:rsid w:val="001D6CCC"/>
    <w:rsid w:val="001D7514"/>
    <w:rsid w:val="001D789E"/>
    <w:rsid w:val="001E01CD"/>
    <w:rsid w:val="001E0335"/>
    <w:rsid w:val="001E0356"/>
    <w:rsid w:val="001E06BF"/>
    <w:rsid w:val="001E080E"/>
    <w:rsid w:val="001E0C06"/>
    <w:rsid w:val="001E0D02"/>
    <w:rsid w:val="001E106D"/>
    <w:rsid w:val="001E13F8"/>
    <w:rsid w:val="001E16E5"/>
    <w:rsid w:val="001E2223"/>
    <w:rsid w:val="001E2399"/>
    <w:rsid w:val="001E34F0"/>
    <w:rsid w:val="001E442D"/>
    <w:rsid w:val="001E4463"/>
    <w:rsid w:val="001E4681"/>
    <w:rsid w:val="001E4B5F"/>
    <w:rsid w:val="001E4DA3"/>
    <w:rsid w:val="001E512F"/>
    <w:rsid w:val="001E5297"/>
    <w:rsid w:val="001E55B1"/>
    <w:rsid w:val="001E5831"/>
    <w:rsid w:val="001E5BC9"/>
    <w:rsid w:val="001E5DB5"/>
    <w:rsid w:val="001E622B"/>
    <w:rsid w:val="001E6947"/>
    <w:rsid w:val="001E6C04"/>
    <w:rsid w:val="001E6EFB"/>
    <w:rsid w:val="001E7366"/>
    <w:rsid w:val="001E742F"/>
    <w:rsid w:val="001E7850"/>
    <w:rsid w:val="001E7920"/>
    <w:rsid w:val="001E79F2"/>
    <w:rsid w:val="001E7A08"/>
    <w:rsid w:val="001E7AFA"/>
    <w:rsid w:val="001F0259"/>
    <w:rsid w:val="001F0B66"/>
    <w:rsid w:val="001F1744"/>
    <w:rsid w:val="001F18ED"/>
    <w:rsid w:val="001F1903"/>
    <w:rsid w:val="001F1D28"/>
    <w:rsid w:val="001F1F3E"/>
    <w:rsid w:val="001F1FEE"/>
    <w:rsid w:val="001F2339"/>
    <w:rsid w:val="001F35EC"/>
    <w:rsid w:val="001F362D"/>
    <w:rsid w:val="001F3BC5"/>
    <w:rsid w:val="001F3BD0"/>
    <w:rsid w:val="001F3F82"/>
    <w:rsid w:val="001F4179"/>
    <w:rsid w:val="001F4973"/>
    <w:rsid w:val="001F5036"/>
    <w:rsid w:val="001F511A"/>
    <w:rsid w:val="001F54EA"/>
    <w:rsid w:val="001F57E9"/>
    <w:rsid w:val="001F5948"/>
    <w:rsid w:val="001F599D"/>
    <w:rsid w:val="001F5A48"/>
    <w:rsid w:val="001F5AD2"/>
    <w:rsid w:val="001F5D4B"/>
    <w:rsid w:val="001F6642"/>
    <w:rsid w:val="001F67AC"/>
    <w:rsid w:val="001F6866"/>
    <w:rsid w:val="001F6934"/>
    <w:rsid w:val="001F6A98"/>
    <w:rsid w:val="001F6E27"/>
    <w:rsid w:val="001F6E7F"/>
    <w:rsid w:val="001F7914"/>
    <w:rsid w:val="001F7CBA"/>
    <w:rsid w:val="001F7D42"/>
    <w:rsid w:val="001F7E98"/>
    <w:rsid w:val="002007BD"/>
    <w:rsid w:val="002009C2"/>
    <w:rsid w:val="00200C5A"/>
    <w:rsid w:val="00200CAE"/>
    <w:rsid w:val="00200DD0"/>
    <w:rsid w:val="00201068"/>
    <w:rsid w:val="00201337"/>
    <w:rsid w:val="00201489"/>
    <w:rsid w:val="002016A2"/>
    <w:rsid w:val="00201E5C"/>
    <w:rsid w:val="00202084"/>
    <w:rsid w:val="0020239B"/>
    <w:rsid w:val="00202ABA"/>
    <w:rsid w:val="0020477D"/>
    <w:rsid w:val="00204950"/>
    <w:rsid w:val="00204DAB"/>
    <w:rsid w:val="0020505D"/>
    <w:rsid w:val="002054FD"/>
    <w:rsid w:val="00205643"/>
    <w:rsid w:val="00205AA0"/>
    <w:rsid w:val="00205E26"/>
    <w:rsid w:val="0020630F"/>
    <w:rsid w:val="00206489"/>
    <w:rsid w:val="002064DA"/>
    <w:rsid w:val="00206D72"/>
    <w:rsid w:val="00207118"/>
    <w:rsid w:val="002071D1"/>
    <w:rsid w:val="002074A7"/>
    <w:rsid w:val="002074B0"/>
    <w:rsid w:val="00207849"/>
    <w:rsid w:val="00207B4D"/>
    <w:rsid w:val="00207DB9"/>
    <w:rsid w:val="00207FD9"/>
    <w:rsid w:val="00210152"/>
    <w:rsid w:val="002101C6"/>
    <w:rsid w:val="0021045A"/>
    <w:rsid w:val="00210BBE"/>
    <w:rsid w:val="00210CA6"/>
    <w:rsid w:val="00210CAF"/>
    <w:rsid w:val="00210E62"/>
    <w:rsid w:val="00210F01"/>
    <w:rsid w:val="00211404"/>
    <w:rsid w:val="00211587"/>
    <w:rsid w:val="00212088"/>
    <w:rsid w:val="002123A0"/>
    <w:rsid w:val="00212459"/>
    <w:rsid w:val="0021246B"/>
    <w:rsid w:val="002129A3"/>
    <w:rsid w:val="00212E29"/>
    <w:rsid w:val="002132E0"/>
    <w:rsid w:val="002133D0"/>
    <w:rsid w:val="002136B8"/>
    <w:rsid w:val="00214620"/>
    <w:rsid w:val="00214675"/>
    <w:rsid w:val="00214886"/>
    <w:rsid w:val="0021491E"/>
    <w:rsid w:val="00214DC6"/>
    <w:rsid w:val="0021526E"/>
    <w:rsid w:val="002152B2"/>
    <w:rsid w:val="002158A5"/>
    <w:rsid w:val="00215A85"/>
    <w:rsid w:val="00215BE4"/>
    <w:rsid w:val="00215EE5"/>
    <w:rsid w:val="00216315"/>
    <w:rsid w:val="00216717"/>
    <w:rsid w:val="00216CC6"/>
    <w:rsid w:val="00216FCA"/>
    <w:rsid w:val="00217075"/>
    <w:rsid w:val="002170F2"/>
    <w:rsid w:val="00217433"/>
    <w:rsid w:val="0021747A"/>
    <w:rsid w:val="002175BE"/>
    <w:rsid w:val="00217A56"/>
    <w:rsid w:val="00217C31"/>
    <w:rsid w:val="00220A07"/>
    <w:rsid w:val="002218A9"/>
    <w:rsid w:val="002218C7"/>
    <w:rsid w:val="00221969"/>
    <w:rsid w:val="00221ADE"/>
    <w:rsid w:val="0022205A"/>
    <w:rsid w:val="002230E9"/>
    <w:rsid w:val="002234B8"/>
    <w:rsid w:val="00223C42"/>
    <w:rsid w:val="00223E35"/>
    <w:rsid w:val="00224AB4"/>
    <w:rsid w:val="00225217"/>
    <w:rsid w:val="00225411"/>
    <w:rsid w:val="00225BDF"/>
    <w:rsid w:val="00225CFD"/>
    <w:rsid w:val="002261B9"/>
    <w:rsid w:val="002268DA"/>
    <w:rsid w:val="002268EB"/>
    <w:rsid w:val="00226B9A"/>
    <w:rsid w:val="00226F86"/>
    <w:rsid w:val="002273F7"/>
    <w:rsid w:val="0022757D"/>
    <w:rsid w:val="00227B0B"/>
    <w:rsid w:val="00227CB7"/>
    <w:rsid w:val="00227E20"/>
    <w:rsid w:val="00227F4C"/>
    <w:rsid w:val="00230346"/>
    <w:rsid w:val="00230AEF"/>
    <w:rsid w:val="00230B9B"/>
    <w:rsid w:val="00230F5C"/>
    <w:rsid w:val="00230F65"/>
    <w:rsid w:val="00231126"/>
    <w:rsid w:val="00231409"/>
    <w:rsid w:val="0023145D"/>
    <w:rsid w:val="0023214F"/>
    <w:rsid w:val="00232761"/>
    <w:rsid w:val="00232B17"/>
    <w:rsid w:val="00233AD5"/>
    <w:rsid w:val="00233E90"/>
    <w:rsid w:val="002341BB"/>
    <w:rsid w:val="0023441B"/>
    <w:rsid w:val="0023457F"/>
    <w:rsid w:val="00234E63"/>
    <w:rsid w:val="002350D9"/>
    <w:rsid w:val="00235D4B"/>
    <w:rsid w:val="002368F5"/>
    <w:rsid w:val="00236EAC"/>
    <w:rsid w:val="00236FD7"/>
    <w:rsid w:val="00237005"/>
    <w:rsid w:val="00237AA0"/>
    <w:rsid w:val="00237E10"/>
    <w:rsid w:val="002404A1"/>
    <w:rsid w:val="0024063D"/>
    <w:rsid w:val="0024148E"/>
    <w:rsid w:val="002417BC"/>
    <w:rsid w:val="00241F5B"/>
    <w:rsid w:val="00241F64"/>
    <w:rsid w:val="00243782"/>
    <w:rsid w:val="00243C99"/>
    <w:rsid w:val="00244DF5"/>
    <w:rsid w:val="00245085"/>
    <w:rsid w:val="00245774"/>
    <w:rsid w:val="00246272"/>
    <w:rsid w:val="00246355"/>
    <w:rsid w:val="0024650E"/>
    <w:rsid w:val="00246665"/>
    <w:rsid w:val="00246C92"/>
    <w:rsid w:val="00246D77"/>
    <w:rsid w:val="00246E85"/>
    <w:rsid w:val="002473FD"/>
    <w:rsid w:val="0024760E"/>
    <w:rsid w:val="00247D11"/>
    <w:rsid w:val="0025012B"/>
    <w:rsid w:val="002503DF"/>
    <w:rsid w:val="00250B0A"/>
    <w:rsid w:val="002511A4"/>
    <w:rsid w:val="00251301"/>
    <w:rsid w:val="00251F4B"/>
    <w:rsid w:val="00251FB8"/>
    <w:rsid w:val="0025249F"/>
    <w:rsid w:val="002524EF"/>
    <w:rsid w:val="00252872"/>
    <w:rsid w:val="00252EAA"/>
    <w:rsid w:val="00252F3D"/>
    <w:rsid w:val="0025311E"/>
    <w:rsid w:val="00253292"/>
    <w:rsid w:val="00253544"/>
    <w:rsid w:val="002537B8"/>
    <w:rsid w:val="00253C2B"/>
    <w:rsid w:val="00253FAE"/>
    <w:rsid w:val="002540A0"/>
    <w:rsid w:val="0025418F"/>
    <w:rsid w:val="00254441"/>
    <w:rsid w:val="00254685"/>
    <w:rsid w:val="00254954"/>
    <w:rsid w:val="00254DDE"/>
    <w:rsid w:val="00254E9C"/>
    <w:rsid w:val="002550D7"/>
    <w:rsid w:val="00255AB6"/>
    <w:rsid w:val="00255E3A"/>
    <w:rsid w:val="00256956"/>
    <w:rsid w:val="00256B1B"/>
    <w:rsid w:val="00256BCE"/>
    <w:rsid w:val="00256F20"/>
    <w:rsid w:val="00257011"/>
    <w:rsid w:val="00257036"/>
    <w:rsid w:val="002575D1"/>
    <w:rsid w:val="00257921"/>
    <w:rsid w:val="00257FDE"/>
    <w:rsid w:val="002603EE"/>
    <w:rsid w:val="00260508"/>
    <w:rsid w:val="002606C9"/>
    <w:rsid w:val="00261634"/>
    <w:rsid w:val="00261B0C"/>
    <w:rsid w:val="00261BB0"/>
    <w:rsid w:val="002623CC"/>
    <w:rsid w:val="002623E0"/>
    <w:rsid w:val="002627BD"/>
    <w:rsid w:val="002629C8"/>
    <w:rsid w:val="00262CAB"/>
    <w:rsid w:val="00262D6A"/>
    <w:rsid w:val="002633C3"/>
    <w:rsid w:val="002634E8"/>
    <w:rsid w:val="00263680"/>
    <w:rsid w:val="00263E80"/>
    <w:rsid w:val="00263F18"/>
    <w:rsid w:val="00264809"/>
    <w:rsid w:val="00265030"/>
    <w:rsid w:val="00265C40"/>
    <w:rsid w:val="0026613E"/>
    <w:rsid w:val="002664D4"/>
    <w:rsid w:val="002667C2"/>
    <w:rsid w:val="00266F2D"/>
    <w:rsid w:val="0026700A"/>
    <w:rsid w:val="002674BE"/>
    <w:rsid w:val="00267D9F"/>
    <w:rsid w:val="002705FD"/>
    <w:rsid w:val="00270E3F"/>
    <w:rsid w:val="00270E54"/>
    <w:rsid w:val="002715D3"/>
    <w:rsid w:val="002717C9"/>
    <w:rsid w:val="0027199A"/>
    <w:rsid w:val="00271DD9"/>
    <w:rsid w:val="00271FB9"/>
    <w:rsid w:val="00272011"/>
    <w:rsid w:val="00272360"/>
    <w:rsid w:val="002726AE"/>
    <w:rsid w:val="00272C39"/>
    <w:rsid w:val="00272CF6"/>
    <w:rsid w:val="00272D3C"/>
    <w:rsid w:val="00273455"/>
    <w:rsid w:val="00273531"/>
    <w:rsid w:val="00273C51"/>
    <w:rsid w:val="0027494B"/>
    <w:rsid w:val="0027498F"/>
    <w:rsid w:val="0027520D"/>
    <w:rsid w:val="00275294"/>
    <w:rsid w:val="002756AF"/>
    <w:rsid w:val="00275B40"/>
    <w:rsid w:val="00275E49"/>
    <w:rsid w:val="00275E65"/>
    <w:rsid w:val="00275FB7"/>
    <w:rsid w:val="00277048"/>
    <w:rsid w:val="002770E3"/>
    <w:rsid w:val="002773CF"/>
    <w:rsid w:val="00277613"/>
    <w:rsid w:val="00277825"/>
    <w:rsid w:val="00277A9B"/>
    <w:rsid w:val="0028002B"/>
    <w:rsid w:val="0028082C"/>
    <w:rsid w:val="00280B66"/>
    <w:rsid w:val="00280BD2"/>
    <w:rsid w:val="00280F91"/>
    <w:rsid w:val="00281069"/>
    <w:rsid w:val="002813AE"/>
    <w:rsid w:val="0028153C"/>
    <w:rsid w:val="00281632"/>
    <w:rsid w:val="00281867"/>
    <w:rsid w:val="00281CBD"/>
    <w:rsid w:val="002829E4"/>
    <w:rsid w:val="00282A04"/>
    <w:rsid w:val="00282B85"/>
    <w:rsid w:val="002834B0"/>
    <w:rsid w:val="0028352D"/>
    <w:rsid w:val="002837B9"/>
    <w:rsid w:val="00283DEA"/>
    <w:rsid w:val="002846B3"/>
    <w:rsid w:val="00284CB9"/>
    <w:rsid w:val="0028501D"/>
    <w:rsid w:val="00285199"/>
    <w:rsid w:val="002859B4"/>
    <w:rsid w:val="00285B3B"/>
    <w:rsid w:val="0028669E"/>
    <w:rsid w:val="0028693C"/>
    <w:rsid w:val="00286C77"/>
    <w:rsid w:val="00287325"/>
    <w:rsid w:val="00287764"/>
    <w:rsid w:val="00287B1C"/>
    <w:rsid w:val="002906C4"/>
    <w:rsid w:val="00290AF7"/>
    <w:rsid w:val="00291066"/>
    <w:rsid w:val="00291535"/>
    <w:rsid w:val="00291733"/>
    <w:rsid w:val="0029198B"/>
    <w:rsid w:val="00291A51"/>
    <w:rsid w:val="00291BF3"/>
    <w:rsid w:val="00291D67"/>
    <w:rsid w:val="00291EF4"/>
    <w:rsid w:val="00292C31"/>
    <w:rsid w:val="00292FDD"/>
    <w:rsid w:val="002932B5"/>
    <w:rsid w:val="002935EE"/>
    <w:rsid w:val="00293616"/>
    <w:rsid w:val="00293D59"/>
    <w:rsid w:val="00294015"/>
    <w:rsid w:val="0029498D"/>
    <w:rsid w:val="00294C86"/>
    <w:rsid w:val="00295513"/>
    <w:rsid w:val="00295540"/>
    <w:rsid w:val="002961B7"/>
    <w:rsid w:val="002963B0"/>
    <w:rsid w:val="002971C0"/>
    <w:rsid w:val="00297378"/>
    <w:rsid w:val="002973F2"/>
    <w:rsid w:val="0029775F"/>
    <w:rsid w:val="00297A6E"/>
    <w:rsid w:val="00297C19"/>
    <w:rsid w:val="00297E27"/>
    <w:rsid w:val="002A0669"/>
    <w:rsid w:val="002A0745"/>
    <w:rsid w:val="002A0D7A"/>
    <w:rsid w:val="002A1319"/>
    <w:rsid w:val="002A13C0"/>
    <w:rsid w:val="002A159A"/>
    <w:rsid w:val="002A187F"/>
    <w:rsid w:val="002A1970"/>
    <w:rsid w:val="002A19FB"/>
    <w:rsid w:val="002A203A"/>
    <w:rsid w:val="002A22BE"/>
    <w:rsid w:val="002A2545"/>
    <w:rsid w:val="002A285F"/>
    <w:rsid w:val="002A304D"/>
    <w:rsid w:val="002A346E"/>
    <w:rsid w:val="002A374C"/>
    <w:rsid w:val="002A37EE"/>
    <w:rsid w:val="002A38B0"/>
    <w:rsid w:val="002A38C3"/>
    <w:rsid w:val="002A3B81"/>
    <w:rsid w:val="002A3F0D"/>
    <w:rsid w:val="002A4157"/>
    <w:rsid w:val="002A422D"/>
    <w:rsid w:val="002A452A"/>
    <w:rsid w:val="002A58D3"/>
    <w:rsid w:val="002A5A42"/>
    <w:rsid w:val="002A60E1"/>
    <w:rsid w:val="002A62FB"/>
    <w:rsid w:val="002A6A2C"/>
    <w:rsid w:val="002A708B"/>
    <w:rsid w:val="002A71EC"/>
    <w:rsid w:val="002A7567"/>
    <w:rsid w:val="002A78FD"/>
    <w:rsid w:val="002A7B56"/>
    <w:rsid w:val="002B0213"/>
    <w:rsid w:val="002B0383"/>
    <w:rsid w:val="002B03C4"/>
    <w:rsid w:val="002B05E9"/>
    <w:rsid w:val="002B0833"/>
    <w:rsid w:val="002B089A"/>
    <w:rsid w:val="002B0C17"/>
    <w:rsid w:val="002B0C54"/>
    <w:rsid w:val="002B0D44"/>
    <w:rsid w:val="002B1563"/>
    <w:rsid w:val="002B1C3D"/>
    <w:rsid w:val="002B1F5D"/>
    <w:rsid w:val="002B2193"/>
    <w:rsid w:val="002B226F"/>
    <w:rsid w:val="002B26FF"/>
    <w:rsid w:val="002B372D"/>
    <w:rsid w:val="002B413A"/>
    <w:rsid w:val="002B431C"/>
    <w:rsid w:val="002B44D6"/>
    <w:rsid w:val="002B506E"/>
    <w:rsid w:val="002B51CE"/>
    <w:rsid w:val="002B57FD"/>
    <w:rsid w:val="002B62FB"/>
    <w:rsid w:val="002B651D"/>
    <w:rsid w:val="002B6B04"/>
    <w:rsid w:val="002B6D8E"/>
    <w:rsid w:val="002B6E91"/>
    <w:rsid w:val="002B7051"/>
    <w:rsid w:val="002B7073"/>
    <w:rsid w:val="002B7107"/>
    <w:rsid w:val="002B7120"/>
    <w:rsid w:val="002B75DA"/>
    <w:rsid w:val="002B7837"/>
    <w:rsid w:val="002B790C"/>
    <w:rsid w:val="002B7B3F"/>
    <w:rsid w:val="002B7BD1"/>
    <w:rsid w:val="002B7C54"/>
    <w:rsid w:val="002B7CE4"/>
    <w:rsid w:val="002C0580"/>
    <w:rsid w:val="002C0904"/>
    <w:rsid w:val="002C0E51"/>
    <w:rsid w:val="002C0F3E"/>
    <w:rsid w:val="002C1094"/>
    <w:rsid w:val="002C1360"/>
    <w:rsid w:val="002C14F3"/>
    <w:rsid w:val="002C167E"/>
    <w:rsid w:val="002C17C4"/>
    <w:rsid w:val="002C17CB"/>
    <w:rsid w:val="002C19B8"/>
    <w:rsid w:val="002C1A49"/>
    <w:rsid w:val="002C21AC"/>
    <w:rsid w:val="002C29E2"/>
    <w:rsid w:val="002C2D16"/>
    <w:rsid w:val="002C2D99"/>
    <w:rsid w:val="002C3718"/>
    <w:rsid w:val="002C39F9"/>
    <w:rsid w:val="002C3F87"/>
    <w:rsid w:val="002C40B8"/>
    <w:rsid w:val="002C41A6"/>
    <w:rsid w:val="002C436E"/>
    <w:rsid w:val="002C4393"/>
    <w:rsid w:val="002C4781"/>
    <w:rsid w:val="002C491C"/>
    <w:rsid w:val="002C4BA8"/>
    <w:rsid w:val="002C5115"/>
    <w:rsid w:val="002C5912"/>
    <w:rsid w:val="002C5C6A"/>
    <w:rsid w:val="002C641C"/>
    <w:rsid w:val="002C6428"/>
    <w:rsid w:val="002C69CF"/>
    <w:rsid w:val="002C6FB6"/>
    <w:rsid w:val="002D0078"/>
    <w:rsid w:val="002D023D"/>
    <w:rsid w:val="002D0569"/>
    <w:rsid w:val="002D07F7"/>
    <w:rsid w:val="002D0E7E"/>
    <w:rsid w:val="002D1197"/>
    <w:rsid w:val="002D1217"/>
    <w:rsid w:val="002D1699"/>
    <w:rsid w:val="002D1AEF"/>
    <w:rsid w:val="002D1BA7"/>
    <w:rsid w:val="002D1D2F"/>
    <w:rsid w:val="002D225A"/>
    <w:rsid w:val="002D2BB6"/>
    <w:rsid w:val="002D2CC7"/>
    <w:rsid w:val="002D3158"/>
    <w:rsid w:val="002D37D2"/>
    <w:rsid w:val="002D38F4"/>
    <w:rsid w:val="002D391A"/>
    <w:rsid w:val="002D3CB6"/>
    <w:rsid w:val="002D3DDA"/>
    <w:rsid w:val="002D3EE1"/>
    <w:rsid w:val="002D4832"/>
    <w:rsid w:val="002D4C66"/>
    <w:rsid w:val="002D5225"/>
    <w:rsid w:val="002D5312"/>
    <w:rsid w:val="002D53B0"/>
    <w:rsid w:val="002D571E"/>
    <w:rsid w:val="002D5C4B"/>
    <w:rsid w:val="002D5DA0"/>
    <w:rsid w:val="002D5E8D"/>
    <w:rsid w:val="002D5FCE"/>
    <w:rsid w:val="002D68E7"/>
    <w:rsid w:val="002D7753"/>
    <w:rsid w:val="002D7804"/>
    <w:rsid w:val="002D7B27"/>
    <w:rsid w:val="002E0BDE"/>
    <w:rsid w:val="002E0D8D"/>
    <w:rsid w:val="002E1272"/>
    <w:rsid w:val="002E19EB"/>
    <w:rsid w:val="002E1AE2"/>
    <w:rsid w:val="002E1B75"/>
    <w:rsid w:val="002E1E92"/>
    <w:rsid w:val="002E1F0D"/>
    <w:rsid w:val="002E1FA9"/>
    <w:rsid w:val="002E2133"/>
    <w:rsid w:val="002E221F"/>
    <w:rsid w:val="002E3BD3"/>
    <w:rsid w:val="002E40EA"/>
    <w:rsid w:val="002E46B7"/>
    <w:rsid w:val="002E54B5"/>
    <w:rsid w:val="002E54D6"/>
    <w:rsid w:val="002E552A"/>
    <w:rsid w:val="002E57C6"/>
    <w:rsid w:val="002E61B2"/>
    <w:rsid w:val="002E69D1"/>
    <w:rsid w:val="002E6B08"/>
    <w:rsid w:val="002E6C06"/>
    <w:rsid w:val="002E725F"/>
    <w:rsid w:val="002E726E"/>
    <w:rsid w:val="002E783D"/>
    <w:rsid w:val="002E7AB6"/>
    <w:rsid w:val="002E7DA0"/>
    <w:rsid w:val="002F0AF1"/>
    <w:rsid w:val="002F0E35"/>
    <w:rsid w:val="002F0F9F"/>
    <w:rsid w:val="002F1541"/>
    <w:rsid w:val="002F1C06"/>
    <w:rsid w:val="002F1D08"/>
    <w:rsid w:val="002F2274"/>
    <w:rsid w:val="002F2388"/>
    <w:rsid w:val="002F2891"/>
    <w:rsid w:val="002F2DF4"/>
    <w:rsid w:val="002F2EE2"/>
    <w:rsid w:val="002F2FEF"/>
    <w:rsid w:val="002F4291"/>
    <w:rsid w:val="002F4F6A"/>
    <w:rsid w:val="002F5074"/>
    <w:rsid w:val="002F546C"/>
    <w:rsid w:val="002F55AE"/>
    <w:rsid w:val="002F5651"/>
    <w:rsid w:val="002F56AF"/>
    <w:rsid w:val="002F600B"/>
    <w:rsid w:val="002F6192"/>
    <w:rsid w:val="002F621F"/>
    <w:rsid w:val="002F69AA"/>
    <w:rsid w:val="002F69E9"/>
    <w:rsid w:val="002F700B"/>
    <w:rsid w:val="002F7123"/>
    <w:rsid w:val="002F7A3E"/>
    <w:rsid w:val="002F7C1B"/>
    <w:rsid w:val="00300099"/>
    <w:rsid w:val="00300974"/>
    <w:rsid w:val="00300A8B"/>
    <w:rsid w:val="00300EDB"/>
    <w:rsid w:val="003011CA"/>
    <w:rsid w:val="00301D1B"/>
    <w:rsid w:val="003022F7"/>
    <w:rsid w:val="00302BBA"/>
    <w:rsid w:val="00302BE7"/>
    <w:rsid w:val="00302C78"/>
    <w:rsid w:val="00302C8B"/>
    <w:rsid w:val="00302D1E"/>
    <w:rsid w:val="00303070"/>
    <w:rsid w:val="003031F8"/>
    <w:rsid w:val="003031FA"/>
    <w:rsid w:val="003032C9"/>
    <w:rsid w:val="003036C8"/>
    <w:rsid w:val="00303CE3"/>
    <w:rsid w:val="00304CF7"/>
    <w:rsid w:val="00304F1F"/>
    <w:rsid w:val="00304F44"/>
    <w:rsid w:val="00304F74"/>
    <w:rsid w:val="00305B4D"/>
    <w:rsid w:val="00305B4E"/>
    <w:rsid w:val="00305DF2"/>
    <w:rsid w:val="00305E57"/>
    <w:rsid w:val="0030632F"/>
    <w:rsid w:val="003065A4"/>
    <w:rsid w:val="00306890"/>
    <w:rsid w:val="00306944"/>
    <w:rsid w:val="0030796A"/>
    <w:rsid w:val="00307F6F"/>
    <w:rsid w:val="003105A6"/>
    <w:rsid w:val="00310965"/>
    <w:rsid w:val="00310C0E"/>
    <w:rsid w:val="00311080"/>
    <w:rsid w:val="0031136C"/>
    <w:rsid w:val="00312761"/>
    <w:rsid w:val="0031295D"/>
    <w:rsid w:val="00312BA3"/>
    <w:rsid w:val="00312E62"/>
    <w:rsid w:val="003135DF"/>
    <w:rsid w:val="00313B9E"/>
    <w:rsid w:val="003141FD"/>
    <w:rsid w:val="003151F9"/>
    <w:rsid w:val="003153C5"/>
    <w:rsid w:val="0031597E"/>
    <w:rsid w:val="00315E52"/>
    <w:rsid w:val="00315F67"/>
    <w:rsid w:val="003162B6"/>
    <w:rsid w:val="003163C6"/>
    <w:rsid w:val="0031714F"/>
    <w:rsid w:val="003173DC"/>
    <w:rsid w:val="00317891"/>
    <w:rsid w:val="00320611"/>
    <w:rsid w:val="003208A7"/>
    <w:rsid w:val="00321BC6"/>
    <w:rsid w:val="00322250"/>
    <w:rsid w:val="00322575"/>
    <w:rsid w:val="003225DA"/>
    <w:rsid w:val="0032288E"/>
    <w:rsid w:val="00322A00"/>
    <w:rsid w:val="00323614"/>
    <w:rsid w:val="003241E6"/>
    <w:rsid w:val="00324805"/>
    <w:rsid w:val="00324D15"/>
    <w:rsid w:val="0032532C"/>
    <w:rsid w:val="003255E5"/>
    <w:rsid w:val="00325727"/>
    <w:rsid w:val="003257B1"/>
    <w:rsid w:val="003258D3"/>
    <w:rsid w:val="00325918"/>
    <w:rsid w:val="00325D4E"/>
    <w:rsid w:val="0032604A"/>
    <w:rsid w:val="0032669B"/>
    <w:rsid w:val="00326899"/>
    <w:rsid w:val="00326BB1"/>
    <w:rsid w:val="00326E70"/>
    <w:rsid w:val="00326F37"/>
    <w:rsid w:val="003271EF"/>
    <w:rsid w:val="00327267"/>
    <w:rsid w:val="003274C8"/>
    <w:rsid w:val="00327874"/>
    <w:rsid w:val="00327E76"/>
    <w:rsid w:val="003305CC"/>
    <w:rsid w:val="00330600"/>
    <w:rsid w:val="00330F62"/>
    <w:rsid w:val="00331211"/>
    <w:rsid w:val="00331756"/>
    <w:rsid w:val="00331CBB"/>
    <w:rsid w:val="00331D22"/>
    <w:rsid w:val="00332128"/>
    <w:rsid w:val="00333097"/>
    <w:rsid w:val="003332C1"/>
    <w:rsid w:val="00333D7E"/>
    <w:rsid w:val="00334612"/>
    <w:rsid w:val="00334CB6"/>
    <w:rsid w:val="00334F05"/>
    <w:rsid w:val="00334FAC"/>
    <w:rsid w:val="00334FE1"/>
    <w:rsid w:val="00335082"/>
    <w:rsid w:val="0033516D"/>
    <w:rsid w:val="003351F1"/>
    <w:rsid w:val="00335322"/>
    <w:rsid w:val="00335B6A"/>
    <w:rsid w:val="003360C3"/>
    <w:rsid w:val="0033623B"/>
    <w:rsid w:val="003364B0"/>
    <w:rsid w:val="0033674E"/>
    <w:rsid w:val="003367DF"/>
    <w:rsid w:val="00336C8D"/>
    <w:rsid w:val="003370C0"/>
    <w:rsid w:val="003373E4"/>
    <w:rsid w:val="003374B5"/>
    <w:rsid w:val="0033755A"/>
    <w:rsid w:val="0033798A"/>
    <w:rsid w:val="00337B83"/>
    <w:rsid w:val="00337C4F"/>
    <w:rsid w:val="00340D25"/>
    <w:rsid w:val="00341687"/>
    <w:rsid w:val="00341CFB"/>
    <w:rsid w:val="00341D27"/>
    <w:rsid w:val="00342433"/>
    <w:rsid w:val="00342545"/>
    <w:rsid w:val="0034297D"/>
    <w:rsid w:val="00342A75"/>
    <w:rsid w:val="00342BCE"/>
    <w:rsid w:val="00342C14"/>
    <w:rsid w:val="00343096"/>
    <w:rsid w:val="0034317B"/>
    <w:rsid w:val="00344049"/>
    <w:rsid w:val="003441C6"/>
    <w:rsid w:val="003447B5"/>
    <w:rsid w:val="00344878"/>
    <w:rsid w:val="0034495D"/>
    <w:rsid w:val="00344C6E"/>
    <w:rsid w:val="00344F88"/>
    <w:rsid w:val="0034533F"/>
    <w:rsid w:val="00345893"/>
    <w:rsid w:val="00345E50"/>
    <w:rsid w:val="003462C7"/>
    <w:rsid w:val="00346990"/>
    <w:rsid w:val="00346A59"/>
    <w:rsid w:val="00346AED"/>
    <w:rsid w:val="00346B2E"/>
    <w:rsid w:val="00346B9C"/>
    <w:rsid w:val="00346CF5"/>
    <w:rsid w:val="00346FF7"/>
    <w:rsid w:val="00347015"/>
    <w:rsid w:val="00347318"/>
    <w:rsid w:val="003474AC"/>
    <w:rsid w:val="003477C8"/>
    <w:rsid w:val="00347ABB"/>
    <w:rsid w:val="00347AD2"/>
    <w:rsid w:val="00347B68"/>
    <w:rsid w:val="00347B7A"/>
    <w:rsid w:val="00347C43"/>
    <w:rsid w:val="00347D3B"/>
    <w:rsid w:val="003514BA"/>
    <w:rsid w:val="003514E6"/>
    <w:rsid w:val="003516F0"/>
    <w:rsid w:val="00351927"/>
    <w:rsid w:val="00351C8D"/>
    <w:rsid w:val="0035205B"/>
    <w:rsid w:val="0035233F"/>
    <w:rsid w:val="003529D9"/>
    <w:rsid w:val="003532AF"/>
    <w:rsid w:val="003532C8"/>
    <w:rsid w:val="00354087"/>
    <w:rsid w:val="00354BBB"/>
    <w:rsid w:val="00355773"/>
    <w:rsid w:val="00355A30"/>
    <w:rsid w:val="00355AEA"/>
    <w:rsid w:val="00355B11"/>
    <w:rsid w:val="00355EDE"/>
    <w:rsid w:val="00355F8B"/>
    <w:rsid w:val="00356438"/>
    <w:rsid w:val="0035680B"/>
    <w:rsid w:val="00356968"/>
    <w:rsid w:val="00356AE6"/>
    <w:rsid w:val="00356E62"/>
    <w:rsid w:val="00356FE1"/>
    <w:rsid w:val="00357097"/>
    <w:rsid w:val="003570A2"/>
    <w:rsid w:val="00357B93"/>
    <w:rsid w:val="00357D41"/>
    <w:rsid w:val="003601A9"/>
    <w:rsid w:val="00360279"/>
    <w:rsid w:val="0036049D"/>
    <w:rsid w:val="0036066C"/>
    <w:rsid w:val="00360ACA"/>
    <w:rsid w:val="003612B5"/>
    <w:rsid w:val="003615E2"/>
    <w:rsid w:val="003616A7"/>
    <w:rsid w:val="0036188C"/>
    <w:rsid w:val="00361C5D"/>
    <w:rsid w:val="00361DD4"/>
    <w:rsid w:val="003625C7"/>
    <w:rsid w:val="00362816"/>
    <w:rsid w:val="00362D71"/>
    <w:rsid w:val="00362E52"/>
    <w:rsid w:val="003634D4"/>
    <w:rsid w:val="003637D4"/>
    <w:rsid w:val="00363A62"/>
    <w:rsid w:val="00364223"/>
    <w:rsid w:val="0036444E"/>
    <w:rsid w:val="00364A41"/>
    <w:rsid w:val="003650AA"/>
    <w:rsid w:val="00365276"/>
    <w:rsid w:val="0036571E"/>
    <w:rsid w:val="00365747"/>
    <w:rsid w:val="00365978"/>
    <w:rsid w:val="00365AFF"/>
    <w:rsid w:val="00365D4D"/>
    <w:rsid w:val="00366101"/>
    <w:rsid w:val="003662AA"/>
    <w:rsid w:val="00366301"/>
    <w:rsid w:val="003666DB"/>
    <w:rsid w:val="003669E2"/>
    <w:rsid w:val="00366D05"/>
    <w:rsid w:val="0036717C"/>
    <w:rsid w:val="00367FCD"/>
    <w:rsid w:val="003707E7"/>
    <w:rsid w:val="00370D3E"/>
    <w:rsid w:val="00371103"/>
    <w:rsid w:val="0037145F"/>
    <w:rsid w:val="00371835"/>
    <w:rsid w:val="00371A25"/>
    <w:rsid w:val="00371E57"/>
    <w:rsid w:val="00372AEE"/>
    <w:rsid w:val="00372F24"/>
    <w:rsid w:val="003731B8"/>
    <w:rsid w:val="0037348E"/>
    <w:rsid w:val="003736AF"/>
    <w:rsid w:val="00373E9C"/>
    <w:rsid w:val="003741EB"/>
    <w:rsid w:val="003743CF"/>
    <w:rsid w:val="00374507"/>
    <w:rsid w:val="00375276"/>
    <w:rsid w:val="0037535B"/>
    <w:rsid w:val="00375454"/>
    <w:rsid w:val="00375D3B"/>
    <w:rsid w:val="00375DFF"/>
    <w:rsid w:val="00375F15"/>
    <w:rsid w:val="0037616B"/>
    <w:rsid w:val="003763A6"/>
    <w:rsid w:val="00376BC3"/>
    <w:rsid w:val="00376EA9"/>
    <w:rsid w:val="00376FEF"/>
    <w:rsid w:val="00377231"/>
    <w:rsid w:val="00377D95"/>
    <w:rsid w:val="00377F2E"/>
    <w:rsid w:val="003802BA"/>
    <w:rsid w:val="003809BF"/>
    <w:rsid w:val="003809FC"/>
    <w:rsid w:val="00380B49"/>
    <w:rsid w:val="00380CD9"/>
    <w:rsid w:val="00380FF5"/>
    <w:rsid w:val="0038152D"/>
    <w:rsid w:val="00381532"/>
    <w:rsid w:val="0038164B"/>
    <w:rsid w:val="0038173C"/>
    <w:rsid w:val="003818EB"/>
    <w:rsid w:val="00381B55"/>
    <w:rsid w:val="00381C94"/>
    <w:rsid w:val="00381E7B"/>
    <w:rsid w:val="0038207D"/>
    <w:rsid w:val="00382273"/>
    <w:rsid w:val="003825FB"/>
    <w:rsid w:val="003826D1"/>
    <w:rsid w:val="00382714"/>
    <w:rsid w:val="00382A3C"/>
    <w:rsid w:val="00383560"/>
    <w:rsid w:val="00383E24"/>
    <w:rsid w:val="00383EB8"/>
    <w:rsid w:val="003847A6"/>
    <w:rsid w:val="003848F6"/>
    <w:rsid w:val="00385679"/>
    <w:rsid w:val="00385D08"/>
    <w:rsid w:val="00385ECB"/>
    <w:rsid w:val="0038606E"/>
    <w:rsid w:val="003860C8"/>
    <w:rsid w:val="003862F3"/>
    <w:rsid w:val="00386593"/>
    <w:rsid w:val="003867DE"/>
    <w:rsid w:val="0038690D"/>
    <w:rsid w:val="00387854"/>
    <w:rsid w:val="00387C51"/>
    <w:rsid w:val="00387CC7"/>
    <w:rsid w:val="00387F57"/>
    <w:rsid w:val="00390362"/>
    <w:rsid w:val="003905DC"/>
    <w:rsid w:val="00390923"/>
    <w:rsid w:val="00390DD5"/>
    <w:rsid w:val="00390E91"/>
    <w:rsid w:val="00390F9E"/>
    <w:rsid w:val="0039144B"/>
    <w:rsid w:val="00391487"/>
    <w:rsid w:val="003915F7"/>
    <w:rsid w:val="00391783"/>
    <w:rsid w:val="00391AB1"/>
    <w:rsid w:val="00392019"/>
    <w:rsid w:val="003920B5"/>
    <w:rsid w:val="003922DD"/>
    <w:rsid w:val="00393089"/>
    <w:rsid w:val="0039318F"/>
    <w:rsid w:val="003931A7"/>
    <w:rsid w:val="003934A2"/>
    <w:rsid w:val="003934F9"/>
    <w:rsid w:val="0039357E"/>
    <w:rsid w:val="00393CD3"/>
    <w:rsid w:val="003946C5"/>
    <w:rsid w:val="00395F21"/>
    <w:rsid w:val="00396132"/>
    <w:rsid w:val="00396134"/>
    <w:rsid w:val="00396192"/>
    <w:rsid w:val="003963D0"/>
    <w:rsid w:val="00396544"/>
    <w:rsid w:val="00396566"/>
    <w:rsid w:val="00396AB7"/>
    <w:rsid w:val="00397292"/>
    <w:rsid w:val="0039729B"/>
    <w:rsid w:val="00397372"/>
    <w:rsid w:val="003973E0"/>
    <w:rsid w:val="00397517"/>
    <w:rsid w:val="003975F5"/>
    <w:rsid w:val="00397A05"/>
    <w:rsid w:val="00397F97"/>
    <w:rsid w:val="003A0B68"/>
    <w:rsid w:val="003A0CA1"/>
    <w:rsid w:val="003A131C"/>
    <w:rsid w:val="003A155E"/>
    <w:rsid w:val="003A18B4"/>
    <w:rsid w:val="003A192D"/>
    <w:rsid w:val="003A1B78"/>
    <w:rsid w:val="003A1BD8"/>
    <w:rsid w:val="003A2110"/>
    <w:rsid w:val="003A2737"/>
    <w:rsid w:val="003A35F1"/>
    <w:rsid w:val="003A38C0"/>
    <w:rsid w:val="003A3E30"/>
    <w:rsid w:val="003A4010"/>
    <w:rsid w:val="003A4817"/>
    <w:rsid w:val="003A4CD5"/>
    <w:rsid w:val="003A4E3E"/>
    <w:rsid w:val="003A4EF3"/>
    <w:rsid w:val="003A52BA"/>
    <w:rsid w:val="003A56D3"/>
    <w:rsid w:val="003A612D"/>
    <w:rsid w:val="003A664E"/>
    <w:rsid w:val="003A6659"/>
    <w:rsid w:val="003A705F"/>
    <w:rsid w:val="003A75BB"/>
    <w:rsid w:val="003B00D2"/>
    <w:rsid w:val="003B02DB"/>
    <w:rsid w:val="003B07C0"/>
    <w:rsid w:val="003B15E6"/>
    <w:rsid w:val="003B163C"/>
    <w:rsid w:val="003B17DF"/>
    <w:rsid w:val="003B1840"/>
    <w:rsid w:val="003B1D92"/>
    <w:rsid w:val="003B29E2"/>
    <w:rsid w:val="003B2B40"/>
    <w:rsid w:val="003B2CF7"/>
    <w:rsid w:val="003B3320"/>
    <w:rsid w:val="003B34FC"/>
    <w:rsid w:val="003B3DB6"/>
    <w:rsid w:val="003B4292"/>
    <w:rsid w:val="003B45A6"/>
    <w:rsid w:val="003B545E"/>
    <w:rsid w:val="003B5544"/>
    <w:rsid w:val="003B5E8B"/>
    <w:rsid w:val="003B6916"/>
    <w:rsid w:val="003B69C9"/>
    <w:rsid w:val="003B6B5C"/>
    <w:rsid w:val="003B6B62"/>
    <w:rsid w:val="003B6BB9"/>
    <w:rsid w:val="003B721E"/>
    <w:rsid w:val="003B735D"/>
    <w:rsid w:val="003B7DDE"/>
    <w:rsid w:val="003B7E1D"/>
    <w:rsid w:val="003B7FF8"/>
    <w:rsid w:val="003C006C"/>
    <w:rsid w:val="003C0192"/>
    <w:rsid w:val="003C0518"/>
    <w:rsid w:val="003C0A75"/>
    <w:rsid w:val="003C0EC3"/>
    <w:rsid w:val="003C0F2C"/>
    <w:rsid w:val="003C0F5B"/>
    <w:rsid w:val="003C12D2"/>
    <w:rsid w:val="003C12DB"/>
    <w:rsid w:val="003C13D7"/>
    <w:rsid w:val="003C1701"/>
    <w:rsid w:val="003C23DF"/>
    <w:rsid w:val="003C24A2"/>
    <w:rsid w:val="003C24DE"/>
    <w:rsid w:val="003C2EFC"/>
    <w:rsid w:val="003C33BF"/>
    <w:rsid w:val="003C3F8A"/>
    <w:rsid w:val="003C40F2"/>
    <w:rsid w:val="003C4A60"/>
    <w:rsid w:val="003C4AC8"/>
    <w:rsid w:val="003C57CB"/>
    <w:rsid w:val="003C583E"/>
    <w:rsid w:val="003C5D21"/>
    <w:rsid w:val="003C7829"/>
    <w:rsid w:val="003C7EB9"/>
    <w:rsid w:val="003C7F39"/>
    <w:rsid w:val="003D0915"/>
    <w:rsid w:val="003D0A27"/>
    <w:rsid w:val="003D114B"/>
    <w:rsid w:val="003D2700"/>
    <w:rsid w:val="003D2AF9"/>
    <w:rsid w:val="003D2B9F"/>
    <w:rsid w:val="003D2EFF"/>
    <w:rsid w:val="003D4BC6"/>
    <w:rsid w:val="003D4C24"/>
    <w:rsid w:val="003D54B8"/>
    <w:rsid w:val="003D55E5"/>
    <w:rsid w:val="003D569B"/>
    <w:rsid w:val="003D5765"/>
    <w:rsid w:val="003D5927"/>
    <w:rsid w:val="003D5DD3"/>
    <w:rsid w:val="003D6413"/>
    <w:rsid w:val="003D6714"/>
    <w:rsid w:val="003D6C0C"/>
    <w:rsid w:val="003D7440"/>
    <w:rsid w:val="003D7562"/>
    <w:rsid w:val="003D7AAE"/>
    <w:rsid w:val="003D7BD9"/>
    <w:rsid w:val="003D7F03"/>
    <w:rsid w:val="003E0486"/>
    <w:rsid w:val="003E0DCD"/>
    <w:rsid w:val="003E10EC"/>
    <w:rsid w:val="003E1261"/>
    <w:rsid w:val="003E26B3"/>
    <w:rsid w:val="003E2709"/>
    <w:rsid w:val="003E2D71"/>
    <w:rsid w:val="003E3066"/>
    <w:rsid w:val="003E3437"/>
    <w:rsid w:val="003E3C92"/>
    <w:rsid w:val="003E3E6D"/>
    <w:rsid w:val="003E46ED"/>
    <w:rsid w:val="003E47DB"/>
    <w:rsid w:val="003E50B4"/>
    <w:rsid w:val="003E50F8"/>
    <w:rsid w:val="003E53C1"/>
    <w:rsid w:val="003E54DD"/>
    <w:rsid w:val="003E5613"/>
    <w:rsid w:val="003E5670"/>
    <w:rsid w:val="003E5D22"/>
    <w:rsid w:val="003E5D72"/>
    <w:rsid w:val="003E6A09"/>
    <w:rsid w:val="003E7180"/>
    <w:rsid w:val="003E73D8"/>
    <w:rsid w:val="003E75F6"/>
    <w:rsid w:val="003E795F"/>
    <w:rsid w:val="003E7B06"/>
    <w:rsid w:val="003E7E4B"/>
    <w:rsid w:val="003F0265"/>
    <w:rsid w:val="003F0331"/>
    <w:rsid w:val="003F0829"/>
    <w:rsid w:val="003F09B8"/>
    <w:rsid w:val="003F1817"/>
    <w:rsid w:val="003F18C9"/>
    <w:rsid w:val="003F1927"/>
    <w:rsid w:val="003F194B"/>
    <w:rsid w:val="003F1A3F"/>
    <w:rsid w:val="003F1B14"/>
    <w:rsid w:val="003F2042"/>
    <w:rsid w:val="003F2105"/>
    <w:rsid w:val="003F2283"/>
    <w:rsid w:val="003F24C0"/>
    <w:rsid w:val="003F2876"/>
    <w:rsid w:val="003F287C"/>
    <w:rsid w:val="003F2AD0"/>
    <w:rsid w:val="003F2B8F"/>
    <w:rsid w:val="003F2CDE"/>
    <w:rsid w:val="003F2D0B"/>
    <w:rsid w:val="003F2EBF"/>
    <w:rsid w:val="003F2F3F"/>
    <w:rsid w:val="003F2F92"/>
    <w:rsid w:val="003F3111"/>
    <w:rsid w:val="003F38F0"/>
    <w:rsid w:val="003F3C3A"/>
    <w:rsid w:val="003F4429"/>
    <w:rsid w:val="003F476E"/>
    <w:rsid w:val="003F4814"/>
    <w:rsid w:val="003F4D9E"/>
    <w:rsid w:val="003F5364"/>
    <w:rsid w:val="003F5387"/>
    <w:rsid w:val="003F5518"/>
    <w:rsid w:val="003F5677"/>
    <w:rsid w:val="003F57CC"/>
    <w:rsid w:val="003F60A4"/>
    <w:rsid w:val="003F611F"/>
    <w:rsid w:val="003F61A6"/>
    <w:rsid w:val="003F6C1E"/>
    <w:rsid w:val="003F6EF8"/>
    <w:rsid w:val="003F6FFA"/>
    <w:rsid w:val="003F7673"/>
    <w:rsid w:val="004008A4"/>
    <w:rsid w:val="00400A4F"/>
    <w:rsid w:val="00401308"/>
    <w:rsid w:val="0040174B"/>
    <w:rsid w:val="00401898"/>
    <w:rsid w:val="00401CBF"/>
    <w:rsid w:val="00401E87"/>
    <w:rsid w:val="00401F0D"/>
    <w:rsid w:val="00402505"/>
    <w:rsid w:val="004025E1"/>
    <w:rsid w:val="004029B7"/>
    <w:rsid w:val="0040304E"/>
    <w:rsid w:val="0040337B"/>
    <w:rsid w:val="00403466"/>
    <w:rsid w:val="00403CD2"/>
    <w:rsid w:val="00403F4B"/>
    <w:rsid w:val="004041E3"/>
    <w:rsid w:val="00404683"/>
    <w:rsid w:val="004046EF"/>
    <w:rsid w:val="004046F9"/>
    <w:rsid w:val="00404BE7"/>
    <w:rsid w:val="00404E1D"/>
    <w:rsid w:val="00405296"/>
    <w:rsid w:val="00405335"/>
    <w:rsid w:val="00406052"/>
    <w:rsid w:val="0040617F"/>
    <w:rsid w:val="00406E7A"/>
    <w:rsid w:val="004074A3"/>
    <w:rsid w:val="00407B15"/>
    <w:rsid w:val="00407B5D"/>
    <w:rsid w:val="00407CAC"/>
    <w:rsid w:val="00407D58"/>
    <w:rsid w:val="00410282"/>
    <w:rsid w:val="00410B5E"/>
    <w:rsid w:val="0041169F"/>
    <w:rsid w:val="004116BC"/>
    <w:rsid w:val="00411E49"/>
    <w:rsid w:val="00412511"/>
    <w:rsid w:val="00412610"/>
    <w:rsid w:val="004126CB"/>
    <w:rsid w:val="00412F3B"/>
    <w:rsid w:val="0041343F"/>
    <w:rsid w:val="00413754"/>
    <w:rsid w:val="00413784"/>
    <w:rsid w:val="004137B8"/>
    <w:rsid w:val="0041401A"/>
    <w:rsid w:val="0041424E"/>
    <w:rsid w:val="00414594"/>
    <w:rsid w:val="00414D1F"/>
    <w:rsid w:val="004151A7"/>
    <w:rsid w:val="0041661C"/>
    <w:rsid w:val="004169D3"/>
    <w:rsid w:val="00416E08"/>
    <w:rsid w:val="00417A0D"/>
    <w:rsid w:val="00417C65"/>
    <w:rsid w:val="00417E23"/>
    <w:rsid w:val="00417FE7"/>
    <w:rsid w:val="00420006"/>
    <w:rsid w:val="00420C3C"/>
    <w:rsid w:val="00420C86"/>
    <w:rsid w:val="00420EB6"/>
    <w:rsid w:val="00421608"/>
    <w:rsid w:val="00421792"/>
    <w:rsid w:val="00421931"/>
    <w:rsid w:val="00421E12"/>
    <w:rsid w:val="004220CE"/>
    <w:rsid w:val="004226AC"/>
    <w:rsid w:val="00422A6D"/>
    <w:rsid w:val="00422E59"/>
    <w:rsid w:val="0042306E"/>
    <w:rsid w:val="00423892"/>
    <w:rsid w:val="00423AF1"/>
    <w:rsid w:val="00424879"/>
    <w:rsid w:val="00424A17"/>
    <w:rsid w:val="00424CF7"/>
    <w:rsid w:val="00424FD2"/>
    <w:rsid w:val="004252D3"/>
    <w:rsid w:val="004252EB"/>
    <w:rsid w:val="00425339"/>
    <w:rsid w:val="00425797"/>
    <w:rsid w:val="00425CEF"/>
    <w:rsid w:val="00425D61"/>
    <w:rsid w:val="00426375"/>
    <w:rsid w:val="00426DBE"/>
    <w:rsid w:val="0042709B"/>
    <w:rsid w:val="004277D0"/>
    <w:rsid w:val="0042796B"/>
    <w:rsid w:val="00427AE4"/>
    <w:rsid w:val="00427BBC"/>
    <w:rsid w:val="00427E23"/>
    <w:rsid w:val="00430205"/>
    <w:rsid w:val="004309B1"/>
    <w:rsid w:val="00430C42"/>
    <w:rsid w:val="004313C6"/>
    <w:rsid w:val="0043158A"/>
    <w:rsid w:val="00431D57"/>
    <w:rsid w:val="00431E2F"/>
    <w:rsid w:val="004324D9"/>
    <w:rsid w:val="004325C1"/>
    <w:rsid w:val="0043286F"/>
    <w:rsid w:val="00432BC0"/>
    <w:rsid w:val="004332D0"/>
    <w:rsid w:val="00433836"/>
    <w:rsid w:val="0043399B"/>
    <w:rsid w:val="004341E1"/>
    <w:rsid w:val="004345B9"/>
    <w:rsid w:val="004345E4"/>
    <w:rsid w:val="00434886"/>
    <w:rsid w:val="00434A06"/>
    <w:rsid w:val="00435077"/>
    <w:rsid w:val="004352F9"/>
    <w:rsid w:val="00435629"/>
    <w:rsid w:val="00435A5C"/>
    <w:rsid w:val="00436C12"/>
    <w:rsid w:val="00436DBA"/>
    <w:rsid w:val="00436FDA"/>
    <w:rsid w:val="0043784F"/>
    <w:rsid w:val="004378D2"/>
    <w:rsid w:val="00437AEF"/>
    <w:rsid w:val="00437BCF"/>
    <w:rsid w:val="00440681"/>
    <w:rsid w:val="00440E9F"/>
    <w:rsid w:val="00440EBF"/>
    <w:rsid w:val="00440F5E"/>
    <w:rsid w:val="00441804"/>
    <w:rsid w:val="00441E72"/>
    <w:rsid w:val="004420BA"/>
    <w:rsid w:val="004420E6"/>
    <w:rsid w:val="00442220"/>
    <w:rsid w:val="0044245A"/>
    <w:rsid w:val="00442766"/>
    <w:rsid w:val="004431CF"/>
    <w:rsid w:val="00443797"/>
    <w:rsid w:val="00443B64"/>
    <w:rsid w:val="0044405E"/>
    <w:rsid w:val="0044459B"/>
    <w:rsid w:val="004450DF"/>
    <w:rsid w:val="004454AC"/>
    <w:rsid w:val="004455E6"/>
    <w:rsid w:val="00445B26"/>
    <w:rsid w:val="00446255"/>
    <w:rsid w:val="00446363"/>
    <w:rsid w:val="0044677F"/>
    <w:rsid w:val="00446BBE"/>
    <w:rsid w:val="00446D8F"/>
    <w:rsid w:val="00446FC8"/>
    <w:rsid w:val="0044716B"/>
    <w:rsid w:val="004473AF"/>
    <w:rsid w:val="004473C3"/>
    <w:rsid w:val="004477AA"/>
    <w:rsid w:val="00447824"/>
    <w:rsid w:val="00447A4B"/>
    <w:rsid w:val="00447F39"/>
    <w:rsid w:val="00450172"/>
    <w:rsid w:val="004504FC"/>
    <w:rsid w:val="00450593"/>
    <w:rsid w:val="004506E1"/>
    <w:rsid w:val="004507A4"/>
    <w:rsid w:val="004512BA"/>
    <w:rsid w:val="004514C4"/>
    <w:rsid w:val="004516F2"/>
    <w:rsid w:val="00451B0A"/>
    <w:rsid w:val="004522F0"/>
    <w:rsid w:val="004524C0"/>
    <w:rsid w:val="00452B99"/>
    <w:rsid w:val="00453003"/>
    <w:rsid w:val="00453473"/>
    <w:rsid w:val="00453728"/>
    <w:rsid w:val="004538AE"/>
    <w:rsid w:val="0045398F"/>
    <w:rsid w:val="00453C55"/>
    <w:rsid w:val="00454A44"/>
    <w:rsid w:val="0045504D"/>
    <w:rsid w:val="0045504F"/>
    <w:rsid w:val="004552C2"/>
    <w:rsid w:val="00456D0A"/>
    <w:rsid w:val="00456FED"/>
    <w:rsid w:val="00457183"/>
    <w:rsid w:val="00457827"/>
    <w:rsid w:val="00457D0E"/>
    <w:rsid w:val="00457ED5"/>
    <w:rsid w:val="004606BF"/>
    <w:rsid w:val="004606D7"/>
    <w:rsid w:val="00460B14"/>
    <w:rsid w:val="00460CF4"/>
    <w:rsid w:val="00460D8B"/>
    <w:rsid w:val="0046136B"/>
    <w:rsid w:val="00461419"/>
    <w:rsid w:val="0046189C"/>
    <w:rsid w:val="004619E7"/>
    <w:rsid w:val="00461B0C"/>
    <w:rsid w:val="00461E1D"/>
    <w:rsid w:val="00461EF3"/>
    <w:rsid w:val="004621A2"/>
    <w:rsid w:val="0046251A"/>
    <w:rsid w:val="004628AC"/>
    <w:rsid w:val="004628C6"/>
    <w:rsid w:val="0046293F"/>
    <w:rsid w:val="00463C7A"/>
    <w:rsid w:val="00463D8D"/>
    <w:rsid w:val="00463DCC"/>
    <w:rsid w:val="0046418A"/>
    <w:rsid w:val="004645D4"/>
    <w:rsid w:val="00464980"/>
    <w:rsid w:val="00464994"/>
    <w:rsid w:val="00464A94"/>
    <w:rsid w:val="00464C26"/>
    <w:rsid w:val="00464DCB"/>
    <w:rsid w:val="00464E14"/>
    <w:rsid w:val="00465C8C"/>
    <w:rsid w:val="00465FB3"/>
    <w:rsid w:val="004669AC"/>
    <w:rsid w:val="00466D1D"/>
    <w:rsid w:val="00466DAC"/>
    <w:rsid w:val="00466F4B"/>
    <w:rsid w:val="00467969"/>
    <w:rsid w:val="00467C1B"/>
    <w:rsid w:val="00467F64"/>
    <w:rsid w:val="004700EC"/>
    <w:rsid w:val="0047011E"/>
    <w:rsid w:val="00470BF0"/>
    <w:rsid w:val="00470C29"/>
    <w:rsid w:val="004711D8"/>
    <w:rsid w:val="00471334"/>
    <w:rsid w:val="00471438"/>
    <w:rsid w:val="004716A8"/>
    <w:rsid w:val="004717E4"/>
    <w:rsid w:val="00471A9D"/>
    <w:rsid w:val="00471E94"/>
    <w:rsid w:val="004727B1"/>
    <w:rsid w:val="00472E3A"/>
    <w:rsid w:val="0047312C"/>
    <w:rsid w:val="004734A8"/>
    <w:rsid w:val="00473831"/>
    <w:rsid w:val="00473837"/>
    <w:rsid w:val="00473E67"/>
    <w:rsid w:val="00474022"/>
    <w:rsid w:val="004743D7"/>
    <w:rsid w:val="004745AD"/>
    <w:rsid w:val="0047496C"/>
    <w:rsid w:val="004749D8"/>
    <w:rsid w:val="00474BBC"/>
    <w:rsid w:val="00474CEB"/>
    <w:rsid w:val="00474CF8"/>
    <w:rsid w:val="00474D3D"/>
    <w:rsid w:val="004753E1"/>
    <w:rsid w:val="00475BC3"/>
    <w:rsid w:val="004768E4"/>
    <w:rsid w:val="00476CE4"/>
    <w:rsid w:val="00476DCE"/>
    <w:rsid w:val="00477076"/>
    <w:rsid w:val="004771F4"/>
    <w:rsid w:val="00477218"/>
    <w:rsid w:val="004778AF"/>
    <w:rsid w:val="00477980"/>
    <w:rsid w:val="00477B32"/>
    <w:rsid w:val="00477C31"/>
    <w:rsid w:val="00477C6C"/>
    <w:rsid w:val="00477DA8"/>
    <w:rsid w:val="0048053C"/>
    <w:rsid w:val="004807ED"/>
    <w:rsid w:val="00480830"/>
    <w:rsid w:val="00480EFD"/>
    <w:rsid w:val="00480F07"/>
    <w:rsid w:val="00481193"/>
    <w:rsid w:val="0048180C"/>
    <w:rsid w:val="00481CAC"/>
    <w:rsid w:val="0048227E"/>
    <w:rsid w:val="00482549"/>
    <w:rsid w:val="0048264C"/>
    <w:rsid w:val="00482692"/>
    <w:rsid w:val="00482B36"/>
    <w:rsid w:val="004840A4"/>
    <w:rsid w:val="004845D7"/>
    <w:rsid w:val="00484634"/>
    <w:rsid w:val="004851B6"/>
    <w:rsid w:val="004852CB"/>
    <w:rsid w:val="004858DA"/>
    <w:rsid w:val="004859AC"/>
    <w:rsid w:val="00485C5C"/>
    <w:rsid w:val="004863BA"/>
    <w:rsid w:val="00486594"/>
    <w:rsid w:val="00486815"/>
    <w:rsid w:val="0048696F"/>
    <w:rsid w:val="00487038"/>
    <w:rsid w:val="00487700"/>
    <w:rsid w:val="004901BF"/>
    <w:rsid w:val="00490240"/>
    <w:rsid w:val="00490A6B"/>
    <w:rsid w:val="00490C9D"/>
    <w:rsid w:val="00490DEB"/>
    <w:rsid w:val="00490DF8"/>
    <w:rsid w:val="00491053"/>
    <w:rsid w:val="00491279"/>
    <w:rsid w:val="0049138E"/>
    <w:rsid w:val="004916B5"/>
    <w:rsid w:val="00491F3F"/>
    <w:rsid w:val="0049264C"/>
    <w:rsid w:val="00492CA3"/>
    <w:rsid w:val="00493DAD"/>
    <w:rsid w:val="004941C6"/>
    <w:rsid w:val="00494792"/>
    <w:rsid w:val="00494A18"/>
    <w:rsid w:val="00494AA1"/>
    <w:rsid w:val="00494BF5"/>
    <w:rsid w:val="0049503C"/>
    <w:rsid w:val="00495332"/>
    <w:rsid w:val="0049563D"/>
    <w:rsid w:val="00495909"/>
    <w:rsid w:val="0049672E"/>
    <w:rsid w:val="00496E84"/>
    <w:rsid w:val="004975F3"/>
    <w:rsid w:val="00497F49"/>
    <w:rsid w:val="004A001B"/>
    <w:rsid w:val="004A089E"/>
    <w:rsid w:val="004A0A6A"/>
    <w:rsid w:val="004A0BB1"/>
    <w:rsid w:val="004A0ECB"/>
    <w:rsid w:val="004A1393"/>
    <w:rsid w:val="004A1554"/>
    <w:rsid w:val="004A1BA0"/>
    <w:rsid w:val="004A1D4B"/>
    <w:rsid w:val="004A27C7"/>
    <w:rsid w:val="004A2D4F"/>
    <w:rsid w:val="004A2F93"/>
    <w:rsid w:val="004A3044"/>
    <w:rsid w:val="004A327E"/>
    <w:rsid w:val="004A3838"/>
    <w:rsid w:val="004A3858"/>
    <w:rsid w:val="004A3AAD"/>
    <w:rsid w:val="004A4281"/>
    <w:rsid w:val="004A4B90"/>
    <w:rsid w:val="004A5350"/>
    <w:rsid w:val="004A58D7"/>
    <w:rsid w:val="004A5C6A"/>
    <w:rsid w:val="004A5CBC"/>
    <w:rsid w:val="004A5D1D"/>
    <w:rsid w:val="004A6329"/>
    <w:rsid w:val="004A63D6"/>
    <w:rsid w:val="004A750E"/>
    <w:rsid w:val="004A78ED"/>
    <w:rsid w:val="004A7C13"/>
    <w:rsid w:val="004A7DF1"/>
    <w:rsid w:val="004B03B1"/>
    <w:rsid w:val="004B0949"/>
    <w:rsid w:val="004B11B8"/>
    <w:rsid w:val="004B1B7C"/>
    <w:rsid w:val="004B1BE3"/>
    <w:rsid w:val="004B1CB4"/>
    <w:rsid w:val="004B1DB2"/>
    <w:rsid w:val="004B230E"/>
    <w:rsid w:val="004B3029"/>
    <w:rsid w:val="004B3A88"/>
    <w:rsid w:val="004B3D6C"/>
    <w:rsid w:val="004B404D"/>
    <w:rsid w:val="004B4289"/>
    <w:rsid w:val="004B43B5"/>
    <w:rsid w:val="004B4A0D"/>
    <w:rsid w:val="004B500B"/>
    <w:rsid w:val="004B503F"/>
    <w:rsid w:val="004B57E6"/>
    <w:rsid w:val="004B6234"/>
    <w:rsid w:val="004B6287"/>
    <w:rsid w:val="004B62FC"/>
    <w:rsid w:val="004B63EF"/>
    <w:rsid w:val="004B659E"/>
    <w:rsid w:val="004B6AE7"/>
    <w:rsid w:val="004B6ECD"/>
    <w:rsid w:val="004B6F0B"/>
    <w:rsid w:val="004B71AC"/>
    <w:rsid w:val="004B72E8"/>
    <w:rsid w:val="004B77CC"/>
    <w:rsid w:val="004B7D0F"/>
    <w:rsid w:val="004B7FAA"/>
    <w:rsid w:val="004C0A2E"/>
    <w:rsid w:val="004C0B5D"/>
    <w:rsid w:val="004C0D1B"/>
    <w:rsid w:val="004C2187"/>
    <w:rsid w:val="004C23A4"/>
    <w:rsid w:val="004C28C4"/>
    <w:rsid w:val="004C29EB"/>
    <w:rsid w:val="004C3551"/>
    <w:rsid w:val="004C362D"/>
    <w:rsid w:val="004C3CCF"/>
    <w:rsid w:val="004C3F64"/>
    <w:rsid w:val="004C3FE1"/>
    <w:rsid w:val="004C4026"/>
    <w:rsid w:val="004C43A1"/>
    <w:rsid w:val="004C43A7"/>
    <w:rsid w:val="004C49C7"/>
    <w:rsid w:val="004C4BDB"/>
    <w:rsid w:val="004C4BDE"/>
    <w:rsid w:val="004C5807"/>
    <w:rsid w:val="004C5EBF"/>
    <w:rsid w:val="004C5FB4"/>
    <w:rsid w:val="004C6163"/>
    <w:rsid w:val="004C6238"/>
    <w:rsid w:val="004C6556"/>
    <w:rsid w:val="004C6BE2"/>
    <w:rsid w:val="004C6C69"/>
    <w:rsid w:val="004C6ECC"/>
    <w:rsid w:val="004C7AC3"/>
    <w:rsid w:val="004C7D47"/>
    <w:rsid w:val="004C7FC4"/>
    <w:rsid w:val="004D0034"/>
    <w:rsid w:val="004D065B"/>
    <w:rsid w:val="004D0BFB"/>
    <w:rsid w:val="004D0C70"/>
    <w:rsid w:val="004D0D84"/>
    <w:rsid w:val="004D2239"/>
    <w:rsid w:val="004D2270"/>
    <w:rsid w:val="004D2275"/>
    <w:rsid w:val="004D26EB"/>
    <w:rsid w:val="004D2827"/>
    <w:rsid w:val="004D2A4B"/>
    <w:rsid w:val="004D2E56"/>
    <w:rsid w:val="004D2F2E"/>
    <w:rsid w:val="004D344D"/>
    <w:rsid w:val="004D372B"/>
    <w:rsid w:val="004D3896"/>
    <w:rsid w:val="004D3A98"/>
    <w:rsid w:val="004D3CE1"/>
    <w:rsid w:val="004D3F27"/>
    <w:rsid w:val="004D3F9E"/>
    <w:rsid w:val="004D46CB"/>
    <w:rsid w:val="004D49CF"/>
    <w:rsid w:val="004D49F3"/>
    <w:rsid w:val="004D4A8C"/>
    <w:rsid w:val="004D4BA4"/>
    <w:rsid w:val="004D4F96"/>
    <w:rsid w:val="004D56C9"/>
    <w:rsid w:val="004D6075"/>
    <w:rsid w:val="004D61D5"/>
    <w:rsid w:val="004D6294"/>
    <w:rsid w:val="004D63EB"/>
    <w:rsid w:val="004D6891"/>
    <w:rsid w:val="004D68A7"/>
    <w:rsid w:val="004D79D7"/>
    <w:rsid w:val="004D7BCB"/>
    <w:rsid w:val="004D7D63"/>
    <w:rsid w:val="004D7FCE"/>
    <w:rsid w:val="004E0025"/>
    <w:rsid w:val="004E0637"/>
    <w:rsid w:val="004E0A22"/>
    <w:rsid w:val="004E1254"/>
    <w:rsid w:val="004E1382"/>
    <w:rsid w:val="004E1413"/>
    <w:rsid w:val="004E1DF5"/>
    <w:rsid w:val="004E1F66"/>
    <w:rsid w:val="004E23E6"/>
    <w:rsid w:val="004E2A7B"/>
    <w:rsid w:val="004E2F13"/>
    <w:rsid w:val="004E3727"/>
    <w:rsid w:val="004E37DD"/>
    <w:rsid w:val="004E3836"/>
    <w:rsid w:val="004E40E3"/>
    <w:rsid w:val="004E441A"/>
    <w:rsid w:val="004E443D"/>
    <w:rsid w:val="004E49B8"/>
    <w:rsid w:val="004E5469"/>
    <w:rsid w:val="004E551D"/>
    <w:rsid w:val="004E578A"/>
    <w:rsid w:val="004E58A5"/>
    <w:rsid w:val="004E5A2F"/>
    <w:rsid w:val="004E5C69"/>
    <w:rsid w:val="004E5E27"/>
    <w:rsid w:val="004E68B9"/>
    <w:rsid w:val="004E6989"/>
    <w:rsid w:val="004E6B63"/>
    <w:rsid w:val="004E6EAC"/>
    <w:rsid w:val="004E6F6A"/>
    <w:rsid w:val="004E7289"/>
    <w:rsid w:val="004E75D5"/>
    <w:rsid w:val="004E781D"/>
    <w:rsid w:val="004E794F"/>
    <w:rsid w:val="004F05A9"/>
    <w:rsid w:val="004F06B8"/>
    <w:rsid w:val="004F0900"/>
    <w:rsid w:val="004F0FC3"/>
    <w:rsid w:val="004F10AB"/>
    <w:rsid w:val="004F16C0"/>
    <w:rsid w:val="004F16FC"/>
    <w:rsid w:val="004F1712"/>
    <w:rsid w:val="004F2732"/>
    <w:rsid w:val="004F2A4F"/>
    <w:rsid w:val="004F2B86"/>
    <w:rsid w:val="004F31D3"/>
    <w:rsid w:val="004F32B5"/>
    <w:rsid w:val="004F333E"/>
    <w:rsid w:val="004F3A42"/>
    <w:rsid w:val="004F3DB7"/>
    <w:rsid w:val="004F3EC1"/>
    <w:rsid w:val="004F402E"/>
    <w:rsid w:val="004F4642"/>
    <w:rsid w:val="004F4A4C"/>
    <w:rsid w:val="004F4C24"/>
    <w:rsid w:val="004F4C99"/>
    <w:rsid w:val="004F4F50"/>
    <w:rsid w:val="004F5300"/>
    <w:rsid w:val="004F56D5"/>
    <w:rsid w:val="004F57AA"/>
    <w:rsid w:val="004F6129"/>
    <w:rsid w:val="004F66AB"/>
    <w:rsid w:val="004F6893"/>
    <w:rsid w:val="004F68F6"/>
    <w:rsid w:val="004F6CF6"/>
    <w:rsid w:val="004F719E"/>
    <w:rsid w:val="004F72A3"/>
    <w:rsid w:val="004F74A0"/>
    <w:rsid w:val="004F77EC"/>
    <w:rsid w:val="004F7A25"/>
    <w:rsid w:val="0050027B"/>
    <w:rsid w:val="005004CE"/>
    <w:rsid w:val="0050050C"/>
    <w:rsid w:val="00500B06"/>
    <w:rsid w:val="00501084"/>
    <w:rsid w:val="00501098"/>
    <w:rsid w:val="005012FF"/>
    <w:rsid w:val="00501435"/>
    <w:rsid w:val="00501746"/>
    <w:rsid w:val="00501883"/>
    <w:rsid w:val="0050188E"/>
    <w:rsid w:val="00501D39"/>
    <w:rsid w:val="00501E78"/>
    <w:rsid w:val="00502952"/>
    <w:rsid w:val="00502D5E"/>
    <w:rsid w:val="005030E3"/>
    <w:rsid w:val="0050388E"/>
    <w:rsid w:val="0050389E"/>
    <w:rsid w:val="005038CB"/>
    <w:rsid w:val="00503950"/>
    <w:rsid w:val="00503ACA"/>
    <w:rsid w:val="00503AF3"/>
    <w:rsid w:val="00503DCC"/>
    <w:rsid w:val="005045FB"/>
    <w:rsid w:val="0050466D"/>
    <w:rsid w:val="0050491B"/>
    <w:rsid w:val="00504F60"/>
    <w:rsid w:val="005057C5"/>
    <w:rsid w:val="00506140"/>
    <w:rsid w:val="0050618E"/>
    <w:rsid w:val="0050647E"/>
    <w:rsid w:val="0050746E"/>
    <w:rsid w:val="00507621"/>
    <w:rsid w:val="0050781D"/>
    <w:rsid w:val="00507AFE"/>
    <w:rsid w:val="00507F40"/>
    <w:rsid w:val="00507F43"/>
    <w:rsid w:val="00510865"/>
    <w:rsid w:val="00510A76"/>
    <w:rsid w:val="00510CAE"/>
    <w:rsid w:val="00510E92"/>
    <w:rsid w:val="0051102A"/>
    <w:rsid w:val="00511B4D"/>
    <w:rsid w:val="00511B8E"/>
    <w:rsid w:val="00512747"/>
    <w:rsid w:val="00512C61"/>
    <w:rsid w:val="0051337B"/>
    <w:rsid w:val="00513962"/>
    <w:rsid w:val="00513FC0"/>
    <w:rsid w:val="00514529"/>
    <w:rsid w:val="00514586"/>
    <w:rsid w:val="00514A93"/>
    <w:rsid w:val="00514E23"/>
    <w:rsid w:val="00515731"/>
    <w:rsid w:val="005158EA"/>
    <w:rsid w:val="00516233"/>
    <w:rsid w:val="005168EA"/>
    <w:rsid w:val="00516ECB"/>
    <w:rsid w:val="00517654"/>
    <w:rsid w:val="00517900"/>
    <w:rsid w:val="00517997"/>
    <w:rsid w:val="00517ACD"/>
    <w:rsid w:val="00517AF8"/>
    <w:rsid w:val="00520161"/>
    <w:rsid w:val="0052094C"/>
    <w:rsid w:val="00520D2F"/>
    <w:rsid w:val="00521590"/>
    <w:rsid w:val="005216CD"/>
    <w:rsid w:val="005217DC"/>
    <w:rsid w:val="005219CF"/>
    <w:rsid w:val="00521D17"/>
    <w:rsid w:val="00521D3A"/>
    <w:rsid w:val="00521E83"/>
    <w:rsid w:val="005221DD"/>
    <w:rsid w:val="005221E0"/>
    <w:rsid w:val="005225AD"/>
    <w:rsid w:val="0052277E"/>
    <w:rsid w:val="005227F5"/>
    <w:rsid w:val="005229FA"/>
    <w:rsid w:val="00522B51"/>
    <w:rsid w:val="00522E6F"/>
    <w:rsid w:val="005237C0"/>
    <w:rsid w:val="00523948"/>
    <w:rsid w:val="00523ADC"/>
    <w:rsid w:val="00524435"/>
    <w:rsid w:val="00524E15"/>
    <w:rsid w:val="00525085"/>
    <w:rsid w:val="0052534B"/>
    <w:rsid w:val="00525531"/>
    <w:rsid w:val="00525A4E"/>
    <w:rsid w:val="00525A81"/>
    <w:rsid w:val="00525AFA"/>
    <w:rsid w:val="00525C6F"/>
    <w:rsid w:val="00525D5E"/>
    <w:rsid w:val="005260AD"/>
    <w:rsid w:val="005262E0"/>
    <w:rsid w:val="0052667A"/>
    <w:rsid w:val="005268D4"/>
    <w:rsid w:val="00526ED5"/>
    <w:rsid w:val="00526FBE"/>
    <w:rsid w:val="00527181"/>
    <w:rsid w:val="00527235"/>
    <w:rsid w:val="005273BC"/>
    <w:rsid w:val="00527999"/>
    <w:rsid w:val="00527B03"/>
    <w:rsid w:val="00527BCE"/>
    <w:rsid w:val="00527C12"/>
    <w:rsid w:val="00530255"/>
    <w:rsid w:val="005302EC"/>
    <w:rsid w:val="00530687"/>
    <w:rsid w:val="005308DD"/>
    <w:rsid w:val="00530B9D"/>
    <w:rsid w:val="00530DE9"/>
    <w:rsid w:val="00531223"/>
    <w:rsid w:val="0053148B"/>
    <w:rsid w:val="0053168D"/>
    <w:rsid w:val="00531F6B"/>
    <w:rsid w:val="00531F98"/>
    <w:rsid w:val="0053244B"/>
    <w:rsid w:val="00532FA6"/>
    <w:rsid w:val="00533294"/>
    <w:rsid w:val="005332F1"/>
    <w:rsid w:val="00533422"/>
    <w:rsid w:val="005340B2"/>
    <w:rsid w:val="005341B0"/>
    <w:rsid w:val="0053441B"/>
    <w:rsid w:val="00534FEE"/>
    <w:rsid w:val="00535AE3"/>
    <w:rsid w:val="00536489"/>
    <w:rsid w:val="005373B9"/>
    <w:rsid w:val="005373FC"/>
    <w:rsid w:val="00537635"/>
    <w:rsid w:val="00537D98"/>
    <w:rsid w:val="0054014A"/>
    <w:rsid w:val="00540C5E"/>
    <w:rsid w:val="00540E0D"/>
    <w:rsid w:val="00540EA4"/>
    <w:rsid w:val="00540EE0"/>
    <w:rsid w:val="0054117C"/>
    <w:rsid w:val="00541ABB"/>
    <w:rsid w:val="00541BDC"/>
    <w:rsid w:val="00541F2F"/>
    <w:rsid w:val="0054253B"/>
    <w:rsid w:val="005429E5"/>
    <w:rsid w:val="00542BDF"/>
    <w:rsid w:val="00542C89"/>
    <w:rsid w:val="00542DC5"/>
    <w:rsid w:val="00542F41"/>
    <w:rsid w:val="00543094"/>
    <w:rsid w:val="0054354F"/>
    <w:rsid w:val="00543E49"/>
    <w:rsid w:val="00544039"/>
    <w:rsid w:val="00544AA0"/>
    <w:rsid w:val="005452FF"/>
    <w:rsid w:val="005453BB"/>
    <w:rsid w:val="005454D3"/>
    <w:rsid w:val="00545AFB"/>
    <w:rsid w:val="005467D5"/>
    <w:rsid w:val="00546F56"/>
    <w:rsid w:val="005470ED"/>
    <w:rsid w:val="00547470"/>
    <w:rsid w:val="00547579"/>
    <w:rsid w:val="0054760F"/>
    <w:rsid w:val="00547860"/>
    <w:rsid w:val="00547AAD"/>
    <w:rsid w:val="00547E20"/>
    <w:rsid w:val="00550070"/>
    <w:rsid w:val="005505BA"/>
    <w:rsid w:val="00550722"/>
    <w:rsid w:val="00550D65"/>
    <w:rsid w:val="00550D70"/>
    <w:rsid w:val="00550F0D"/>
    <w:rsid w:val="005510A3"/>
    <w:rsid w:val="00551490"/>
    <w:rsid w:val="00551632"/>
    <w:rsid w:val="00551ABB"/>
    <w:rsid w:val="00551BEC"/>
    <w:rsid w:val="0055233D"/>
    <w:rsid w:val="0055277A"/>
    <w:rsid w:val="005527D0"/>
    <w:rsid w:val="005528ED"/>
    <w:rsid w:val="00552954"/>
    <w:rsid w:val="0055326E"/>
    <w:rsid w:val="005533B3"/>
    <w:rsid w:val="005537A7"/>
    <w:rsid w:val="005539EF"/>
    <w:rsid w:val="00553B40"/>
    <w:rsid w:val="00553CFE"/>
    <w:rsid w:val="0055407A"/>
    <w:rsid w:val="005549BE"/>
    <w:rsid w:val="00554A32"/>
    <w:rsid w:val="00554D3D"/>
    <w:rsid w:val="005551CA"/>
    <w:rsid w:val="0055594F"/>
    <w:rsid w:val="00555B5B"/>
    <w:rsid w:val="00556372"/>
    <w:rsid w:val="00556628"/>
    <w:rsid w:val="00556B16"/>
    <w:rsid w:val="005570B5"/>
    <w:rsid w:val="005571CD"/>
    <w:rsid w:val="0055746C"/>
    <w:rsid w:val="00557853"/>
    <w:rsid w:val="00557898"/>
    <w:rsid w:val="00557B3D"/>
    <w:rsid w:val="00557F54"/>
    <w:rsid w:val="00560051"/>
    <w:rsid w:val="0056031C"/>
    <w:rsid w:val="00560437"/>
    <w:rsid w:val="00560839"/>
    <w:rsid w:val="0056085F"/>
    <w:rsid w:val="005609DE"/>
    <w:rsid w:val="005609FD"/>
    <w:rsid w:val="00561002"/>
    <w:rsid w:val="0056185C"/>
    <w:rsid w:val="00561FFA"/>
    <w:rsid w:val="005620E8"/>
    <w:rsid w:val="00562D57"/>
    <w:rsid w:val="005637A2"/>
    <w:rsid w:val="0056380E"/>
    <w:rsid w:val="0056388B"/>
    <w:rsid w:val="005639BC"/>
    <w:rsid w:val="00563A07"/>
    <w:rsid w:val="00563B0E"/>
    <w:rsid w:val="0056452C"/>
    <w:rsid w:val="0056466F"/>
    <w:rsid w:val="00564698"/>
    <w:rsid w:val="00564F39"/>
    <w:rsid w:val="0056516F"/>
    <w:rsid w:val="0056655F"/>
    <w:rsid w:val="00566D55"/>
    <w:rsid w:val="00566F42"/>
    <w:rsid w:val="005674AD"/>
    <w:rsid w:val="005678B2"/>
    <w:rsid w:val="00567BD0"/>
    <w:rsid w:val="00567ED0"/>
    <w:rsid w:val="0057019A"/>
    <w:rsid w:val="00570503"/>
    <w:rsid w:val="00570537"/>
    <w:rsid w:val="00570BC0"/>
    <w:rsid w:val="00570C3A"/>
    <w:rsid w:val="00570D4D"/>
    <w:rsid w:val="00570D89"/>
    <w:rsid w:val="00570E4A"/>
    <w:rsid w:val="00571143"/>
    <w:rsid w:val="0057120E"/>
    <w:rsid w:val="00572442"/>
    <w:rsid w:val="0057248E"/>
    <w:rsid w:val="0057258C"/>
    <w:rsid w:val="00572689"/>
    <w:rsid w:val="005726D5"/>
    <w:rsid w:val="00572E54"/>
    <w:rsid w:val="00573304"/>
    <w:rsid w:val="00573845"/>
    <w:rsid w:val="00573A22"/>
    <w:rsid w:val="00573BA8"/>
    <w:rsid w:val="00574173"/>
    <w:rsid w:val="00574618"/>
    <w:rsid w:val="00574B23"/>
    <w:rsid w:val="00574E3A"/>
    <w:rsid w:val="00574EFF"/>
    <w:rsid w:val="005750FD"/>
    <w:rsid w:val="0057510B"/>
    <w:rsid w:val="005756FE"/>
    <w:rsid w:val="0057572C"/>
    <w:rsid w:val="00575A4F"/>
    <w:rsid w:val="00575A8D"/>
    <w:rsid w:val="00575B4E"/>
    <w:rsid w:val="00575F7D"/>
    <w:rsid w:val="00576086"/>
    <w:rsid w:val="0057629F"/>
    <w:rsid w:val="005763A6"/>
    <w:rsid w:val="00576B2D"/>
    <w:rsid w:val="00577782"/>
    <w:rsid w:val="005779F5"/>
    <w:rsid w:val="00577B19"/>
    <w:rsid w:val="00577BDE"/>
    <w:rsid w:val="00577C40"/>
    <w:rsid w:val="00577D02"/>
    <w:rsid w:val="00577D34"/>
    <w:rsid w:val="0058009B"/>
    <w:rsid w:val="00580200"/>
    <w:rsid w:val="0058052B"/>
    <w:rsid w:val="00580550"/>
    <w:rsid w:val="00580750"/>
    <w:rsid w:val="0058099B"/>
    <w:rsid w:val="00580F0E"/>
    <w:rsid w:val="0058109E"/>
    <w:rsid w:val="005810DF"/>
    <w:rsid w:val="005814F7"/>
    <w:rsid w:val="00581791"/>
    <w:rsid w:val="0058195A"/>
    <w:rsid w:val="00581E5E"/>
    <w:rsid w:val="00581F03"/>
    <w:rsid w:val="0058242D"/>
    <w:rsid w:val="00583775"/>
    <w:rsid w:val="005838FD"/>
    <w:rsid w:val="00583B7C"/>
    <w:rsid w:val="00583D19"/>
    <w:rsid w:val="0058456D"/>
    <w:rsid w:val="00584A42"/>
    <w:rsid w:val="00584B4E"/>
    <w:rsid w:val="00584EF8"/>
    <w:rsid w:val="00584F83"/>
    <w:rsid w:val="0058556E"/>
    <w:rsid w:val="0058616F"/>
    <w:rsid w:val="00586252"/>
    <w:rsid w:val="00586660"/>
    <w:rsid w:val="00586BFD"/>
    <w:rsid w:val="00587AFC"/>
    <w:rsid w:val="00590560"/>
    <w:rsid w:val="00590650"/>
    <w:rsid w:val="00590718"/>
    <w:rsid w:val="005907C1"/>
    <w:rsid w:val="005907CE"/>
    <w:rsid w:val="00591306"/>
    <w:rsid w:val="00591697"/>
    <w:rsid w:val="0059173C"/>
    <w:rsid w:val="00591B9F"/>
    <w:rsid w:val="00591F90"/>
    <w:rsid w:val="00592587"/>
    <w:rsid w:val="005937F5"/>
    <w:rsid w:val="00593EE1"/>
    <w:rsid w:val="00594E37"/>
    <w:rsid w:val="005952ED"/>
    <w:rsid w:val="0059558E"/>
    <w:rsid w:val="00595AF0"/>
    <w:rsid w:val="00596412"/>
    <w:rsid w:val="0059742B"/>
    <w:rsid w:val="005975BA"/>
    <w:rsid w:val="00597BA6"/>
    <w:rsid w:val="005A0F70"/>
    <w:rsid w:val="005A15CB"/>
    <w:rsid w:val="005A1663"/>
    <w:rsid w:val="005A1C44"/>
    <w:rsid w:val="005A1E56"/>
    <w:rsid w:val="005A1EFC"/>
    <w:rsid w:val="005A213D"/>
    <w:rsid w:val="005A2293"/>
    <w:rsid w:val="005A2508"/>
    <w:rsid w:val="005A261F"/>
    <w:rsid w:val="005A26AF"/>
    <w:rsid w:val="005A2AAC"/>
    <w:rsid w:val="005A2B87"/>
    <w:rsid w:val="005A2DCC"/>
    <w:rsid w:val="005A3117"/>
    <w:rsid w:val="005A316F"/>
    <w:rsid w:val="005A32A7"/>
    <w:rsid w:val="005A3917"/>
    <w:rsid w:val="005A39D0"/>
    <w:rsid w:val="005A3D13"/>
    <w:rsid w:val="005A3D4D"/>
    <w:rsid w:val="005A3EF2"/>
    <w:rsid w:val="005A49D4"/>
    <w:rsid w:val="005A4DBB"/>
    <w:rsid w:val="005A5152"/>
    <w:rsid w:val="005A5488"/>
    <w:rsid w:val="005A581A"/>
    <w:rsid w:val="005A5891"/>
    <w:rsid w:val="005A589A"/>
    <w:rsid w:val="005A58DE"/>
    <w:rsid w:val="005A5FA9"/>
    <w:rsid w:val="005A6914"/>
    <w:rsid w:val="005A6D6A"/>
    <w:rsid w:val="005A6E47"/>
    <w:rsid w:val="005A6F34"/>
    <w:rsid w:val="005A6FCC"/>
    <w:rsid w:val="005A7463"/>
    <w:rsid w:val="005A74AE"/>
    <w:rsid w:val="005A7740"/>
    <w:rsid w:val="005A7799"/>
    <w:rsid w:val="005A7BDE"/>
    <w:rsid w:val="005B00A2"/>
    <w:rsid w:val="005B020A"/>
    <w:rsid w:val="005B0388"/>
    <w:rsid w:val="005B04D1"/>
    <w:rsid w:val="005B0E07"/>
    <w:rsid w:val="005B1167"/>
    <w:rsid w:val="005B2461"/>
    <w:rsid w:val="005B286A"/>
    <w:rsid w:val="005B2A08"/>
    <w:rsid w:val="005B2AAE"/>
    <w:rsid w:val="005B4806"/>
    <w:rsid w:val="005B4C05"/>
    <w:rsid w:val="005B5178"/>
    <w:rsid w:val="005B51CC"/>
    <w:rsid w:val="005B5A5A"/>
    <w:rsid w:val="005B5BDB"/>
    <w:rsid w:val="005B5F38"/>
    <w:rsid w:val="005B60E4"/>
    <w:rsid w:val="005B617D"/>
    <w:rsid w:val="005B61DC"/>
    <w:rsid w:val="005B691D"/>
    <w:rsid w:val="005B6CED"/>
    <w:rsid w:val="005B72DF"/>
    <w:rsid w:val="005B7AFB"/>
    <w:rsid w:val="005C011B"/>
    <w:rsid w:val="005C03E3"/>
    <w:rsid w:val="005C04B6"/>
    <w:rsid w:val="005C07E4"/>
    <w:rsid w:val="005C0834"/>
    <w:rsid w:val="005C0A35"/>
    <w:rsid w:val="005C0CA0"/>
    <w:rsid w:val="005C0E06"/>
    <w:rsid w:val="005C0EE8"/>
    <w:rsid w:val="005C1101"/>
    <w:rsid w:val="005C130B"/>
    <w:rsid w:val="005C1797"/>
    <w:rsid w:val="005C19B7"/>
    <w:rsid w:val="005C1E75"/>
    <w:rsid w:val="005C220C"/>
    <w:rsid w:val="005C255C"/>
    <w:rsid w:val="005C2821"/>
    <w:rsid w:val="005C289E"/>
    <w:rsid w:val="005C2B56"/>
    <w:rsid w:val="005C3FBB"/>
    <w:rsid w:val="005C4033"/>
    <w:rsid w:val="005C4336"/>
    <w:rsid w:val="005C45E5"/>
    <w:rsid w:val="005C4B69"/>
    <w:rsid w:val="005C52AB"/>
    <w:rsid w:val="005C5423"/>
    <w:rsid w:val="005C5892"/>
    <w:rsid w:val="005C58EF"/>
    <w:rsid w:val="005C5DDC"/>
    <w:rsid w:val="005C660A"/>
    <w:rsid w:val="005C6E1C"/>
    <w:rsid w:val="005C77FB"/>
    <w:rsid w:val="005C781D"/>
    <w:rsid w:val="005C7D38"/>
    <w:rsid w:val="005C7E34"/>
    <w:rsid w:val="005D0938"/>
    <w:rsid w:val="005D0DA9"/>
    <w:rsid w:val="005D0E6B"/>
    <w:rsid w:val="005D14B2"/>
    <w:rsid w:val="005D15A0"/>
    <w:rsid w:val="005D15C5"/>
    <w:rsid w:val="005D19A1"/>
    <w:rsid w:val="005D19F7"/>
    <w:rsid w:val="005D1A8E"/>
    <w:rsid w:val="005D1BE9"/>
    <w:rsid w:val="005D1D35"/>
    <w:rsid w:val="005D1F81"/>
    <w:rsid w:val="005D2519"/>
    <w:rsid w:val="005D2816"/>
    <w:rsid w:val="005D2AE0"/>
    <w:rsid w:val="005D2C2A"/>
    <w:rsid w:val="005D34F4"/>
    <w:rsid w:val="005D3CA7"/>
    <w:rsid w:val="005D3D57"/>
    <w:rsid w:val="005D433C"/>
    <w:rsid w:val="005D44D1"/>
    <w:rsid w:val="005D4598"/>
    <w:rsid w:val="005D48AD"/>
    <w:rsid w:val="005D49DE"/>
    <w:rsid w:val="005D4F21"/>
    <w:rsid w:val="005D5032"/>
    <w:rsid w:val="005D53BC"/>
    <w:rsid w:val="005D552F"/>
    <w:rsid w:val="005D55BA"/>
    <w:rsid w:val="005D5608"/>
    <w:rsid w:val="005D6032"/>
    <w:rsid w:val="005D60A4"/>
    <w:rsid w:val="005D60C2"/>
    <w:rsid w:val="005D6326"/>
    <w:rsid w:val="005D6F33"/>
    <w:rsid w:val="005D7DFB"/>
    <w:rsid w:val="005E0311"/>
    <w:rsid w:val="005E0421"/>
    <w:rsid w:val="005E06C5"/>
    <w:rsid w:val="005E0D17"/>
    <w:rsid w:val="005E0E42"/>
    <w:rsid w:val="005E12C4"/>
    <w:rsid w:val="005E1D59"/>
    <w:rsid w:val="005E1D7A"/>
    <w:rsid w:val="005E1E60"/>
    <w:rsid w:val="005E206E"/>
    <w:rsid w:val="005E213D"/>
    <w:rsid w:val="005E23E8"/>
    <w:rsid w:val="005E24F3"/>
    <w:rsid w:val="005E2563"/>
    <w:rsid w:val="005E270F"/>
    <w:rsid w:val="005E29A7"/>
    <w:rsid w:val="005E2A42"/>
    <w:rsid w:val="005E31CE"/>
    <w:rsid w:val="005E3382"/>
    <w:rsid w:val="005E3657"/>
    <w:rsid w:val="005E3CFB"/>
    <w:rsid w:val="005E429B"/>
    <w:rsid w:val="005E4353"/>
    <w:rsid w:val="005E4428"/>
    <w:rsid w:val="005E45BC"/>
    <w:rsid w:val="005E46BF"/>
    <w:rsid w:val="005E4ADF"/>
    <w:rsid w:val="005E4C31"/>
    <w:rsid w:val="005E505E"/>
    <w:rsid w:val="005E5741"/>
    <w:rsid w:val="005E5F7F"/>
    <w:rsid w:val="005E6134"/>
    <w:rsid w:val="005E6270"/>
    <w:rsid w:val="005E62CE"/>
    <w:rsid w:val="005E65D0"/>
    <w:rsid w:val="005E66B0"/>
    <w:rsid w:val="005E66BD"/>
    <w:rsid w:val="005E6E3B"/>
    <w:rsid w:val="005E6EB0"/>
    <w:rsid w:val="005E6F00"/>
    <w:rsid w:val="005E7083"/>
    <w:rsid w:val="005E711C"/>
    <w:rsid w:val="005E745D"/>
    <w:rsid w:val="005E78CD"/>
    <w:rsid w:val="005E7B24"/>
    <w:rsid w:val="005E7E94"/>
    <w:rsid w:val="005F0256"/>
    <w:rsid w:val="005F0A1D"/>
    <w:rsid w:val="005F0A3D"/>
    <w:rsid w:val="005F0E05"/>
    <w:rsid w:val="005F118A"/>
    <w:rsid w:val="005F1B37"/>
    <w:rsid w:val="005F2597"/>
    <w:rsid w:val="005F2919"/>
    <w:rsid w:val="005F2E9D"/>
    <w:rsid w:val="005F3C02"/>
    <w:rsid w:val="005F432C"/>
    <w:rsid w:val="005F4418"/>
    <w:rsid w:val="005F4C9A"/>
    <w:rsid w:val="005F4D9A"/>
    <w:rsid w:val="005F4F7B"/>
    <w:rsid w:val="005F538E"/>
    <w:rsid w:val="005F57CC"/>
    <w:rsid w:val="005F5955"/>
    <w:rsid w:val="005F6211"/>
    <w:rsid w:val="005F63FD"/>
    <w:rsid w:val="005F6BAB"/>
    <w:rsid w:val="005F6C1D"/>
    <w:rsid w:val="005F7845"/>
    <w:rsid w:val="005F78FE"/>
    <w:rsid w:val="005F796B"/>
    <w:rsid w:val="005F79DD"/>
    <w:rsid w:val="0060027E"/>
    <w:rsid w:val="00600518"/>
    <w:rsid w:val="0060158A"/>
    <w:rsid w:val="00601645"/>
    <w:rsid w:val="00601A43"/>
    <w:rsid w:val="00601CDF"/>
    <w:rsid w:val="006024B1"/>
    <w:rsid w:val="00602845"/>
    <w:rsid w:val="0060286E"/>
    <w:rsid w:val="00602B14"/>
    <w:rsid w:val="0060372A"/>
    <w:rsid w:val="006038BC"/>
    <w:rsid w:val="00603A87"/>
    <w:rsid w:val="00603C0C"/>
    <w:rsid w:val="0060424C"/>
    <w:rsid w:val="00604758"/>
    <w:rsid w:val="00604763"/>
    <w:rsid w:val="00604873"/>
    <w:rsid w:val="00604AD8"/>
    <w:rsid w:val="0060526D"/>
    <w:rsid w:val="006054BC"/>
    <w:rsid w:val="00606FDF"/>
    <w:rsid w:val="006070DA"/>
    <w:rsid w:val="00607102"/>
    <w:rsid w:val="0060716E"/>
    <w:rsid w:val="00607576"/>
    <w:rsid w:val="006077BA"/>
    <w:rsid w:val="006077FF"/>
    <w:rsid w:val="00607919"/>
    <w:rsid w:val="00607AF4"/>
    <w:rsid w:val="00607B33"/>
    <w:rsid w:val="00607D21"/>
    <w:rsid w:val="00607D4F"/>
    <w:rsid w:val="00607E80"/>
    <w:rsid w:val="006104FA"/>
    <w:rsid w:val="006105C4"/>
    <w:rsid w:val="00611264"/>
    <w:rsid w:val="006113EE"/>
    <w:rsid w:val="006113FE"/>
    <w:rsid w:val="006115F9"/>
    <w:rsid w:val="006119BE"/>
    <w:rsid w:val="00611AE9"/>
    <w:rsid w:val="00611CEE"/>
    <w:rsid w:val="00611FE9"/>
    <w:rsid w:val="006121C7"/>
    <w:rsid w:val="006128D6"/>
    <w:rsid w:val="006129B1"/>
    <w:rsid w:val="00612E2B"/>
    <w:rsid w:val="00612F8F"/>
    <w:rsid w:val="006130D7"/>
    <w:rsid w:val="0061342C"/>
    <w:rsid w:val="0061357A"/>
    <w:rsid w:val="00613963"/>
    <w:rsid w:val="00613C40"/>
    <w:rsid w:val="00613C72"/>
    <w:rsid w:val="006148EB"/>
    <w:rsid w:val="006148F9"/>
    <w:rsid w:val="00614A22"/>
    <w:rsid w:val="00614CFD"/>
    <w:rsid w:val="00615113"/>
    <w:rsid w:val="0061522B"/>
    <w:rsid w:val="00615283"/>
    <w:rsid w:val="006153B0"/>
    <w:rsid w:val="00615D32"/>
    <w:rsid w:val="00615DDC"/>
    <w:rsid w:val="00615F61"/>
    <w:rsid w:val="00616037"/>
    <w:rsid w:val="006163FF"/>
    <w:rsid w:val="0061654F"/>
    <w:rsid w:val="00616565"/>
    <w:rsid w:val="006165F3"/>
    <w:rsid w:val="00616DBA"/>
    <w:rsid w:val="00616DF7"/>
    <w:rsid w:val="00616E53"/>
    <w:rsid w:val="0061749E"/>
    <w:rsid w:val="00617833"/>
    <w:rsid w:val="00617C66"/>
    <w:rsid w:val="00617CA6"/>
    <w:rsid w:val="00620ACE"/>
    <w:rsid w:val="006213A3"/>
    <w:rsid w:val="00621671"/>
    <w:rsid w:val="0062238F"/>
    <w:rsid w:val="006224A6"/>
    <w:rsid w:val="00622530"/>
    <w:rsid w:val="00622BC0"/>
    <w:rsid w:val="00622C67"/>
    <w:rsid w:val="00622F40"/>
    <w:rsid w:val="00622FF3"/>
    <w:rsid w:val="0062340F"/>
    <w:rsid w:val="00623C20"/>
    <w:rsid w:val="00623EB4"/>
    <w:rsid w:val="00624540"/>
    <w:rsid w:val="006246BF"/>
    <w:rsid w:val="0062498C"/>
    <w:rsid w:val="00624A96"/>
    <w:rsid w:val="00624ED8"/>
    <w:rsid w:val="00625353"/>
    <w:rsid w:val="006258A4"/>
    <w:rsid w:val="00625948"/>
    <w:rsid w:val="00625968"/>
    <w:rsid w:val="00625D68"/>
    <w:rsid w:val="00625E7D"/>
    <w:rsid w:val="00625EB5"/>
    <w:rsid w:val="00626150"/>
    <w:rsid w:val="00626332"/>
    <w:rsid w:val="00626F92"/>
    <w:rsid w:val="006270DF"/>
    <w:rsid w:val="00627721"/>
    <w:rsid w:val="00627FBD"/>
    <w:rsid w:val="006303A9"/>
    <w:rsid w:val="006307B4"/>
    <w:rsid w:val="0063122E"/>
    <w:rsid w:val="006318AF"/>
    <w:rsid w:val="00631A53"/>
    <w:rsid w:val="0063258D"/>
    <w:rsid w:val="00632737"/>
    <w:rsid w:val="00632F92"/>
    <w:rsid w:val="00633327"/>
    <w:rsid w:val="00633454"/>
    <w:rsid w:val="0063356E"/>
    <w:rsid w:val="00633AA1"/>
    <w:rsid w:val="00633AA9"/>
    <w:rsid w:val="00634048"/>
    <w:rsid w:val="00634A9A"/>
    <w:rsid w:val="00634FBA"/>
    <w:rsid w:val="006350FC"/>
    <w:rsid w:val="006354CD"/>
    <w:rsid w:val="006355C5"/>
    <w:rsid w:val="00635F85"/>
    <w:rsid w:val="00636220"/>
    <w:rsid w:val="0063636E"/>
    <w:rsid w:val="00636452"/>
    <w:rsid w:val="00636EF4"/>
    <w:rsid w:val="00637003"/>
    <w:rsid w:val="006376C8"/>
    <w:rsid w:val="00637C71"/>
    <w:rsid w:val="00640283"/>
    <w:rsid w:val="006406A2"/>
    <w:rsid w:val="006408BB"/>
    <w:rsid w:val="00640B47"/>
    <w:rsid w:val="006411B3"/>
    <w:rsid w:val="00641229"/>
    <w:rsid w:val="00642BB8"/>
    <w:rsid w:val="00642DC8"/>
    <w:rsid w:val="006431C7"/>
    <w:rsid w:val="0064343B"/>
    <w:rsid w:val="00643A28"/>
    <w:rsid w:val="00643AD9"/>
    <w:rsid w:val="00643EEE"/>
    <w:rsid w:val="0064488D"/>
    <w:rsid w:val="00644890"/>
    <w:rsid w:val="006455B6"/>
    <w:rsid w:val="00645857"/>
    <w:rsid w:val="0064626B"/>
    <w:rsid w:val="00646329"/>
    <w:rsid w:val="006465E3"/>
    <w:rsid w:val="0064702B"/>
    <w:rsid w:val="006502B1"/>
    <w:rsid w:val="0065076B"/>
    <w:rsid w:val="00650793"/>
    <w:rsid w:val="00651782"/>
    <w:rsid w:val="00651A5E"/>
    <w:rsid w:val="00651FD0"/>
    <w:rsid w:val="00652092"/>
    <w:rsid w:val="006523B7"/>
    <w:rsid w:val="00652882"/>
    <w:rsid w:val="00652C7C"/>
    <w:rsid w:val="00653036"/>
    <w:rsid w:val="0065349F"/>
    <w:rsid w:val="00653EF2"/>
    <w:rsid w:val="00654364"/>
    <w:rsid w:val="00654B6E"/>
    <w:rsid w:val="00654FC3"/>
    <w:rsid w:val="00654FF3"/>
    <w:rsid w:val="00655212"/>
    <w:rsid w:val="006554C3"/>
    <w:rsid w:val="00655689"/>
    <w:rsid w:val="00655B51"/>
    <w:rsid w:val="00655FC2"/>
    <w:rsid w:val="0065602F"/>
    <w:rsid w:val="006560E0"/>
    <w:rsid w:val="0065638B"/>
    <w:rsid w:val="006566A4"/>
    <w:rsid w:val="0065688A"/>
    <w:rsid w:val="00656DED"/>
    <w:rsid w:val="00656FC7"/>
    <w:rsid w:val="006573AB"/>
    <w:rsid w:val="006577C6"/>
    <w:rsid w:val="00657BFD"/>
    <w:rsid w:val="00657D17"/>
    <w:rsid w:val="00660A61"/>
    <w:rsid w:val="00660CA4"/>
    <w:rsid w:val="00660DC5"/>
    <w:rsid w:val="0066146D"/>
    <w:rsid w:val="006619AC"/>
    <w:rsid w:val="0066228C"/>
    <w:rsid w:val="00662943"/>
    <w:rsid w:val="006631A0"/>
    <w:rsid w:val="0066348E"/>
    <w:rsid w:val="0066375A"/>
    <w:rsid w:val="00663C7A"/>
    <w:rsid w:val="00663D95"/>
    <w:rsid w:val="00663E0D"/>
    <w:rsid w:val="00663F89"/>
    <w:rsid w:val="00664294"/>
    <w:rsid w:val="00664EAD"/>
    <w:rsid w:val="006652B4"/>
    <w:rsid w:val="006656FD"/>
    <w:rsid w:val="00665774"/>
    <w:rsid w:val="00665A4E"/>
    <w:rsid w:val="00665B15"/>
    <w:rsid w:val="00665C8B"/>
    <w:rsid w:val="00666298"/>
    <w:rsid w:val="006669DC"/>
    <w:rsid w:val="00666B70"/>
    <w:rsid w:val="00666B8A"/>
    <w:rsid w:val="00666F23"/>
    <w:rsid w:val="006670E3"/>
    <w:rsid w:val="00667361"/>
    <w:rsid w:val="00667F63"/>
    <w:rsid w:val="00667FA4"/>
    <w:rsid w:val="00670837"/>
    <w:rsid w:val="006709A9"/>
    <w:rsid w:val="00670D80"/>
    <w:rsid w:val="00670F6F"/>
    <w:rsid w:val="00671156"/>
    <w:rsid w:val="0067166F"/>
    <w:rsid w:val="00671C9E"/>
    <w:rsid w:val="00672732"/>
    <w:rsid w:val="00672E5F"/>
    <w:rsid w:val="0067321F"/>
    <w:rsid w:val="006736BF"/>
    <w:rsid w:val="00673862"/>
    <w:rsid w:val="00673B66"/>
    <w:rsid w:val="00673C26"/>
    <w:rsid w:val="00673C8A"/>
    <w:rsid w:val="006741F7"/>
    <w:rsid w:val="00674635"/>
    <w:rsid w:val="00674D68"/>
    <w:rsid w:val="00674FA9"/>
    <w:rsid w:val="006751C0"/>
    <w:rsid w:val="0067520F"/>
    <w:rsid w:val="00675261"/>
    <w:rsid w:val="006758F2"/>
    <w:rsid w:val="00675BEE"/>
    <w:rsid w:val="00675E4E"/>
    <w:rsid w:val="006761B3"/>
    <w:rsid w:val="0067671E"/>
    <w:rsid w:val="006769C6"/>
    <w:rsid w:val="00676A25"/>
    <w:rsid w:val="00676CEF"/>
    <w:rsid w:val="00677100"/>
    <w:rsid w:val="0067715B"/>
    <w:rsid w:val="006772B6"/>
    <w:rsid w:val="0067780D"/>
    <w:rsid w:val="00677854"/>
    <w:rsid w:val="00677BEE"/>
    <w:rsid w:val="00677BF3"/>
    <w:rsid w:val="00677FCE"/>
    <w:rsid w:val="00680045"/>
    <w:rsid w:val="006808ED"/>
    <w:rsid w:val="00681319"/>
    <w:rsid w:val="006816C1"/>
    <w:rsid w:val="00681C61"/>
    <w:rsid w:val="00681C68"/>
    <w:rsid w:val="00681E13"/>
    <w:rsid w:val="00682277"/>
    <w:rsid w:val="006828D0"/>
    <w:rsid w:val="00682988"/>
    <w:rsid w:val="00682A8B"/>
    <w:rsid w:val="00682F24"/>
    <w:rsid w:val="00683176"/>
    <w:rsid w:val="006831F7"/>
    <w:rsid w:val="006834AA"/>
    <w:rsid w:val="00683526"/>
    <w:rsid w:val="006835D6"/>
    <w:rsid w:val="00683D1E"/>
    <w:rsid w:val="00683EBF"/>
    <w:rsid w:val="00684518"/>
    <w:rsid w:val="006845A4"/>
    <w:rsid w:val="00684810"/>
    <w:rsid w:val="0068482E"/>
    <w:rsid w:val="00684B0E"/>
    <w:rsid w:val="006856FB"/>
    <w:rsid w:val="00685930"/>
    <w:rsid w:val="00685CFD"/>
    <w:rsid w:val="00685D47"/>
    <w:rsid w:val="00685F6D"/>
    <w:rsid w:val="00685F9E"/>
    <w:rsid w:val="0068643A"/>
    <w:rsid w:val="00686593"/>
    <w:rsid w:val="006868F1"/>
    <w:rsid w:val="00686A6E"/>
    <w:rsid w:val="00686E21"/>
    <w:rsid w:val="00686E4C"/>
    <w:rsid w:val="00686F06"/>
    <w:rsid w:val="006875C3"/>
    <w:rsid w:val="00687C07"/>
    <w:rsid w:val="00687F8C"/>
    <w:rsid w:val="00690664"/>
    <w:rsid w:val="00690936"/>
    <w:rsid w:val="006909D4"/>
    <w:rsid w:val="006909E9"/>
    <w:rsid w:val="00690B05"/>
    <w:rsid w:val="006911EB"/>
    <w:rsid w:val="00691CCC"/>
    <w:rsid w:val="00693040"/>
    <w:rsid w:val="0069317A"/>
    <w:rsid w:val="006932D3"/>
    <w:rsid w:val="00693356"/>
    <w:rsid w:val="006935A3"/>
    <w:rsid w:val="00693695"/>
    <w:rsid w:val="006939A9"/>
    <w:rsid w:val="00693A28"/>
    <w:rsid w:val="00693A34"/>
    <w:rsid w:val="0069416D"/>
    <w:rsid w:val="006949D0"/>
    <w:rsid w:val="006954E9"/>
    <w:rsid w:val="00695B89"/>
    <w:rsid w:val="00695F65"/>
    <w:rsid w:val="0069637A"/>
    <w:rsid w:val="006965B1"/>
    <w:rsid w:val="006969EB"/>
    <w:rsid w:val="00696BA8"/>
    <w:rsid w:val="00696C33"/>
    <w:rsid w:val="00697005"/>
    <w:rsid w:val="006975AF"/>
    <w:rsid w:val="00697853"/>
    <w:rsid w:val="00697A5F"/>
    <w:rsid w:val="006A00AD"/>
    <w:rsid w:val="006A019F"/>
    <w:rsid w:val="006A03A3"/>
    <w:rsid w:val="006A0585"/>
    <w:rsid w:val="006A0A23"/>
    <w:rsid w:val="006A0B61"/>
    <w:rsid w:val="006A0E9F"/>
    <w:rsid w:val="006A152A"/>
    <w:rsid w:val="006A1612"/>
    <w:rsid w:val="006A1825"/>
    <w:rsid w:val="006A195A"/>
    <w:rsid w:val="006A1D64"/>
    <w:rsid w:val="006A2C5C"/>
    <w:rsid w:val="006A2F64"/>
    <w:rsid w:val="006A2FDE"/>
    <w:rsid w:val="006A369A"/>
    <w:rsid w:val="006A3AF1"/>
    <w:rsid w:val="006A3B62"/>
    <w:rsid w:val="006A3B9F"/>
    <w:rsid w:val="006A3BF0"/>
    <w:rsid w:val="006A3CD7"/>
    <w:rsid w:val="006A411D"/>
    <w:rsid w:val="006A49F7"/>
    <w:rsid w:val="006A4A0F"/>
    <w:rsid w:val="006A4F6D"/>
    <w:rsid w:val="006A5933"/>
    <w:rsid w:val="006A6744"/>
    <w:rsid w:val="006A6868"/>
    <w:rsid w:val="006A6C59"/>
    <w:rsid w:val="006A6CDF"/>
    <w:rsid w:val="006A6DFB"/>
    <w:rsid w:val="006A6E20"/>
    <w:rsid w:val="006A71B2"/>
    <w:rsid w:val="006A74D4"/>
    <w:rsid w:val="006A7D11"/>
    <w:rsid w:val="006B0347"/>
    <w:rsid w:val="006B03A0"/>
    <w:rsid w:val="006B1130"/>
    <w:rsid w:val="006B1C24"/>
    <w:rsid w:val="006B1D10"/>
    <w:rsid w:val="006B214F"/>
    <w:rsid w:val="006B2B1B"/>
    <w:rsid w:val="006B357A"/>
    <w:rsid w:val="006B362F"/>
    <w:rsid w:val="006B3908"/>
    <w:rsid w:val="006B3BDC"/>
    <w:rsid w:val="006B405F"/>
    <w:rsid w:val="006B448A"/>
    <w:rsid w:val="006B46D8"/>
    <w:rsid w:val="006B47E1"/>
    <w:rsid w:val="006B4945"/>
    <w:rsid w:val="006B4BB2"/>
    <w:rsid w:val="006B54E8"/>
    <w:rsid w:val="006B59AA"/>
    <w:rsid w:val="006B5D0C"/>
    <w:rsid w:val="006B5E30"/>
    <w:rsid w:val="006B648A"/>
    <w:rsid w:val="006B649E"/>
    <w:rsid w:val="006B650B"/>
    <w:rsid w:val="006B674C"/>
    <w:rsid w:val="006B6ACE"/>
    <w:rsid w:val="006B6F47"/>
    <w:rsid w:val="006B702C"/>
    <w:rsid w:val="006B7169"/>
    <w:rsid w:val="006B779C"/>
    <w:rsid w:val="006C0928"/>
    <w:rsid w:val="006C11D2"/>
    <w:rsid w:val="006C11FD"/>
    <w:rsid w:val="006C176C"/>
    <w:rsid w:val="006C1977"/>
    <w:rsid w:val="006C1AC5"/>
    <w:rsid w:val="006C1E15"/>
    <w:rsid w:val="006C2395"/>
    <w:rsid w:val="006C28E0"/>
    <w:rsid w:val="006C2C0C"/>
    <w:rsid w:val="006C2E08"/>
    <w:rsid w:val="006C2FAD"/>
    <w:rsid w:val="006C323E"/>
    <w:rsid w:val="006C3589"/>
    <w:rsid w:val="006C3789"/>
    <w:rsid w:val="006C384D"/>
    <w:rsid w:val="006C38DA"/>
    <w:rsid w:val="006C3CC2"/>
    <w:rsid w:val="006C4044"/>
    <w:rsid w:val="006C423D"/>
    <w:rsid w:val="006C47CB"/>
    <w:rsid w:val="006C4BB0"/>
    <w:rsid w:val="006C4BEF"/>
    <w:rsid w:val="006C4C89"/>
    <w:rsid w:val="006C5054"/>
    <w:rsid w:val="006C561C"/>
    <w:rsid w:val="006C6055"/>
    <w:rsid w:val="006C6110"/>
    <w:rsid w:val="006C6706"/>
    <w:rsid w:val="006C70DD"/>
    <w:rsid w:val="006C715D"/>
    <w:rsid w:val="006C744F"/>
    <w:rsid w:val="006C7E60"/>
    <w:rsid w:val="006D01AF"/>
    <w:rsid w:val="006D01ED"/>
    <w:rsid w:val="006D04C9"/>
    <w:rsid w:val="006D0681"/>
    <w:rsid w:val="006D06E3"/>
    <w:rsid w:val="006D13F6"/>
    <w:rsid w:val="006D183A"/>
    <w:rsid w:val="006D19B6"/>
    <w:rsid w:val="006D1B6C"/>
    <w:rsid w:val="006D1BA6"/>
    <w:rsid w:val="006D22F1"/>
    <w:rsid w:val="006D27C4"/>
    <w:rsid w:val="006D27D2"/>
    <w:rsid w:val="006D2942"/>
    <w:rsid w:val="006D2BA9"/>
    <w:rsid w:val="006D2C8F"/>
    <w:rsid w:val="006D30AB"/>
    <w:rsid w:val="006D329C"/>
    <w:rsid w:val="006D3AC0"/>
    <w:rsid w:val="006D4D1C"/>
    <w:rsid w:val="006D5AE8"/>
    <w:rsid w:val="006D5EEC"/>
    <w:rsid w:val="006D6261"/>
    <w:rsid w:val="006D63AD"/>
    <w:rsid w:val="006D7402"/>
    <w:rsid w:val="006D7544"/>
    <w:rsid w:val="006D772D"/>
    <w:rsid w:val="006D7792"/>
    <w:rsid w:val="006D7B33"/>
    <w:rsid w:val="006E00BA"/>
    <w:rsid w:val="006E00ED"/>
    <w:rsid w:val="006E05D5"/>
    <w:rsid w:val="006E08E6"/>
    <w:rsid w:val="006E0F8E"/>
    <w:rsid w:val="006E199C"/>
    <w:rsid w:val="006E1D78"/>
    <w:rsid w:val="006E1DC7"/>
    <w:rsid w:val="006E1E8C"/>
    <w:rsid w:val="006E2287"/>
    <w:rsid w:val="006E2357"/>
    <w:rsid w:val="006E28CA"/>
    <w:rsid w:val="006E37C1"/>
    <w:rsid w:val="006E3813"/>
    <w:rsid w:val="006E3848"/>
    <w:rsid w:val="006E3C97"/>
    <w:rsid w:val="006E4056"/>
    <w:rsid w:val="006E4859"/>
    <w:rsid w:val="006E49CC"/>
    <w:rsid w:val="006E53E5"/>
    <w:rsid w:val="006E5C96"/>
    <w:rsid w:val="006E62A4"/>
    <w:rsid w:val="006E6861"/>
    <w:rsid w:val="006E6C5E"/>
    <w:rsid w:val="006E70AF"/>
    <w:rsid w:val="006E710A"/>
    <w:rsid w:val="006E7209"/>
    <w:rsid w:val="006E7755"/>
    <w:rsid w:val="006E7830"/>
    <w:rsid w:val="006F0173"/>
    <w:rsid w:val="006F041A"/>
    <w:rsid w:val="006F093E"/>
    <w:rsid w:val="006F0C66"/>
    <w:rsid w:val="006F0D3D"/>
    <w:rsid w:val="006F0E7D"/>
    <w:rsid w:val="006F1230"/>
    <w:rsid w:val="006F1499"/>
    <w:rsid w:val="006F18FB"/>
    <w:rsid w:val="006F1C66"/>
    <w:rsid w:val="006F2009"/>
    <w:rsid w:val="006F2914"/>
    <w:rsid w:val="006F3459"/>
    <w:rsid w:val="006F34C4"/>
    <w:rsid w:val="006F382C"/>
    <w:rsid w:val="006F385B"/>
    <w:rsid w:val="006F38B1"/>
    <w:rsid w:val="006F3B58"/>
    <w:rsid w:val="006F4187"/>
    <w:rsid w:val="006F41C4"/>
    <w:rsid w:val="006F41EF"/>
    <w:rsid w:val="006F4918"/>
    <w:rsid w:val="006F4CDA"/>
    <w:rsid w:val="006F4E66"/>
    <w:rsid w:val="006F5286"/>
    <w:rsid w:val="006F5311"/>
    <w:rsid w:val="006F5659"/>
    <w:rsid w:val="006F57BC"/>
    <w:rsid w:val="006F5803"/>
    <w:rsid w:val="006F61FD"/>
    <w:rsid w:val="006F62F3"/>
    <w:rsid w:val="006F6647"/>
    <w:rsid w:val="006F6D0C"/>
    <w:rsid w:val="006F6FCD"/>
    <w:rsid w:val="006F767C"/>
    <w:rsid w:val="00700B85"/>
    <w:rsid w:val="00700E3A"/>
    <w:rsid w:val="007018FF"/>
    <w:rsid w:val="0070193D"/>
    <w:rsid w:val="0070291D"/>
    <w:rsid w:val="0070307F"/>
    <w:rsid w:val="00703339"/>
    <w:rsid w:val="00703F73"/>
    <w:rsid w:val="00704210"/>
    <w:rsid w:val="0070467F"/>
    <w:rsid w:val="007048FA"/>
    <w:rsid w:val="00704BBD"/>
    <w:rsid w:val="00705289"/>
    <w:rsid w:val="0070563C"/>
    <w:rsid w:val="00705B95"/>
    <w:rsid w:val="00705CF5"/>
    <w:rsid w:val="00706014"/>
    <w:rsid w:val="00706078"/>
    <w:rsid w:val="00706245"/>
    <w:rsid w:val="007063BB"/>
    <w:rsid w:val="007064E1"/>
    <w:rsid w:val="00706BA0"/>
    <w:rsid w:val="00706BC6"/>
    <w:rsid w:val="00706E10"/>
    <w:rsid w:val="00706EB3"/>
    <w:rsid w:val="007072E6"/>
    <w:rsid w:val="00707350"/>
    <w:rsid w:val="007073A6"/>
    <w:rsid w:val="00707402"/>
    <w:rsid w:val="00707446"/>
    <w:rsid w:val="00707A7D"/>
    <w:rsid w:val="00707D43"/>
    <w:rsid w:val="00707D73"/>
    <w:rsid w:val="007106DC"/>
    <w:rsid w:val="007109C4"/>
    <w:rsid w:val="00710C16"/>
    <w:rsid w:val="00711889"/>
    <w:rsid w:val="00711978"/>
    <w:rsid w:val="00711A91"/>
    <w:rsid w:val="007122C8"/>
    <w:rsid w:val="00712310"/>
    <w:rsid w:val="00713029"/>
    <w:rsid w:val="007132FE"/>
    <w:rsid w:val="00713811"/>
    <w:rsid w:val="00713CAB"/>
    <w:rsid w:val="00713E00"/>
    <w:rsid w:val="00713F55"/>
    <w:rsid w:val="007140CD"/>
    <w:rsid w:val="00714FCE"/>
    <w:rsid w:val="007150FA"/>
    <w:rsid w:val="0071544A"/>
    <w:rsid w:val="0071594C"/>
    <w:rsid w:val="00715CCF"/>
    <w:rsid w:val="00715F69"/>
    <w:rsid w:val="0071632F"/>
    <w:rsid w:val="0071636E"/>
    <w:rsid w:val="00716A2D"/>
    <w:rsid w:val="00717304"/>
    <w:rsid w:val="00717678"/>
    <w:rsid w:val="0072019B"/>
    <w:rsid w:val="0072047A"/>
    <w:rsid w:val="00720C53"/>
    <w:rsid w:val="00720D2A"/>
    <w:rsid w:val="00721032"/>
    <w:rsid w:val="00721529"/>
    <w:rsid w:val="007217F6"/>
    <w:rsid w:val="00721976"/>
    <w:rsid w:val="007225C2"/>
    <w:rsid w:val="00722F35"/>
    <w:rsid w:val="007232D4"/>
    <w:rsid w:val="00723AB7"/>
    <w:rsid w:val="00723C93"/>
    <w:rsid w:val="00724718"/>
    <w:rsid w:val="007253B5"/>
    <w:rsid w:val="00725444"/>
    <w:rsid w:val="00725666"/>
    <w:rsid w:val="0072581B"/>
    <w:rsid w:val="00725B0F"/>
    <w:rsid w:val="00726045"/>
    <w:rsid w:val="00726301"/>
    <w:rsid w:val="007263ED"/>
    <w:rsid w:val="00726A56"/>
    <w:rsid w:val="00726C23"/>
    <w:rsid w:val="00726D27"/>
    <w:rsid w:val="007273FB"/>
    <w:rsid w:val="007279E9"/>
    <w:rsid w:val="00727CE8"/>
    <w:rsid w:val="0073012F"/>
    <w:rsid w:val="00730685"/>
    <w:rsid w:val="00730D84"/>
    <w:rsid w:val="00730F99"/>
    <w:rsid w:val="007313A0"/>
    <w:rsid w:val="00731857"/>
    <w:rsid w:val="00732013"/>
    <w:rsid w:val="00732217"/>
    <w:rsid w:val="00732277"/>
    <w:rsid w:val="00732278"/>
    <w:rsid w:val="007322FB"/>
    <w:rsid w:val="00732522"/>
    <w:rsid w:val="00732B5D"/>
    <w:rsid w:val="00732BB1"/>
    <w:rsid w:val="00732D1E"/>
    <w:rsid w:val="00732D23"/>
    <w:rsid w:val="0073318E"/>
    <w:rsid w:val="007335C1"/>
    <w:rsid w:val="0073362A"/>
    <w:rsid w:val="00734742"/>
    <w:rsid w:val="00734835"/>
    <w:rsid w:val="00734B34"/>
    <w:rsid w:val="00734C5C"/>
    <w:rsid w:val="00734DF7"/>
    <w:rsid w:val="00734E3F"/>
    <w:rsid w:val="00735007"/>
    <w:rsid w:val="007350CC"/>
    <w:rsid w:val="007356D0"/>
    <w:rsid w:val="00735743"/>
    <w:rsid w:val="007357C5"/>
    <w:rsid w:val="0073621A"/>
    <w:rsid w:val="007365E7"/>
    <w:rsid w:val="00736662"/>
    <w:rsid w:val="00737D3F"/>
    <w:rsid w:val="00740719"/>
    <w:rsid w:val="00740C2D"/>
    <w:rsid w:val="00740E1A"/>
    <w:rsid w:val="00740EF2"/>
    <w:rsid w:val="00740F3F"/>
    <w:rsid w:val="007415C8"/>
    <w:rsid w:val="0074177E"/>
    <w:rsid w:val="00741ACE"/>
    <w:rsid w:val="00741BCB"/>
    <w:rsid w:val="00742224"/>
    <w:rsid w:val="0074275C"/>
    <w:rsid w:val="007434A7"/>
    <w:rsid w:val="00743C19"/>
    <w:rsid w:val="00743C85"/>
    <w:rsid w:val="0074431B"/>
    <w:rsid w:val="00744624"/>
    <w:rsid w:val="00744701"/>
    <w:rsid w:val="007449C0"/>
    <w:rsid w:val="00744D0E"/>
    <w:rsid w:val="00744E2A"/>
    <w:rsid w:val="00745262"/>
    <w:rsid w:val="00745557"/>
    <w:rsid w:val="00745822"/>
    <w:rsid w:val="00745ADA"/>
    <w:rsid w:val="00745B91"/>
    <w:rsid w:val="00745CA6"/>
    <w:rsid w:val="00745CD2"/>
    <w:rsid w:val="00745DA7"/>
    <w:rsid w:val="00745F36"/>
    <w:rsid w:val="00746067"/>
    <w:rsid w:val="00747177"/>
    <w:rsid w:val="007479FF"/>
    <w:rsid w:val="00747D07"/>
    <w:rsid w:val="0075045C"/>
    <w:rsid w:val="0075106D"/>
    <w:rsid w:val="00751348"/>
    <w:rsid w:val="00751694"/>
    <w:rsid w:val="00751D68"/>
    <w:rsid w:val="007522A4"/>
    <w:rsid w:val="0075253F"/>
    <w:rsid w:val="00752547"/>
    <w:rsid w:val="0075264B"/>
    <w:rsid w:val="00752E59"/>
    <w:rsid w:val="00752EB7"/>
    <w:rsid w:val="0075328B"/>
    <w:rsid w:val="0075399D"/>
    <w:rsid w:val="007540E2"/>
    <w:rsid w:val="007543CA"/>
    <w:rsid w:val="007545D5"/>
    <w:rsid w:val="0075467F"/>
    <w:rsid w:val="0075475A"/>
    <w:rsid w:val="00755605"/>
    <w:rsid w:val="00755712"/>
    <w:rsid w:val="007557A2"/>
    <w:rsid w:val="007558E0"/>
    <w:rsid w:val="00755940"/>
    <w:rsid w:val="007562DD"/>
    <w:rsid w:val="007564E8"/>
    <w:rsid w:val="00756775"/>
    <w:rsid w:val="00756C0D"/>
    <w:rsid w:val="00757230"/>
    <w:rsid w:val="00757306"/>
    <w:rsid w:val="00757C95"/>
    <w:rsid w:val="0076029B"/>
    <w:rsid w:val="00760B71"/>
    <w:rsid w:val="0076110D"/>
    <w:rsid w:val="00761508"/>
    <w:rsid w:val="0076162A"/>
    <w:rsid w:val="007616E2"/>
    <w:rsid w:val="00762072"/>
    <w:rsid w:val="007622F2"/>
    <w:rsid w:val="00762443"/>
    <w:rsid w:val="00762675"/>
    <w:rsid w:val="00762746"/>
    <w:rsid w:val="00762BB0"/>
    <w:rsid w:val="00762D37"/>
    <w:rsid w:val="00762E06"/>
    <w:rsid w:val="00763B7A"/>
    <w:rsid w:val="00763ECC"/>
    <w:rsid w:val="00764381"/>
    <w:rsid w:val="00764809"/>
    <w:rsid w:val="00764821"/>
    <w:rsid w:val="00764B4C"/>
    <w:rsid w:val="00764DD0"/>
    <w:rsid w:val="00764EDE"/>
    <w:rsid w:val="00765052"/>
    <w:rsid w:val="007650B6"/>
    <w:rsid w:val="00765220"/>
    <w:rsid w:val="00765278"/>
    <w:rsid w:val="0076568A"/>
    <w:rsid w:val="00765D84"/>
    <w:rsid w:val="00765DB6"/>
    <w:rsid w:val="00766096"/>
    <w:rsid w:val="00766621"/>
    <w:rsid w:val="007666AC"/>
    <w:rsid w:val="00766C94"/>
    <w:rsid w:val="00766D3C"/>
    <w:rsid w:val="00767007"/>
    <w:rsid w:val="0077087F"/>
    <w:rsid w:val="007709EF"/>
    <w:rsid w:val="00770B72"/>
    <w:rsid w:val="00771955"/>
    <w:rsid w:val="00771E80"/>
    <w:rsid w:val="00772102"/>
    <w:rsid w:val="007724DB"/>
    <w:rsid w:val="00772556"/>
    <w:rsid w:val="007726A3"/>
    <w:rsid w:val="00772B8F"/>
    <w:rsid w:val="00772EC4"/>
    <w:rsid w:val="007732A8"/>
    <w:rsid w:val="007736A9"/>
    <w:rsid w:val="0077395F"/>
    <w:rsid w:val="00773C97"/>
    <w:rsid w:val="00773CCB"/>
    <w:rsid w:val="00774355"/>
    <w:rsid w:val="007745A6"/>
    <w:rsid w:val="007745B2"/>
    <w:rsid w:val="007745BC"/>
    <w:rsid w:val="00774924"/>
    <w:rsid w:val="007750F8"/>
    <w:rsid w:val="00775724"/>
    <w:rsid w:val="00775988"/>
    <w:rsid w:val="00775B10"/>
    <w:rsid w:val="00775C34"/>
    <w:rsid w:val="00776586"/>
    <w:rsid w:val="00776B4F"/>
    <w:rsid w:val="00777040"/>
    <w:rsid w:val="0077761C"/>
    <w:rsid w:val="00777BE0"/>
    <w:rsid w:val="00777C19"/>
    <w:rsid w:val="00777C5B"/>
    <w:rsid w:val="007807E5"/>
    <w:rsid w:val="00780972"/>
    <w:rsid w:val="00780B23"/>
    <w:rsid w:val="00780ED9"/>
    <w:rsid w:val="00781191"/>
    <w:rsid w:val="0078158E"/>
    <w:rsid w:val="007817B8"/>
    <w:rsid w:val="0078194F"/>
    <w:rsid w:val="00781A9D"/>
    <w:rsid w:val="00781C97"/>
    <w:rsid w:val="00781E18"/>
    <w:rsid w:val="00782473"/>
    <w:rsid w:val="00782AC8"/>
    <w:rsid w:val="00782DBB"/>
    <w:rsid w:val="00782FBA"/>
    <w:rsid w:val="00783093"/>
    <w:rsid w:val="00783C20"/>
    <w:rsid w:val="00783D4F"/>
    <w:rsid w:val="00783D5E"/>
    <w:rsid w:val="00783F5C"/>
    <w:rsid w:val="00784367"/>
    <w:rsid w:val="007845BF"/>
    <w:rsid w:val="007845D3"/>
    <w:rsid w:val="007849A7"/>
    <w:rsid w:val="007849EF"/>
    <w:rsid w:val="00784A57"/>
    <w:rsid w:val="00784C02"/>
    <w:rsid w:val="00785419"/>
    <w:rsid w:val="0078558A"/>
    <w:rsid w:val="0078564B"/>
    <w:rsid w:val="007863AD"/>
    <w:rsid w:val="007869CC"/>
    <w:rsid w:val="007879BD"/>
    <w:rsid w:val="00790217"/>
    <w:rsid w:val="00790744"/>
    <w:rsid w:val="0079176C"/>
    <w:rsid w:val="007919AC"/>
    <w:rsid w:val="007919F5"/>
    <w:rsid w:val="00791E2A"/>
    <w:rsid w:val="00791EF7"/>
    <w:rsid w:val="00792139"/>
    <w:rsid w:val="00792256"/>
    <w:rsid w:val="007924A9"/>
    <w:rsid w:val="00793612"/>
    <w:rsid w:val="007939B3"/>
    <w:rsid w:val="00793AD4"/>
    <w:rsid w:val="00794052"/>
    <w:rsid w:val="0079405D"/>
    <w:rsid w:val="007946A2"/>
    <w:rsid w:val="007946AB"/>
    <w:rsid w:val="007948E4"/>
    <w:rsid w:val="00794DD6"/>
    <w:rsid w:val="00796740"/>
    <w:rsid w:val="00797123"/>
    <w:rsid w:val="0079775B"/>
    <w:rsid w:val="00797A6C"/>
    <w:rsid w:val="007A0502"/>
    <w:rsid w:val="007A0D4A"/>
    <w:rsid w:val="007A0E15"/>
    <w:rsid w:val="007A17E7"/>
    <w:rsid w:val="007A1A09"/>
    <w:rsid w:val="007A1EE6"/>
    <w:rsid w:val="007A2304"/>
    <w:rsid w:val="007A2554"/>
    <w:rsid w:val="007A25DD"/>
    <w:rsid w:val="007A25F0"/>
    <w:rsid w:val="007A2CA6"/>
    <w:rsid w:val="007A2D6C"/>
    <w:rsid w:val="007A34DB"/>
    <w:rsid w:val="007A3A9B"/>
    <w:rsid w:val="007A3C1F"/>
    <w:rsid w:val="007A3D73"/>
    <w:rsid w:val="007A3F78"/>
    <w:rsid w:val="007A45F8"/>
    <w:rsid w:val="007A4A6F"/>
    <w:rsid w:val="007A525B"/>
    <w:rsid w:val="007A54C4"/>
    <w:rsid w:val="007A5573"/>
    <w:rsid w:val="007A5974"/>
    <w:rsid w:val="007A5BD4"/>
    <w:rsid w:val="007A5CB1"/>
    <w:rsid w:val="007A5D27"/>
    <w:rsid w:val="007A615B"/>
    <w:rsid w:val="007A6267"/>
    <w:rsid w:val="007A6534"/>
    <w:rsid w:val="007A6548"/>
    <w:rsid w:val="007A68CB"/>
    <w:rsid w:val="007A6BE2"/>
    <w:rsid w:val="007A6C8C"/>
    <w:rsid w:val="007A6E55"/>
    <w:rsid w:val="007A7074"/>
    <w:rsid w:val="007A77B5"/>
    <w:rsid w:val="007A7DCC"/>
    <w:rsid w:val="007A7F95"/>
    <w:rsid w:val="007B0313"/>
    <w:rsid w:val="007B061B"/>
    <w:rsid w:val="007B1000"/>
    <w:rsid w:val="007B13E7"/>
    <w:rsid w:val="007B1901"/>
    <w:rsid w:val="007B195F"/>
    <w:rsid w:val="007B1988"/>
    <w:rsid w:val="007B1BD5"/>
    <w:rsid w:val="007B2451"/>
    <w:rsid w:val="007B2666"/>
    <w:rsid w:val="007B2AB3"/>
    <w:rsid w:val="007B337E"/>
    <w:rsid w:val="007B3915"/>
    <w:rsid w:val="007B3B70"/>
    <w:rsid w:val="007B3F32"/>
    <w:rsid w:val="007B4150"/>
    <w:rsid w:val="007B47D0"/>
    <w:rsid w:val="007B5636"/>
    <w:rsid w:val="007B5899"/>
    <w:rsid w:val="007B5DA9"/>
    <w:rsid w:val="007B675F"/>
    <w:rsid w:val="007B69BD"/>
    <w:rsid w:val="007B6F90"/>
    <w:rsid w:val="007B7482"/>
    <w:rsid w:val="007B7E66"/>
    <w:rsid w:val="007B7FD8"/>
    <w:rsid w:val="007C008D"/>
    <w:rsid w:val="007C052F"/>
    <w:rsid w:val="007C0578"/>
    <w:rsid w:val="007C05BD"/>
    <w:rsid w:val="007C07C9"/>
    <w:rsid w:val="007C090E"/>
    <w:rsid w:val="007C0AAE"/>
    <w:rsid w:val="007C12A3"/>
    <w:rsid w:val="007C13EB"/>
    <w:rsid w:val="007C17E8"/>
    <w:rsid w:val="007C1C2F"/>
    <w:rsid w:val="007C1E7E"/>
    <w:rsid w:val="007C23A2"/>
    <w:rsid w:val="007C265F"/>
    <w:rsid w:val="007C2813"/>
    <w:rsid w:val="007C29A4"/>
    <w:rsid w:val="007C2BF8"/>
    <w:rsid w:val="007C2F4F"/>
    <w:rsid w:val="007C3685"/>
    <w:rsid w:val="007C4225"/>
    <w:rsid w:val="007C42BE"/>
    <w:rsid w:val="007C4521"/>
    <w:rsid w:val="007C4F4B"/>
    <w:rsid w:val="007C4F93"/>
    <w:rsid w:val="007C5545"/>
    <w:rsid w:val="007C5FC0"/>
    <w:rsid w:val="007C6060"/>
    <w:rsid w:val="007C6825"/>
    <w:rsid w:val="007C798F"/>
    <w:rsid w:val="007C7A93"/>
    <w:rsid w:val="007D038B"/>
    <w:rsid w:val="007D03FE"/>
    <w:rsid w:val="007D0E1F"/>
    <w:rsid w:val="007D10D3"/>
    <w:rsid w:val="007D1264"/>
    <w:rsid w:val="007D21CD"/>
    <w:rsid w:val="007D26A0"/>
    <w:rsid w:val="007D2827"/>
    <w:rsid w:val="007D2D17"/>
    <w:rsid w:val="007D2D3F"/>
    <w:rsid w:val="007D2F86"/>
    <w:rsid w:val="007D40BF"/>
    <w:rsid w:val="007D47D9"/>
    <w:rsid w:val="007D49EE"/>
    <w:rsid w:val="007D5135"/>
    <w:rsid w:val="007D58E3"/>
    <w:rsid w:val="007D590A"/>
    <w:rsid w:val="007D5AB8"/>
    <w:rsid w:val="007D5C46"/>
    <w:rsid w:val="007D5E13"/>
    <w:rsid w:val="007D6035"/>
    <w:rsid w:val="007D621B"/>
    <w:rsid w:val="007D6327"/>
    <w:rsid w:val="007D6BE7"/>
    <w:rsid w:val="007D7552"/>
    <w:rsid w:val="007D780F"/>
    <w:rsid w:val="007E014F"/>
    <w:rsid w:val="007E02F2"/>
    <w:rsid w:val="007E039E"/>
    <w:rsid w:val="007E0685"/>
    <w:rsid w:val="007E156C"/>
    <w:rsid w:val="007E232B"/>
    <w:rsid w:val="007E25C1"/>
    <w:rsid w:val="007E276D"/>
    <w:rsid w:val="007E3B5A"/>
    <w:rsid w:val="007E418C"/>
    <w:rsid w:val="007E4226"/>
    <w:rsid w:val="007E4296"/>
    <w:rsid w:val="007E45B2"/>
    <w:rsid w:val="007E4700"/>
    <w:rsid w:val="007E48B0"/>
    <w:rsid w:val="007E584C"/>
    <w:rsid w:val="007E5E35"/>
    <w:rsid w:val="007E5F55"/>
    <w:rsid w:val="007E6096"/>
    <w:rsid w:val="007E66F6"/>
    <w:rsid w:val="007E693C"/>
    <w:rsid w:val="007E7160"/>
    <w:rsid w:val="007E74D4"/>
    <w:rsid w:val="007E7AA4"/>
    <w:rsid w:val="007E7F2D"/>
    <w:rsid w:val="007F0562"/>
    <w:rsid w:val="007F059E"/>
    <w:rsid w:val="007F085A"/>
    <w:rsid w:val="007F1600"/>
    <w:rsid w:val="007F169F"/>
    <w:rsid w:val="007F18F4"/>
    <w:rsid w:val="007F1AC5"/>
    <w:rsid w:val="007F1BAC"/>
    <w:rsid w:val="007F1E3E"/>
    <w:rsid w:val="007F1F16"/>
    <w:rsid w:val="007F22E9"/>
    <w:rsid w:val="007F2310"/>
    <w:rsid w:val="007F2391"/>
    <w:rsid w:val="007F2760"/>
    <w:rsid w:val="007F27F2"/>
    <w:rsid w:val="007F2896"/>
    <w:rsid w:val="007F2ACF"/>
    <w:rsid w:val="007F2E91"/>
    <w:rsid w:val="007F32CA"/>
    <w:rsid w:val="007F34B7"/>
    <w:rsid w:val="007F34DC"/>
    <w:rsid w:val="007F3554"/>
    <w:rsid w:val="007F4245"/>
    <w:rsid w:val="007F463C"/>
    <w:rsid w:val="007F473E"/>
    <w:rsid w:val="007F499D"/>
    <w:rsid w:val="007F500B"/>
    <w:rsid w:val="007F5245"/>
    <w:rsid w:val="007F52C2"/>
    <w:rsid w:val="007F7057"/>
    <w:rsid w:val="007F7813"/>
    <w:rsid w:val="007F7BF0"/>
    <w:rsid w:val="007F7CEE"/>
    <w:rsid w:val="00800604"/>
    <w:rsid w:val="00800801"/>
    <w:rsid w:val="00800AAB"/>
    <w:rsid w:val="00800C26"/>
    <w:rsid w:val="00800E40"/>
    <w:rsid w:val="008012D8"/>
    <w:rsid w:val="008016ED"/>
    <w:rsid w:val="00801940"/>
    <w:rsid w:val="0080195E"/>
    <w:rsid w:val="00802145"/>
    <w:rsid w:val="00802830"/>
    <w:rsid w:val="00802A61"/>
    <w:rsid w:val="00802CDD"/>
    <w:rsid w:val="00803201"/>
    <w:rsid w:val="00803876"/>
    <w:rsid w:val="0080391C"/>
    <w:rsid w:val="00803C7E"/>
    <w:rsid w:val="008042BD"/>
    <w:rsid w:val="008048CB"/>
    <w:rsid w:val="00804EFB"/>
    <w:rsid w:val="0080583D"/>
    <w:rsid w:val="008064C7"/>
    <w:rsid w:val="0080687C"/>
    <w:rsid w:val="00806E0A"/>
    <w:rsid w:val="00806EB1"/>
    <w:rsid w:val="0080746C"/>
    <w:rsid w:val="008077DF"/>
    <w:rsid w:val="00807B4E"/>
    <w:rsid w:val="00807F29"/>
    <w:rsid w:val="00810090"/>
    <w:rsid w:val="00810200"/>
    <w:rsid w:val="008105C6"/>
    <w:rsid w:val="008106A5"/>
    <w:rsid w:val="00810867"/>
    <w:rsid w:val="00810CC7"/>
    <w:rsid w:val="00810CCA"/>
    <w:rsid w:val="00810EDB"/>
    <w:rsid w:val="00811162"/>
    <w:rsid w:val="008111C5"/>
    <w:rsid w:val="00811CE9"/>
    <w:rsid w:val="00811F8A"/>
    <w:rsid w:val="0081215F"/>
    <w:rsid w:val="008130D8"/>
    <w:rsid w:val="0081348B"/>
    <w:rsid w:val="00814443"/>
    <w:rsid w:val="00814B9C"/>
    <w:rsid w:val="00814C8F"/>
    <w:rsid w:val="00814DAF"/>
    <w:rsid w:val="00815458"/>
    <w:rsid w:val="00815973"/>
    <w:rsid w:val="00815E35"/>
    <w:rsid w:val="008161E3"/>
    <w:rsid w:val="0081621C"/>
    <w:rsid w:val="00816CCE"/>
    <w:rsid w:val="00816D94"/>
    <w:rsid w:val="008176BD"/>
    <w:rsid w:val="008176F4"/>
    <w:rsid w:val="0081783F"/>
    <w:rsid w:val="00817A44"/>
    <w:rsid w:val="008204C4"/>
    <w:rsid w:val="008212A2"/>
    <w:rsid w:val="00821ED4"/>
    <w:rsid w:val="00821F99"/>
    <w:rsid w:val="00822E35"/>
    <w:rsid w:val="00822FD8"/>
    <w:rsid w:val="0082387A"/>
    <w:rsid w:val="00823E0D"/>
    <w:rsid w:val="00823E9F"/>
    <w:rsid w:val="00823F68"/>
    <w:rsid w:val="00825078"/>
    <w:rsid w:val="00825A0F"/>
    <w:rsid w:val="00825F69"/>
    <w:rsid w:val="0082699C"/>
    <w:rsid w:val="00826B25"/>
    <w:rsid w:val="00827054"/>
    <w:rsid w:val="008270F0"/>
    <w:rsid w:val="0082743D"/>
    <w:rsid w:val="008274A8"/>
    <w:rsid w:val="00827616"/>
    <w:rsid w:val="00827EA5"/>
    <w:rsid w:val="00830376"/>
    <w:rsid w:val="008309BF"/>
    <w:rsid w:val="00830A75"/>
    <w:rsid w:val="00830FCA"/>
    <w:rsid w:val="008313E3"/>
    <w:rsid w:val="00831C2A"/>
    <w:rsid w:val="00831ED4"/>
    <w:rsid w:val="008329FE"/>
    <w:rsid w:val="00832C70"/>
    <w:rsid w:val="00832D10"/>
    <w:rsid w:val="0083331A"/>
    <w:rsid w:val="008333B9"/>
    <w:rsid w:val="00833745"/>
    <w:rsid w:val="008337AC"/>
    <w:rsid w:val="0083387F"/>
    <w:rsid w:val="008339D6"/>
    <w:rsid w:val="00833A75"/>
    <w:rsid w:val="00833BF0"/>
    <w:rsid w:val="008343BD"/>
    <w:rsid w:val="00834900"/>
    <w:rsid w:val="00835138"/>
    <w:rsid w:val="008353CE"/>
    <w:rsid w:val="00835860"/>
    <w:rsid w:val="00835958"/>
    <w:rsid w:val="008359A4"/>
    <w:rsid w:val="00835AB2"/>
    <w:rsid w:val="00835AED"/>
    <w:rsid w:val="00835C1B"/>
    <w:rsid w:val="00835EE6"/>
    <w:rsid w:val="008369D9"/>
    <w:rsid w:val="00836A26"/>
    <w:rsid w:val="00836AAD"/>
    <w:rsid w:val="00836B5C"/>
    <w:rsid w:val="00836D6E"/>
    <w:rsid w:val="00836F5C"/>
    <w:rsid w:val="0083708D"/>
    <w:rsid w:val="008376FB"/>
    <w:rsid w:val="00837A9D"/>
    <w:rsid w:val="00840257"/>
    <w:rsid w:val="00840485"/>
    <w:rsid w:val="008407B5"/>
    <w:rsid w:val="00840A1B"/>
    <w:rsid w:val="00840A51"/>
    <w:rsid w:val="00841795"/>
    <w:rsid w:val="00841ED1"/>
    <w:rsid w:val="0084224A"/>
    <w:rsid w:val="008425D9"/>
    <w:rsid w:val="00842685"/>
    <w:rsid w:val="0084317D"/>
    <w:rsid w:val="00843297"/>
    <w:rsid w:val="008433B3"/>
    <w:rsid w:val="00843791"/>
    <w:rsid w:val="00843CA6"/>
    <w:rsid w:val="00844237"/>
    <w:rsid w:val="00844401"/>
    <w:rsid w:val="00844418"/>
    <w:rsid w:val="00844D62"/>
    <w:rsid w:val="008450EA"/>
    <w:rsid w:val="00845328"/>
    <w:rsid w:val="00845420"/>
    <w:rsid w:val="008459F7"/>
    <w:rsid w:val="00845E01"/>
    <w:rsid w:val="00845ED5"/>
    <w:rsid w:val="008462A3"/>
    <w:rsid w:val="00846C43"/>
    <w:rsid w:val="00846CED"/>
    <w:rsid w:val="00847147"/>
    <w:rsid w:val="00847362"/>
    <w:rsid w:val="00847527"/>
    <w:rsid w:val="008477AE"/>
    <w:rsid w:val="00847C15"/>
    <w:rsid w:val="00847D8A"/>
    <w:rsid w:val="00847DD6"/>
    <w:rsid w:val="008507F5"/>
    <w:rsid w:val="008509C4"/>
    <w:rsid w:val="00850B45"/>
    <w:rsid w:val="00851049"/>
    <w:rsid w:val="008510F5"/>
    <w:rsid w:val="008514C9"/>
    <w:rsid w:val="00851848"/>
    <w:rsid w:val="00852421"/>
    <w:rsid w:val="00852682"/>
    <w:rsid w:val="008528BC"/>
    <w:rsid w:val="00852DC9"/>
    <w:rsid w:val="008530CE"/>
    <w:rsid w:val="0085317B"/>
    <w:rsid w:val="00853954"/>
    <w:rsid w:val="00853D94"/>
    <w:rsid w:val="008543AF"/>
    <w:rsid w:val="008548E3"/>
    <w:rsid w:val="00854C97"/>
    <w:rsid w:val="00854D33"/>
    <w:rsid w:val="008551FC"/>
    <w:rsid w:val="008554A7"/>
    <w:rsid w:val="00855541"/>
    <w:rsid w:val="00855884"/>
    <w:rsid w:val="00856121"/>
    <w:rsid w:val="00856680"/>
    <w:rsid w:val="00856AA5"/>
    <w:rsid w:val="00856F07"/>
    <w:rsid w:val="0085705E"/>
    <w:rsid w:val="00857393"/>
    <w:rsid w:val="00857602"/>
    <w:rsid w:val="00857FE6"/>
    <w:rsid w:val="00860265"/>
    <w:rsid w:val="008602F0"/>
    <w:rsid w:val="008606AD"/>
    <w:rsid w:val="00860886"/>
    <w:rsid w:val="0086108F"/>
    <w:rsid w:val="00861341"/>
    <w:rsid w:val="00861979"/>
    <w:rsid w:val="008619A7"/>
    <w:rsid w:val="0086212A"/>
    <w:rsid w:val="008622F4"/>
    <w:rsid w:val="00862734"/>
    <w:rsid w:val="00862A77"/>
    <w:rsid w:val="00862C86"/>
    <w:rsid w:val="00862FEA"/>
    <w:rsid w:val="00863214"/>
    <w:rsid w:val="00864366"/>
    <w:rsid w:val="00864774"/>
    <w:rsid w:val="00864AB7"/>
    <w:rsid w:val="00864E88"/>
    <w:rsid w:val="0086516C"/>
    <w:rsid w:val="00865377"/>
    <w:rsid w:val="008654D3"/>
    <w:rsid w:val="00865509"/>
    <w:rsid w:val="00865CC3"/>
    <w:rsid w:val="008662B0"/>
    <w:rsid w:val="00866662"/>
    <w:rsid w:val="00866A13"/>
    <w:rsid w:val="00866FB7"/>
    <w:rsid w:val="008671C9"/>
    <w:rsid w:val="00867B78"/>
    <w:rsid w:val="00867CD3"/>
    <w:rsid w:val="008703D2"/>
    <w:rsid w:val="00870653"/>
    <w:rsid w:val="008706D2"/>
    <w:rsid w:val="00871156"/>
    <w:rsid w:val="0087170E"/>
    <w:rsid w:val="00871799"/>
    <w:rsid w:val="00871944"/>
    <w:rsid w:val="00871C00"/>
    <w:rsid w:val="00872A6D"/>
    <w:rsid w:val="0087368B"/>
    <w:rsid w:val="008739E3"/>
    <w:rsid w:val="00873AEB"/>
    <w:rsid w:val="00873AF2"/>
    <w:rsid w:val="00873F74"/>
    <w:rsid w:val="0087401B"/>
    <w:rsid w:val="008747B6"/>
    <w:rsid w:val="00874875"/>
    <w:rsid w:val="00874A4B"/>
    <w:rsid w:val="00874C2A"/>
    <w:rsid w:val="00874C77"/>
    <w:rsid w:val="00875382"/>
    <w:rsid w:val="0087559A"/>
    <w:rsid w:val="00875814"/>
    <w:rsid w:val="00875C3E"/>
    <w:rsid w:val="00875F80"/>
    <w:rsid w:val="00876255"/>
    <w:rsid w:val="00876379"/>
    <w:rsid w:val="00876C7A"/>
    <w:rsid w:val="0087724C"/>
    <w:rsid w:val="00877B79"/>
    <w:rsid w:val="008804A5"/>
    <w:rsid w:val="008806B0"/>
    <w:rsid w:val="008808A1"/>
    <w:rsid w:val="0088098E"/>
    <w:rsid w:val="00880B17"/>
    <w:rsid w:val="00880C12"/>
    <w:rsid w:val="00880F36"/>
    <w:rsid w:val="0088101C"/>
    <w:rsid w:val="008814DC"/>
    <w:rsid w:val="00881572"/>
    <w:rsid w:val="00881739"/>
    <w:rsid w:val="00881929"/>
    <w:rsid w:val="00881AA7"/>
    <w:rsid w:val="008823B4"/>
    <w:rsid w:val="008823D6"/>
    <w:rsid w:val="008825F2"/>
    <w:rsid w:val="0088272F"/>
    <w:rsid w:val="008830A1"/>
    <w:rsid w:val="0088331A"/>
    <w:rsid w:val="008834A5"/>
    <w:rsid w:val="00883547"/>
    <w:rsid w:val="0088379F"/>
    <w:rsid w:val="00883913"/>
    <w:rsid w:val="00883975"/>
    <w:rsid w:val="00883C92"/>
    <w:rsid w:val="00883D80"/>
    <w:rsid w:val="0088417A"/>
    <w:rsid w:val="0088464F"/>
    <w:rsid w:val="00884B2C"/>
    <w:rsid w:val="00884B9D"/>
    <w:rsid w:val="00885B67"/>
    <w:rsid w:val="00885C6A"/>
    <w:rsid w:val="00885E58"/>
    <w:rsid w:val="00886095"/>
    <w:rsid w:val="0088627F"/>
    <w:rsid w:val="00886815"/>
    <w:rsid w:val="00886ABA"/>
    <w:rsid w:val="00886D48"/>
    <w:rsid w:val="00886F4E"/>
    <w:rsid w:val="00887918"/>
    <w:rsid w:val="008879C6"/>
    <w:rsid w:val="00887AD1"/>
    <w:rsid w:val="00887E7E"/>
    <w:rsid w:val="008900A7"/>
    <w:rsid w:val="008901CB"/>
    <w:rsid w:val="00890258"/>
    <w:rsid w:val="00890500"/>
    <w:rsid w:val="00890B2A"/>
    <w:rsid w:val="008910E1"/>
    <w:rsid w:val="0089131C"/>
    <w:rsid w:val="00891512"/>
    <w:rsid w:val="008917F9"/>
    <w:rsid w:val="00891AE7"/>
    <w:rsid w:val="00891F76"/>
    <w:rsid w:val="00892FEF"/>
    <w:rsid w:val="008934E4"/>
    <w:rsid w:val="00894534"/>
    <w:rsid w:val="00894FFE"/>
    <w:rsid w:val="00895B0F"/>
    <w:rsid w:val="008968AE"/>
    <w:rsid w:val="00896C2A"/>
    <w:rsid w:val="00896E71"/>
    <w:rsid w:val="008973F9"/>
    <w:rsid w:val="00897DBF"/>
    <w:rsid w:val="008A00F5"/>
    <w:rsid w:val="008A01C3"/>
    <w:rsid w:val="008A029B"/>
    <w:rsid w:val="008A0304"/>
    <w:rsid w:val="008A069A"/>
    <w:rsid w:val="008A0945"/>
    <w:rsid w:val="008A0ADE"/>
    <w:rsid w:val="008A126C"/>
    <w:rsid w:val="008A1416"/>
    <w:rsid w:val="008A1902"/>
    <w:rsid w:val="008A191D"/>
    <w:rsid w:val="008A1D6C"/>
    <w:rsid w:val="008A2598"/>
    <w:rsid w:val="008A2679"/>
    <w:rsid w:val="008A289F"/>
    <w:rsid w:val="008A3068"/>
    <w:rsid w:val="008A32AC"/>
    <w:rsid w:val="008A386B"/>
    <w:rsid w:val="008A3ABE"/>
    <w:rsid w:val="008A3EA5"/>
    <w:rsid w:val="008A3EAE"/>
    <w:rsid w:val="008A42CD"/>
    <w:rsid w:val="008A4366"/>
    <w:rsid w:val="008A442F"/>
    <w:rsid w:val="008A5349"/>
    <w:rsid w:val="008A5A79"/>
    <w:rsid w:val="008A5CEB"/>
    <w:rsid w:val="008A5FBD"/>
    <w:rsid w:val="008A60ED"/>
    <w:rsid w:val="008A6C1C"/>
    <w:rsid w:val="008A6FE2"/>
    <w:rsid w:val="008A7031"/>
    <w:rsid w:val="008A7A27"/>
    <w:rsid w:val="008A7D26"/>
    <w:rsid w:val="008B0055"/>
    <w:rsid w:val="008B04C4"/>
    <w:rsid w:val="008B0602"/>
    <w:rsid w:val="008B0629"/>
    <w:rsid w:val="008B0C59"/>
    <w:rsid w:val="008B0CC1"/>
    <w:rsid w:val="008B0F4B"/>
    <w:rsid w:val="008B0FC9"/>
    <w:rsid w:val="008B118B"/>
    <w:rsid w:val="008B124E"/>
    <w:rsid w:val="008B16E5"/>
    <w:rsid w:val="008B18C8"/>
    <w:rsid w:val="008B1D2B"/>
    <w:rsid w:val="008B1FA2"/>
    <w:rsid w:val="008B2478"/>
    <w:rsid w:val="008B2757"/>
    <w:rsid w:val="008B28CD"/>
    <w:rsid w:val="008B2901"/>
    <w:rsid w:val="008B2D9A"/>
    <w:rsid w:val="008B3485"/>
    <w:rsid w:val="008B39C4"/>
    <w:rsid w:val="008B3A32"/>
    <w:rsid w:val="008B4509"/>
    <w:rsid w:val="008B458F"/>
    <w:rsid w:val="008B45FD"/>
    <w:rsid w:val="008B4A60"/>
    <w:rsid w:val="008B4DBC"/>
    <w:rsid w:val="008B512E"/>
    <w:rsid w:val="008B5372"/>
    <w:rsid w:val="008B540D"/>
    <w:rsid w:val="008B569B"/>
    <w:rsid w:val="008B5D0A"/>
    <w:rsid w:val="008B5FD2"/>
    <w:rsid w:val="008B61DA"/>
    <w:rsid w:val="008B6339"/>
    <w:rsid w:val="008B635E"/>
    <w:rsid w:val="008B6514"/>
    <w:rsid w:val="008B6685"/>
    <w:rsid w:val="008B6851"/>
    <w:rsid w:val="008B6C6A"/>
    <w:rsid w:val="008B75B4"/>
    <w:rsid w:val="008B7607"/>
    <w:rsid w:val="008B777C"/>
    <w:rsid w:val="008B7896"/>
    <w:rsid w:val="008B797A"/>
    <w:rsid w:val="008C02CE"/>
    <w:rsid w:val="008C03D5"/>
    <w:rsid w:val="008C0B4A"/>
    <w:rsid w:val="008C0C1A"/>
    <w:rsid w:val="008C0EA4"/>
    <w:rsid w:val="008C10C3"/>
    <w:rsid w:val="008C17DF"/>
    <w:rsid w:val="008C19A5"/>
    <w:rsid w:val="008C1AAD"/>
    <w:rsid w:val="008C1C23"/>
    <w:rsid w:val="008C1D09"/>
    <w:rsid w:val="008C1DD3"/>
    <w:rsid w:val="008C2595"/>
    <w:rsid w:val="008C28CD"/>
    <w:rsid w:val="008C3328"/>
    <w:rsid w:val="008C3944"/>
    <w:rsid w:val="008C3E4C"/>
    <w:rsid w:val="008C440B"/>
    <w:rsid w:val="008C4A79"/>
    <w:rsid w:val="008C520A"/>
    <w:rsid w:val="008C5520"/>
    <w:rsid w:val="008C5C87"/>
    <w:rsid w:val="008C5DE0"/>
    <w:rsid w:val="008C5FC6"/>
    <w:rsid w:val="008C6A1B"/>
    <w:rsid w:val="008C6A7E"/>
    <w:rsid w:val="008C70C8"/>
    <w:rsid w:val="008C728D"/>
    <w:rsid w:val="008C753F"/>
    <w:rsid w:val="008C76BF"/>
    <w:rsid w:val="008C7A2E"/>
    <w:rsid w:val="008C7D5C"/>
    <w:rsid w:val="008C7FA8"/>
    <w:rsid w:val="008D0060"/>
    <w:rsid w:val="008D024B"/>
    <w:rsid w:val="008D03BB"/>
    <w:rsid w:val="008D085F"/>
    <w:rsid w:val="008D0A03"/>
    <w:rsid w:val="008D0E76"/>
    <w:rsid w:val="008D13D5"/>
    <w:rsid w:val="008D158E"/>
    <w:rsid w:val="008D18D4"/>
    <w:rsid w:val="008D1AAC"/>
    <w:rsid w:val="008D1ABD"/>
    <w:rsid w:val="008D1C67"/>
    <w:rsid w:val="008D1D6A"/>
    <w:rsid w:val="008D1D72"/>
    <w:rsid w:val="008D1D9B"/>
    <w:rsid w:val="008D2AF1"/>
    <w:rsid w:val="008D2B58"/>
    <w:rsid w:val="008D31A2"/>
    <w:rsid w:val="008D33E3"/>
    <w:rsid w:val="008D3592"/>
    <w:rsid w:val="008D37ED"/>
    <w:rsid w:val="008D3BFE"/>
    <w:rsid w:val="008D42D6"/>
    <w:rsid w:val="008D42D8"/>
    <w:rsid w:val="008D4510"/>
    <w:rsid w:val="008D49BE"/>
    <w:rsid w:val="008D56FA"/>
    <w:rsid w:val="008D6B79"/>
    <w:rsid w:val="008D6F1E"/>
    <w:rsid w:val="008D6F66"/>
    <w:rsid w:val="008D70B9"/>
    <w:rsid w:val="008D76AF"/>
    <w:rsid w:val="008D76C9"/>
    <w:rsid w:val="008D77FF"/>
    <w:rsid w:val="008D78B2"/>
    <w:rsid w:val="008D7D52"/>
    <w:rsid w:val="008D7FB9"/>
    <w:rsid w:val="008E00C9"/>
    <w:rsid w:val="008E0534"/>
    <w:rsid w:val="008E0568"/>
    <w:rsid w:val="008E1175"/>
    <w:rsid w:val="008E13C4"/>
    <w:rsid w:val="008E19AD"/>
    <w:rsid w:val="008E2587"/>
    <w:rsid w:val="008E25BD"/>
    <w:rsid w:val="008E2704"/>
    <w:rsid w:val="008E2D0B"/>
    <w:rsid w:val="008E3968"/>
    <w:rsid w:val="008E3C0D"/>
    <w:rsid w:val="008E444C"/>
    <w:rsid w:val="008E45C6"/>
    <w:rsid w:val="008E4BC7"/>
    <w:rsid w:val="008E5379"/>
    <w:rsid w:val="008E583C"/>
    <w:rsid w:val="008E5CE4"/>
    <w:rsid w:val="008E5F16"/>
    <w:rsid w:val="008E5F37"/>
    <w:rsid w:val="008E6D1A"/>
    <w:rsid w:val="008E707F"/>
    <w:rsid w:val="008E70BF"/>
    <w:rsid w:val="008E76BE"/>
    <w:rsid w:val="008E774D"/>
    <w:rsid w:val="008E7AEB"/>
    <w:rsid w:val="008E7D68"/>
    <w:rsid w:val="008E7DFA"/>
    <w:rsid w:val="008F0CD1"/>
    <w:rsid w:val="008F0E3F"/>
    <w:rsid w:val="008F12B2"/>
    <w:rsid w:val="008F1367"/>
    <w:rsid w:val="008F174E"/>
    <w:rsid w:val="008F2451"/>
    <w:rsid w:val="008F25A8"/>
    <w:rsid w:val="008F2707"/>
    <w:rsid w:val="008F27DD"/>
    <w:rsid w:val="008F2C21"/>
    <w:rsid w:val="008F2CB4"/>
    <w:rsid w:val="008F2F15"/>
    <w:rsid w:val="008F31F7"/>
    <w:rsid w:val="008F36D7"/>
    <w:rsid w:val="008F3A44"/>
    <w:rsid w:val="008F3F63"/>
    <w:rsid w:val="008F4138"/>
    <w:rsid w:val="008F42EB"/>
    <w:rsid w:val="008F4502"/>
    <w:rsid w:val="008F4631"/>
    <w:rsid w:val="008F4AF3"/>
    <w:rsid w:val="008F4C40"/>
    <w:rsid w:val="008F587E"/>
    <w:rsid w:val="008F5BFC"/>
    <w:rsid w:val="008F5C67"/>
    <w:rsid w:val="008F5D2B"/>
    <w:rsid w:val="008F62A3"/>
    <w:rsid w:val="008F6628"/>
    <w:rsid w:val="008F66DD"/>
    <w:rsid w:val="008F679F"/>
    <w:rsid w:val="008F6EB8"/>
    <w:rsid w:val="008F73D3"/>
    <w:rsid w:val="008F7543"/>
    <w:rsid w:val="008F7A4D"/>
    <w:rsid w:val="008F7CD7"/>
    <w:rsid w:val="009000E7"/>
    <w:rsid w:val="00900253"/>
    <w:rsid w:val="009002FA"/>
    <w:rsid w:val="0090037D"/>
    <w:rsid w:val="009005D4"/>
    <w:rsid w:val="009007EB"/>
    <w:rsid w:val="00900B9E"/>
    <w:rsid w:val="00901002"/>
    <w:rsid w:val="00901021"/>
    <w:rsid w:val="00901834"/>
    <w:rsid w:val="009019C9"/>
    <w:rsid w:val="0090277A"/>
    <w:rsid w:val="0090277D"/>
    <w:rsid w:val="00902A1E"/>
    <w:rsid w:val="0090333D"/>
    <w:rsid w:val="00903483"/>
    <w:rsid w:val="00903C4F"/>
    <w:rsid w:val="00903C94"/>
    <w:rsid w:val="00903D4E"/>
    <w:rsid w:val="00904784"/>
    <w:rsid w:val="00904861"/>
    <w:rsid w:val="00904A5E"/>
    <w:rsid w:val="00904C18"/>
    <w:rsid w:val="00905125"/>
    <w:rsid w:val="00905225"/>
    <w:rsid w:val="00905E45"/>
    <w:rsid w:val="00905E8D"/>
    <w:rsid w:val="00906324"/>
    <w:rsid w:val="00906512"/>
    <w:rsid w:val="0090677F"/>
    <w:rsid w:val="009069CA"/>
    <w:rsid w:val="00906B52"/>
    <w:rsid w:val="00906F42"/>
    <w:rsid w:val="00907218"/>
    <w:rsid w:val="00907227"/>
    <w:rsid w:val="00907E62"/>
    <w:rsid w:val="00910ED5"/>
    <w:rsid w:val="00911027"/>
    <w:rsid w:val="00911225"/>
    <w:rsid w:val="0091133D"/>
    <w:rsid w:val="00911718"/>
    <w:rsid w:val="009118C3"/>
    <w:rsid w:val="00911AF6"/>
    <w:rsid w:val="00911C99"/>
    <w:rsid w:val="00911F5A"/>
    <w:rsid w:val="009122E1"/>
    <w:rsid w:val="0091253E"/>
    <w:rsid w:val="009126E9"/>
    <w:rsid w:val="00912A2C"/>
    <w:rsid w:val="00912DF5"/>
    <w:rsid w:val="00912E3A"/>
    <w:rsid w:val="00913D79"/>
    <w:rsid w:val="0091474E"/>
    <w:rsid w:val="00914DCA"/>
    <w:rsid w:val="00914ECD"/>
    <w:rsid w:val="00914FC1"/>
    <w:rsid w:val="009155DF"/>
    <w:rsid w:val="00915A87"/>
    <w:rsid w:val="00915AF8"/>
    <w:rsid w:val="00917F1F"/>
    <w:rsid w:val="0092022F"/>
    <w:rsid w:val="00920266"/>
    <w:rsid w:val="009208E0"/>
    <w:rsid w:val="00920BE9"/>
    <w:rsid w:val="00921085"/>
    <w:rsid w:val="00921205"/>
    <w:rsid w:val="009212D7"/>
    <w:rsid w:val="0092158B"/>
    <w:rsid w:val="00921BB6"/>
    <w:rsid w:val="00921C20"/>
    <w:rsid w:val="00921DBA"/>
    <w:rsid w:val="00921E1D"/>
    <w:rsid w:val="00921E92"/>
    <w:rsid w:val="009222E7"/>
    <w:rsid w:val="009223FD"/>
    <w:rsid w:val="009224F0"/>
    <w:rsid w:val="00922679"/>
    <w:rsid w:val="00922883"/>
    <w:rsid w:val="009228E9"/>
    <w:rsid w:val="009229E2"/>
    <w:rsid w:val="00922B65"/>
    <w:rsid w:val="00922F04"/>
    <w:rsid w:val="00923044"/>
    <w:rsid w:val="00923A09"/>
    <w:rsid w:val="00923A3B"/>
    <w:rsid w:val="009245A8"/>
    <w:rsid w:val="00924710"/>
    <w:rsid w:val="00924983"/>
    <w:rsid w:val="00924A2B"/>
    <w:rsid w:val="00924A9C"/>
    <w:rsid w:val="00924E9C"/>
    <w:rsid w:val="00925414"/>
    <w:rsid w:val="00925794"/>
    <w:rsid w:val="0092583E"/>
    <w:rsid w:val="00925CC4"/>
    <w:rsid w:val="0092649E"/>
    <w:rsid w:val="00926689"/>
    <w:rsid w:val="00926BB7"/>
    <w:rsid w:val="00926C58"/>
    <w:rsid w:val="00926FAB"/>
    <w:rsid w:val="0092792B"/>
    <w:rsid w:val="00927F65"/>
    <w:rsid w:val="009300EE"/>
    <w:rsid w:val="00930B39"/>
    <w:rsid w:val="00930B95"/>
    <w:rsid w:val="00930E33"/>
    <w:rsid w:val="009311D2"/>
    <w:rsid w:val="00931254"/>
    <w:rsid w:val="00931368"/>
    <w:rsid w:val="009318CA"/>
    <w:rsid w:val="0093225D"/>
    <w:rsid w:val="00932621"/>
    <w:rsid w:val="009327A0"/>
    <w:rsid w:val="0093289C"/>
    <w:rsid w:val="00932BAC"/>
    <w:rsid w:val="00933224"/>
    <w:rsid w:val="009333D7"/>
    <w:rsid w:val="009341F3"/>
    <w:rsid w:val="00934B8A"/>
    <w:rsid w:val="00934C96"/>
    <w:rsid w:val="00934D10"/>
    <w:rsid w:val="009352BB"/>
    <w:rsid w:val="00935301"/>
    <w:rsid w:val="00935653"/>
    <w:rsid w:val="00935871"/>
    <w:rsid w:val="00936342"/>
    <w:rsid w:val="0093637C"/>
    <w:rsid w:val="0093677F"/>
    <w:rsid w:val="00937460"/>
    <w:rsid w:val="00937709"/>
    <w:rsid w:val="009377AF"/>
    <w:rsid w:val="00937844"/>
    <w:rsid w:val="00937CC3"/>
    <w:rsid w:val="00937E2D"/>
    <w:rsid w:val="00940090"/>
    <w:rsid w:val="00940174"/>
    <w:rsid w:val="009403FC"/>
    <w:rsid w:val="00940A88"/>
    <w:rsid w:val="00940CB5"/>
    <w:rsid w:val="00941306"/>
    <w:rsid w:val="0094171B"/>
    <w:rsid w:val="00941B1A"/>
    <w:rsid w:val="00942169"/>
    <w:rsid w:val="009426A4"/>
    <w:rsid w:val="00942B2B"/>
    <w:rsid w:val="00943C08"/>
    <w:rsid w:val="00943C2A"/>
    <w:rsid w:val="00943C59"/>
    <w:rsid w:val="00943E19"/>
    <w:rsid w:val="0094402A"/>
    <w:rsid w:val="009448F1"/>
    <w:rsid w:val="009453B5"/>
    <w:rsid w:val="00945488"/>
    <w:rsid w:val="0094580F"/>
    <w:rsid w:val="00945E28"/>
    <w:rsid w:val="0094691D"/>
    <w:rsid w:val="00946E48"/>
    <w:rsid w:val="00946E69"/>
    <w:rsid w:val="009476F0"/>
    <w:rsid w:val="0094797F"/>
    <w:rsid w:val="00947EB4"/>
    <w:rsid w:val="009501C7"/>
    <w:rsid w:val="009504D9"/>
    <w:rsid w:val="009507F7"/>
    <w:rsid w:val="0095084F"/>
    <w:rsid w:val="00950B72"/>
    <w:rsid w:val="00950BEC"/>
    <w:rsid w:val="00950E29"/>
    <w:rsid w:val="009510E5"/>
    <w:rsid w:val="009511A6"/>
    <w:rsid w:val="00951959"/>
    <w:rsid w:val="009520E7"/>
    <w:rsid w:val="00952427"/>
    <w:rsid w:val="00952692"/>
    <w:rsid w:val="0095278E"/>
    <w:rsid w:val="009528CD"/>
    <w:rsid w:val="00952BB9"/>
    <w:rsid w:val="00952C34"/>
    <w:rsid w:val="00953320"/>
    <w:rsid w:val="009537F9"/>
    <w:rsid w:val="00953D81"/>
    <w:rsid w:val="0095405E"/>
    <w:rsid w:val="00954472"/>
    <w:rsid w:val="009544DA"/>
    <w:rsid w:val="0095454A"/>
    <w:rsid w:val="00954C01"/>
    <w:rsid w:val="0095582A"/>
    <w:rsid w:val="00955A50"/>
    <w:rsid w:val="00955EDF"/>
    <w:rsid w:val="00956039"/>
    <w:rsid w:val="009565BB"/>
    <w:rsid w:val="009567B0"/>
    <w:rsid w:val="009568BD"/>
    <w:rsid w:val="00956A96"/>
    <w:rsid w:val="00956F6F"/>
    <w:rsid w:val="00956FB4"/>
    <w:rsid w:val="009600B1"/>
    <w:rsid w:val="00960339"/>
    <w:rsid w:val="009608B8"/>
    <w:rsid w:val="00960A19"/>
    <w:rsid w:val="00960BDB"/>
    <w:rsid w:val="00960FC8"/>
    <w:rsid w:val="00960FF0"/>
    <w:rsid w:val="009615A4"/>
    <w:rsid w:val="00961A16"/>
    <w:rsid w:val="00962612"/>
    <w:rsid w:val="00962780"/>
    <w:rsid w:val="009628A3"/>
    <w:rsid w:val="00962928"/>
    <w:rsid w:val="00962952"/>
    <w:rsid w:val="00962ED1"/>
    <w:rsid w:val="00962F39"/>
    <w:rsid w:val="009630B4"/>
    <w:rsid w:val="009633EA"/>
    <w:rsid w:val="009637F4"/>
    <w:rsid w:val="009641A6"/>
    <w:rsid w:val="009641A9"/>
    <w:rsid w:val="00964745"/>
    <w:rsid w:val="00964B3F"/>
    <w:rsid w:val="0096600B"/>
    <w:rsid w:val="00966CAA"/>
    <w:rsid w:val="009674D4"/>
    <w:rsid w:val="009678EF"/>
    <w:rsid w:val="00967DCA"/>
    <w:rsid w:val="009700D6"/>
    <w:rsid w:val="00970EB2"/>
    <w:rsid w:val="00971211"/>
    <w:rsid w:val="009712D1"/>
    <w:rsid w:val="009716FE"/>
    <w:rsid w:val="00971B16"/>
    <w:rsid w:val="00971D63"/>
    <w:rsid w:val="00972098"/>
    <w:rsid w:val="00972806"/>
    <w:rsid w:val="00972925"/>
    <w:rsid w:val="00972A0A"/>
    <w:rsid w:val="00972E1F"/>
    <w:rsid w:val="00972EBE"/>
    <w:rsid w:val="00972F0F"/>
    <w:rsid w:val="009737C2"/>
    <w:rsid w:val="009737EC"/>
    <w:rsid w:val="009738A5"/>
    <w:rsid w:val="00973A30"/>
    <w:rsid w:val="00973FE7"/>
    <w:rsid w:val="0097448E"/>
    <w:rsid w:val="009745BA"/>
    <w:rsid w:val="0097495D"/>
    <w:rsid w:val="00974EA1"/>
    <w:rsid w:val="00975102"/>
    <w:rsid w:val="0097521C"/>
    <w:rsid w:val="0097578B"/>
    <w:rsid w:val="0097619B"/>
    <w:rsid w:val="00976776"/>
    <w:rsid w:val="00976C2F"/>
    <w:rsid w:val="00977305"/>
    <w:rsid w:val="0097769A"/>
    <w:rsid w:val="009776E0"/>
    <w:rsid w:val="00977CFB"/>
    <w:rsid w:val="00980021"/>
    <w:rsid w:val="009808DD"/>
    <w:rsid w:val="009809EE"/>
    <w:rsid w:val="00980AF7"/>
    <w:rsid w:val="00980B1B"/>
    <w:rsid w:val="00980C5A"/>
    <w:rsid w:val="00980FCB"/>
    <w:rsid w:val="00981361"/>
    <w:rsid w:val="009814E0"/>
    <w:rsid w:val="0098150D"/>
    <w:rsid w:val="00981895"/>
    <w:rsid w:val="00982056"/>
    <w:rsid w:val="00982314"/>
    <w:rsid w:val="00982E49"/>
    <w:rsid w:val="009830FE"/>
    <w:rsid w:val="00983AD1"/>
    <w:rsid w:val="00983B5A"/>
    <w:rsid w:val="00983CE1"/>
    <w:rsid w:val="00985925"/>
    <w:rsid w:val="00985932"/>
    <w:rsid w:val="009862B4"/>
    <w:rsid w:val="009862E4"/>
    <w:rsid w:val="00986795"/>
    <w:rsid w:val="00986BA7"/>
    <w:rsid w:val="00986F5C"/>
    <w:rsid w:val="009874DE"/>
    <w:rsid w:val="0098756E"/>
    <w:rsid w:val="00990C0E"/>
    <w:rsid w:val="00990D32"/>
    <w:rsid w:val="0099150B"/>
    <w:rsid w:val="00991607"/>
    <w:rsid w:val="00991743"/>
    <w:rsid w:val="009917C3"/>
    <w:rsid w:val="00991A8A"/>
    <w:rsid w:val="00992460"/>
    <w:rsid w:val="009926E4"/>
    <w:rsid w:val="0099310F"/>
    <w:rsid w:val="00993253"/>
    <w:rsid w:val="009932C2"/>
    <w:rsid w:val="00993405"/>
    <w:rsid w:val="0099340B"/>
    <w:rsid w:val="00993736"/>
    <w:rsid w:val="009937FA"/>
    <w:rsid w:val="009938E3"/>
    <w:rsid w:val="00993B3B"/>
    <w:rsid w:val="00993C8C"/>
    <w:rsid w:val="00993CA6"/>
    <w:rsid w:val="00993DA8"/>
    <w:rsid w:val="00994ABB"/>
    <w:rsid w:val="00995882"/>
    <w:rsid w:val="009958BC"/>
    <w:rsid w:val="009959B6"/>
    <w:rsid w:val="00995AA8"/>
    <w:rsid w:val="00995D6A"/>
    <w:rsid w:val="009960AE"/>
    <w:rsid w:val="0099636C"/>
    <w:rsid w:val="00996591"/>
    <w:rsid w:val="009969D3"/>
    <w:rsid w:val="00996A42"/>
    <w:rsid w:val="009979AE"/>
    <w:rsid w:val="00997AFC"/>
    <w:rsid w:val="00997BF2"/>
    <w:rsid w:val="009A02EE"/>
    <w:rsid w:val="009A0423"/>
    <w:rsid w:val="009A0A3D"/>
    <w:rsid w:val="009A0D4F"/>
    <w:rsid w:val="009A13E1"/>
    <w:rsid w:val="009A146A"/>
    <w:rsid w:val="009A16A8"/>
    <w:rsid w:val="009A1C78"/>
    <w:rsid w:val="009A1E4A"/>
    <w:rsid w:val="009A205B"/>
    <w:rsid w:val="009A2302"/>
    <w:rsid w:val="009A2303"/>
    <w:rsid w:val="009A2339"/>
    <w:rsid w:val="009A2768"/>
    <w:rsid w:val="009A2843"/>
    <w:rsid w:val="009A2C59"/>
    <w:rsid w:val="009A2EAC"/>
    <w:rsid w:val="009A311A"/>
    <w:rsid w:val="009A3392"/>
    <w:rsid w:val="009A3437"/>
    <w:rsid w:val="009A3451"/>
    <w:rsid w:val="009A3D25"/>
    <w:rsid w:val="009A40B2"/>
    <w:rsid w:val="009A44CF"/>
    <w:rsid w:val="009A4E18"/>
    <w:rsid w:val="009A4F10"/>
    <w:rsid w:val="009A53AD"/>
    <w:rsid w:val="009A5454"/>
    <w:rsid w:val="009A54C6"/>
    <w:rsid w:val="009A5AD2"/>
    <w:rsid w:val="009A5DB7"/>
    <w:rsid w:val="009A62D0"/>
    <w:rsid w:val="009A6F32"/>
    <w:rsid w:val="009A73DE"/>
    <w:rsid w:val="009A771B"/>
    <w:rsid w:val="009A785D"/>
    <w:rsid w:val="009A7B38"/>
    <w:rsid w:val="009A7D0D"/>
    <w:rsid w:val="009A7E69"/>
    <w:rsid w:val="009B0324"/>
    <w:rsid w:val="009B0A2D"/>
    <w:rsid w:val="009B0D28"/>
    <w:rsid w:val="009B0F41"/>
    <w:rsid w:val="009B1543"/>
    <w:rsid w:val="009B17EE"/>
    <w:rsid w:val="009B1FDA"/>
    <w:rsid w:val="009B1FF7"/>
    <w:rsid w:val="009B22A1"/>
    <w:rsid w:val="009B2AD1"/>
    <w:rsid w:val="009B322B"/>
    <w:rsid w:val="009B34CE"/>
    <w:rsid w:val="009B351D"/>
    <w:rsid w:val="009B3615"/>
    <w:rsid w:val="009B3B47"/>
    <w:rsid w:val="009B3CD3"/>
    <w:rsid w:val="009B40B0"/>
    <w:rsid w:val="009B4254"/>
    <w:rsid w:val="009B425B"/>
    <w:rsid w:val="009B455E"/>
    <w:rsid w:val="009B4B72"/>
    <w:rsid w:val="009B4E58"/>
    <w:rsid w:val="009B4EFE"/>
    <w:rsid w:val="009B5725"/>
    <w:rsid w:val="009B5ACA"/>
    <w:rsid w:val="009B6315"/>
    <w:rsid w:val="009B6558"/>
    <w:rsid w:val="009B6AA2"/>
    <w:rsid w:val="009B6E97"/>
    <w:rsid w:val="009B769A"/>
    <w:rsid w:val="009B77B8"/>
    <w:rsid w:val="009B7855"/>
    <w:rsid w:val="009B7AC2"/>
    <w:rsid w:val="009B7C6B"/>
    <w:rsid w:val="009C0145"/>
    <w:rsid w:val="009C0FB4"/>
    <w:rsid w:val="009C1062"/>
    <w:rsid w:val="009C113B"/>
    <w:rsid w:val="009C170F"/>
    <w:rsid w:val="009C1D7A"/>
    <w:rsid w:val="009C1E40"/>
    <w:rsid w:val="009C22F2"/>
    <w:rsid w:val="009C27CD"/>
    <w:rsid w:val="009C2809"/>
    <w:rsid w:val="009C2F12"/>
    <w:rsid w:val="009C2F1F"/>
    <w:rsid w:val="009C3291"/>
    <w:rsid w:val="009C3651"/>
    <w:rsid w:val="009C38F7"/>
    <w:rsid w:val="009C3A6C"/>
    <w:rsid w:val="009C3FFF"/>
    <w:rsid w:val="009C412D"/>
    <w:rsid w:val="009C427F"/>
    <w:rsid w:val="009C447F"/>
    <w:rsid w:val="009C45A2"/>
    <w:rsid w:val="009C49BE"/>
    <w:rsid w:val="009C4DEC"/>
    <w:rsid w:val="009C53C1"/>
    <w:rsid w:val="009C6156"/>
    <w:rsid w:val="009C6F01"/>
    <w:rsid w:val="009C7079"/>
    <w:rsid w:val="009C7572"/>
    <w:rsid w:val="009C7587"/>
    <w:rsid w:val="009C7675"/>
    <w:rsid w:val="009C7883"/>
    <w:rsid w:val="009C798D"/>
    <w:rsid w:val="009C7A0A"/>
    <w:rsid w:val="009C7A73"/>
    <w:rsid w:val="009D0064"/>
    <w:rsid w:val="009D01D9"/>
    <w:rsid w:val="009D08F4"/>
    <w:rsid w:val="009D1AE9"/>
    <w:rsid w:val="009D1B59"/>
    <w:rsid w:val="009D1BF1"/>
    <w:rsid w:val="009D263C"/>
    <w:rsid w:val="009D289B"/>
    <w:rsid w:val="009D2C4D"/>
    <w:rsid w:val="009D3CCD"/>
    <w:rsid w:val="009D3F86"/>
    <w:rsid w:val="009D41EF"/>
    <w:rsid w:val="009D4709"/>
    <w:rsid w:val="009D4958"/>
    <w:rsid w:val="009D4A8C"/>
    <w:rsid w:val="009D5463"/>
    <w:rsid w:val="009D5546"/>
    <w:rsid w:val="009D55FA"/>
    <w:rsid w:val="009D562C"/>
    <w:rsid w:val="009D62AE"/>
    <w:rsid w:val="009D6394"/>
    <w:rsid w:val="009D69D4"/>
    <w:rsid w:val="009D6D58"/>
    <w:rsid w:val="009D742B"/>
    <w:rsid w:val="009D7602"/>
    <w:rsid w:val="009D761C"/>
    <w:rsid w:val="009D7BD3"/>
    <w:rsid w:val="009D7C93"/>
    <w:rsid w:val="009E00D4"/>
    <w:rsid w:val="009E0225"/>
    <w:rsid w:val="009E0323"/>
    <w:rsid w:val="009E068B"/>
    <w:rsid w:val="009E0E33"/>
    <w:rsid w:val="009E1644"/>
    <w:rsid w:val="009E1823"/>
    <w:rsid w:val="009E1A35"/>
    <w:rsid w:val="009E2406"/>
    <w:rsid w:val="009E2531"/>
    <w:rsid w:val="009E26DD"/>
    <w:rsid w:val="009E27EE"/>
    <w:rsid w:val="009E2889"/>
    <w:rsid w:val="009E2E19"/>
    <w:rsid w:val="009E32CA"/>
    <w:rsid w:val="009E33E9"/>
    <w:rsid w:val="009E3406"/>
    <w:rsid w:val="009E3775"/>
    <w:rsid w:val="009E3B96"/>
    <w:rsid w:val="009E4046"/>
    <w:rsid w:val="009E41C7"/>
    <w:rsid w:val="009E42BC"/>
    <w:rsid w:val="009E431A"/>
    <w:rsid w:val="009E4544"/>
    <w:rsid w:val="009E4A68"/>
    <w:rsid w:val="009E53B0"/>
    <w:rsid w:val="009E58D2"/>
    <w:rsid w:val="009E5B5D"/>
    <w:rsid w:val="009E5CBB"/>
    <w:rsid w:val="009E6116"/>
    <w:rsid w:val="009E6512"/>
    <w:rsid w:val="009E6814"/>
    <w:rsid w:val="009E68A9"/>
    <w:rsid w:val="009E72A1"/>
    <w:rsid w:val="009E75B0"/>
    <w:rsid w:val="009E7646"/>
    <w:rsid w:val="009E7675"/>
    <w:rsid w:val="009E7F0C"/>
    <w:rsid w:val="009F0A35"/>
    <w:rsid w:val="009F17E1"/>
    <w:rsid w:val="009F22D5"/>
    <w:rsid w:val="009F2358"/>
    <w:rsid w:val="009F280F"/>
    <w:rsid w:val="009F2EAA"/>
    <w:rsid w:val="009F31DD"/>
    <w:rsid w:val="009F3585"/>
    <w:rsid w:val="009F392C"/>
    <w:rsid w:val="009F3AD0"/>
    <w:rsid w:val="009F3C09"/>
    <w:rsid w:val="009F45F4"/>
    <w:rsid w:val="009F4B71"/>
    <w:rsid w:val="009F4C7F"/>
    <w:rsid w:val="009F53D5"/>
    <w:rsid w:val="009F5AC6"/>
    <w:rsid w:val="009F5D47"/>
    <w:rsid w:val="009F611C"/>
    <w:rsid w:val="009F627D"/>
    <w:rsid w:val="009F62B6"/>
    <w:rsid w:val="009F6582"/>
    <w:rsid w:val="009F674A"/>
    <w:rsid w:val="009F6A6B"/>
    <w:rsid w:val="009F6EA0"/>
    <w:rsid w:val="009F7E60"/>
    <w:rsid w:val="00A003D1"/>
    <w:rsid w:val="00A00612"/>
    <w:rsid w:val="00A00839"/>
    <w:rsid w:val="00A00A7F"/>
    <w:rsid w:val="00A00BE5"/>
    <w:rsid w:val="00A00F7E"/>
    <w:rsid w:val="00A014B7"/>
    <w:rsid w:val="00A01712"/>
    <w:rsid w:val="00A02680"/>
    <w:rsid w:val="00A033CA"/>
    <w:rsid w:val="00A035CD"/>
    <w:rsid w:val="00A03825"/>
    <w:rsid w:val="00A03CDC"/>
    <w:rsid w:val="00A04365"/>
    <w:rsid w:val="00A04506"/>
    <w:rsid w:val="00A04545"/>
    <w:rsid w:val="00A04B29"/>
    <w:rsid w:val="00A04C42"/>
    <w:rsid w:val="00A04E98"/>
    <w:rsid w:val="00A054B2"/>
    <w:rsid w:val="00A059D2"/>
    <w:rsid w:val="00A06D49"/>
    <w:rsid w:val="00A07118"/>
    <w:rsid w:val="00A0757D"/>
    <w:rsid w:val="00A079E2"/>
    <w:rsid w:val="00A10169"/>
    <w:rsid w:val="00A1075B"/>
    <w:rsid w:val="00A10CFD"/>
    <w:rsid w:val="00A112B7"/>
    <w:rsid w:val="00A11C4D"/>
    <w:rsid w:val="00A12396"/>
    <w:rsid w:val="00A1258C"/>
    <w:rsid w:val="00A13151"/>
    <w:rsid w:val="00A131A6"/>
    <w:rsid w:val="00A134F3"/>
    <w:rsid w:val="00A14618"/>
    <w:rsid w:val="00A14B2C"/>
    <w:rsid w:val="00A14F73"/>
    <w:rsid w:val="00A153B0"/>
    <w:rsid w:val="00A153B6"/>
    <w:rsid w:val="00A15730"/>
    <w:rsid w:val="00A1591F"/>
    <w:rsid w:val="00A15DFB"/>
    <w:rsid w:val="00A15FFD"/>
    <w:rsid w:val="00A16072"/>
    <w:rsid w:val="00A16355"/>
    <w:rsid w:val="00A16461"/>
    <w:rsid w:val="00A16748"/>
    <w:rsid w:val="00A1757C"/>
    <w:rsid w:val="00A17BC2"/>
    <w:rsid w:val="00A20367"/>
    <w:rsid w:val="00A2041E"/>
    <w:rsid w:val="00A2063C"/>
    <w:rsid w:val="00A20849"/>
    <w:rsid w:val="00A20987"/>
    <w:rsid w:val="00A210A5"/>
    <w:rsid w:val="00A210A7"/>
    <w:rsid w:val="00A21648"/>
    <w:rsid w:val="00A2186C"/>
    <w:rsid w:val="00A22254"/>
    <w:rsid w:val="00A22496"/>
    <w:rsid w:val="00A228B1"/>
    <w:rsid w:val="00A22900"/>
    <w:rsid w:val="00A22CAE"/>
    <w:rsid w:val="00A22F17"/>
    <w:rsid w:val="00A23210"/>
    <w:rsid w:val="00A24254"/>
    <w:rsid w:val="00A242B5"/>
    <w:rsid w:val="00A2438E"/>
    <w:rsid w:val="00A24786"/>
    <w:rsid w:val="00A24C90"/>
    <w:rsid w:val="00A24CD0"/>
    <w:rsid w:val="00A25102"/>
    <w:rsid w:val="00A252F5"/>
    <w:rsid w:val="00A25D27"/>
    <w:rsid w:val="00A26368"/>
    <w:rsid w:val="00A268A4"/>
    <w:rsid w:val="00A2697D"/>
    <w:rsid w:val="00A26AAE"/>
    <w:rsid w:val="00A26BDE"/>
    <w:rsid w:val="00A26C62"/>
    <w:rsid w:val="00A27158"/>
    <w:rsid w:val="00A27C6B"/>
    <w:rsid w:val="00A27E61"/>
    <w:rsid w:val="00A27EB4"/>
    <w:rsid w:val="00A3048B"/>
    <w:rsid w:val="00A304B4"/>
    <w:rsid w:val="00A306A1"/>
    <w:rsid w:val="00A30720"/>
    <w:rsid w:val="00A30899"/>
    <w:rsid w:val="00A309B3"/>
    <w:rsid w:val="00A309BF"/>
    <w:rsid w:val="00A30D63"/>
    <w:rsid w:val="00A31088"/>
    <w:rsid w:val="00A3108C"/>
    <w:rsid w:val="00A31112"/>
    <w:rsid w:val="00A31192"/>
    <w:rsid w:val="00A312F6"/>
    <w:rsid w:val="00A31403"/>
    <w:rsid w:val="00A315A9"/>
    <w:rsid w:val="00A315FC"/>
    <w:rsid w:val="00A3175C"/>
    <w:rsid w:val="00A317B5"/>
    <w:rsid w:val="00A31E2C"/>
    <w:rsid w:val="00A31EFC"/>
    <w:rsid w:val="00A320FF"/>
    <w:rsid w:val="00A325EA"/>
    <w:rsid w:val="00A32D6B"/>
    <w:rsid w:val="00A331EA"/>
    <w:rsid w:val="00A3341D"/>
    <w:rsid w:val="00A338C9"/>
    <w:rsid w:val="00A345B2"/>
    <w:rsid w:val="00A34860"/>
    <w:rsid w:val="00A349DD"/>
    <w:rsid w:val="00A34B0B"/>
    <w:rsid w:val="00A34E48"/>
    <w:rsid w:val="00A350FD"/>
    <w:rsid w:val="00A35C3E"/>
    <w:rsid w:val="00A3605D"/>
    <w:rsid w:val="00A3609F"/>
    <w:rsid w:val="00A3623E"/>
    <w:rsid w:val="00A36448"/>
    <w:rsid w:val="00A36449"/>
    <w:rsid w:val="00A36C03"/>
    <w:rsid w:val="00A36FD8"/>
    <w:rsid w:val="00A373FE"/>
    <w:rsid w:val="00A37763"/>
    <w:rsid w:val="00A4011F"/>
    <w:rsid w:val="00A40DAC"/>
    <w:rsid w:val="00A40DC5"/>
    <w:rsid w:val="00A40ED9"/>
    <w:rsid w:val="00A41162"/>
    <w:rsid w:val="00A41AFA"/>
    <w:rsid w:val="00A41B8F"/>
    <w:rsid w:val="00A42771"/>
    <w:rsid w:val="00A42934"/>
    <w:rsid w:val="00A437DD"/>
    <w:rsid w:val="00A43841"/>
    <w:rsid w:val="00A43D8F"/>
    <w:rsid w:val="00A43EE5"/>
    <w:rsid w:val="00A442BA"/>
    <w:rsid w:val="00A44333"/>
    <w:rsid w:val="00A45122"/>
    <w:rsid w:val="00A45EFB"/>
    <w:rsid w:val="00A4607F"/>
    <w:rsid w:val="00A4672E"/>
    <w:rsid w:val="00A46811"/>
    <w:rsid w:val="00A4708E"/>
    <w:rsid w:val="00A47178"/>
    <w:rsid w:val="00A472B3"/>
    <w:rsid w:val="00A47701"/>
    <w:rsid w:val="00A47A71"/>
    <w:rsid w:val="00A47D92"/>
    <w:rsid w:val="00A5001F"/>
    <w:rsid w:val="00A5014C"/>
    <w:rsid w:val="00A507F0"/>
    <w:rsid w:val="00A507F8"/>
    <w:rsid w:val="00A50BB0"/>
    <w:rsid w:val="00A50D67"/>
    <w:rsid w:val="00A51446"/>
    <w:rsid w:val="00A515DB"/>
    <w:rsid w:val="00A51A51"/>
    <w:rsid w:val="00A51B51"/>
    <w:rsid w:val="00A52039"/>
    <w:rsid w:val="00A52241"/>
    <w:rsid w:val="00A52664"/>
    <w:rsid w:val="00A52E40"/>
    <w:rsid w:val="00A53378"/>
    <w:rsid w:val="00A5337E"/>
    <w:rsid w:val="00A535A9"/>
    <w:rsid w:val="00A538D9"/>
    <w:rsid w:val="00A53A88"/>
    <w:rsid w:val="00A53BA9"/>
    <w:rsid w:val="00A53DEA"/>
    <w:rsid w:val="00A53EE7"/>
    <w:rsid w:val="00A54059"/>
    <w:rsid w:val="00A54441"/>
    <w:rsid w:val="00A546A3"/>
    <w:rsid w:val="00A547FD"/>
    <w:rsid w:val="00A54A7D"/>
    <w:rsid w:val="00A554C1"/>
    <w:rsid w:val="00A557B1"/>
    <w:rsid w:val="00A55809"/>
    <w:rsid w:val="00A561AB"/>
    <w:rsid w:val="00A56834"/>
    <w:rsid w:val="00A569EF"/>
    <w:rsid w:val="00A56D78"/>
    <w:rsid w:val="00A56EC7"/>
    <w:rsid w:val="00A56F32"/>
    <w:rsid w:val="00A5717B"/>
    <w:rsid w:val="00A5720A"/>
    <w:rsid w:val="00A5745A"/>
    <w:rsid w:val="00A575E3"/>
    <w:rsid w:val="00A57602"/>
    <w:rsid w:val="00A576A6"/>
    <w:rsid w:val="00A578E9"/>
    <w:rsid w:val="00A6002B"/>
    <w:rsid w:val="00A60230"/>
    <w:rsid w:val="00A603F6"/>
    <w:rsid w:val="00A604C1"/>
    <w:rsid w:val="00A61196"/>
    <w:rsid w:val="00A61206"/>
    <w:rsid w:val="00A616EC"/>
    <w:rsid w:val="00A619C2"/>
    <w:rsid w:val="00A6207A"/>
    <w:rsid w:val="00A6289F"/>
    <w:rsid w:val="00A629F7"/>
    <w:rsid w:val="00A62EC9"/>
    <w:rsid w:val="00A633BF"/>
    <w:rsid w:val="00A63863"/>
    <w:rsid w:val="00A63C56"/>
    <w:rsid w:val="00A63F0D"/>
    <w:rsid w:val="00A64597"/>
    <w:rsid w:val="00A64C9E"/>
    <w:rsid w:val="00A65666"/>
    <w:rsid w:val="00A65A60"/>
    <w:rsid w:val="00A66484"/>
    <w:rsid w:val="00A670FA"/>
    <w:rsid w:val="00A67EA6"/>
    <w:rsid w:val="00A702CC"/>
    <w:rsid w:val="00A702E6"/>
    <w:rsid w:val="00A70445"/>
    <w:rsid w:val="00A706F5"/>
    <w:rsid w:val="00A70B44"/>
    <w:rsid w:val="00A70C32"/>
    <w:rsid w:val="00A70F4F"/>
    <w:rsid w:val="00A70FDA"/>
    <w:rsid w:val="00A713CA"/>
    <w:rsid w:val="00A71713"/>
    <w:rsid w:val="00A71802"/>
    <w:rsid w:val="00A71876"/>
    <w:rsid w:val="00A71A0B"/>
    <w:rsid w:val="00A71B12"/>
    <w:rsid w:val="00A71CF6"/>
    <w:rsid w:val="00A72018"/>
    <w:rsid w:val="00A728CF"/>
    <w:rsid w:val="00A728D4"/>
    <w:rsid w:val="00A72A87"/>
    <w:rsid w:val="00A72B7D"/>
    <w:rsid w:val="00A73319"/>
    <w:rsid w:val="00A73542"/>
    <w:rsid w:val="00A73AE2"/>
    <w:rsid w:val="00A73AFC"/>
    <w:rsid w:val="00A73B6B"/>
    <w:rsid w:val="00A74AFD"/>
    <w:rsid w:val="00A7545B"/>
    <w:rsid w:val="00A75A50"/>
    <w:rsid w:val="00A763E2"/>
    <w:rsid w:val="00A765A2"/>
    <w:rsid w:val="00A76A1D"/>
    <w:rsid w:val="00A76BFE"/>
    <w:rsid w:val="00A76F1A"/>
    <w:rsid w:val="00A77A8A"/>
    <w:rsid w:val="00A80822"/>
    <w:rsid w:val="00A809F2"/>
    <w:rsid w:val="00A80E74"/>
    <w:rsid w:val="00A810D1"/>
    <w:rsid w:val="00A81B87"/>
    <w:rsid w:val="00A81FCF"/>
    <w:rsid w:val="00A823C3"/>
    <w:rsid w:val="00A82B6D"/>
    <w:rsid w:val="00A82C9A"/>
    <w:rsid w:val="00A82F2F"/>
    <w:rsid w:val="00A82FCF"/>
    <w:rsid w:val="00A833A0"/>
    <w:rsid w:val="00A8360F"/>
    <w:rsid w:val="00A83AD6"/>
    <w:rsid w:val="00A83C9A"/>
    <w:rsid w:val="00A84450"/>
    <w:rsid w:val="00A84640"/>
    <w:rsid w:val="00A847B5"/>
    <w:rsid w:val="00A855B0"/>
    <w:rsid w:val="00A85815"/>
    <w:rsid w:val="00A85D36"/>
    <w:rsid w:val="00A85F06"/>
    <w:rsid w:val="00A86035"/>
    <w:rsid w:val="00A8640A"/>
    <w:rsid w:val="00A869F2"/>
    <w:rsid w:val="00A86B4D"/>
    <w:rsid w:val="00A86BE6"/>
    <w:rsid w:val="00A86FC8"/>
    <w:rsid w:val="00A87268"/>
    <w:rsid w:val="00A87294"/>
    <w:rsid w:val="00A87A1C"/>
    <w:rsid w:val="00A87C5B"/>
    <w:rsid w:val="00A87E62"/>
    <w:rsid w:val="00A87FE0"/>
    <w:rsid w:val="00A90147"/>
    <w:rsid w:val="00A906E4"/>
    <w:rsid w:val="00A907C9"/>
    <w:rsid w:val="00A911CD"/>
    <w:rsid w:val="00A91458"/>
    <w:rsid w:val="00A915E8"/>
    <w:rsid w:val="00A916A6"/>
    <w:rsid w:val="00A919EE"/>
    <w:rsid w:val="00A91EA7"/>
    <w:rsid w:val="00A92155"/>
    <w:rsid w:val="00A924D6"/>
    <w:rsid w:val="00A92C69"/>
    <w:rsid w:val="00A92EC5"/>
    <w:rsid w:val="00A92F29"/>
    <w:rsid w:val="00A92F85"/>
    <w:rsid w:val="00A935DE"/>
    <w:rsid w:val="00A93811"/>
    <w:rsid w:val="00A93959"/>
    <w:rsid w:val="00A93DE5"/>
    <w:rsid w:val="00A94839"/>
    <w:rsid w:val="00A94B8E"/>
    <w:rsid w:val="00A952DE"/>
    <w:rsid w:val="00A95481"/>
    <w:rsid w:val="00A957B4"/>
    <w:rsid w:val="00A95B03"/>
    <w:rsid w:val="00A95F5A"/>
    <w:rsid w:val="00A964F9"/>
    <w:rsid w:val="00A965F4"/>
    <w:rsid w:val="00A96ED7"/>
    <w:rsid w:val="00A97343"/>
    <w:rsid w:val="00A97359"/>
    <w:rsid w:val="00A975DE"/>
    <w:rsid w:val="00A97CB8"/>
    <w:rsid w:val="00A97CD7"/>
    <w:rsid w:val="00A97DFD"/>
    <w:rsid w:val="00AA0445"/>
    <w:rsid w:val="00AA08BA"/>
    <w:rsid w:val="00AA0DEF"/>
    <w:rsid w:val="00AA0E64"/>
    <w:rsid w:val="00AA1187"/>
    <w:rsid w:val="00AA1603"/>
    <w:rsid w:val="00AA1BB5"/>
    <w:rsid w:val="00AA1BBA"/>
    <w:rsid w:val="00AA20CA"/>
    <w:rsid w:val="00AA2D53"/>
    <w:rsid w:val="00AA2FFD"/>
    <w:rsid w:val="00AA3182"/>
    <w:rsid w:val="00AA3785"/>
    <w:rsid w:val="00AA382E"/>
    <w:rsid w:val="00AA3EF2"/>
    <w:rsid w:val="00AA4222"/>
    <w:rsid w:val="00AA4410"/>
    <w:rsid w:val="00AA4A0F"/>
    <w:rsid w:val="00AA4A43"/>
    <w:rsid w:val="00AA4AAF"/>
    <w:rsid w:val="00AA4EC4"/>
    <w:rsid w:val="00AA549C"/>
    <w:rsid w:val="00AA5B24"/>
    <w:rsid w:val="00AA64D6"/>
    <w:rsid w:val="00AA6665"/>
    <w:rsid w:val="00AA6806"/>
    <w:rsid w:val="00AA694F"/>
    <w:rsid w:val="00AA69E7"/>
    <w:rsid w:val="00AA6CBD"/>
    <w:rsid w:val="00AA6E05"/>
    <w:rsid w:val="00AA701E"/>
    <w:rsid w:val="00AA7577"/>
    <w:rsid w:val="00AA7770"/>
    <w:rsid w:val="00AA7AC9"/>
    <w:rsid w:val="00AA7E53"/>
    <w:rsid w:val="00AB0E51"/>
    <w:rsid w:val="00AB1016"/>
    <w:rsid w:val="00AB1357"/>
    <w:rsid w:val="00AB1790"/>
    <w:rsid w:val="00AB19E5"/>
    <w:rsid w:val="00AB2395"/>
    <w:rsid w:val="00AB2BE7"/>
    <w:rsid w:val="00AB352B"/>
    <w:rsid w:val="00AB45D8"/>
    <w:rsid w:val="00AB472D"/>
    <w:rsid w:val="00AB48B4"/>
    <w:rsid w:val="00AB4D6F"/>
    <w:rsid w:val="00AB5204"/>
    <w:rsid w:val="00AB52BC"/>
    <w:rsid w:val="00AB5843"/>
    <w:rsid w:val="00AB5EEB"/>
    <w:rsid w:val="00AB5EF7"/>
    <w:rsid w:val="00AB63AA"/>
    <w:rsid w:val="00AB651C"/>
    <w:rsid w:val="00AB69DF"/>
    <w:rsid w:val="00AB6A3C"/>
    <w:rsid w:val="00AB74A3"/>
    <w:rsid w:val="00AB74C1"/>
    <w:rsid w:val="00AB7770"/>
    <w:rsid w:val="00AC019C"/>
    <w:rsid w:val="00AC05BF"/>
    <w:rsid w:val="00AC0CCC"/>
    <w:rsid w:val="00AC11C6"/>
    <w:rsid w:val="00AC174D"/>
    <w:rsid w:val="00AC2741"/>
    <w:rsid w:val="00AC2D9A"/>
    <w:rsid w:val="00AC2F03"/>
    <w:rsid w:val="00AC3BAC"/>
    <w:rsid w:val="00AC41DF"/>
    <w:rsid w:val="00AC45C6"/>
    <w:rsid w:val="00AC4FC9"/>
    <w:rsid w:val="00AC500C"/>
    <w:rsid w:val="00AC5130"/>
    <w:rsid w:val="00AC578B"/>
    <w:rsid w:val="00AC5A6C"/>
    <w:rsid w:val="00AC5B94"/>
    <w:rsid w:val="00AC60DD"/>
    <w:rsid w:val="00AC6AE4"/>
    <w:rsid w:val="00AC70A8"/>
    <w:rsid w:val="00AC713B"/>
    <w:rsid w:val="00AC7703"/>
    <w:rsid w:val="00AC7AC5"/>
    <w:rsid w:val="00AC7EF8"/>
    <w:rsid w:val="00AD034F"/>
    <w:rsid w:val="00AD1273"/>
    <w:rsid w:val="00AD165E"/>
    <w:rsid w:val="00AD184E"/>
    <w:rsid w:val="00AD1ACE"/>
    <w:rsid w:val="00AD1F57"/>
    <w:rsid w:val="00AD21B9"/>
    <w:rsid w:val="00AD22AA"/>
    <w:rsid w:val="00AD2873"/>
    <w:rsid w:val="00AD3016"/>
    <w:rsid w:val="00AD30C8"/>
    <w:rsid w:val="00AD3327"/>
    <w:rsid w:val="00AD33FA"/>
    <w:rsid w:val="00AD396B"/>
    <w:rsid w:val="00AD3B4A"/>
    <w:rsid w:val="00AD3C23"/>
    <w:rsid w:val="00AD3F2F"/>
    <w:rsid w:val="00AD41E6"/>
    <w:rsid w:val="00AD47DB"/>
    <w:rsid w:val="00AD485C"/>
    <w:rsid w:val="00AD4D4D"/>
    <w:rsid w:val="00AD50F2"/>
    <w:rsid w:val="00AD5244"/>
    <w:rsid w:val="00AD52A8"/>
    <w:rsid w:val="00AD54C3"/>
    <w:rsid w:val="00AD5B4F"/>
    <w:rsid w:val="00AD5BDA"/>
    <w:rsid w:val="00AD66DB"/>
    <w:rsid w:val="00AD7109"/>
    <w:rsid w:val="00AD71C0"/>
    <w:rsid w:val="00AD73E2"/>
    <w:rsid w:val="00AD74D7"/>
    <w:rsid w:val="00AD7A5E"/>
    <w:rsid w:val="00AD7A7B"/>
    <w:rsid w:val="00AD7B53"/>
    <w:rsid w:val="00AD7BCA"/>
    <w:rsid w:val="00AD7EB8"/>
    <w:rsid w:val="00AE0499"/>
    <w:rsid w:val="00AE05A4"/>
    <w:rsid w:val="00AE0F9F"/>
    <w:rsid w:val="00AE1512"/>
    <w:rsid w:val="00AE1B02"/>
    <w:rsid w:val="00AE2181"/>
    <w:rsid w:val="00AE245B"/>
    <w:rsid w:val="00AE28C1"/>
    <w:rsid w:val="00AE2A0F"/>
    <w:rsid w:val="00AE2BC6"/>
    <w:rsid w:val="00AE319C"/>
    <w:rsid w:val="00AE3258"/>
    <w:rsid w:val="00AE3402"/>
    <w:rsid w:val="00AE381C"/>
    <w:rsid w:val="00AE41B0"/>
    <w:rsid w:val="00AE4579"/>
    <w:rsid w:val="00AE4E3E"/>
    <w:rsid w:val="00AE5D16"/>
    <w:rsid w:val="00AE6362"/>
    <w:rsid w:val="00AE688A"/>
    <w:rsid w:val="00AE6CBC"/>
    <w:rsid w:val="00AE74F3"/>
    <w:rsid w:val="00AE7B0F"/>
    <w:rsid w:val="00AE7E9C"/>
    <w:rsid w:val="00AF0E71"/>
    <w:rsid w:val="00AF101E"/>
    <w:rsid w:val="00AF134E"/>
    <w:rsid w:val="00AF1467"/>
    <w:rsid w:val="00AF1526"/>
    <w:rsid w:val="00AF153D"/>
    <w:rsid w:val="00AF1577"/>
    <w:rsid w:val="00AF1896"/>
    <w:rsid w:val="00AF2407"/>
    <w:rsid w:val="00AF2A84"/>
    <w:rsid w:val="00AF2AEA"/>
    <w:rsid w:val="00AF2F1E"/>
    <w:rsid w:val="00AF319A"/>
    <w:rsid w:val="00AF395E"/>
    <w:rsid w:val="00AF4094"/>
    <w:rsid w:val="00AF43B7"/>
    <w:rsid w:val="00AF4AAF"/>
    <w:rsid w:val="00AF5D60"/>
    <w:rsid w:val="00AF6131"/>
    <w:rsid w:val="00AF649C"/>
    <w:rsid w:val="00AF657D"/>
    <w:rsid w:val="00AF675D"/>
    <w:rsid w:val="00AF682D"/>
    <w:rsid w:val="00AF6853"/>
    <w:rsid w:val="00AF72FA"/>
    <w:rsid w:val="00AF7724"/>
    <w:rsid w:val="00AF791F"/>
    <w:rsid w:val="00AF7B99"/>
    <w:rsid w:val="00B00266"/>
    <w:rsid w:val="00B002B0"/>
    <w:rsid w:val="00B0044D"/>
    <w:rsid w:val="00B00513"/>
    <w:rsid w:val="00B009EC"/>
    <w:rsid w:val="00B00AD3"/>
    <w:rsid w:val="00B00F68"/>
    <w:rsid w:val="00B00FE4"/>
    <w:rsid w:val="00B0133B"/>
    <w:rsid w:val="00B01559"/>
    <w:rsid w:val="00B016EC"/>
    <w:rsid w:val="00B016F0"/>
    <w:rsid w:val="00B01720"/>
    <w:rsid w:val="00B01DB5"/>
    <w:rsid w:val="00B01DD1"/>
    <w:rsid w:val="00B021A2"/>
    <w:rsid w:val="00B02362"/>
    <w:rsid w:val="00B02EA6"/>
    <w:rsid w:val="00B032CB"/>
    <w:rsid w:val="00B039F2"/>
    <w:rsid w:val="00B03AE4"/>
    <w:rsid w:val="00B03AEC"/>
    <w:rsid w:val="00B03E21"/>
    <w:rsid w:val="00B03EF0"/>
    <w:rsid w:val="00B04476"/>
    <w:rsid w:val="00B0454E"/>
    <w:rsid w:val="00B047A0"/>
    <w:rsid w:val="00B0486A"/>
    <w:rsid w:val="00B04B56"/>
    <w:rsid w:val="00B04BD4"/>
    <w:rsid w:val="00B04BFB"/>
    <w:rsid w:val="00B053FA"/>
    <w:rsid w:val="00B05FEB"/>
    <w:rsid w:val="00B062DB"/>
    <w:rsid w:val="00B067CF"/>
    <w:rsid w:val="00B0736C"/>
    <w:rsid w:val="00B07927"/>
    <w:rsid w:val="00B10431"/>
    <w:rsid w:val="00B10808"/>
    <w:rsid w:val="00B10831"/>
    <w:rsid w:val="00B11098"/>
    <w:rsid w:val="00B113F3"/>
    <w:rsid w:val="00B11474"/>
    <w:rsid w:val="00B11EFD"/>
    <w:rsid w:val="00B123E4"/>
    <w:rsid w:val="00B123FC"/>
    <w:rsid w:val="00B1245A"/>
    <w:rsid w:val="00B127E7"/>
    <w:rsid w:val="00B12AF9"/>
    <w:rsid w:val="00B12B3E"/>
    <w:rsid w:val="00B12D2F"/>
    <w:rsid w:val="00B13316"/>
    <w:rsid w:val="00B13CB4"/>
    <w:rsid w:val="00B14148"/>
    <w:rsid w:val="00B1439F"/>
    <w:rsid w:val="00B145D7"/>
    <w:rsid w:val="00B14E9B"/>
    <w:rsid w:val="00B151F0"/>
    <w:rsid w:val="00B15CC2"/>
    <w:rsid w:val="00B15CCF"/>
    <w:rsid w:val="00B16375"/>
    <w:rsid w:val="00B169DE"/>
    <w:rsid w:val="00B16C6C"/>
    <w:rsid w:val="00B17098"/>
    <w:rsid w:val="00B17123"/>
    <w:rsid w:val="00B17BB7"/>
    <w:rsid w:val="00B17E7E"/>
    <w:rsid w:val="00B17F79"/>
    <w:rsid w:val="00B20165"/>
    <w:rsid w:val="00B203F0"/>
    <w:rsid w:val="00B20555"/>
    <w:rsid w:val="00B20D4A"/>
    <w:rsid w:val="00B20DF2"/>
    <w:rsid w:val="00B214B6"/>
    <w:rsid w:val="00B21526"/>
    <w:rsid w:val="00B219B4"/>
    <w:rsid w:val="00B220A5"/>
    <w:rsid w:val="00B22153"/>
    <w:rsid w:val="00B224E4"/>
    <w:rsid w:val="00B22514"/>
    <w:rsid w:val="00B226F8"/>
    <w:rsid w:val="00B227CB"/>
    <w:rsid w:val="00B2280C"/>
    <w:rsid w:val="00B22982"/>
    <w:rsid w:val="00B22ECB"/>
    <w:rsid w:val="00B23323"/>
    <w:rsid w:val="00B234CD"/>
    <w:rsid w:val="00B235F8"/>
    <w:rsid w:val="00B239F1"/>
    <w:rsid w:val="00B23A90"/>
    <w:rsid w:val="00B23ADC"/>
    <w:rsid w:val="00B23BAA"/>
    <w:rsid w:val="00B23EDA"/>
    <w:rsid w:val="00B23F65"/>
    <w:rsid w:val="00B2416D"/>
    <w:rsid w:val="00B24579"/>
    <w:rsid w:val="00B247A0"/>
    <w:rsid w:val="00B25073"/>
    <w:rsid w:val="00B2536E"/>
    <w:rsid w:val="00B2546C"/>
    <w:rsid w:val="00B25A9B"/>
    <w:rsid w:val="00B25B3A"/>
    <w:rsid w:val="00B25C72"/>
    <w:rsid w:val="00B26199"/>
    <w:rsid w:val="00B261E9"/>
    <w:rsid w:val="00B263DB"/>
    <w:rsid w:val="00B26656"/>
    <w:rsid w:val="00B26D27"/>
    <w:rsid w:val="00B271C4"/>
    <w:rsid w:val="00B2733C"/>
    <w:rsid w:val="00B27349"/>
    <w:rsid w:val="00B2736A"/>
    <w:rsid w:val="00B27442"/>
    <w:rsid w:val="00B27925"/>
    <w:rsid w:val="00B279D8"/>
    <w:rsid w:val="00B27A77"/>
    <w:rsid w:val="00B27C57"/>
    <w:rsid w:val="00B27D94"/>
    <w:rsid w:val="00B27E82"/>
    <w:rsid w:val="00B301A1"/>
    <w:rsid w:val="00B301BD"/>
    <w:rsid w:val="00B30399"/>
    <w:rsid w:val="00B309C8"/>
    <w:rsid w:val="00B309CC"/>
    <w:rsid w:val="00B30C27"/>
    <w:rsid w:val="00B30E15"/>
    <w:rsid w:val="00B312AB"/>
    <w:rsid w:val="00B31545"/>
    <w:rsid w:val="00B316EE"/>
    <w:rsid w:val="00B3196E"/>
    <w:rsid w:val="00B321B0"/>
    <w:rsid w:val="00B3278C"/>
    <w:rsid w:val="00B33472"/>
    <w:rsid w:val="00B33548"/>
    <w:rsid w:val="00B338FE"/>
    <w:rsid w:val="00B33A7C"/>
    <w:rsid w:val="00B34080"/>
    <w:rsid w:val="00B34407"/>
    <w:rsid w:val="00B349D3"/>
    <w:rsid w:val="00B34B8F"/>
    <w:rsid w:val="00B351C2"/>
    <w:rsid w:val="00B355F5"/>
    <w:rsid w:val="00B35D19"/>
    <w:rsid w:val="00B35DA1"/>
    <w:rsid w:val="00B35DD1"/>
    <w:rsid w:val="00B365A9"/>
    <w:rsid w:val="00B36903"/>
    <w:rsid w:val="00B36DA6"/>
    <w:rsid w:val="00B36E5D"/>
    <w:rsid w:val="00B37830"/>
    <w:rsid w:val="00B37A7B"/>
    <w:rsid w:val="00B37BF5"/>
    <w:rsid w:val="00B37CF2"/>
    <w:rsid w:val="00B406CB"/>
    <w:rsid w:val="00B406DA"/>
    <w:rsid w:val="00B40872"/>
    <w:rsid w:val="00B40DDC"/>
    <w:rsid w:val="00B40FE6"/>
    <w:rsid w:val="00B41494"/>
    <w:rsid w:val="00B414C0"/>
    <w:rsid w:val="00B418B4"/>
    <w:rsid w:val="00B41E91"/>
    <w:rsid w:val="00B41F9D"/>
    <w:rsid w:val="00B41FC8"/>
    <w:rsid w:val="00B4205F"/>
    <w:rsid w:val="00B421DD"/>
    <w:rsid w:val="00B42273"/>
    <w:rsid w:val="00B42386"/>
    <w:rsid w:val="00B42588"/>
    <w:rsid w:val="00B42B7A"/>
    <w:rsid w:val="00B42DBC"/>
    <w:rsid w:val="00B435FF"/>
    <w:rsid w:val="00B43DB4"/>
    <w:rsid w:val="00B4431C"/>
    <w:rsid w:val="00B45307"/>
    <w:rsid w:val="00B454DA"/>
    <w:rsid w:val="00B4565C"/>
    <w:rsid w:val="00B459F8"/>
    <w:rsid w:val="00B45A20"/>
    <w:rsid w:val="00B45A36"/>
    <w:rsid w:val="00B45BEC"/>
    <w:rsid w:val="00B45DC3"/>
    <w:rsid w:val="00B460DF"/>
    <w:rsid w:val="00B467F6"/>
    <w:rsid w:val="00B46A5F"/>
    <w:rsid w:val="00B46BA9"/>
    <w:rsid w:val="00B46C41"/>
    <w:rsid w:val="00B46D68"/>
    <w:rsid w:val="00B46FB0"/>
    <w:rsid w:val="00B475D8"/>
    <w:rsid w:val="00B476D3"/>
    <w:rsid w:val="00B47BE5"/>
    <w:rsid w:val="00B47C1E"/>
    <w:rsid w:val="00B47F15"/>
    <w:rsid w:val="00B51036"/>
    <w:rsid w:val="00B51139"/>
    <w:rsid w:val="00B51243"/>
    <w:rsid w:val="00B519D8"/>
    <w:rsid w:val="00B519F9"/>
    <w:rsid w:val="00B51C46"/>
    <w:rsid w:val="00B52083"/>
    <w:rsid w:val="00B52252"/>
    <w:rsid w:val="00B5234B"/>
    <w:rsid w:val="00B527AF"/>
    <w:rsid w:val="00B527CD"/>
    <w:rsid w:val="00B530C3"/>
    <w:rsid w:val="00B53978"/>
    <w:rsid w:val="00B540A3"/>
    <w:rsid w:val="00B55249"/>
    <w:rsid w:val="00B55389"/>
    <w:rsid w:val="00B554AA"/>
    <w:rsid w:val="00B55BE4"/>
    <w:rsid w:val="00B55CCC"/>
    <w:rsid w:val="00B55D14"/>
    <w:rsid w:val="00B5689D"/>
    <w:rsid w:val="00B5697C"/>
    <w:rsid w:val="00B57184"/>
    <w:rsid w:val="00B5781E"/>
    <w:rsid w:val="00B57B80"/>
    <w:rsid w:val="00B601F9"/>
    <w:rsid w:val="00B60673"/>
    <w:rsid w:val="00B60A3F"/>
    <w:rsid w:val="00B60B24"/>
    <w:rsid w:val="00B60C4B"/>
    <w:rsid w:val="00B61E12"/>
    <w:rsid w:val="00B623EF"/>
    <w:rsid w:val="00B62B44"/>
    <w:rsid w:val="00B62C4F"/>
    <w:rsid w:val="00B62DEC"/>
    <w:rsid w:val="00B64583"/>
    <w:rsid w:val="00B64DCC"/>
    <w:rsid w:val="00B65138"/>
    <w:rsid w:val="00B65403"/>
    <w:rsid w:val="00B65440"/>
    <w:rsid w:val="00B658E7"/>
    <w:rsid w:val="00B65CC1"/>
    <w:rsid w:val="00B66567"/>
    <w:rsid w:val="00B66A04"/>
    <w:rsid w:val="00B66B49"/>
    <w:rsid w:val="00B66DA5"/>
    <w:rsid w:val="00B66F83"/>
    <w:rsid w:val="00B673D9"/>
    <w:rsid w:val="00B67517"/>
    <w:rsid w:val="00B675FC"/>
    <w:rsid w:val="00B67AE8"/>
    <w:rsid w:val="00B700A1"/>
    <w:rsid w:val="00B70474"/>
    <w:rsid w:val="00B7082F"/>
    <w:rsid w:val="00B708F0"/>
    <w:rsid w:val="00B70A1F"/>
    <w:rsid w:val="00B70B7A"/>
    <w:rsid w:val="00B71139"/>
    <w:rsid w:val="00B71AA1"/>
    <w:rsid w:val="00B71B3B"/>
    <w:rsid w:val="00B722C9"/>
    <w:rsid w:val="00B725B5"/>
    <w:rsid w:val="00B7278D"/>
    <w:rsid w:val="00B73015"/>
    <w:rsid w:val="00B73237"/>
    <w:rsid w:val="00B732CB"/>
    <w:rsid w:val="00B73795"/>
    <w:rsid w:val="00B737DE"/>
    <w:rsid w:val="00B7496A"/>
    <w:rsid w:val="00B749FF"/>
    <w:rsid w:val="00B74FF2"/>
    <w:rsid w:val="00B756A6"/>
    <w:rsid w:val="00B761F6"/>
    <w:rsid w:val="00B762F7"/>
    <w:rsid w:val="00B7640E"/>
    <w:rsid w:val="00B7658F"/>
    <w:rsid w:val="00B76E14"/>
    <w:rsid w:val="00B76E97"/>
    <w:rsid w:val="00B7747A"/>
    <w:rsid w:val="00B77F23"/>
    <w:rsid w:val="00B80544"/>
    <w:rsid w:val="00B80701"/>
    <w:rsid w:val="00B807C8"/>
    <w:rsid w:val="00B807F8"/>
    <w:rsid w:val="00B808DA"/>
    <w:rsid w:val="00B80982"/>
    <w:rsid w:val="00B81099"/>
    <w:rsid w:val="00B81398"/>
    <w:rsid w:val="00B81655"/>
    <w:rsid w:val="00B81FDB"/>
    <w:rsid w:val="00B825A9"/>
    <w:rsid w:val="00B82A16"/>
    <w:rsid w:val="00B82CAA"/>
    <w:rsid w:val="00B82D96"/>
    <w:rsid w:val="00B82E24"/>
    <w:rsid w:val="00B8371F"/>
    <w:rsid w:val="00B83F3B"/>
    <w:rsid w:val="00B83FC5"/>
    <w:rsid w:val="00B84038"/>
    <w:rsid w:val="00B84105"/>
    <w:rsid w:val="00B8441A"/>
    <w:rsid w:val="00B8454B"/>
    <w:rsid w:val="00B84731"/>
    <w:rsid w:val="00B847DF"/>
    <w:rsid w:val="00B84A4B"/>
    <w:rsid w:val="00B84AF7"/>
    <w:rsid w:val="00B84DDF"/>
    <w:rsid w:val="00B850E5"/>
    <w:rsid w:val="00B85991"/>
    <w:rsid w:val="00B85CDD"/>
    <w:rsid w:val="00B85D01"/>
    <w:rsid w:val="00B85E33"/>
    <w:rsid w:val="00B86702"/>
    <w:rsid w:val="00B86984"/>
    <w:rsid w:val="00B86B28"/>
    <w:rsid w:val="00B871BA"/>
    <w:rsid w:val="00B878D8"/>
    <w:rsid w:val="00B87A26"/>
    <w:rsid w:val="00B87C6E"/>
    <w:rsid w:val="00B87F42"/>
    <w:rsid w:val="00B902D2"/>
    <w:rsid w:val="00B90777"/>
    <w:rsid w:val="00B91653"/>
    <w:rsid w:val="00B91899"/>
    <w:rsid w:val="00B919DD"/>
    <w:rsid w:val="00B9200D"/>
    <w:rsid w:val="00B92138"/>
    <w:rsid w:val="00B9272E"/>
    <w:rsid w:val="00B92CD2"/>
    <w:rsid w:val="00B93533"/>
    <w:rsid w:val="00B93E9F"/>
    <w:rsid w:val="00B94112"/>
    <w:rsid w:val="00B9413E"/>
    <w:rsid w:val="00B95389"/>
    <w:rsid w:val="00B95A04"/>
    <w:rsid w:val="00B95AE6"/>
    <w:rsid w:val="00B95C3F"/>
    <w:rsid w:val="00B95DBD"/>
    <w:rsid w:val="00B96157"/>
    <w:rsid w:val="00B96601"/>
    <w:rsid w:val="00B96627"/>
    <w:rsid w:val="00B96D96"/>
    <w:rsid w:val="00B96EC3"/>
    <w:rsid w:val="00B970E0"/>
    <w:rsid w:val="00B970F7"/>
    <w:rsid w:val="00B97129"/>
    <w:rsid w:val="00B9719E"/>
    <w:rsid w:val="00B9730A"/>
    <w:rsid w:val="00B977A9"/>
    <w:rsid w:val="00B97A82"/>
    <w:rsid w:val="00B97B64"/>
    <w:rsid w:val="00BA04B5"/>
    <w:rsid w:val="00BA0A61"/>
    <w:rsid w:val="00BA0DFF"/>
    <w:rsid w:val="00BA1F94"/>
    <w:rsid w:val="00BA29B5"/>
    <w:rsid w:val="00BA31D2"/>
    <w:rsid w:val="00BA3275"/>
    <w:rsid w:val="00BA3C97"/>
    <w:rsid w:val="00BA3EFF"/>
    <w:rsid w:val="00BA41C2"/>
    <w:rsid w:val="00BA4215"/>
    <w:rsid w:val="00BA449E"/>
    <w:rsid w:val="00BA48F5"/>
    <w:rsid w:val="00BA545A"/>
    <w:rsid w:val="00BA59E0"/>
    <w:rsid w:val="00BA5D71"/>
    <w:rsid w:val="00BA6A17"/>
    <w:rsid w:val="00BA6B8C"/>
    <w:rsid w:val="00BA6F47"/>
    <w:rsid w:val="00BA702C"/>
    <w:rsid w:val="00BA707E"/>
    <w:rsid w:val="00BB0424"/>
    <w:rsid w:val="00BB04CF"/>
    <w:rsid w:val="00BB0765"/>
    <w:rsid w:val="00BB081B"/>
    <w:rsid w:val="00BB111E"/>
    <w:rsid w:val="00BB12C5"/>
    <w:rsid w:val="00BB19F3"/>
    <w:rsid w:val="00BB1A2C"/>
    <w:rsid w:val="00BB2128"/>
    <w:rsid w:val="00BB2254"/>
    <w:rsid w:val="00BB2A39"/>
    <w:rsid w:val="00BB2EBC"/>
    <w:rsid w:val="00BB314D"/>
    <w:rsid w:val="00BB3248"/>
    <w:rsid w:val="00BB3272"/>
    <w:rsid w:val="00BB339A"/>
    <w:rsid w:val="00BB3DD7"/>
    <w:rsid w:val="00BB3EE7"/>
    <w:rsid w:val="00BB46FA"/>
    <w:rsid w:val="00BB4BA1"/>
    <w:rsid w:val="00BB523C"/>
    <w:rsid w:val="00BB573B"/>
    <w:rsid w:val="00BB5912"/>
    <w:rsid w:val="00BB6041"/>
    <w:rsid w:val="00BB68D2"/>
    <w:rsid w:val="00BB7399"/>
    <w:rsid w:val="00BB78AA"/>
    <w:rsid w:val="00BB7BBE"/>
    <w:rsid w:val="00BB7C54"/>
    <w:rsid w:val="00BB7DDB"/>
    <w:rsid w:val="00BC0354"/>
    <w:rsid w:val="00BC0CFC"/>
    <w:rsid w:val="00BC0E91"/>
    <w:rsid w:val="00BC1221"/>
    <w:rsid w:val="00BC182B"/>
    <w:rsid w:val="00BC1982"/>
    <w:rsid w:val="00BC19EF"/>
    <w:rsid w:val="00BC1B19"/>
    <w:rsid w:val="00BC2900"/>
    <w:rsid w:val="00BC2C93"/>
    <w:rsid w:val="00BC3C6E"/>
    <w:rsid w:val="00BC3D01"/>
    <w:rsid w:val="00BC3D5C"/>
    <w:rsid w:val="00BC3F92"/>
    <w:rsid w:val="00BC44A1"/>
    <w:rsid w:val="00BC49C7"/>
    <w:rsid w:val="00BC5033"/>
    <w:rsid w:val="00BC52D2"/>
    <w:rsid w:val="00BC5367"/>
    <w:rsid w:val="00BC566C"/>
    <w:rsid w:val="00BC5861"/>
    <w:rsid w:val="00BC5AA9"/>
    <w:rsid w:val="00BC5F1B"/>
    <w:rsid w:val="00BC5FA5"/>
    <w:rsid w:val="00BC605C"/>
    <w:rsid w:val="00BC6477"/>
    <w:rsid w:val="00BC6902"/>
    <w:rsid w:val="00BC6AD4"/>
    <w:rsid w:val="00BC6ED2"/>
    <w:rsid w:val="00BC6F3E"/>
    <w:rsid w:val="00BC73E4"/>
    <w:rsid w:val="00BC79F4"/>
    <w:rsid w:val="00BC7F64"/>
    <w:rsid w:val="00BD025F"/>
    <w:rsid w:val="00BD0AA0"/>
    <w:rsid w:val="00BD0AB8"/>
    <w:rsid w:val="00BD0B99"/>
    <w:rsid w:val="00BD0D6E"/>
    <w:rsid w:val="00BD1239"/>
    <w:rsid w:val="00BD147A"/>
    <w:rsid w:val="00BD157E"/>
    <w:rsid w:val="00BD18D8"/>
    <w:rsid w:val="00BD1A59"/>
    <w:rsid w:val="00BD1A8A"/>
    <w:rsid w:val="00BD2213"/>
    <w:rsid w:val="00BD2402"/>
    <w:rsid w:val="00BD3315"/>
    <w:rsid w:val="00BD3443"/>
    <w:rsid w:val="00BD38B1"/>
    <w:rsid w:val="00BD3E1B"/>
    <w:rsid w:val="00BD42F6"/>
    <w:rsid w:val="00BD4781"/>
    <w:rsid w:val="00BD4A0B"/>
    <w:rsid w:val="00BD4A59"/>
    <w:rsid w:val="00BD5019"/>
    <w:rsid w:val="00BD51EB"/>
    <w:rsid w:val="00BD550E"/>
    <w:rsid w:val="00BD5739"/>
    <w:rsid w:val="00BD5E43"/>
    <w:rsid w:val="00BD607A"/>
    <w:rsid w:val="00BD61CB"/>
    <w:rsid w:val="00BD659C"/>
    <w:rsid w:val="00BD6EC7"/>
    <w:rsid w:val="00BD7446"/>
    <w:rsid w:val="00BD7807"/>
    <w:rsid w:val="00BD7D9C"/>
    <w:rsid w:val="00BD7DFD"/>
    <w:rsid w:val="00BE005C"/>
    <w:rsid w:val="00BE01BC"/>
    <w:rsid w:val="00BE07F7"/>
    <w:rsid w:val="00BE0C15"/>
    <w:rsid w:val="00BE1647"/>
    <w:rsid w:val="00BE1702"/>
    <w:rsid w:val="00BE1801"/>
    <w:rsid w:val="00BE1916"/>
    <w:rsid w:val="00BE1A04"/>
    <w:rsid w:val="00BE2E37"/>
    <w:rsid w:val="00BE3160"/>
    <w:rsid w:val="00BE3511"/>
    <w:rsid w:val="00BE352F"/>
    <w:rsid w:val="00BE383C"/>
    <w:rsid w:val="00BE3AC2"/>
    <w:rsid w:val="00BE3C20"/>
    <w:rsid w:val="00BE3EDA"/>
    <w:rsid w:val="00BE4AEB"/>
    <w:rsid w:val="00BE4E49"/>
    <w:rsid w:val="00BE4FC0"/>
    <w:rsid w:val="00BE5018"/>
    <w:rsid w:val="00BE59BD"/>
    <w:rsid w:val="00BE5B12"/>
    <w:rsid w:val="00BE5BAB"/>
    <w:rsid w:val="00BE5FF4"/>
    <w:rsid w:val="00BE616C"/>
    <w:rsid w:val="00BE6181"/>
    <w:rsid w:val="00BE6312"/>
    <w:rsid w:val="00BE6795"/>
    <w:rsid w:val="00BE69C7"/>
    <w:rsid w:val="00BE7CE9"/>
    <w:rsid w:val="00BE7E00"/>
    <w:rsid w:val="00BE7E81"/>
    <w:rsid w:val="00BF002E"/>
    <w:rsid w:val="00BF07D4"/>
    <w:rsid w:val="00BF0910"/>
    <w:rsid w:val="00BF0D1C"/>
    <w:rsid w:val="00BF0F7C"/>
    <w:rsid w:val="00BF1733"/>
    <w:rsid w:val="00BF1B0A"/>
    <w:rsid w:val="00BF1D45"/>
    <w:rsid w:val="00BF20EE"/>
    <w:rsid w:val="00BF2BA4"/>
    <w:rsid w:val="00BF2DAE"/>
    <w:rsid w:val="00BF2DD0"/>
    <w:rsid w:val="00BF31C1"/>
    <w:rsid w:val="00BF362F"/>
    <w:rsid w:val="00BF3A64"/>
    <w:rsid w:val="00BF3C56"/>
    <w:rsid w:val="00BF40CF"/>
    <w:rsid w:val="00BF433F"/>
    <w:rsid w:val="00BF4600"/>
    <w:rsid w:val="00BF463F"/>
    <w:rsid w:val="00BF4689"/>
    <w:rsid w:val="00BF4FD8"/>
    <w:rsid w:val="00BF5152"/>
    <w:rsid w:val="00BF57D9"/>
    <w:rsid w:val="00BF5A68"/>
    <w:rsid w:val="00BF5C86"/>
    <w:rsid w:val="00BF6416"/>
    <w:rsid w:val="00BF6584"/>
    <w:rsid w:val="00BF66B0"/>
    <w:rsid w:val="00BF737D"/>
    <w:rsid w:val="00BF78DF"/>
    <w:rsid w:val="00C0045C"/>
    <w:rsid w:val="00C009C7"/>
    <w:rsid w:val="00C00AF9"/>
    <w:rsid w:val="00C016E7"/>
    <w:rsid w:val="00C01800"/>
    <w:rsid w:val="00C020DE"/>
    <w:rsid w:val="00C022DC"/>
    <w:rsid w:val="00C0256D"/>
    <w:rsid w:val="00C02973"/>
    <w:rsid w:val="00C02C61"/>
    <w:rsid w:val="00C02D4E"/>
    <w:rsid w:val="00C02EBE"/>
    <w:rsid w:val="00C034C7"/>
    <w:rsid w:val="00C03D42"/>
    <w:rsid w:val="00C04853"/>
    <w:rsid w:val="00C05A49"/>
    <w:rsid w:val="00C0611B"/>
    <w:rsid w:val="00C0654A"/>
    <w:rsid w:val="00C06B26"/>
    <w:rsid w:val="00C06CCB"/>
    <w:rsid w:val="00C06E2F"/>
    <w:rsid w:val="00C0745D"/>
    <w:rsid w:val="00C07C61"/>
    <w:rsid w:val="00C07FF4"/>
    <w:rsid w:val="00C10491"/>
    <w:rsid w:val="00C10558"/>
    <w:rsid w:val="00C11713"/>
    <w:rsid w:val="00C11C22"/>
    <w:rsid w:val="00C1244E"/>
    <w:rsid w:val="00C12590"/>
    <w:rsid w:val="00C129E0"/>
    <w:rsid w:val="00C12A7F"/>
    <w:rsid w:val="00C12D4D"/>
    <w:rsid w:val="00C1351A"/>
    <w:rsid w:val="00C1363D"/>
    <w:rsid w:val="00C138B8"/>
    <w:rsid w:val="00C138F0"/>
    <w:rsid w:val="00C13E4F"/>
    <w:rsid w:val="00C14288"/>
    <w:rsid w:val="00C143EA"/>
    <w:rsid w:val="00C14866"/>
    <w:rsid w:val="00C1521B"/>
    <w:rsid w:val="00C15552"/>
    <w:rsid w:val="00C15A3E"/>
    <w:rsid w:val="00C15BC7"/>
    <w:rsid w:val="00C15EB5"/>
    <w:rsid w:val="00C162D3"/>
    <w:rsid w:val="00C1657E"/>
    <w:rsid w:val="00C1733B"/>
    <w:rsid w:val="00C1739D"/>
    <w:rsid w:val="00C17802"/>
    <w:rsid w:val="00C178B8"/>
    <w:rsid w:val="00C17C1E"/>
    <w:rsid w:val="00C204D1"/>
    <w:rsid w:val="00C204E3"/>
    <w:rsid w:val="00C20943"/>
    <w:rsid w:val="00C21A67"/>
    <w:rsid w:val="00C21EDD"/>
    <w:rsid w:val="00C22269"/>
    <w:rsid w:val="00C223B5"/>
    <w:rsid w:val="00C224DF"/>
    <w:rsid w:val="00C224E0"/>
    <w:rsid w:val="00C227FB"/>
    <w:rsid w:val="00C22C48"/>
    <w:rsid w:val="00C230D9"/>
    <w:rsid w:val="00C2340C"/>
    <w:rsid w:val="00C238F7"/>
    <w:rsid w:val="00C23918"/>
    <w:rsid w:val="00C23AE2"/>
    <w:rsid w:val="00C24D91"/>
    <w:rsid w:val="00C25057"/>
    <w:rsid w:val="00C25252"/>
    <w:rsid w:val="00C25936"/>
    <w:rsid w:val="00C25B61"/>
    <w:rsid w:val="00C25EFD"/>
    <w:rsid w:val="00C26B6B"/>
    <w:rsid w:val="00C26DFE"/>
    <w:rsid w:val="00C27800"/>
    <w:rsid w:val="00C278A0"/>
    <w:rsid w:val="00C2799F"/>
    <w:rsid w:val="00C3023B"/>
    <w:rsid w:val="00C30271"/>
    <w:rsid w:val="00C30314"/>
    <w:rsid w:val="00C30473"/>
    <w:rsid w:val="00C308F8"/>
    <w:rsid w:val="00C30963"/>
    <w:rsid w:val="00C30A39"/>
    <w:rsid w:val="00C30B4E"/>
    <w:rsid w:val="00C30CF7"/>
    <w:rsid w:val="00C317DC"/>
    <w:rsid w:val="00C31B57"/>
    <w:rsid w:val="00C31CFC"/>
    <w:rsid w:val="00C31F91"/>
    <w:rsid w:val="00C32140"/>
    <w:rsid w:val="00C32203"/>
    <w:rsid w:val="00C3261F"/>
    <w:rsid w:val="00C32819"/>
    <w:rsid w:val="00C32B7A"/>
    <w:rsid w:val="00C32BFB"/>
    <w:rsid w:val="00C32C0F"/>
    <w:rsid w:val="00C32DAC"/>
    <w:rsid w:val="00C33034"/>
    <w:rsid w:val="00C33447"/>
    <w:rsid w:val="00C33583"/>
    <w:rsid w:val="00C33854"/>
    <w:rsid w:val="00C3398E"/>
    <w:rsid w:val="00C33A07"/>
    <w:rsid w:val="00C33A4A"/>
    <w:rsid w:val="00C33B69"/>
    <w:rsid w:val="00C34010"/>
    <w:rsid w:val="00C34081"/>
    <w:rsid w:val="00C341AA"/>
    <w:rsid w:val="00C34745"/>
    <w:rsid w:val="00C34877"/>
    <w:rsid w:val="00C34954"/>
    <w:rsid w:val="00C349AC"/>
    <w:rsid w:val="00C34E3D"/>
    <w:rsid w:val="00C3502B"/>
    <w:rsid w:val="00C35135"/>
    <w:rsid w:val="00C3581A"/>
    <w:rsid w:val="00C36071"/>
    <w:rsid w:val="00C362E3"/>
    <w:rsid w:val="00C36CCA"/>
    <w:rsid w:val="00C36E7F"/>
    <w:rsid w:val="00C36F37"/>
    <w:rsid w:val="00C3758C"/>
    <w:rsid w:val="00C40C43"/>
    <w:rsid w:val="00C40DAE"/>
    <w:rsid w:val="00C4130A"/>
    <w:rsid w:val="00C41371"/>
    <w:rsid w:val="00C41847"/>
    <w:rsid w:val="00C41889"/>
    <w:rsid w:val="00C41DE4"/>
    <w:rsid w:val="00C42A09"/>
    <w:rsid w:val="00C42D37"/>
    <w:rsid w:val="00C4317A"/>
    <w:rsid w:val="00C431EC"/>
    <w:rsid w:val="00C43434"/>
    <w:rsid w:val="00C43670"/>
    <w:rsid w:val="00C43A37"/>
    <w:rsid w:val="00C43E4F"/>
    <w:rsid w:val="00C4414C"/>
    <w:rsid w:val="00C444A8"/>
    <w:rsid w:val="00C448BB"/>
    <w:rsid w:val="00C44F74"/>
    <w:rsid w:val="00C4527A"/>
    <w:rsid w:val="00C45760"/>
    <w:rsid w:val="00C45A83"/>
    <w:rsid w:val="00C45E7C"/>
    <w:rsid w:val="00C45E88"/>
    <w:rsid w:val="00C46471"/>
    <w:rsid w:val="00C46A76"/>
    <w:rsid w:val="00C46E1F"/>
    <w:rsid w:val="00C47193"/>
    <w:rsid w:val="00C47948"/>
    <w:rsid w:val="00C47A19"/>
    <w:rsid w:val="00C47D23"/>
    <w:rsid w:val="00C50617"/>
    <w:rsid w:val="00C50722"/>
    <w:rsid w:val="00C50C3D"/>
    <w:rsid w:val="00C51154"/>
    <w:rsid w:val="00C51177"/>
    <w:rsid w:val="00C51982"/>
    <w:rsid w:val="00C51988"/>
    <w:rsid w:val="00C524F8"/>
    <w:rsid w:val="00C52ABA"/>
    <w:rsid w:val="00C52D07"/>
    <w:rsid w:val="00C52F15"/>
    <w:rsid w:val="00C53634"/>
    <w:rsid w:val="00C53AB9"/>
    <w:rsid w:val="00C53D9E"/>
    <w:rsid w:val="00C53DBD"/>
    <w:rsid w:val="00C5448A"/>
    <w:rsid w:val="00C54B51"/>
    <w:rsid w:val="00C5578B"/>
    <w:rsid w:val="00C558C1"/>
    <w:rsid w:val="00C5626C"/>
    <w:rsid w:val="00C5660B"/>
    <w:rsid w:val="00C567ED"/>
    <w:rsid w:val="00C568F6"/>
    <w:rsid w:val="00C56D6F"/>
    <w:rsid w:val="00C56F67"/>
    <w:rsid w:val="00C57710"/>
    <w:rsid w:val="00C57A88"/>
    <w:rsid w:val="00C57E42"/>
    <w:rsid w:val="00C57F4B"/>
    <w:rsid w:val="00C60146"/>
    <w:rsid w:val="00C603FA"/>
    <w:rsid w:val="00C60512"/>
    <w:rsid w:val="00C6051E"/>
    <w:rsid w:val="00C60F80"/>
    <w:rsid w:val="00C610BF"/>
    <w:rsid w:val="00C611DF"/>
    <w:rsid w:val="00C615B5"/>
    <w:rsid w:val="00C61F3C"/>
    <w:rsid w:val="00C61F7E"/>
    <w:rsid w:val="00C626F7"/>
    <w:rsid w:val="00C628D8"/>
    <w:rsid w:val="00C63C66"/>
    <w:rsid w:val="00C63DE0"/>
    <w:rsid w:val="00C63E85"/>
    <w:rsid w:val="00C640D4"/>
    <w:rsid w:val="00C649DA"/>
    <w:rsid w:val="00C651D2"/>
    <w:rsid w:val="00C65216"/>
    <w:rsid w:val="00C65228"/>
    <w:rsid w:val="00C65493"/>
    <w:rsid w:val="00C654A2"/>
    <w:rsid w:val="00C654E2"/>
    <w:rsid w:val="00C654FF"/>
    <w:rsid w:val="00C660D4"/>
    <w:rsid w:val="00C66467"/>
    <w:rsid w:val="00C66807"/>
    <w:rsid w:val="00C669BC"/>
    <w:rsid w:val="00C66BCB"/>
    <w:rsid w:val="00C66CC1"/>
    <w:rsid w:val="00C66EAF"/>
    <w:rsid w:val="00C66F86"/>
    <w:rsid w:val="00C671F8"/>
    <w:rsid w:val="00C67764"/>
    <w:rsid w:val="00C6778C"/>
    <w:rsid w:val="00C6796B"/>
    <w:rsid w:val="00C7031C"/>
    <w:rsid w:val="00C705C0"/>
    <w:rsid w:val="00C70664"/>
    <w:rsid w:val="00C7066D"/>
    <w:rsid w:val="00C709DC"/>
    <w:rsid w:val="00C70B15"/>
    <w:rsid w:val="00C71130"/>
    <w:rsid w:val="00C71E7F"/>
    <w:rsid w:val="00C71ED4"/>
    <w:rsid w:val="00C71FAE"/>
    <w:rsid w:val="00C72B3A"/>
    <w:rsid w:val="00C72CCA"/>
    <w:rsid w:val="00C73082"/>
    <w:rsid w:val="00C733BF"/>
    <w:rsid w:val="00C73D45"/>
    <w:rsid w:val="00C73E5C"/>
    <w:rsid w:val="00C74B18"/>
    <w:rsid w:val="00C76397"/>
    <w:rsid w:val="00C76769"/>
    <w:rsid w:val="00C76F0D"/>
    <w:rsid w:val="00C771E5"/>
    <w:rsid w:val="00C77605"/>
    <w:rsid w:val="00C77609"/>
    <w:rsid w:val="00C777DD"/>
    <w:rsid w:val="00C77985"/>
    <w:rsid w:val="00C7798F"/>
    <w:rsid w:val="00C8049B"/>
    <w:rsid w:val="00C80587"/>
    <w:rsid w:val="00C81477"/>
    <w:rsid w:val="00C815D9"/>
    <w:rsid w:val="00C815E1"/>
    <w:rsid w:val="00C816E1"/>
    <w:rsid w:val="00C8174C"/>
    <w:rsid w:val="00C818A7"/>
    <w:rsid w:val="00C81FA8"/>
    <w:rsid w:val="00C82CA6"/>
    <w:rsid w:val="00C82D35"/>
    <w:rsid w:val="00C83222"/>
    <w:rsid w:val="00C83518"/>
    <w:rsid w:val="00C83793"/>
    <w:rsid w:val="00C83B15"/>
    <w:rsid w:val="00C8404F"/>
    <w:rsid w:val="00C841A8"/>
    <w:rsid w:val="00C842D3"/>
    <w:rsid w:val="00C844E1"/>
    <w:rsid w:val="00C8460C"/>
    <w:rsid w:val="00C84658"/>
    <w:rsid w:val="00C84806"/>
    <w:rsid w:val="00C8488A"/>
    <w:rsid w:val="00C8580A"/>
    <w:rsid w:val="00C875FC"/>
    <w:rsid w:val="00C900C7"/>
    <w:rsid w:val="00C90303"/>
    <w:rsid w:val="00C907AA"/>
    <w:rsid w:val="00C90E1C"/>
    <w:rsid w:val="00C91519"/>
    <w:rsid w:val="00C91563"/>
    <w:rsid w:val="00C915DB"/>
    <w:rsid w:val="00C91A9E"/>
    <w:rsid w:val="00C91C61"/>
    <w:rsid w:val="00C91CCC"/>
    <w:rsid w:val="00C9232E"/>
    <w:rsid w:val="00C92376"/>
    <w:rsid w:val="00C9241B"/>
    <w:rsid w:val="00C924D9"/>
    <w:rsid w:val="00C92E30"/>
    <w:rsid w:val="00C93245"/>
    <w:rsid w:val="00C938E9"/>
    <w:rsid w:val="00C93978"/>
    <w:rsid w:val="00C93B2A"/>
    <w:rsid w:val="00C93F77"/>
    <w:rsid w:val="00C947F8"/>
    <w:rsid w:val="00C94F72"/>
    <w:rsid w:val="00C957DE"/>
    <w:rsid w:val="00C962C0"/>
    <w:rsid w:val="00C97131"/>
    <w:rsid w:val="00C97393"/>
    <w:rsid w:val="00C97799"/>
    <w:rsid w:val="00C978B2"/>
    <w:rsid w:val="00C979D1"/>
    <w:rsid w:val="00C979FF"/>
    <w:rsid w:val="00C97A9F"/>
    <w:rsid w:val="00CA0201"/>
    <w:rsid w:val="00CA032E"/>
    <w:rsid w:val="00CA0371"/>
    <w:rsid w:val="00CA062F"/>
    <w:rsid w:val="00CA069A"/>
    <w:rsid w:val="00CA1096"/>
    <w:rsid w:val="00CA117F"/>
    <w:rsid w:val="00CA1524"/>
    <w:rsid w:val="00CA1529"/>
    <w:rsid w:val="00CA1574"/>
    <w:rsid w:val="00CA1B9E"/>
    <w:rsid w:val="00CA1E2A"/>
    <w:rsid w:val="00CA1EF7"/>
    <w:rsid w:val="00CA1F14"/>
    <w:rsid w:val="00CA23F9"/>
    <w:rsid w:val="00CA262A"/>
    <w:rsid w:val="00CA2C72"/>
    <w:rsid w:val="00CA3312"/>
    <w:rsid w:val="00CA34AE"/>
    <w:rsid w:val="00CA371A"/>
    <w:rsid w:val="00CA3E6E"/>
    <w:rsid w:val="00CA4159"/>
    <w:rsid w:val="00CA49EE"/>
    <w:rsid w:val="00CA4FD3"/>
    <w:rsid w:val="00CA53F3"/>
    <w:rsid w:val="00CA5587"/>
    <w:rsid w:val="00CA64EE"/>
    <w:rsid w:val="00CA68E5"/>
    <w:rsid w:val="00CA7BEE"/>
    <w:rsid w:val="00CA7E83"/>
    <w:rsid w:val="00CB01F3"/>
    <w:rsid w:val="00CB03C7"/>
    <w:rsid w:val="00CB0570"/>
    <w:rsid w:val="00CB118F"/>
    <w:rsid w:val="00CB1343"/>
    <w:rsid w:val="00CB1989"/>
    <w:rsid w:val="00CB19DC"/>
    <w:rsid w:val="00CB1D03"/>
    <w:rsid w:val="00CB242B"/>
    <w:rsid w:val="00CB24F5"/>
    <w:rsid w:val="00CB26E7"/>
    <w:rsid w:val="00CB2CAF"/>
    <w:rsid w:val="00CB2FF4"/>
    <w:rsid w:val="00CB32F3"/>
    <w:rsid w:val="00CB3606"/>
    <w:rsid w:val="00CB3BDB"/>
    <w:rsid w:val="00CB3F1F"/>
    <w:rsid w:val="00CB435F"/>
    <w:rsid w:val="00CB4397"/>
    <w:rsid w:val="00CB45EE"/>
    <w:rsid w:val="00CB466D"/>
    <w:rsid w:val="00CB48C2"/>
    <w:rsid w:val="00CB492D"/>
    <w:rsid w:val="00CB54B7"/>
    <w:rsid w:val="00CB58F3"/>
    <w:rsid w:val="00CB5FD3"/>
    <w:rsid w:val="00CB6033"/>
    <w:rsid w:val="00CB6370"/>
    <w:rsid w:val="00CB63A5"/>
    <w:rsid w:val="00CB63E9"/>
    <w:rsid w:val="00CB65D4"/>
    <w:rsid w:val="00CB6F05"/>
    <w:rsid w:val="00CB7098"/>
    <w:rsid w:val="00CB71BD"/>
    <w:rsid w:val="00CB7240"/>
    <w:rsid w:val="00CB771D"/>
    <w:rsid w:val="00CB78FE"/>
    <w:rsid w:val="00CB7BAA"/>
    <w:rsid w:val="00CB7C03"/>
    <w:rsid w:val="00CB7EFC"/>
    <w:rsid w:val="00CC013B"/>
    <w:rsid w:val="00CC0455"/>
    <w:rsid w:val="00CC04E9"/>
    <w:rsid w:val="00CC0A72"/>
    <w:rsid w:val="00CC132D"/>
    <w:rsid w:val="00CC17D0"/>
    <w:rsid w:val="00CC1B98"/>
    <w:rsid w:val="00CC1C40"/>
    <w:rsid w:val="00CC1E3F"/>
    <w:rsid w:val="00CC26CF"/>
    <w:rsid w:val="00CC27C9"/>
    <w:rsid w:val="00CC28EA"/>
    <w:rsid w:val="00CC29E5"/>
    <w:rsid w:val="00CC2FBC"/>
    <w:rsid w:val="00CC388A"/>
    <w:rsid w:val="00CC3917"/>
    <w:rsid w:val="00CC3B60"/>
    <w:rsid w:val="00CC3DD6"/>
    <w:rsid w:val="00CC4034"/>
    <w:rsid w:val="00CC40F8"/>
    <w:rsid w:val="00CC42EF"/>
    <w:rsid w:val="00CC4EE1"/>
    <w:rsid w:val="00CC500D"/>
    <w:rsid w:val="00CC572F"/>
    <w:rsid w:val="00CC5BCB"/>
    <w:rsid w:val="00CC610D"/>
    <w:rsid w:val="00CC6164"/>
    <w:rsid w:val="00CC6AD7"/>
    <w:rsid w:val="00CC6C52"/>
    <w:rsid w:val="00CC6FE3"/>
    <w:rsid w:val="00CC72A2"/>
    <w:rsid w:val="00CD00D3"/>
    <w:rsid w:val="00CD082D"/>
    <w:rsid w:val="00CD0998"/>
    <w:rsid w:val="00CD09AA"/>
    <w:rsid w:val="00CD0E77"/>
    <w:rsid w:val="00CD0FAA"/>
    <w:rsid w:val="00CD1633"/>
    <w:rsid w:val="00CD1CD3"/>
    <w:rsid w:val="00CD1DF4"/>
    <w:rsid w:val="00CD2362"/>
    <w:rsid w:val="00CD2661"/>
    <w:rsid w:val="00CD2754"/>
    <w:rsid w:val="00CD2F8B"/>
    <w:rsid w:val="00CD3839"/>
    <w:rsid w:val="00CD3DF1"/>
    <w:rsid w:val="00CD3E32"/>
    <w:rsid w:val="00CD3F0E"/>
    <w:rsid w:val="00CD4199"/>
    <w:rsid w:val="00CD42F8"/>
    <w:rsid w:val="00CD5D9D"/>
    <w:rsid w:val="00CD5DFB"/>
    <w:rsid w:val="00CD6473"/>
    <w:rsid w:val="00CD75F0"/>
    <w:rsid w:val="00CD7C2A"/>
    <w:rsid w:val="00CD7DF6"/>
    <w:rsid w:val="00CE0302"/>
    <w:rsid w:val="00CE08EB"/>
    <w:rsid w:val="00CE0966"/>
    <w:rsid w:val="00CE09C4"/>
    <w:rsid w:val="00CE0A43"/>
    <w:rsid w:val="00CE0A4A"/>
    <w:rsid w:val="00CE0E0C"/>
    <w:rsid w:val="00CE0E61"/>
    <w:rsid w:val="00CE0F62"/>
    <w:rsid w:val="00CE0FE2"/>
    <w:rsid w:val="00CE15E8"/>
    <w:rsid w:val="00CE17BF"/>
    <w:rsid w:val="00CE1DE2"/>
    <w:rsid w:val="00CE2604"/>
    <w:rsid w:val="00CE2976"/>
    <w:rsid w:val="00CE30E4"/>
    <w:rsid w:val="00CE313D"/>
    <w:rsid w:val="00CE4079"/>
    <w:rsid w:val="00CE4114"/>
    <w:rsid w:val="00CE456F"/>
    <w:rsid w:val="00CE462F"/>
    <w:rsid w:val="00CE4DEC"/>
    <w:rsid w:val="00CE5DD0"/>
    <w:rsid w:val="00CE5E87"/>
    <w:rsid w:val="00CE5FB5"/>
    <w:rsid w:val="00CE62ED"/>
    <w:rsid w:val="00CE6717"/>
    <w:rsid w:val="00CE7102"/>
    <w:rsid w:val="00CE736B"/>
    <w:rsid w:val="00CE797E"/>
    <w:rsid w:val="00CE7A3B"/>
    <w:rsid w:val="00CE7B7D"/>
    <w:rsid w:val="00CE7F1D"/>
    <w:rsid w:val="00CF0421"/>
    <w:rsid w:val="00CF084E"/>
    <w:rsid w:val="00CF0926"/>
    <w:rsid w:val="00CF0A9D"/>
    <w:rsid w:val="00CF0AD7"/>
    <w:rsid w:val="00CF13C5"/>
    <w:rsid w:val="00CF1B96"/>
    <w:rsid w:val="00CF1E7E"/>
    <w:rsid w:val="00CF1F07"/>
    <w:rsid w:val="00CF243E"/>
    <w:rsid w:val="00CF264B"/>
    <w:rsid w:val="00CF2844"/>
    <w:rsid w:val="00CF29E5"/>
    <w:rsid w:val="00CF2AE1"/>
    <w:rsid w:val="00CF2CCC"/>
    <w:rsid w:val="00CF3166"/>
    <w:rsid w:val="00CF3867"/>
    <w:rsid w:val="00CF3920"/>
    <w:rsid w:val="00CF3F57"/>
    <w:rsid w:val="00CF4684"/>
    <w:rsid w:val="00CF46D2"/>
    <w:rsid w:val="00CF4E9F"/>
    <w:rsid w:val="00CF53C2"/>
    <w:rsid w:val="00CF5B5D"/>
    <w:rsid w:val="00CF6574"/>
    <w:rsid w:val="00CF6758"/>
    <w:rsid w:val="00CF6AD6"/>
    <w:rsid w:val="00CF7238"/>
    <w:rsid w:val="00CF79EC"/>
    <w:rsid w:val="00D0001D"/>
    <w:rsid w:val="00D00082"/>
    <w:rsid w:val="00D0008D"/>
    <w:rsid w:val="00D000E3"/>
    <w:rsid w:val="00D0039B"/>
    <w:rsid w:val="00D00489"/>
    <w:rsid w:val="00D0054E"/>
    <w:rsid w:val="00D005EC"/>
    <w:rsid w:val="00D006DA"/>
    <w:rsid w:val="00D00EF7"/>
    <w:rsid w:val="00D00F4B"/>
    <w:rsid w:val="00D01051"/>
    <w:rsid w:val="00D01163"/>
    <w:rsid w:val="00D01672"/>
    <w:rsid w:val="00D01935"/>
    <w:rsid w:val="00D01AB1"/>
    <w:rsid w:val="00D01B08"/>
    <w:rsid w:val="00D01D9E"/>
    <w:rsid w:val="00D0232C"/>
    <w:rsid w:val="00D029CE"/>
    <w:rsid w:val="00D02B78"/>
    <w:rsid w:val="00D03A4F"/>
    <w:rsid w:val="00D03FFD"/>
    <w:rsid w:val="00D043ED"/>
    <w:rsid w:val="00D0474C"/>
    <w:rsid w:val="00D04AC7"/>
    <w:rsid w:val="00D04ACE"/>
    <w:rsid w:val="00D04E2F"/>
    <w:rsid w:val="00D04E59"/>
    <w:rsid w:val="00D05795"/>
    <w:rsid w:val="00D05959"/>
    <w:rsid w:val="00D05A34"/>
    <w:rsid w:val="00D05C24"/>
    <w:rsid w:val="00D06261"/>
    <w:rsid w:val="00D06564"/>
    <w:rsid w:val="00D069E0"/>
    <w:rsid w:val="00D07089"/>
    <w:rsid w:val="00D07688"/>
    <w:rsid w:val="00D10539"/>
    <w:rsid w:val="00D1082F"/>
    <w:rsid w:val="00D10C2B"/>
    <w:rsid w:val="00D10F0B"/>
    <w:rsid w:val="00D112E1"/>
    <w:rsid w:val="00D1195C"/>
    <w:rsid w:val="00D129E9"/>
    <w:rsid w:val="00D130AD"/>
    <w:rsid w:val="00D13758"/>
    <w:rsid w:val="00D13E75"/>
    <w:rsid w:val="00D14138"/>
    <w:rsid w:val="00D1430D"/>
    <w:rsid w:val="00D1495B"/>
    <w:rsid w:val="00D14BEA"/>
    <w:rsid w:val="00D14C44"/>
    <w:rsid w:val="00D14DA5"/>
    <w:rsid w:val="00D1554D"/>
    <w:rsid w:val="00D155DD"/>
    <w:rsid w:val="00D15679"/>
    <w:rsid w:val="00D15F03"/>
    <w:rsid w:val="00D15FF3"/>
    <w:rsid w:val="00D163DB"/>
    <w:rsid w:val="00D166C1"/>
    <w:rsid w:val="00D16755"/>
    <w:rsid w:val="00D16C1D"/>
    <w:rsid w:val="00D17073"/>
    <w:rsid w:val="00D17277"/>
    <w:rsid w:val="00D1730A"/>
    <w:rsid w:val="00D17A46"/>
    <w:rsid w:val="00D17F79"/>
    <w:rsid w:val="00D20309"/>
    <w:rsid w:val="00D20B61"/>
    <w:rsid w:val="00D20BE6"/>
    <w:rsid w:val="00D2169A"/>
    <w:rsid w:val="00D21C76"/>
    <w:rsid w:val="00D221DC"/>
    <w:rsid w:val="00D2233D"/>
    <w:rsid w:val="00D225BB"/>
    <w:rsid w:val="00D22727"/>
    <w:rsid w:val="00D22B72"/>
    <w:rsid w:val="00D22BA5"/>
    <w:rsid w:val="00D22BAB"/>
    <w:rsid w:val="00D22C25"/>
    <w:rsid w:val="00D22D2D"/>
    <w:rsid w:val="00D2333A"/>
    <w:rsid w:val="00D23700"/>
    <w:rsid w:val="00D23C66"/>
    <w:rsid w:val="00D23D25"/>
    <w:rsid w:val="00D23E0D"/>
    <w:rsid w:val="00D2403E"/>
    <w:rsid w:val="00D24A3F"/>
    <w:rsid w:val="00D24C37"/>
    <w:rsid w:val="00D2593E"/>
    <w:rsid w:val="00D25FA4"/>
    <w:rsid w:val="00D26224"/>
    <w:rsid w:val="00D266F1"/>
    <w:rsid w:val="00D267DD"/>
    <w:rsid w:val="00D26B48"/>
    <w:rsid w:val="00D26D6B"/>
    <w:rsid w:val="00D26F0A"/>
    <w:rsid w:val="00D26FC7"/>
    <w:rsid w:val="00D2775F"/>
    <w:rsid w:val="00D27B25"/>
    <w:rsid w:val="00D27B53"/>
    <w:rsid w:val="00D27DB9"/>
    <w:rsid w:val="00D27EB8"/>
    <w:rsid w:val="00D30256"/>
    <w:rsid w:val="00D318CB"/>
    <w:rsid w:val="00D31E4E"/>
    <w:rsid w:val="00D3298B"/>
    <w:rsid w:val="00D341E3"/>
    <w:rsid w:val="00D344F6"/>
    <w:rsid w:val="00D345E2"/>
    <w:rsid w:val="00D34C6C"/>
    <w:rsid w:val="00D34EAE"/>
    <w:rsid w:val="00D35379"/>
    <w:rsid w:val="00D35611"/>
    <w:rsid w:val="00D35941"/>
    <w:rsid w:val="00D35E7D"/>
    <w:rsid w:val="00D36CE5"/>
    <w:rsid w:val="00D37498"/>
    <w:rsid w:val="00D3779C"/>
    <w:rsid w:val="00D3785F"/>
    <w:rsid w:val="00D37AD9"/>
    <w:rsid w:val="00D37B8D"/>
    <w:rsid w:val="00D406B6"/>
    <w:rsid w:val="00D40B9A"/>
    <w:rsid w:val="00D4156C"/>
    <w:rsid w:val="00D4199B"/>
    <w:rsid w:val="00D41F0B"/>
    <w:rsid w:val="00D4201C"/>
    <w:rsid w:val="00D435E1"/>
    <w:rsid w:val="00D441F2"/>
    <w:rsid w:val="00D44357"/>
    <w:rsid w:val="00D44398"/>
    <w:rsid w:val="00D44711"/>
    <w:rsid w:val="00D44C7D"/>
    <w:rsid w:val="00D44EAA"/>
    <w:rsid w:val="00D44EC7"/>
    <w:rsid w:val="00D45B19"/>
    <w:rsid w:val="00D462DB"/>
    <w:rsid w:val="00D4656B"/>
    <w:rsid w:val="00D46ABF"/>
    <w:rsid w:val="00D46AE5"/>
    <w:rsid w:val="00D46BF3"/>
    <w:rsid w:val="00D4782D"/>
    <w:rsid w:val="00D478A5"/>
    <w:rsid w:val="00D47C0F"/>
    <w:rsid w:val="00D47CF3"/>
    <w:rsid w:val="00D47DD9"/>
    <w:rsid w:val="00D502A8"/>
    <w:rsid w:val="00D502AC"/>
    <w:rsid w:val="00D50569"/>
    <w:rsid w:val="00D50970"/>
    <w:rsid w:val="00D50B74"/>
    <w:rsid w:val="00D50F6E"/>
    <w:rsid w:val="00D5135E"/>
    <w:rsid w:val="00D52EEB"/>
    <w:rsid w:val="00D52EF3"/>
    <w:rsid w:val="00D53396"/>
    <w:rsid w:val="00D53906"/>
    <w:rsid w:val="00D53E49"/>
    <w:rsid w:val="00D53F70"/>
    <w:rsid w:val="00D54AA1"/>
    <w:rsid w:val="00D54E3F"/>
    <w:rsid w:val="00D551B8"/>
    <w:rsid w:val="00D551D9"/>
    <w:rsid w:val="00D55206"/>
    <w:rsid w:val="00D56022"/>
    <w:rsid w:val="00D564B6"/>
    <w:rsid w:val="00D56927"/>
    <w:rsid w:val="00D56ADA"/>
    <w:rsid w:val="00D56DA2"/>
    <w:rsid w:val="00D56EC3"/>
    <w:rsid w:val="00D576CA"/>
    <w:rsid w:val="00D57BD2"/>
    <w:rsid w:val="00D607BC"/>
    <w:rsid w:val="00D60BC0"/>
    <w:rsid w:val="00D60DF3"/>
    <w:rsid w:val="00D610CB"/>
    <w:rsid w:val="00D618FD"/>
    <w:rsid w:val="00D61925"/>
    <w:rsid w:val="00D619FE"/>
    <w:rsid w:val="00D61D86"/>
    <w:rsid w:val="00D61E52"/>
    <w:rsid w:val="00D63257"/>
    <w:rsid w:val="00D6483B"/>
    <w:rsid w:val="00D64DCA"/>
    <w:rsid w:val="00D64E7C"/>
    <w:rsid w:val="00D64EBB"/>
    <w:rsid w:val="00D6516F"/>
    <w:rsid w:val="00D65684"/>
    <w:rsid w:val="00D659D3"/>
    <w:rsid w:val="00D65C33"/>
    <w:rsid w:val="00D65CB6"/>
    <w:rsid w:val="00D6609A"/>
    <w:rsid w:val="00D6641F"/>
    <w:rsid w:val="00D66F47"/>
    <w:rsid w:val="00D6793F"/>
    <w:rsid w:val="00D679B6"/>
    <w:rsid w:val="00D67AFF"/>
    <w:rsid w:val="00D700E9"/>
    <w:rsid w:val="00D70A46"/>
    <w:rsid w:val="00D71291"/>
    <w:rsid w:val="00D71C68"/>
    <w:rsid w:val="00D71E4A"/>
    <w:rsid w:val="00D71E6E"/>
    <w:rsid w:val="00D72166"/>
    <w:rsid w:val="00D72600"/>
    <w:rsid w:val="00D7310E"/>
    <w:rsid w:val="00D731E6"/>
    <w:rsid w:val="00D736BF"/>
    <w:rsid w:val="00D73825"/>
    <w:rsid w:val="00D739EB"/>
    <w:rsid w:val="00D73F22"/>
    <w:rsid w:val="00D73F89"/>
    <w:rsid w:val="00D7461C"/>
    <w:rsid w:val="00D74EC7"/>
    <w:rsid w:val="00D75C09"/>
    <w:rsid w:val="00D75C55"/>
    <w:rsid w:val="00D75EB4"/>
    <w:rsid w:val="00D760A1"/>
    <w:rsid w:val="00D760B7"/>
    <w:rsid w:val="00D761A5"/>
    <w:rsid w:val="00D7635A"/>
    <w:rsid w:val="00D76597"/>
    <w:rsid w:val="00D767D0"/>
    <w:rsid w:val="00D76A2A"/>
    <w:rsid w:val="00D76B12"/>
    <w:rsid w:val="00D76C31"/>
    <w:rsid w:val="00D77742"/>
    <w:rsid w:val="00D80315"/>
    <w:rsid w:val="00D80455"/>
    <w:rsid w:val="00D80482"/>
    <w:rsid w:val="00D80D64"/>
    <w:rsid w:val="00D811AE"/>
    <w:rsid w:val="00D820A5"/>
    <w:rsid w:val="00D82689"/>
    <w:rsid w:val="00D82714"/>
    <w:rsid w:val="00D828B5"/>
    <w:rsid w:val="00D8290C"/>
    <w:rsid w:val="00D82A0D"/>
    <w:rsid w:val="00D8372D"/>
    <w:rsid w:val="00D83B19"/>
    <w:rsid w:val="00D84687"/>
    <w:rsid w:val="00D847F5"/>
    <w:rsid w:val="00D84ABE"/>
    <w:rsid w:val="00D84E8C"/>
    <w:rsid w:val="00D84EB6"/>
    <w:rsid w:val="00D855CD"/>
    <w:rsid w:val="00D85964"/>
    <w:rsid w:val="00D8600E"/>
    <w:rsid w:val="00D86626"/>
    <w:rsid w:val="00D867BD"/>
    <w:rsid w:val="00D868CB"/>
    <w:rsid w:val="00D869D3"/>
    <w:rsid w:val="00D86EC6"/>
    <w:rsid w:val="00D8724B"/>
    <w:rsid w:val="00D8728B"/>
    <w:rsid w:val="00D8777B"/>
    <w:rsid w:val="00D87A2A"/>
    <w:rsid w:val="00D87B73"/>
    <w:rsid w:val="00D90064"/>
    <w:rsid w:val="00D9008D"/>
    <w:rsid w:val="00D900F8"/>
    <w:rsid w:val="00D90235"/>
    <w:rsid w:val="00D90637"/>
    <w:rsid w:val="00D90B64"/>
    <w:rsid w:val="00D916D6"/>
    <w:rsid w:val="00D91849"/>
    <w:rsid w:val="00D91CD3"/>
    <w:rsid w:val="00D924F7"/>
    <w:rsid w:val="00D925D7"/>
    <w:rsid w:val="00D92A76"/>
    <w:rsid w:val="00D92D05"/>
    <w:rsid w:val="00D931F7"/>
    <w:rsid w:val="00D939B2"/>
    <w:rsid w:val="00D93BB5"/>
    <w:rsid w:val="00D9463F"/>
    <w:rsid w:val="00D94F89"/>
    <w:rsid w:val="00D95139"/>
    <w:rsid w:val="00D95336"/>
    <w:rsid w:val="00D9569E"/>
    <w:rsid w:val="00D95710"/>
    <w:rsid w:val="00D95B76"/>
    <w:rsid w:val="00D95BFD"/>
    <w:rsid w:val="00D95D53"/>
    <w:rsid w:val="00D9620B"/>
    <w:rsid w:val="00D96399"/>
    <w:rsid w:val="00D96645"/>
    <w:rsid w:val="00D969B8"/>
    <w:rsid w:val="00D96BD7"/>
    <w:rsid w:val="00D96C65"/>
    <w:rsid w:val="00D96CD6"/>
    <w:rsid w:val="00D96FD8"/>
    <w:rsid w:val="00D975F5"/>
    <w:rsid w:val="00D9773C"/>
    <w:rsid w:val="00D977BE"/>
    <w:rsid w:val="00D97C4C"/>
    <w:rsid w:val="00D97C5F"/>
    <w:rsid w:val="00D97EB4"/>
    <w:rsid w:val="00DA04B7"/>
    <w:rsid w:val="00DA0922"/>
    <w:rsid w:val="00DA0BAA"/>
    <w:rsid w:val="00DA1318"/>
    <w:rsid w:val="00DA263F"/>
    <w:rsid w:val="00DA2BC6"/>
    <w:rsid w:val="00DA2ECE"/>
    <w:rsid w:val="00DA30CA"/>
    <w:rsid w:val="00DA3240"/>
    <w:rsid w:val="00DA3478"/>
    <w:rsid w:val="00DA3649"/>
    <w:rsid w:val="00DA3738"/>
    <w:rsid w:val="00DA3E5D"/>
    <w:rsid w:val="00DA43F8"/>
    <w:rsid w:val="00DA445D"/>
    <w:rsid w:val="00DA4589"/>
    <w:rsid w:val="00DA473E"/>
    <w:rsid w:val="00DA4D22"/>
    <w:rsid w:val="00DA5692"/>
    <w:rsid w:val="00DA6115"/>
    <w:rsid w:val="00DA6897"/>
    <w:rsid w:val="00DA68CB"/>
    <w:rsid w:val="00DA6D81"/>
    <w:rsid w:val="00DA6FD5"/>
    <w:rsid w:val="00DA7FCF"/>
    <w:rsid w:val="00DB093C"/>
    <w:rsid w:val="00DB0A75"/>
    <w:rsid w:val="00DB0D4A"/>
    <w:rsid w:val="00DB0F0D"/>
    <w:rsid w:val="00DB137C"/>
    <w:rsid w:val="00DB14AA"/>
    <w:rsid w:val="00DB19C9"/>
    <w:rsid w:val="00DB1E09"/>
    <w:rsid w:val="00DB26D5"/>
    <w:rsid w:val="00DB2B38"/>
    <w:rsid w:val="00DB2B99"/>
    <w:rsid w:val="00DB2DB3"/>
    <w:rsid w:val="00DB3313"/>
    <w:rsid w:val="00DB34BA"/>
    <w:rsid w:val="00DB35B9"/>
    <w:rsid w:val="00DB3A30"/>
    <w:rsid w:val="00DB3AD1"/>
    <w:rsid w:val="00DB3C17"/>
    <w:rsid w:val="00DB4008"/>
    <w:rsid w:val="00DB422D"/>
    <w:rsid w:val="00DB450C"/>
    <w:rsid w:val="00DB4E62"/>
    <w:rsid w:val="00DB5361"/>
    <w:rsid w:val="00DB5468"/>
    <w:rsid w:val="00DB5ABE"/>
    <w:rsid w:val="00DB5B2D"/>
    <w:rsid w:val="00DB5E19"/>
    <w:rsid w:val="00DB6081"/>
    <w:rsid w:val="00DB6C57"/>
    <w:rsid w:val="00DB6D6D"/>
    <w:rsid w:val="00DB6F07"/>
    <w:rsid w:val="00DB7EA5"/>
    <w:rsid w:val="00DB7FAB"/>
    <w:rsid w:val="00DC0422"/>
    <w:rsid w:val="00DC0717"/>
    <w:rsid w:val="00DC0A3F"/>
    <w:rsid w:val="00DC15B0"/>
    <w:rsid w:val="00DC1BA8"/>
    <w:rsid w:val="00DC1E51"/>
    <w:rsid w:val="00DC1EDE"/>
    <w:rsid w:val="00DC1F5F"/>
    <w:rsid w:val="00DC22BF"/>
    <w:rsid w:val="00DC2A6C"/>
    <w:rsid w:val="00DC2B44"/>
    <w:rsid w:val="00DC2CB5"/>
    <w:rsid w:val="00DC3439"/>
    <w:rsid w:val="00DC3702"/>
    <w:rsid w:val="00DC38CF"/>
    <w:rsid w:val="00DC3E3B"/>
    <w:rsid w:val="00DC3ED2"/>
    <w:rsid w:val="00DC407C"/>
    <w:rsid w:val="00DC4491"/>
    <w:rsid w:val="00DC44E3"/>
    <w:rsid w:val="00DC468A"/>
    <w:rsid w:val="00DC4820"/>
    <w:rsid w:val="00DC4A58"/>
    <w:rsid w:val="00DC50A1"/>
    <w:rsid w:val="00DC50FC"/>
    <w:rsid w:val="00DC5411"/>
    <w:rsid w:val="00DC5B35"/>
    <w:rsid w:val="00DC60F9"/>
    <w:rsid w:val="00DC62CA"/>
    <w:rsid w:val="00DC6579"/>
    <w:rsid w:val="00DC67FB"/>
    <w:rsid w:val="00DC6925"/>
    <w:rsid w:val="00DC69E4"/>
    <w:rsid w:val="00DC7D2A"/>
    <w:rsid w:val="00DD0CDE"/>
    <w:rsid w:val="00DD0E9C"/>
    <w:rsid w:val="00DD1338"/>
    <w:rsid w:val="00DD177A"/>
    <w:rsid w:val="00DD181F"/>
    <w:rsid w:val="00DD20EF"/>
    <w:rsid w:val="00DD2529"/>
    <w:rsid w:val="00DD2BF0"/>
    <w:rsid w:val="00DD2C62"/>
    <w:rsid w:val="00DD2F96"/>
    <w:rsid w:val="00DD309D"/>
    <w:rsid w:val="00DD3274"/>
    <w:rsid w:val="00DD3882"/>
    <w:rsid w:val="00DD3929"/>
    <w:rsid w:val="00DD4105"/>
    <w:rsid w:val="00DD4263"/>
    <w:rsid w:val="00DD43C7"/>
    <w:rsid w:val="00DD4498"/>
    <w:rsid w:val="00DD44FE"/>
    <w:rsid w:val="00DD4819"/>
    <w:rsid w:val="00DD4C94"/>
    <w:rsid w:val="00DD51C6"/>
    <w:rsid w:val="00DD571E"/>
    <w:rsid w:val="00DD61CB"/>
    <w:rsid w:val="00DD68B8"/>
    <w:rsid w:val="00DD6F41"/>
    <w:rsid w:val="00DD725F"/>
    <w:rsid w:val="00DD7BED"/>
    <w:rsid w:val="00DD7C0C"/>
    <w:rsid w:val="00DD7DD5"/>
    <w:rsid w:val="00DD7EBF"/>
    <w:rsid w:val="00DE015E"/>
    <w:rsid w:val="00DE0BE2"/>
    <w:rsid w:val="00DE0C38"/>
    <w:rsid w:val="00DE2365"/>
    <w:rsid w:val="00DE2430"/>
    <w:rsid w:val="00DE299D"/>
    <w:rsid w:val="00DE2A03"/>
    <w:rsid w:val="00DE2A7C"/>
    <w:rsid w:val="00DE36E5"/>
    <w:rsid w:val="00DE38A4"/>
    <w:rsid w:val="00DE46E9"/>
    <w:rsid w:val="00DE4FD8"/>
    <w:rsid w:val="00DE4FE2"/>
    <w:rsid w:val="00DE562B"/>
    <w:rsid w:val="00DE5949"/>
    <w:rsid w:val="00DE61C3"/>
    <w:rsid w:val="00DE6550"/>
    <w:rsid w:val="00DE69D0"/>
    <w:rsid w:val="00DE69E8"/>
    <w:rsid w:val="00DE6E31"/>
    <w:rsid w:val="00DE6E8A"/>
    <w:rsid w:val="00DE6F67"/>
    <w:rsid w:val="00DE7466"/>
    <w:rsid w:val="00DE7F0C"/>
    <w:rsid w:val="00DF0127"/>
    <w:rsid w:val="00DF05F0"/>
    <w:rsid w:val="00DF0601"/>
    <w:rsid w:val="00DF0804"/>
    <w:rsid w:val="00DF16A5"/>
    <w:rsid w:val="00DF16E1"/>
    <w:rsid w:val="00DF1A89"/>
    <w:rsid w:val="00DF1ECB"/>
    <w:rsid w:val="00DF27AD"/>
    <w:rsid w:val="00DF3396"/>
    <w:rsid w:val="00DF33D0"/>
    <w:rsid w:val="00DF4555"/>
    <w:rsid w:val="00DF45F5"/>
    <w:rsid w:val="00DF4849"/>
    <w:rsid w:val="00DF48B8"/>
    <w:rsid w:val="00DF4976"/>
    <w:rsid w:val="00DF4B56"/>
    <w:rsid w:val="00DF4BA9"/>
    <w:rsid w:val="00DF4F99"/>
    <w:rsid w:val="00DF51A2"/>
    <w:rsid w:val="00DF56EC"/>
    <w:rsid w:val="00DF5AD8"/>
    <w:rsid w:val="00DF5BED"/>
    <w:rsid w:val="00DF617A"/>
    <w:rsid w:val="00DF61B3"/>
    <w:rsid w:val="00DF6981"/>
    <w:rsid w:val="00DF6CCB"/>
    <w:rsid w:val="00DF75A0"/>
    <w:rsid w:val="00DF7CD2"/>
    <w:rsid w:val="00E001AB"/>
    <w:rsid w:val="00E003AB"/>
    <w:rsid w:val="00E00F00"/>
    <w:rsid w:val="00E01A21"/>
    <w:rsid w:val="00E01B77"/>
    <w:rsid w:val="00E01F43"/>
    <w:rsid w:val="00E01FBE"/>
    <w:rsid w:val="00E020B6"/>
    <w:rsid w:val="00E025B4"/>
    <w:rsid w:val="00E02888"/>
    <w:rsid w:val="00E0307C"/>
    <w:rsid w:val="00E030D1"/>
    <w:rsid w:val="00E03286"/>
    <w:rsid w:val="00E038CF"/>
    <w:rsid w:val="00E041DC"/>
    <w:rsid w:val="00E0430F"/>
    <w:rsid w:val="00E0435C"/>
    <w:rsid w:val="00E04B9A"/>
    <w:rsid w:val="00E04F27"/>
    <w:rsid w:val="00E0500C"/>
    <w:rsid w:val="00E05097"/>
    <w:rsid w:val="00E05190"/>
    <w:rsid w:val="00E05AC7"/>
    <w:rsid w:val="00E05B4C"/>
    <w:rsid w:val="00E05B81"/>
    <w:rsid w:val="00E05B88"/>
    <w:rsid w:val="00E05B93"/>
    <w:rsid w:val="00E061F6"/>
    <w:rsid w:val="00E0627A"/>
    <w:rsid w:val="00E0660B"/>
    <w:rsid w:val="00E06CBC"/>
    <w:rsid w:val="00E06ED7"/>
    <w:rsid w:val="00E07083"/>
    <w:rsid w:val="00E070E1"/>
    <w:rsid w:val="00E0740C"/>
    <w:rsid w:val="00E0770E"/>
    <w:rsid w:val="00E07EDC"/>
    <w:rsid w:val="00E10244"/>
    <w:rsid w:val="00E102A3"/>
    <w:rsid w:val="00E103E1"/>
    <w:rsid w:val="00E1048C"/>
    <w:rsid w:val="00E107FD"/>
    <w:rsid w:val="00E1082F"/>
    <w:rsid w:val="00E1094F"/>
    <w:rsid w:val="00E10C00"/>
    <w:rsid w:val="00E10DE4"/>
    <w:rsid w:val="00E11A63"/>
    <w:rsid w:val="00E11B3D"/>
    <w:rsid w:val="00E120A7"/>
    <w:rsid w:val="00E122A8"/>
    <w:rsid w:val="00E123B1"/>
    <w:rsid w:val="00E1257D"/>
    <w:rsid w:val="00E13382"/>
    <w:rsid w:val="00E13B98"/>
    <w:rsid w:val="00E13E95"/>
    <w:rsid w:val="00E1507E"/>
    <w:rsid w:val="00E15353"/>
    <w:rsid w:val="00E155FD"/>
    <w:rsid w:val="00E15718"/>
    <w:rsid w:val="00E15D4C"/>
    <w:rsid w:val="00E16215"/>
    <w:rsid w:val="00E1626A"/>
    <w:rsid w:val="00E16C27"/>
    <w:rsid w:val="00E16E79"/>
    <w:rsid w:val="00E176AF"/>
    <w:rsid w:val="00E176F6"/>
    <w:rsid w:val="00E201B8"/>
    <w:rsid w:val="00E2058F"/>
    <w:rsid w:val="00E209ED"/>
    <w:rsid w:val="00E20CCD"/>
    <w:rsid w:val="00E2106A"/>
    <w:rsid w:val="00E212D6"/>
    <w:rsid w:val="00E21755"/>
    <w:rsid w:val="00E2262B"/>
    <w:rsid w:val="00E229DF"/>
    <w:rsid w:val="00E22D2B"/>
    <w:rsid w:val="00E22F09"/>
    <w:rsid w:val="00E23263"/>
    <w:rsid w:val="00E23590"/>
    <w:rsid w:val="00E23E15"/>
    <w:rsid w:val="00E240FD"/>
    <w:rsid w:val="00E24443"/>
    <w:rsid w:val="00E25144"/>
    <w:rsid w:val="00E2534B"/>
    <w:rsid w:val="00E253FF"/>
    <w:rsid w:val="00E25417"/>
    <w:rsid w:val="00E27024"/>
    <w:rsid w:val="00E27940"/>
    <w:rsid w:val="00E27CB6"/>
    <w:rsid w:val="00E27FCC"/>
    <w:rsid w:val="00E3028B"/>
    <w:rsid w:val="00E3034F"/>
    <w:rsid w:val="00E307B8"/>
    <w:rsid w:val="00E30950"/>
    <w:rsid w:val="00E30C04"/>
    <w:rsid w:val="00E30DC9"/>
    <w:rsid w:val="00E311DD"/>
    <w:rsid w:val="00E31503"/>
    <w:rsid w:val="00E31A6C"/>
    <w:rsid w:val="00E31CA7"/>
    <w:rsid w:val="00E32007"/>
    <w:rsid w:val="00E32E02"/>
    <w:rsid w:val="00E333C8"/>
    <w:rsid w:val="00E33756"/>
    <w:rsid w:val="00E338FC"/>
    <w:rsid w:val="00E3391D"/>
    <w:rsid w:val="00E34174"/>
    <w:rsid w:val="00E34269"/>
    <w:rsid w:val="00E349F0"/>
    <w:rsid w:val="00E34E28"/>
    <w:rsid w:val="00E35040"/>
    <w:rsid w:val="00E35051"/>
    <w:rsid w:val="00E3574A"/>
    <w:rsid w:val="00E357CA"/>
    <w:rsid w:val="00E35ED0"/>
    <w:rsid w:val="00E36336"/>
    <w:rsid w:val="00E36708"/>
    <w:rsid w:val="00E3698E"/>
    <w:rsid w:val="00E36B2C"/>
    <w:rsid w:val="00E36DD3"/>
    <w:rsid w:val="00E36E53"/>
    <w:rsid w:val="00E374BD"/>
    <w:rsid w:val="00E402CD"/>
    <w:rsid w:val="00E402FA"/>
    <w:rsid w:val="00E40B3F"/>
    <w:rsid w:val="00E40B44"/>
    <w:rsid w:val="00E40C26"/>
    <w:rsid w:val="00E40D5F"/>
    <w:rsid w:val="00E40F7E"/>
    <w:rsid w:val="00E410E5"/>
    <w:rsid w:val="00E41603"/>
    <w:rsid w:val="00E41E83"/>
    <w:rsid w:val="00E42260"/>
    <w:rsid w:val="00E425B8"/>
    <w:rsid w:val="00E4273E"/>
    <w:rsid w:val="00E42C40"/>
    <w:rsid w:val="00E4315E"/>
    <w:rsid w:val="00E43426"/>
    <w:rsid w:val="00E43A8A"/>
    <w:rsid w:val="00E43AAF"/>
    <w:rsid w:val="00E43C34"/>
    <w:rsid w:val="00E43D84"/>
    <w:rsid w:val="00E44587"/>
    <w:rsid w:val="00E44663"/>
    <w:rsid w:val="00E448DF"/>
    <w:rsid w:val="00E451C1"/>
    <w:rsid w:val="00E453AA"/>
    <w:rsid w:val="00E454EB"/>
    <w:rsid w:val="00E4553F"/>
    <w:rsid w:val="00E45B6A"/>
    <w:rsid w:val="00E46253"/>
    <w:rsid w:val="00E462B9"/>
    <w:rsid w:val="00E46B42"/>
    <w:rsid w:val="00E46FDB"/>
    <w:rsid w:val="00E47069"/>
    <w:rsid w:val="00E4717F"/>
    <w:rsid w:val="00E47621"/>
    <w:rsid w:val="00E47752"/>
    <w:rsid w:val="00E47EB7"/>
    <w:rsid w:val="00E501E3"/>
    <w:rsid w:val="00E5084A"/>
    <w:rsid w:val="00E5085F"/>
    <w:rsid w:val="00E50BD7"/>
    <w:rsid w:val="00E512BF"/>
    <w:rsid w:val="00E514B8"/>
    <w:rsid w:val="00E517A9"/>
    <w:rsid w:val="00E5287D"/>
    <w:rsid w:val="00E52DC8"/>
    <w:rsid w:val="00E53490"/>
    <w:rsid w:val="00E53B6B"/>
    <w:rsid w:val="00E542E8"/>
    <w:rsid w:val="00E5445E"/>
    <w:rsid w:val="00E54BE7"/>
    <w:rsid w:val="00E54C2A"/>
    <w:rsid w:val="00E54D67"/>
    <w:rsid w:val="00E54DA3"/>
    <w:rsid w:val="00E54E25"/>
    <w:rsid w:val="00E552B9"/>
    <w:rsid w:val="00E55BB7"/>
    <w:rsid w:val="00E55CA4"/>
    <w:rsid w:val="00E55D88"/>
    <w:rsid w:val="00E55F42"/>
    <w:rsid w:val="00E562E6"/>
    <w:rsid w:val="00E5633E"/>
    <w:rsid w:val="00E567AB"/>
    <w:rsid w:val="00E56847"/>
    <w:rsid w:val="00E56F86"/>
    <w:rsid w:val="00E5705F"/>
    <w:rsid w:val="00E571CD"/>
    <w:rsid w:val="00E57237"/>
    <w:rsid w:val="00E57B57"/>
    <w:rsid w:val="00E57BA3"/>
    <w:rsid w:val="00E60038"/>
    <w:rsid w:val="00E600A5"/>
    <w:rsid w:val="00E600EA"/>
    <w:rsid w:val="00E6080E"/>
    <w:rsid w:val="00E6124E"/>
    <w:rsid w:val="00E612E6"/>
    <w:rsid w:val="00E61AC3"/>
    <w:rsid w:val="00E61B05"/>
    <w:rsid w:val="00E62142"/>
    <w:rsid w:val="00E6263B"/>
    <w:rsid w:val="00E628DE"/>
    <w:rsid w:val="00E62930"/>
    <w:rsid w:val="00E62B5B"/>
    <w:rsid w:val="00E62C94"/>
    <w:rsid w:val="00E63089"/>
    <w:rsid w:val="00E630F4"/>
    <w:rsid w:val="00E632A9"/>
    <w:rsid w:val="00E63E6B"/>
    <w:rsid w:val="00E64622"/>
    <w:rsid w:val="00E651AA"/>
    <w:rsid w:val="00E66563"/>
    <w:rsid w:val="00E6727B"/>
    <w:rsid w:val="00E677F2"/>
    <w:rsid w:val="00E67C1A"/>
    <w:rsid w:val="00E70030"/>
    <w:rsid w:val="00E70227"/>
    <w:rsid w:val="00E70529"/>
    <w:rsid w:val="00E7062A"/>
    <w:rsid w:val="00E70B0C"/>
    <w:rsid w:val="00E7107E"/>
    <w:rsid w:val="00E71537"/>
    <w:rsid w:val="00E71648"/>
    <w:rsid w:val="00E71BAA"/>
    <w:rsid w:val="00E72082"/>
    <w:rsid w:val="00E72557"/>
    <w:rsid w:val="00E72949"/>
    <w:rsid w:val="00E72A31"/>
    <w:rsid w:val="00E72CD9"/>
    <w:rsid w:val="00E72D45"/>
    <w:rsid w:val="00E72D94"/>
    <w:rsid w:val="00E72DFA"/>
    <w:rsid w:val="00E73157"/>
    <w:rsid w:val="00E73857"/>
    <w:rsid w:val="00E73E63"/>
    <w:rsid w:val="00E74344"/>
    <w:rsid w:val="00E748BD"/>
    <w:rsid w:val="00E74E7D"/>
    <w:rsid w:val="00E750D2"/>
    <w:rsid w:val="00E75BD5"/>
    <w:rsid w:val="00E75F76"/>
    <w:rsid w:val="00E76866"/>
    <w:rsid w:val="00E76EB8"/>
    <w:rsid w:val="00E77D56"/>
    <w:rsid w:val="00E806C2"/>
    <w:rsid w:val="00E80AB5"/>
    <w:rsid w:val="00E8100F"/>
    <w:rsid w:val="00E81139"/>
    <w:rsid w:val="00E82226"/>
    <w:rsid w:val="00E82281"/>
    <w:rsid w:val="00E82CDC"/>
    <w:rsid w:val="00E833A2"/>
    <w:rsid w:val="00E833BB"/>
    <w:rsid w:val="00E839F7"/>
    <w:rsid w:val="00E83CDA"/>
    <w:rsid w:val="00E83F96"/>
    <w:rsid w:val="00E8445D"/>
    <w:rsid w:val="00E8480B"/>
    <w:rsid w:val="00E84F76"/>
    <w:rsid w:val="00E8508E"/>
    <w:rsid w:val="00E8510C"/>
    <w:rsid w:val="00E851CA"/>
    <w:rsid w:val="00E8543A"/>
    <w:rsid w:val="00E85549"/>
    <w:rsid w:val="00E85597"/>
    <w:rsid w:val="00E859C2"/>
    <w:rsid w:val="00E85CB1"/>
    <w:rsid w:val="00E86156"/>
    <w:rsid w:val="00E86597"/>
    <w:rsid w:val="00E86924"/>
    <w:rsid w:val="00E869F4"/>
    <w:rsid w:val="00E870A7"/>
    <w:rsid w:val="00E8710E"/>
    <w:rsid w:val="00E87451"/>
    <w:rsid w:val="00E87768"/>
    <w:rsid w:val="00E87AB5"/>
    <w:rsid w:val="00E87E6F"/>
    <w:rsid w:val="00E90A09"/>
    <w:rsid w:val="00E91585"/>
    <w:rsid w:val="00E922C0"/>
    <w:rsid w:val="00E92A2E"/>
    <w:rsid w:val="00E92B16"/>
    <w:rsid w:val="00E92B26"/>
    <w:rsid w:val="00E9324F"/>
    <w:rsid w:val="00E93542"/>
    <w:rsid w:val="00E9388A"/>
    <w:rsid w:val="00E93DA7"/>
    <w:rsid w:val="00E94294"/>
    <w:rsid w:val="00E943B4"/>
    <w:rsid w:val="00E947F9"/>
    <w:rsid w:val="00E95055"/>
    <w:rsid w:val="00E951AA"/>
    <w:rsid w:val="00E9544B"/>
    <w:rsid w:val="00E95637"/>
    <w:rsid w:val="00E95A03"/>
    <w:rsid w:val="00E95A6D"/>
    <w:rsid w:val="00E95B37"/>
    <w:rsid w:val="00E95DD2"/>
    <w:rsid w:val="00E9600F"/>
    <w:rsid w:val="00E9615C"/>
    <w:rsid w:val="00E961C0"/>
    <w:rsid w:val="00E965BA"/>
    <w:rsid w:val="00E96784"/>
    <w:rsid w:val="00E968F3"/>
    <w:rsid w:val="00E974EB"/>
    <w:rsid w:val="00E9753C"/>
    <w:rsid w:val="00E97BB2"/>
    <w:rsid w:val="00E97E1C"/>
    <w:rsid w:val="00E97E24"/>
    <w:rsid w:val="00E97E34"/>
    <w:rsid w:val="00EA14E7"/>
    <w:rsid w:val="00EA155D"/>
    <w:rsid w:val="00EA1A7C"/>
    <w:rsid w:val="00EA1C3D"/>
    <w:rsid w:val="00EA1CEE"/>
    <w:rsid w:val="00EA1D7E"/>
    <w:rsid w:val="00EA1F24"/>
    <w:rsid w:val="00EA22F9"/>
    <w:rsid w:val="00EA24B8"/>
    <w:rsid w:val="00EA28FD"/>
    <w:rsid w:val="00EA2913"/>
    <w:rsid w:val="00EA3381"/>
    <w:rsid w:val="00EA366D"/>
    <w:rsid w:val="00EA3900"/>
    <w:rsid w:val="00EA3955"/>
    <w:rsid w:val="00EA3A66"/>
    <w:rsid w:val="00EA3E9B"/>
    <w:rsid w:val="00EA40FB"/>
    <w:rsid w:val="00EA41EB"/>
    <w:rsid w:val="00EA46DC"/>
    <w:rsid w:val="00EA46E0"/>
    <w:rsid w:val="00EA5384"/>
    <w:rsid w:val="00EA5593"/>
    <w:rsid w:val="00EA5763"/>
    <w:rsid w:val="00EA59A4"/>
    <w:rsid w:val="00EA6259"/>
    <w:rsid w:val="00EA67B6"/>
    <w:rsid w:val="00EA6B9C"/>
    <w:rsid w:val="00EA6E0B"/>
    <w:rsid w:val="00EA6EAD"/>
    <w:rsid w:val="00EA7814"/>
    <w:rsid w:val="00EA7966"/>
    <w:rsid w:val="00EA79CE"/>
    <w:rsid w:val="00EB0155"/>
    <w:rsid w:val="00EB0269"/>
    <w:rsid w:val="00EB0541"/>
    <w:rsid w:val="00EB09B9"/>
    <w:rsid w:val="00EB0BFD"/>
    <w:rsid w:val="00EB0DFB"/>
    <w:rsid w:val="00EB109B"/>
    <w:rsid w:val="00EB11B6"/>
    <w:rsid w:val="00EB1224"/>
    <w:rsid w:val="00EB1746"/>
    <w:rsid w:val="00EB18E8"/>
    <w:rsid w:val="00EB1F2C"/>
    <w:rsid w:val="00EB1FD7"/>
    <w:rsid w:val="00EB23F7"/>
    <w:rsid w:val="00EB24B9"/>
    <w:rsid w:val="00EB28D7"/>
    <w:rsid w:val="00EB2ECF"/>
    <w:rsid w:val="00EB30BD"/>
    <w:rsid w:val="00EB3236"/>
    <w:rsid w:val="00EB3311"/>
    <w:rsid w:val="00EB3608"/>
    <w:rsid w:val="00EB39B7"/>
    <w:rsid w:val="00EB3AB4"/>
    <w:rsid w:val="00EB40E6"/>
    <w:rsid w:val="00EB41AC"/>
    <w:rsid w:val="00EB42D2"/>
    <w:rsid w:val="00EB44AC"/>
    <w:rsid w:val="00EB4F77"/>
    <w:rsid w:val="00EB5236"/>
    <w:rsid w:val="00EB5379"/>
    <w:rsid w:val="00EB5642"/>
    <w:rsid w:val="00EB584D"/>
    <w:rsid w:val="00EB5A82"/>
    <w:rsid w:val="00EB5C0E"/>
    <w:rsid w:val="00EB6022"/>
    <w:rsid w:val="00EB62C5"/>
    <w:rsid w:val="00EB64C8"/>
    <w:rsid w:val="00EB656B"/>
    <w:rsid w:val="00EB672E"/>
    <w:rsid w:val="00EB6849"/>
    <w:rsid w:val="00EB6CFC"/>
    <w:rsid w:val="00EB7287"/>
    <w:rsid w:val="00EB7406"/>
    <w:rsid w:val="00EB7743"/>
    <w:rsid w:val="00EB78C2"/>
    <w:rsid w:val="00EC0434"/>
    <w:rsid w:val="00EC09B9"/>
    <w:rsid w:val="00EC0CB1"/>
    <w:rsid w:val="00EC0D30"/>
    <w:rsid w:val="00EC151F"/>
    <w:rsid w:val="00EC183E"/>
    <w:rsid w:val="00EC206A"/>
    <w:rsid w:val="00EC21E7"/>
    <w:rsid w:val="00EC2959"/>
    <w:rsid w:val="00EC2993"/>
    <w:rsid w:val="00EC2BA4"/>
    <w:rsid w:val="00EC2F63"/>
    <w:rsid w:val="00EC2F97"/>
    <w:rsid w:val="00EC3051"/>
    <w:rsid w:val="00EC3491"/>
    <w:rsid w:val="00EC36C7"/>
    <w:rsid w:val="00EC465D"/>
    <w:rsid w:val="00EC495A"/>
    <w:rsid w:val="00EC49C4"/>
    <w:rsid w:val="00EC4A01"/>
    <w:rsid w:val="00EC4B8B"/>
    <w:rsid w:val="00EC4FF3"/>
    <w:rsid w:val="00EC5260"/>
    <w:rsid w:val="00EC5334"/>
    <w:rsid w:val="00EC5371"/>
    <w:rsid w:val="00EC559A"/>
    <w:rsid w:val="00EC5974"/>
    <w:rsid w:val="00EC60B5"/>
    <w:rsid w:val="00EC6499"/>
    <w:rsid w:val="00EC65EC"/>
    <w:rsid w:val="00EC66DD"/>
    <w:rsid w:val="00EC6793"/>
    <w:rsid w:val="00EC68A6"/>
    <w:rsid w:val="00EC68EB"/>
    <w:rsid w:val="00EC6DBA"/>
    <w:rsid w:val="00EC6E4E"/>
    <w:rsid w:val="00EC7266"/>
    <w:rsid w:val="00EC72CA"/>
    <w:rsid w:val="00EC7364"/>
    <w:rsid w:val="00EC73AE"/>
    <w:rsid w:val="00EC761D"/>
    <w:rsid w:val="00EC764B"/>
    <w:rsid w:val="00EC7844"/>
    <w:rsid w:val="00EC7B15"/>
    <w:rsid w:val="00EC7EF1"/>
    <w:rsid w:val="00ED01BD"/>
    <w:rsid w:val="00ED0768"/>
    <w:rsid w:val="00ED163E"/>
    <w:rsid w:val="00ED1690"/>
    <w:rsid w:val="00ED1A13"/>
    <w:rsid w:val="00ED1CDC"/>
    <w:rsid w:val="00ED1EA0"/>
    <w:rsid w:val="00ED2083"/>
    <w:rsid w:val="00ED2CD1"/>
    <w:rsid w:val="00ED2E02"/>
    <w:rsid w:val="00ED30CF"/>
    <w:rsid w:val="00ED31C8"/>
    <w:rsid w:val="00ED323C"/>
    <w:rsid w:val="00ED3614"/>
    <w:rsid w:val="00ED379A"/>
    <w:rsid w:val="00ED3A7F"/>
    <w:rsid w:val="00ED3B13"/>
    <w:rsid w:val="00ED3C76"/>
    <w:rsid w:val="00ED3E91"/>
    <w:rsid w:val="00ED3EEF"/>
    <w:rsid w:val="00ED40AA"/>
    <w:rsid w:val="00ED41A3"/>
    <w:rsid w:val="00ED4346"/>
    <w:rsid w:val="00ED461E"/>
    <w:rsid w:val="00ED491E"/>
    <w:rsid w:val="00ED4BA6"/>
    <w:rsid w:val="00ED4FB9"/>
    <w:rsid w:val="00ED519A"/>
    <w:rsid w:val="00ED53C3"/>
    <w:rsid w:val="00ED597C"/>
    <w:rsid w:val="00ED5BC0"/>
    <w:rsid w:val="00ED6E53"/>
    <w:rsid w:val="00ED6F93"/>
    <w:rsid w:val="00ED711A"/>
    <w:rsid w:val="00ED7A2C"/>
    <w:rsid w:val="00ED7D97"/>
    <w:rsid w:val="00ED7FAA"/>
    <w:rsid w:val="00ED7FFA"/>
    <w:rsid w:val="00EE003A"/>
    <w:rsid w:val="00EE00BF"/>
    <w:rsid w:val="00EE0188"/>
    <w:rsid w:val="00EE0773"/>
    <w:rsid w:val="00EE1EF6"/>
    <w:rsid w:val="00EE1FEC"/>
    <w:rsid w:val="00EE2027"/>
    <w:rsid w:val="00EE23E1"/>
    <w:rsid w:val="00EE240D"/>
    <w:rsid w:val="00EE2546"/>
    <w:rsid w:val="00EE2758"/>
    <w:rsid w:val="00EE2C28"/>
    <w:rsid w:val="00EE2C9C"/>
    <w:rsid w:val="00EE3353"/>
    <w:rsid w:val="00EE367A"/>
    <w:rsid w:val="00EE375A"/>
    <w:rsid w:val="00EE3B63"/>
    <w:rsid w:val="00EE3CDC"/>
    <w:rsid w:val="00EE3CF4"/>
    <w:rsid w:val="00EE40BE"/>
    <w:rsid w:val="00EE435A"/>
    <w:rsid w:val="00EE439C"/>
    <w:rsid w:val="00EE460E"/>
    <w:rsid w:val="00EE552C"/>
    <w:rsid w:val="00EE557E"/>
    <w:rsid w:val="00EE5701"/>
    <w:rsid w:val="00EE5817"/>
    <w:rsid w:val="00EE5A83"/>
    <w:rsid w:val="00EE60EB"/>
    <w:rsid w:val="00EE6983"/>
    <w:rsid w:val="00EE6DFF"/>
    <w:rsid w:val="00EE6E34"/>
    <w:rsid w:val="00EE6E91"/>
    <w:rsid w:val="00EE724B"/>
    <w:rsid w:val="00EE7333"/>
    <w:rsid w:val="00EE7438"/>
    <w:rsid w:val="00EE79FB"/>
    <w:rsid w:val="00EE7B01"/>
    <w:rsid w:val="00EE7D67"/>
    <w:rsid w:val="00EF012D"/>
    <w:rsid w:val="00EF05B1"/>
    <w:rsid w:val="00EF0C7F"/>
    <w:rsid w:val="00EF12CF"/>
    <w:rsid w:val="00EF144F"/>
    <w:rsid w:val="00EF16ED"/>
    <w:rsid w:val="00EF1815"/>
    <w:rsid w:val="00EF1A85"/>
    <w:rsid w:val="00EF1AD2"/>
    <w:rsid w:val="00EF1EE2"/>
    <w:rsid w:val="00EF2336"/>
    <w:rsid w:val="00EF24EB"/>
    <w:rsid w:val="00EF26F3"/>
    <w:rsid w:val="00EF27E4"/>
    <w:rsid w:val="00EF2C0D"/>
    <w:rsid w:val="00EF2EC6"/>
    <w:rsid w:val="00EF3038"/>
    <w:rsid w:val="00EF31F5"/>
    <w:rsid w:val="00EF36E5"/>
    <w:rsid w:val="00EF3719"/>
    <w:rsid w:val="00EF3B53"/>
    <w:rsid w:val="00EF4004"/>
    <w:rsid w:val="00EF4E0D"/>
    <w:rsid w:val="00EF503D"/>
    <w:rsid w:val="00EF520D"/>
    <w:rsid w:val="00EF5A37"/>
    <w:rsid w:val="00EF5B8E"/>
    <w:rsid w:val="00EF5E0B"/>
    <w:rsid w:val="00EF6489"/>
    <w:rsid w:val="00EF6795"/>
    <w:rsid w:val="00EF6885"/>
    <w:rsid w:val="00EF6AC3"/>
    <w:rsid w:val="00EF6C94"/>
    <w:rsid w:val="00EF6F03"/>
    <w:rsid w:val="00EF70A5"/>
    <w:rsid w:val="00EF7699"/>
    <w:rsid w:val="00EF7D81"/>
    <w:rsid w:val="00EF7D96"/>
    <w:rsid w:val="00F000B6"/>
    <w:rsid w:val="00F002E1"/>
    <w:rsid w:val="00F007A3"/>
    <w:rsid w:val="00F00834"/>
    <w:rsid w:val="00F00ADE"/>
    <w:rsid w:val="00F00B25"/>
    <w:rsid w:val="00F014CA"/>
    <w:rsid w:val="00F01501"/>
    <w:rsid w:val="00F01D7A"/>
    <w:rsid w:val="00F01E75"/>
    <w:rsid w:val="00F029D6"/>
    <w:rsid w:val="00F02E7C"/>
    <w:rsid w:val="00F032C7"/>
    <w:rsid w:val="00F0387C"/>
    <w:rsid w:val="00F03BC5"/>
    <w:rsid w:val="00F03E7D"/>
    <w:rsid w:val="00F04124"/>
    <w:rsid w:val="00F042ED"/>
    <w:rsid w:val="00F044F6"/>
    <w:rsid w:val="00F04703"/>
    <w:rsid w:val="00F04776"/>
    <w:rsid w:val="00F055DF"/>
    <w:rsid w:val="00F05A02"/>
    <w:rsid w:val="00F05D6A"/>
    <w:rsid w:val="00F05D6F"/>
    <w:rsid w:val="00F05F2B"/>
    <w:rsid w:val="00F0658B"/>
    <w:rsid w:val="00F067E4"/>
    <w:rsid w:val="00F069E1"/>
    <w:rsid w:val="00F06CA1"/>
    <w:rsid w:val="00F06E99"/>
    <w:rsid w:val="00F07052"/>
    <w:rsid w:val="00F0738F"/>
    <w:rsid w:val="00F0745D"/>
    <w:rsid w:val="00F07636"/>
    <w:rsid w:val="00F077DD"/>
    <w:rsid w:val="00F07D30"/>
    <w:rsid w:val="00F101E7"/>
    <w:rsid w:val="00F109FB"/>
    <w:rsid w:val="00F10B74"/>
    <w:rsid w:val="00F10E93"/>
    <w:rsid w:val="00F1123B"/>
    <w:rsid w:val="00F113F5"/>
    <w:rsid w:val="00F114C5"/>
    <w:rsid w:val="00F11CD2"/>
    <w:rsid w:val="00F11D5D"/>
    <w:rsid w:val="00F11F83"/>
    <w:rsid w:val="00F12ACF"/>
    <w:rsid w:val="00F1361E"/>
    <w:rsid w:val="00F136B2"/>
    <w:rsid w:val="00F138C9"/>
    <w:rsid w:val="00F147EF"/>
    <w:rsid w:val="00F1480A"/>
    <w:rsid w:val="00F14869"/>
    <w:rsid w:val="00F153A6"/>
    <w:rsid w:val="00F15619"/>
    <w:rsid w:val="00F15B93"/>
    <w:rsid w:val="00F15F6D"/>
    <w:rsid w:val="00F15F7E"/>
    <w:rsid w:val="00F162B3"/>
    <w:rsid w:val="00F16522"/>
    <w:rsid w:val="00F16819"/>
    <w:rsid w:val="00F16A4D"/>
    <w:rsid w:val="00F16CD6"/>
    <w:rsid w:val="00F16EC6"/>
    <w:rsid w:val="00F17143"/>
    <w:rsid w:val="00F172E9"/>
    <w:rsid w:val="00F17674"/>
    <w:rsid w:val="00F179BC"/>
    <w:rsid w:val="00F203B9"/>
    <w:rsid w:val="00F2086A"/>
    <w:rsid w:val="00F209D9"/>
    <w:rsid w:val="00F20A05"/>
    <w:rsid w:val="00F2106A"/>
    <w:rsid w:val="00F217D3"/>
    <w:rsid w:val="00F21B0E"/>
    <w:rsid w:val="00F21D10"/>
    <w:rsid w:val="00F21D2F"/>
    <w:rsid w:val="00F2232A"/>
    <w:rsid w:val="00F22DFF"/>
    <w:rsid w:val="00F2318B"/>
    <w:rsid w:val="00F231F0"/>
    <w:rsid w:val="00F23992"/>
    <w:rsid w:val="00F24533"/>
    <w:rsid w:val="00F2454F"/>
    <w:rsid w:val="00F24939"/>
    <w:rsid w:val="00F24E3B"/>
    <w:rsid w:val="00F2531C"/>
    <w:rsid w:val="00F25A28"/>
    <w:rsid w:val="00F25D1E"/>
    <w:rsid w:val="00F25F73"/>
    <w:rsid w:val="00F26145"/>
    <w:rsid w:val="00F26221"/>
    <w:rsid w:val="00F2696B"/>
    <w:rsid w:val="00F26A2B"/>
    <w:rsid w:val="00F2718E"/>
    <w:rsid w:val="00F274DA"/>
    <w:rsid w:val="00F2758F"/>
    <w:rsid w:val="00F27886"/>
    <w:rsid w:val="00F279F7"/>
    <w:rsid w:val="00F3081C"/>
    <w:rsid w:val="00F31565"/>
    <w:rsid w:val="00F31A7E"/>
    <w:rsid w:val="00F3214E"/>
    <w:rsid w:val="00F328DD"/>
    <w:rsid w:val="00F32991"/>
    <w:rsid w:val="00F32B59"/>
    <w:rsid w:val="00F330FE"/>
    <w:rsid w:val="00F3312C"/>
    <w:rsid w:val="00F3376A"/>
    <w:rsid w:val="00F33BAF"/>
    <w:rsid w:val="00F33F6F"/>
    <w:rsid w:val="00F344BF"/>
    <w:rsid w:val="00F3515D"/>
    <w:rsid w:val="00F35808"/>
    <w:rsid w:val="00F35A1B"/>
    <w:rsid w:val="00F362CA"/>
    <w:rsid w:val="00F36C6A"/>
    <w:rsid w:val="00F36FCB"/>
    <w:rsid w:val="00F376F5"/>
    <w:rsid w:val="00F37F66"/>
    <w:rsid w:val="00F37FAB"/>
    <w:rsid w:val="00F40020"/>
    <w:rsid w:val="00F405FE"/>
    <w:rsid w:val="00F40A39"/>
    <w:rsid w:val="00F40EA3"/>
    <w:rsid w:val="00F419BF"/>
    <w:rsid w:val="00F41A51"/>
    <w:rsid w:val="00F41F3E"/>
    <w:rsid w:val="00F41F8F"/>
    <w:rsid w:val="00F423A2"/>
    <w:rsid w:val="00F428AE"/>
    <w:rsid w:val="00F42C00"/>
    <w:rsid w:val="00F42EA5"/>
    <w:rsid w:val="00F43038"/>
    <w:rsid w:val="00F4388F"/>
    <w:rsid w:val="00F43A66"/>
    <w:rsid w:val="00F43B7F"/>
    <w:rsid w:val="00F44341"/>
    <w:rsid w:val="00F4469A"/>
    <w:rsid w:val="00F44AFC"/>
    <w:rsid w:val="00F44CCF"/>
    <w:rsid w:val="00F45165"/>
    <w:rsid w:val="00F457BE"/>
    <w:rsid w:val="00F45933"/>
    <w:rsid w:val="00F45B81"/>
    <w:rsid w:val="00F46179"/>
    <w:rsid w:val="00F463E5"/>
    <w:rsid w:val="00F467E8"/>
    <w:rsid w:val="00F46B02"/>
    <w:rsid w:val="00F46B50"/>
    <w:rsid w:val="00F46CD4"/>
    <w:rsid w:val="00F46EC4"/>
    <w:rsid w:val="00F46FEF"/>
    <w:rsid w:val="00F470AD"/>
    <w:rsid w:val="00F47110"/>
    <w:rsid w:val="00F47266"/>
    <w:rsid w:val="00F475DD"/>
    <w:rsid w:val="00F47600"/>
    <w:rsid w:val="00F478ED"/>
    <w:rsid w:val="00F47BBE"/>
    <w:rsid w:val="00F47DAB"/>
    <w:rsid w:val="00F50F35"/>
    <w:rsid w:val="00F50FF9"/>
    <w:rsid w:val="00F5105E"/>
    <w:rsid w:val="00F5186B"/>
    <w:rsid w:val="00F51C9E"/>
    <w:rsid w:val="00F51DF5"/>
    <w:rsid w:val="00F51F03"/>
    <w:rsid w:val="00F52A9A"/>
    <w:rsid w:val="00F52E5F"/>
    <w:rsid w:val="00F52F3A"/>
    <w:rsid w:val="00F530E7"/>
    <w:rsid w:val="00F53342"/>
    <w:rsid w:val="00F53362"/>
    <w:rsid w:val="00F5337C"/>
    <w:rsid w:val="00F53542"/>
    <w:rsid w:val="00F53964"/>
    <w:rsid w:val="00F543A1"/>
    <w:rsid w:val="00F54F56"/>
    <w:rsid w:val="00F55238"/>
    <w:rsid w:val="00F552A5"/>
    <w:rsid w:val="00F55748"/>
    <w:rsid w:val="00F55849"/>
    <w:rsid w:val="00F55E2D"/>
    <w:rsid w:val="00F55E38"/>
    <w:rsid w:val="00F562F2"/>
    <w:rsid w:val="00F563B5"/>
    <w:rsid w:val="00F568B0"/>
    <w:rsid w:val="00F57759"/>
    <w:rsid w:val="00F57D70"/>
    <w:rsid w:val="00F57F07"/>
    <w:rsid w:val="00F60582"/>
    <w:rsid w:val="00F60C43"/>
    <w:rsid w:val="00F60D3E"/>
    <w:rsid w:val="00F61394"/>
    <w:rsid w:val="00F61C17"/>
    <w:rsid w:val="00F61D2E"/>
    <w:rsid w:val="00F61F0C"/>
    <w:rsid w:val="00F62023"/>
    <w:rsid w:val="00F627F0"/>
    <w:rsid w:val="00F629ED"/>
    <w:rsid w:val="00F62DD6"/>
    <w:rsid w:val="00F637B6"/>
    <w:rsid w:val="00F63AAD"/>
    <w:rsid w:val="00F63C78"/>
    <w:rsid w:val="00F64986"/>
    <w:rsid w:val="00F64C08"/>
    <w:rsid w:val="00F64C30"/>
    <w:rsid w:val="00F64CC9"/>
    <w:rsid w:val="00F6517F"/>
    <w:rsid w:val="00F65261"/>
    <w:rsid w:val="00F6578F"/>
    <w:rsid w:val="00F65F57"/>
    <w:rsid w:val="00F6601D"/>
    <w:rsid w:val="00F6622D"/>
    <w:rsid w:val="00F663DA"/>
    <w:rsid w:val="00F6649F"/>
    <w:rsid w:val="00F667CC"/>
    <w:rsid w:val="00F66A2F"/>
    <w:rsid w:val="00F66A81"/>
    <w:rsid w:val="00F66A93"/>
    <w:rsid w:val="00F673E8"/>
    <w:rsid w:val="00F673F0"/>
    <w:rsid w:val="00F67B2D"/>
    <w:rsid w:val="00F67BEF"/>
    <w:rsid w:val="00F70018"/>
    <w:rsid w:val="00F70061"/>
    <w:rsid w:val="00F70216"/>
    <w:rsid w:val="00F7060D"/>
    <w:rsid w:val="00F7087C"/>
    <w:rsid w:val="00F70A00"/>
    <w:rsid w:val="00F70B68"/>
    <w:rsid w:val="00F70BE5"/>
    <w:rsid w:val="00F70D1E"/>
    <w:rsid w:val="00F71257"/>
    <w:rsid w:val="00F713FB"/>
    <w:rsid w:val="00F7146A"/>
    <w:rsid w:val="00F715CB"/>
    <w:rsid w:val="00F71676"/>
    <w:rsid w:val="00F71866"/>
    <w:rsid w:val="00F71968"/>
    <w:rsid w:val="00F71A88"/>
    <w:rsid w:val="00F724DB"/>
    <w:rsid w:val="00F72663"/>
    <w:rsid w:val="00F726FF"/>
    <w:rsid w:val="00F72735"/>
    <w:rsid w:val="00F729B2"/>
    <w:rsid w:val="00F72B58"/>
    <w:rsid w:val="00F72CE2"/>
    <w:rsid w:val="00F72DAE"/>
    <w:rsid w:val="00F72EF4"/>
    <w:rsid w:val="00F732DE"/>
    <w:rsid w:val="00F73488"/>
    <w:rsid w:val="00F73A83"/>
    <w:rsid w:val="00F73F7C"/>
    <w:rsid w:val="00F74056"/>
    <w:rsid w:val="00F742CE"/>
    <w:rsid w:val="00F74509"/>
    <w:rsid w:val="00F7466D"/>
    <w:rsid w:val="00F749AB"/>
    <w:rsid w:val="00F75019"/>
    <w:rsid w:val="00F75269"/>
    <w:rsid w:val="00F75F07"/>
    <w:rsid w:val="00F762CD"/>
    <w:rsid w:val="00F76900"/>
    <w:rsid w:val="00F76952"/>
    <w:rsid w:val="00F771CF"/>
    <w:rsid w:val="00F7725F"/>
    <w:rsid w:val="00F77281"/>
    <w:rsid w:val="00F778BF"/>
    <w:rsid w:val="00F77C3A"/>
    <w:rsid w:val="00F77D83"/>
    <w:rsid w:val="00F77E8F"/>
    <w:rsid w:val="00F77EA2"/>
    <w:rsid w:val="00F77EF3"/>
    <w:rsid w:val="00F80544"/>
    <w:rsid w:val="00F80DAA"/>
    <w:rsid w:val="00F8123C"/>
    <w:rsid w:val="00F81772"/>
    <w:rsid w:val="00F81E2B"/>
    <w:rsid w:val="00F82518"/>
    <w:rsid w:val="00F82A18"/>
    <w:rsid w:val="00F82C4F"/>
    <w:rsid w:val="00F82CEC"/>
    <w:rsid w:val="00F83051"/>
    <w:rsid w:val="00F8353A"/>
    <w:rsid w:val="00F8456B"/>
    <w:rsid w:val="00F8474E"/>
    <w:rsid w:val="00F84C5A"/>
    <w:rsid w:val="00F852A9"/>
    <w:rsid w:val="00F8531E"/>
    <w:rsid w:val="00F856E3"/>
    <w:rsid w:val="00F857C1"/>
    <w:rsid w:val="00F8593B"/>
    <w:rsid w:val="00F859C4"/>
    <w:rsid w:val="00F85D86"/>
    <w:rsid w:val="00F8616E"/>
    <w:rsid w:val="00F86798"/>
    <w:rsid w:val="00F86B00"/>
    <w:rsid w:val="00F86DE6"/>
    <w:rsid w:val="00F876E1"/>
    <w:rsid w:val="00F87C5F"/>
    <w:rsid w:val="00F87D88"/>
    <w:rsid w:val="00F9017B"/>
    <w:rsid w:val="00F9072B"/>
    <w:rsid w:val="00F90A35"/>
    <w:rsid w:val="00F90E53"/>
    <w:rsid w:val="00F9143D"/>
    <w:rsid w:val="00F9158C"/>
    <w:rsid w:val="00F9192A"/>
    <w:rsid w:val="00F91E2D"/>
    <w:rsid w:val="00F92AF4"/>
    <w:rsid w:val="00F93116"/>
    <w:rsid w:val="00F933AF"/>
    <w:rsid w:val="00F93F03"/>
    <w:rsid w:val="00F9403F"/>
    <w:rsid w:val="00F9433D"/>
    <w:rsid w:val="00F952A5"/>
    <w:rsid w:val="00F953A0"/>
    <w:rsid w:val="00F95403"/>
    <w:rsid w:val="00F95BB7"/>
    <w:rsid w:val="00F95C88"/>
    <w:rsid w:val="00F95CC3"/>
    <w:rsid w:val="00F95D11"/>
    <w:rsid w:val="00F96761"/>
    <w:rsid w:val="00F96903"/>
    <w:rsid w:val="00F96B10"/>
    <w:rsid w:val="00F96B7A"/>
    <w:rsid w:val="00F96E2E"/>
    <w:rsid w:val="00F97251"/>
    <w:rsid w:val="00F9777D"/>
    <w:rsid w:val="00F97FBC"/>
    <w:rsid w:val="00FA00A5"/>
    <w:rsid w:val="00FA0231"/>
    <w:rsid w:val="00FA0233"/>
    <w:rsid w:val="00FA02AF"/>
    <w:rsid w:val="00FA0CE8"/>
    <w:rsid w:val="00FA0E5E"/>
    <w:rsid w:val="00FA187C"/>
    <w:rsid w:val="00FA1AA8"/>
    <w:rsid w:val="00FA1B38"/>
    <w:rsid w:val="00FA1BD6"/>
    <w:rsid w:val="00FA1E2D"/>
    <w:rsid w:val="00FA20CD"/>
    <w:rsid w:val="00FA247D"/>
    <w:rsid w:val="00FA255E"/>
    <w:rsid w:val="00FA259F"/>
    <w:rsid w:val="00FA2793"/>
    <w:rsid w:val="00FA2B66"/>
    <w:rsid w:val="00FA301D"/>
    <w:rsid w:val="00FA321D"/>
    <w:rsid w:val="00FA3CC8"/>
    <w:rsid w:val="00FA4153"/>
    <w:rsid w:val="00FA4657"/>
    <w:rsid w:val="00FA46CB"/>
    <w:rsid w:val="00FA4810"/>
    <w:rsid w:val="00FA4BAD"/>
    <w:rsid w:val="00FA4FE2"/>
    <w:rsid w:val="00FA5433"/>
    <w:rsid w:val="00FA5539"/>
    <w:rsid w:val="00FA5658"/>
    <w:rsid w:val="00FA5668"/>
    <w:rsid w:val="00FA56AF"/>
    <w:rsid w:val="00FA5E12"/>
    <w:rsid w:val="00FA64EC"/>
    <w:rsid w:val="00FA68CD"/>
    <w:rsid w:val="00FA6EC1"/>
    <w:rsid w:val="00FA71D6"/>
    <w:rsid w:val="00FA75E5"/>
    <w:rsid w:val="00FA7692"/>
    <w:rsid w:val="00FA7F72"/>
    <w:rsid w:val="00FB02DC"/>
    <w:rsid w:val="00FB0ABF"/>
    <w:rsid w:val="00FB115C"/>
    <w:rsid w:val="00FB14BA"/>
    <w:rsid w:val="00FB18EE"/>
    <w:rsid w:val="00FB1B98"/>
    <w:rsid w:val="00FB231D"/>
    <w:rsid w:val="00FB2400"/>
    <w:rsid w:val="00FB2472"/>
    <w:rsid w:val="00FB2C81"/>
    <w:rsid w:val="00FB3AB9"/>
    <w:rsid w:val="00FB3F38"/>
    <w:rsid w:val="00FB4029"/>
    <w:rsid w:val="00FB444E"/>
    <w:rsid w:val="00FB44B6"/>
    <w:rsid w:val="00FB450B"/>
    <w:rsid w:val="00FB489C"/>
    <w:rsid w:val="00FB4A46"/>
    <w:rsid w:val="00FB4BC8"/>
    <w:rsid w:val="00FB4FCA"/>
    <w:rsid w:val="00FB50AD"/>
    <w:rsid w:val="00FB55F0"/>
    <w:rsid w:val="00FB5696"/>
    <w:rsid w:val="00FB6261"/>
    <w:rsid w:val="00FB630B"/>
    <w:rsid w:val="00FB6771"/>
    <w:rsid w:val="00FB67ED"/>
    <w:rsid w:val="00FB6C1F"/>
    <w:rsid w:val="00FB731B"/>
    <w:rsid w:val="00FB7765"/>
    <w:rsid w:val="00FC0000"/>
    <w:rsid w:val="00FC0B80"/>
    <w:rsid w:val="00FC0D0F"/>
    <w:rsid w:val="00FC10B7"/>
    <w:rsid w:val="00FC115D"/>
    <w:rsid w:val="00FC1223"/>
    <w:rsid w:val="00FC1275"/>
    <w:rsid w:val="00FC14BE"/>
    <w:rsid w:val="00FC329D"/>
    <w:rsid w:val="00FC32E1"/>
    <w:rsid w:val="00FC360E"/>
    <w:rsid w:val="00FC38AD"/>
    <w:rsid w:val="00FC3E35"/>
    <w:rsid w:val="00FC407B"/>
    <w:rsid w:val="00FC423B"/>
    <w:rsid w:val="00FC432C"/>
    <w:rsid w:val="00FC499E"/>
    <w:rsid w:val="00FC4A6A"/>
    <w:rsid w:val="00FC4D60"/>
    <w:rsid w:val="00FC5429"/>
    <w:rsid w:val="00FC61CE"/>
    <w:rsid w:val="00FC66BC"/>
    <w:rsid w:val="00FC6B2C"/>
    <w:rsid w:val="00FC6CBF"/>
    <w:rsid w:val="00FC7193"/>
    <w:rsid w:val="00FC7339"/>
    <w:rsid w:val="00FC7846"/>
    <w:rsid w:val="00FC7952"/>
    <w:rsid w:val="00FC7B7D"/>
    <w:rsid w:val="00FC7CD7"/>
    <w:rsid w:val="00FD0168"/>
    <w:rsid w:val="00FD0241"/>
    <w:rsid w:val="00FD02C8"/>
    <w:rsid w:val="00FD039B"/>
    <w:rsid w:val="00FD0FEF"/>
    <w:rsid w:val="00FD135D"/>
    <w:rsid w:val="00FD180A"/>
    <w:rsid w:val="00FD1BB7"/>
    <w:rsid w:val="00FD1CC2"/>
    <w:rsid w:val="00FD1CCC"/>
    <w:rsid w:val="00FD1D3A"/>
    <w:rsid w:val="00FD22AA"/>
    <w:rsid w:val="00FD253F"/>
    <w:rsid w:val="00FD2589"/>
    <w:rsid w:val="00FD275E"/>
    <w:rsid w:val="00FD2A03"/>
    <w:rsid w:val="00FD31C7"/>
    <w:rsid w:val="00FD3689"/>
    <w:rsid w:val="00FD3891"/>
    <w:rsid w:val="00FD422A"/>
    <w:rsid w:val="00FD450E"/>
    <w:rsid w:val="00FD4758"/>
    <w:rsid w:val="00FD51CE"/>
    <w:rsid w:val="00FD56BC"/>
    <w:rsid w:val="00FD5743"/>
    <w:rsid w:val="00FD5C38"/>
    <w:rsid w:val="00FD6550"/>
    <w:rsid w:val="00FD6BC4"/>
    <w:rsid w:val="00FD6C64"/>
    <w:rsid w:val="00FD6E79"/>
    <w:rsid w:val="00FD728D"/>
    <w:rsid w:val="00FD73BA"/>
    <w:rsid w:val="00FD78B4"/>
    <w:rsid w:val="00FD7F28"/>
    <w:rsid w:val="00FE0BD3"/>
    <w:rsid w:val="00FE1566"/>
    <w:rsid w:val="00FE1640"/>
    <w:rsid w:val="00FE1F33"/>
    <w:rsid w:val="00FE1F84"/>
    <w:rsid w:val="00FE23A8"/>
    <w:rsid w:val="00FE2480"/>
    <w:rsid w:val="00FE297E"/>
    <w:rsid w:val="00FE2CF6"/>
    <w:rsid w:val="00FE3362"/>
    <w:rsid w:val="00FE38B6"/>
    <w:rsid w:val="00FE41D7"/>
    <w:rsid w:val="00FE447C"/>
    <w:rsid w:val="00FE4DF0"/>
    <w:rsid w:val="00FE4FF1"/>
    <w:rsid w:val="00FE5550"/>
    <w:rsid w:val="00FE5759"/>
    <w:rsid w:val="00FE5ADD"/>
    <w:rsid w:val="00FE61D2"/>
    <w:rsid w:val="00FE626A"/>
    <w:rsid w:val="00FE63D3"/>
    <w:rsid w:val="00FE64CA"/>
    <w:rsid w:val="00FE67EE"/>
    <w:rsid w:val="00FE73B2"/>
    <w:rsid w:val="00FE7878"/>
    <w:rsid w:val="00FE796D"/>
    <w:rsid w:val="00FF0DBE"/>
    <w:rsid w:val="00FF0E35"/>
    <w:rsid w:val="00FF0EE7"/>
    <w:rsid w:val="00FF0F31"/>
    <w:rsid w:val="00FF0FD2"/>
    <w:rsid w:val="00FF128A"/>
    <w:rsid w:val="00FF1552"/>
    <w:rsid w:val="00FF1A79"/>
    <w:rsid w:val="00FF1CF7"/>
    <w:rsid w:val="00FF1D92"/>
    <w:rsid w:val="00FF2606"/>
    <w:rsid w:val="00FF2A4F"/>
    <w:rsid w:val="00FF3267"/>
    <w:rsid w:val="00FF3511"/>
    <w:rsid w:val="00FF385F"/>
    <w:rsid w:val="00FF3973"/>
    <w:rsid w:val="00FF4173"/>
    <w:rsid w:val="00FF42B4"/>
    <w:rsid w:val="00FF4374"/>
    <w:rsid w:val="00FF48B0"/>
    <w:rsid w:val="00FF4F7E"/>
    <w:rsid w:val="00FF5939"/>
    <w:rsid w:val="00FF5F4C"/>
    <w:rsid w:val="00FF6177"/>
    <w:rsid w:val="00FF6490"/>
    <w:rsid w:val="00FF6E39"/>
    <w:rsid w:val="00FF6E96"/>
    <w:rsid w:val="00FF6F65"/>
    <w:rsid w:val="00FF71CE"/>
    <w:rsid w:val="00FF735D"/>
    <w:rsid w:val="00FF75B7"/>
    <w:rsid w:val="00FF7A91"/>
    <w:rsid w:val="00FF7CB1"/>
    <w:rsid w:val="00FF7E7F"/>
    <w:rsid w:val="00FF7F9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4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ard">
    <w:name w:val="Normal"/>
    <w:qFormat/>
    <w:rsid w:val="00017A90"/>
    <w:rPr>
      <w:sz w:val="24"/>
      <w:szCs w:val="24"/>
    </w:rPr>
  </w:style>
  <w:style w:type="paragraph" w:styleId="Kop1">
    <w:name w:val="heading 1"/>
    <w:basedOn w:val="Standaard"/>
    <w:next w:val="Standaard"/>
    <w:link w:val="Kop1Char"/>
    <w:uiPriority w:val="99"/>
    <w:qFormat/>
    <w:rsid w:val="00404E1D"/>
    <w:pPr>
      <w:keepNext/>
      <w:spacing w:before="240" w:after="60"/>
      <w:outlineLvl w:val="0"/>
    </w:pPr>
    <w:rPr>
      <w:rFonts w:ascii="Cambria" w:hAnsi="Cambria" w:cs="Cambria"/>
      <w:b/>
      <w:bCs/>
      <w:kern w:val="32"/>
      <w:sz w:val="32"/>
      <w:szCs w:val="32"/>
    </w:rPr>
  </w:style>
  <w:style w:type="paragraph" w:styleId="Kop2">
    <w:name w:val="heading 2"/>
    <w:basedOn w:val="Standaard"/>
    <w:next w:val="Standaard"/>
    <w:link w:val="Kop2Char"/>
    <w:uiPriority w:val="99"/>
    <w:qFormat/>
    <w:rsid w:val="00404E1D"/>
    <w:pPr>
      <w:keepNext/>
      <w:jc w:val="center"/>
      <w:outlineLvl w:val="1"/>
    </w:pPr>
    <w:rPr>
      <w:rFonts w:ascii="Cambria" w:hAnsi="Cambria" w:cs="Cambria"/>
      <w:b/>
      <w:bCs/>
      <w:i/>
      <w:iCs/>
      <w:sz w:val="28"/>
      <w:szCs w:val="28"/>
    </w:rPr>
  </w:style>
  <w:style w:type="paragraph" w:styleId="Kop3">
    <w:name w:val="heading 3"/>
    <w:basedOn w:val="Standaard"/>
    <w:next w:val="Standaard"/>
    <w:link w:val="Kop3Char1"/>
    <w:uiPriority w:val="99"/>
    <w:qFormat/>
    <w:rsid w:val="00404E1D"/>
    <w:pPr>
      <w:keepNext/>
      <w:spacing w:before="240" w:after="60"/>
      <w:outlineLvl w:val="2"/>
    </w:pPr>
    <w:rPr>
      <w:rFonts w:ascii="Cambria" w:hAnsi="Cambria" w:cs="Cambria"/>
      <w:b/>
      <w:bCs/>
      <w:sz w:val="26"/>
      <w:szCs w:val="26"/>
    </w:rPr>
  </w:style>
  <w:style w:type="paragraph" w:styleId="Kop4">
    <w:name w:val="heading 4"/>
    <w:basedOn w:val="Standaard"/>
    <w:next w:val="Standaard"/>
    <w:link w:val="Kop4Char"/>
    <w:uiPriority w:val="99"/>
    <w:qFormat/>
    <w:rsid w:val="00404E1D"/>
    <w:pPr>
      <w:keepNext/>
      <w:spacing w:before="240" w:after="60"/>
      <w:outlineLvl w:val="3"/>
    </w:pPr>
    <w:rPr>
      <w:rFonts w:ascii="Calibri" w:hAnsi="Calibri" w:cs="Calibri"/>
      <w:b/>
      <w:bCs/>
      <w:sz w:val="28"/>
      <w:szCs w:val="28"/>
    </w:rPr>
  </w:style>
  <w:style w:type="paragraph" w:styleId="Kop5">
    <w:name w:val="heading 5"/>
    <w:basedOn w:val="Standaard"/>
    <w:next w:val="Standaard"/>
    <w:link w:val="Kop5Char"/>
    <w:uiPriority w:val="99"/>
    <w:qFormat/>
    <w:rsid w:val="00404E1D"/>
    <w:pPr>
      <w:keepNext/>
      <w:outlineLvl w:val="4"/>
    </w:pPr>
    <w:rPr>
      <w:rFonts w:ascii="Calibri" w:hAnsi="Calibri" w:cs="Calibri"/>
      <w:b/>
      <w:bCs/>
      <w:i/>
      <w:iCs/>
      <w:sz w:val="26"/>
      <w:szCs w:val="26"/>
    </w:rPr>
  </w:style>
  <w:style w:type="paragraph" w:styleId="Kop6">
    <w:name w:val="heading 6"/>
    <w:basedOn w:val="Standaard"/>
    <w:next w:val="Standaard"/>
    <w:link w:val="Kop6Char"/>
    <w:uiPriority w:val="99"/>
    <w:qFormat/>
    <w:rsid w:val="00404E1D"/>
    <w:pPr>
      <w:spacing w:before="240" w:after="60"/>
      <w:outlineLvl w:val="5"/>
    </w:pPr>
    <w:rPr>
      <w:rFonts w:ascii="Calibri" w:hAnsi="Calibri" w:cs="Calibri"/>
      <w:b/>
      <w:bCs/>
    </w:rPr>
  </w:style>
  <w:style w:type="paragraph" w:styleId="Kop7">
    <w:name w:val="heading 7"/>
    <w:basedOn w:val="Standaard"/>
    <w:next w:val="Standaard"/>
    <w:link w:val="Kop7Char"/>
    <w:uiPriority w:val="99"/>
    <w:qFormat/>
    <w:rsid w:val="00404E1D"/>
    <w:pPr>
      <w:keepNext/>
      <w:tabs>
        <w:tab w:val="left" w:pos="1440"/>
      </w:tabs>
      <w:ind w:left="1440" w:hanging="1440"/>
      <w:outlineLvl w:val="6"/>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404E1D"/>
    <w:rPr>
      <w:rFonts w:ascii="Cambria" w:hAnsi="Cambria" w:cs="Cambria"/>
      <w:b/>
      <w:bCs/>
      <w:kern w:val="32"/>
      <w:sz w:val="32"/>
      <w:szCs w:val="32"/>
      <w:lang w:val="nl-NL" w:eastAsia="nl-NL"/>
    </w:rPr>
  </w:style>
  <w:style w:type="character" w:customStyle="1" w:styleId="Kop2Char">
    <w:name w:val="Kop 2 Char"/>
    <w:basedOn w:val="Standaardalinea-lettertype"/>
    <w:link w:val="Kop2"/>
    <w:uiPriority w:val="99"/>
    <w:rsid w:val="00404E1D"/>
    <w:rPr>
      <w:rFonts w:ascii="Cambria" w:hAnsi="Cambria" w:cs="Cambria"/>
      <w:b/>
      <w:bCs/>
      <w:i/>
      <w:iCs/>
      <w:sz w:val="28"/>
      <w:szCs w:val="28"/>
      <w:lang w:val="nl-NL" w:eastAsia="nl-NL"/>
    </w:rPr>
  </w:style>
  <w:style w:type="character" w:customStyle="1" w:styleId="Kop3Char1">
    <w:name w:val="Kop 3 Char1"/>
    <w:basedOn w:val="Standaardalinea-lettertype"/>
    <w:link w:val="Kop3"/>
    <w:uiPriority w:val="99"/>
    <w:rsid w:val="00404E1D"/>
    <w:rPr>
      <w:rFonts w:ascii="Cambria" w:hAnsi="Cambria" w:cs="Cambria"/>
      <w:b/>
      <w:bCs/>
      <w:sz w:val="26"/>
      <w:szCs w:val="26"/>
      <w:lang w:val="nl-NL" w:eastAsia="nl-NL"/>
    </w:rPr>
  </w:style>
  <w:style w:type="character" w:customStyle="1" w:styleId="Kop4Char">
    <w:name w:val="Kop 4 Char"/>
    <w:basedOn w:val="Standaardalinea-lettertype"/>
    <w:link w:val="Kop4"/>
    <w:uiPriority w:val="99"/>
    <w:rsid w:val="00404E1D"/>
    <w:rPr>
      <w:rFonts w:ascii="Calibri" w:hAnsi="Calibri" w:cs="Calibri"/>
      <w:b/>
      <w:bCs/>
      <w:sz w:val="28"/>
      <w:szCs w:val="28"/>
      <w:lang w:val="nl-NL" w:eastAsia="nl-NL"/>
    </w:rPr>
  </w:style>
  <w:style w:type="character" w:customStyle="1" w:styleId="Kop5Char">
    <w:name w:val="Kop 5 Char"/>
    <w:basedOn w:val="Standaardalinea-lettertype"/>
    <w:link w:val="Kop5"/>
    <w:uiPriority w:val="99"/>
    <w:rsid w:val="00404E1D"/>
    <w:rPr>
      <w:rFonts w:ascii="Calibri" w:hAnsi="Calibri" w:cs="Calibri"/>
      <w:b/>
      <w:bCs/>
      <w:i/>
      <w:iCs/>
      <w:sz w:val="26"/>
      <w:szCs w:val="26"/>
      <w:lang w:val="nl-NL" w:eastAsia="nl-NL"/>
    </w:rPr>
  </w:style>
  <w:style w:type="character" w:customStyle="1" w:styleId="Kop6Char">
    <w:name w:val="Kop 6 Char"/>
    <w:basedOn w:val="Standaardalinea-lettertype"/>
    <w:link w:val="Kop6"/>
    <w:uiPriority w:val="99"/>
    <w:rsid w:val="00404E1D"/>
    <w:rPr>
      <w:rFonts w:ascii="Calibri" w:hAnsi="Calibri" w:cs="Calibri"/>
      <w:b/>
      <w:bCs/>
      <w:sz w:val="24"/>
      <w:szCs w:val="24"/>
      <w:lang w:val="nl-NL" w:eastAsia="nl-NL"/>
    </w:rPr>
  </w:style>
  <w:style w:type="character" w:customStyle="1" w:styleId="Kop7Char">
    <w:name w:val="Kop 7 Char"/>
    <w:basedOn w:val="Standaardalinea-lettertype"/>
    <w:link w:val="Kop7"/>
    <w:uiPriority w:val="99"/>
    <w:rsid w:val="00404E1D"/>
    <w:rPr>
      <w:rFonts w:ascii="Calibri" w:hAnsi="Calibri" w:cs="Calibri"/>
      <w:sz w:val="24"/>
      <w:szCs w:val="24"/>
      <w:lang w:val="nl-NL" w:eastAsia="nl-NL"/>
    </w:rPr>
  </w:style>
  <w:style w:type="paragraph" w:customStyle="1" w:styleId="CharChar">
    <w:name w:val="Char Char"/>
    <w:basedOn w:val="Standaard"/>
    <w:uiPriority w:val="99"/>
    <w:rsid w:val="00404E1D"/>
    <w:pPr>
      <w:spacing w:after="160" w:line="240" w:lineRule="exact"/>
    </w:pPr>
    <w:rPr>
      <w:rFonts w:ascii="Tahoma" w:hAnsi="Tahoma" w:cs="Tahoma"/>
      <w:sz w:val="20"/>
      <w:szCs w:val="20"/>
      <w:lang w:val="en-US" w:eastAsia="en-US"/>
    </w:rPr>
  </w:style>
  <w:style w:type="paragraph" w:styleId="Tekstopmerking">
    <w:name w:val="annotation text"/>
    <w:basedOn w:val="Standaard"/>
    <w:link w:val="TekstopmerkingChar"/>
    <w:uiPriority w:val="99"/>
    <w:rsid w:val="00404E1D"/>
    <w:rPr>
      <w:sz w:val="20"/>
      <w:szCs w:val="20"/>
    </w:rPr>
  </w:style>
  <w:style w:type="character" w:customStyle="1" w:styleId="TekstopmerkingChar">
    <w:name w:val="Tekst opmerking Char"/>
    <w:basedOn w:val="Standaardalinea-lettertype"/>
    <w:link w:val="Tekstopmerking"/>
    <w:uiPriority w:val="99"/>
    <w:rsid w:val="00404E1D"/>
    <w:rPr>
      <w:lang w:val="nl-NL" w:eastAsia="nl-NL"/>
    </w:rPr>
  </w:style>
  <w:style w:type="paragraph" w:styleId="Onderwerpvanopmerking">
    <w:name w:val="annotation subject"/>
    <w:basedOn w:val="Tekstopmerking"/>
    <w:next w:val="Tekstopmerking"/>
    <w:link w:val="OnderwerpvanopmerkingChar"/>
    <w:uiPriority w:val="99"/>
    <w:semiHidden/>
    <w:rsid w:val="00404E1D"/>
    <w:rPr>
      <w:b/>
      <w:bCs/>
      <w:sz w:val="24"/>
      <w:szCs w:val="24"/>
    </w:rPr>
  </w:style>
  <w:style w:type="character" w:customStyle="1" w:styleId="OnderwerpvanopmerkingChar">
    <w:name w:val="Onderwerp van opmerking Char"/>
    <w:basedOn w:val="TekstopmerkingChar"/>
    <w:link w:val="Onderwerpvanopmerking"/>
    <w:uiPriority w:val="99"/>
    <w:semiHidden/>
    <w:rsid w:val="00404E1D"/>
    <w:rPr>
      <w:b/>
      <w:bCs/>
      <w:sz w:val="24"/>
      <w:szCs w:val="24"/>
    </w:rPr>
  </w:style>
  <w:style w:type="paragraph" w:styleId="Voetnoottekst">
    <w:name w:val="footnote text"/>
    <w:basedOn w:val="Standaard"/>
    <w:link w:val="VoetnoottekstChar"/>
    <w:uiPriority w:val="99"/>
    <w:rsid w:val="00404E1D"/>
    <w:rPr>
      <w:sz w:val="20"/>
      <w:szCs w:val="20"/>
    </w:rPr>
  </w:style>
  <w:style w:type="character" w:customStyle="1" w:styleId="VoetnoottekstChar">
    <w:name w:val="Voetnoottekst Char"/>
    <w:basedOn w:val="Standaardalinea-lettertype"/>
    <w:link w:val="Voetnoottekst"/>
    <w:uiPriority w:val="99"/>
    <w:rsid w:val="00404E1D"/>
    <w:rPr>
      <w:lang w:val="nl-NL" w:eastAsia="nl-NL"/>
    </w:rPr>
  </w:style>
  <w:style w:type="character" w:styleId="Voetnootmarkering">
    <w:name w:val="footnote reference"/>
    <w:basedOn w:val="Standaardalinea-lettertype"/>
    <w:uiPriority w:val="99"/>
    <w:rsid w:val="00404E1D"/>
    <w:rPr>
      <w:vertAlign w:val="superscript"/>
    </w:rPr>
  </w:style>
  <w:style w:type="paragraph" w:styleId="Koptekst">
    <w:name w:val="header"/>
    <w:basedOn w:val="Standaard"/>
    <w:link w:val="KoptekstChar"/>
    <w:uiPriority w:val="99"/>
    <w:rsid w:val="00404E1D"/>
    <w:pPr>
      <w:tabs>
        <w:tab w:val="center" w:pos="4536"/>
        <w:tab w:val="right" w:pos="9072"/>
      </w:tabs>
    </w:pPr>
  </w:style>
  <w:style w:type="character" w:customStyle="1" w:styleId="KoptekstChar">
    <w:name w:val="Koptekst Char"/>
    <w:basedOn w:val="Standaardalinea-lettertype"/>
    <w:link w:val="Koptekst"/>
    <w:uiPriority w:val="99"/>
    <w:rsid w:val="00404E1D"/>
    <w:rPr>
      <w:sz w:val="24"/>
      <w:szCs w:val="24"/>
      <w:lang w:val="nl-NL" w:eastAsia="nl-NL"/>
    </w:rPr>
  </w:style>
  <w:style w:type="paragraph" w:styleId="Voettekst">
    <w:name w:val="footer"/>
    <w:basedOn w:val="Standaard"/>
    <w:link w:val="VoettekstChar"/>
    <w:uiPriority w:val="99"/>
    <w:rsid w:val="00404E1D"/>
    <w:pPr>
      <w:tabs>
        <w:tab w:val="center" w:pos="4536"/>
        <w:tab w:val="right" w:pos="9072"/>
      </w:tabs>
    </w:pPr>
  </w:style>
  <w:style w:type="character" w:customStyle="1" w:styleId="VoettekstChar">
    <w:name w:val="Voettekst Char"/>
    <w:basedOn w:val="Standaardalinea-lettertype"/>
    <w:link w:val="Voettekst"/>
    <w:uiPriority w:val="99"/>
    <w:rsid w:val="00404E1D"/>
    <w:rPr>
      <w:sz w:val="24"/>
      <w:szCs w:val="24"/>
      <w:lang w:val="nl-NL" w:eastAsia="nl-NL"/>
    </w:rPr>
  </w:style>
  <w:style w:type="character" w:styleId="Paginanummer">
    <w:name w:val="page number"/>
    <w:basedOn w:val="Standaardalinea-lettertype"/>
    <w:uiPriority w:val="99"/>
    <w:rsid w:val="00404E1D"/>
  </w:style>
  <w:style w:type="paragraph" w:styleId="Lijstopsomteken">
    <w:name w:val="List Bullet"/>
    <w:basedOn w:val="Standaard"/>
    <w:autoRedefine/>
    <w:uiPriority w:val="99"/>
    <w:rsid w:val="00E2106A"/>
    <w:rPr>
      <w:rFonts w:ascii="Arial" w:hAnsi="Arial" w:cs="Arial"/>
      <w:sz w:val="20"/>
      <w:szCs w:val="20"/>
    </w:rPr>
  </w:style>
  <w:style w:type="paragraph" w:customStyle="1" w:styleId="al">
    <w:name w:val="al"/>
    <w:basedOn w:val="Standaard"/>
    <w:uiPriority w:val="99"/>
    <w:rsid w:val="00404E1D"/>
    <w:pPr>
      <w:spacing w:after="100" w:afterAutospacing="1"/>
    </w:pPr>
  </w:style>
  <w:style w:type="paragraph" w:styleId="Ballontekst">
    <w:name w:val="Balloon Text"/>
    <w:basedOn w:val="Standaard"/>
    <w:link w:val="BallontekstChar"/>
    <w:uiPriority w:val="99"/>
    <w:semiHidden/>
    <w:rsid w:val="00017A90"/>
    <w:rPr>
      <w:rFonts w:ascii="Verdana" w:hAnsi="Verdana"/>
      <w:sz w:val="16"/>
      <w:szCs w:val="2"/>
    </w:rPr>
  </w:style>
  <w:style w:type="character" w:customStyle="1" w:styleId="BallontekstChar">
    <w:name w:val="Ballontekst Char"/>
    <w:basedOn w:val="Standaardalinea-lettertype"/>
    <w:link w:val="Ballontekst"/>
    <w:uiPriority w:val="99"/>
    <w:semiHidden/>
    <w:rsid w:val="00017A90"/>
    <w:rPr>
      <w:rFonts w:ascii="Verdana" w:hAnsi="Verdana"/>
      <w:sz w:val="16"/>
      <w:szCs w:val="2"/>
    </w:rPr>
  </w:style>
  <w:style w:type="paragraph" w:customStyle="1" w:styleId="Plattetekst21">
    <w:name w:val="Platte tekst 21"/>
    <w:basedOn w:val="Standaard"/>
    <w:uiPriority w:val="99"/>
    <w:rsid w:val="00404E1D"/>
    <w:pPr>
      <w:tabs>
        <w:tab w:val="left" w:pos="218"/>
        <w:tab w:val="left" w:pos="9567"/>
      </w:tabs>
      <w:ind w:left="566" w:hanging="283"/>
    </w:pPr>
    <w:rPr>
      <w:rFonts w:ascii="Arial" w:hAnsi="Arial" w:cs="Arial"/>
      <w:color w:val="000000"/>
      <w:sz w:val="20"/>
      <w:szCs w:val="20"/>
    </w:rPr>
  </w:style>
  <w:style w:type="paragraph" w:customStyle="1" w:styleId="Plattetekstinspringen21">
    <w:name w:val="Platte tekst inspringen 21"/>
    <w:basedOn w:val="Standaard"/>
    <w:uiPriority w:val="99"/>
    <w:rsid w:val="00404E1D"/>
    <w:pPr>
      <w:tabs>
        <w:tab w:val="left" w:pos="9567"/>
      </w:tabs>
      <w:ind w:left="284"/>
    </w:pPr>
    <w:rPr>
      <w:rFonts w:ascii="Arial" w:hAnsi="Arial" w:cs="Arial"/>
      <w:color w:val="000000"/>
      <w:sz w:val="20"/>
      <w:szCs w:val="20"/>
    </w:rPr>
  </w:style>
  <w:style w:type="paragraph" w:customStyle="1" w:styleId="Plattetekstinspringen31">
    <w:name w:val="Platte tekst inspringen 31"/>
    <w:basedOn w:val="Standaard"/>
    <w:uiPriority w:val="99"/>
    <w:rsid w:val="00404E1D"/>
    <w:pPr>
      <w:tabs>
        <w:tab w:val="left" w:pos="9567"/>
      </w:tabs>
      <w:ind w:left="284" w:hanging="1"/>
    </w:pPr>
    <w:rPr>
      <w:rFonts w:ascii="Arial" w:hAnsi="Arial" w:cs="Arial"/>
      <w:color w:val="000000"/>
      <w:sz w:val="20"/>
      <w:szCs w:val="20"/>
    </w:rPr>
  </w:style>
  <w:style w:type="paragraph" w:styleId="Normaalweb">
    <w:name w:val="Normal (Web)"/>
    <w:basedOn w:val="Standaard"/>
    <w:uiPriority w:val="99"/>
    <w:rsid w:val="00404E1D"/>
    <w:pPr>
      <w:spacing w:before="100" w:beforeAutospacing="1" w:after="100" w:afterAutospacing="1"/>
    </w:pPr>
  </w:style>
  <w:style w:type="paragraph" w:customStyle="1" w:styleId="CharChar1">
    <w:name w:val="Char Char1"/>
    <w:basedOn w:val="Standaard"/>
    <w:uiPriority w:val="99"/>
    <w:rsid w:val="00404E1D"/>
    <w:pPr>
      <w:spacing w:after="160" w:line="240" w:lineRule="exact"/>
    </w:pPr>
    <w:rPr>
      <w:rFonts w:ascii="Tahoma" w:hAnsi="Tahoma" w:cs="Tahoma"/>
      <w:sz w:val="20"/>
      <w:szCs w:val="20"/>
      <w:lang w:val="en-US" w:eastAsia="en-US"/>
    </w:rPr>
  </w:style>
  <w:style w:type="paragraph" w:customStyle="1" w:styleId="CharChar1CharCharCharChar">
    <w:name w:val="Char Char1 Char Char Char Char"/>
    <w:basedOn w:val="Standaard"/>
    <w:uiPriority w:val="99"/>
    <w:rsid w:val="00404E1D"/>
    <w:pPr>
      <w:spacing w:after="160" w:line="240" w:lineRule="exact"/>
    </w:pPr>
    <w:rPr>
      <w:rFonts w:ascii="Tahoma" w:hAnsi="Tahoma" w:cs="Tahoma"/>
      <w:sz w:val="20"/>
      <w:szCs w:val="20"/>
      <w:lang w:val="en-US" w:eastAsia="en-US"/>
    </w:rPr>
  </w:style>
  <w:style w:type="paragraph" w:styleId="Plattetekst">
    <w:name w:val="Body Text"/>
    <w:basedOn w:val="Standaard"/>
    <w:link w:val="PlattetekstChar"/>
    <w:uiPriority w:val="99"/>
    <w:rsid w:val="00404E1D"/>
    <w:pPr>
      <w:tabs>
        <w:tab w:val="left" w:pos="1418"/>
        <w:tab w:val="left" w:pos="2835"/>
        <w:tab w:val="left" w:pos="4253"/>
        <w:tab w:val="left" w:pos="5670"/>
      </w:tabs>
      <w:suppressAutoHyphens/>
      <w:spacing w:line="360" w:lineRule="auto"/>
    </w:pPr>
  </w:style>
  <w:style w:type="character" w:customStyle="1" w:styleId="PlattetekstChar">
    <w:name w:val="Platte tekst Char"/>
    <w:basedOn w:val="Standaardalinea-lettertype"/>
    <w:link w:val="Plattetekst"/>
    <w:uiPriority w:val="99"/>
    <w:rsid w:val="00404E1D"/>
    <w:rPr>
      <w:sz w:val="24"/>
      <w:szCs w:val="24"/>
      <w:lang w:val="nl-NL" w:eastAsia="nl-NL"/>
    </w:rPr>
  </w:style>
  <w:style w:type="paragraph" w:customStyle="1" w:styleId="CharCharCharCharCharCharCharChar">
    <w:name w:val="Char Char Char Char Char Char Char Char"/>
    <w:basedOn w:val="Standaard"/>
    <w:uiPriority w:val="99"/>
    <w:rsid w:val="00404E1D"/>
    <w:pPr>
      <w:widowControl w:val="0"/>
      <w:spacing w:after="160" w:line="240" w:lineRule="exact"/>
    </w:pPr>
    <w:rPr>
      <w:rFonts w:ascii="Tahoma" w:hAnsi="Tahoma" w:cs="Tahoma"/>
      <w:color w:val="000000"/>
      <w:sz w:val="20"/>
      <w:szCs w:val="20"/>
      <w:lang w:val="en-US" w:eastAsia="en-US"/>
    </w:rPr>
  </w:style>
  <w:style w:type="paragraph" w:customStyle="1" w:styleId="CharCharCharCharChar">
    <w:name w:val="Char Char Char Char Char"/>
    <w:basedOn w:val="Standaard"/>
    <w:uiPriority w:val="99"/>
    <w:rsid w:val="00404E1D"/>
    <w:pPr>
      <w:spacing w:after="160" w:line="240" w:lineRule="exact"/>
    </w:pPr>
    <w:rPr>
      <w:rFonts w:ascii="Tahoma" w:hAnsi="Tahoma" w:cs="Tahoma"/>
      <w:sz w:val="20"/>
      <w:szCs w:val="20"/>
      <w:lang w:val="en-US" w:eastAsia="en-US"/>
    </w:rPr>
  </w:style>
  <w:style w:type="character" w:customStyle="1" w:styleId="Nadrukvet">
    <w:name w:val="Nadruk (vet)"/>
    <w:uiPriority w:val="99"/>
    <w:rsid w:val="00404E1D"/>
    <w:rPr>
      <w:b/>
      <w:bCs/>
    </w:rPr>
  </w:style>
  <w:style w:type="paragraph" w:customStyle="1" w:styleId="Plattetekstrechts">
    <w:name w:val="Platte tekst (rechts)"/>
    <w:uiPriority w:val="99"/>
    <w:rsid w:val="00404E1D"/>
    <w:pPr>
      <w:widowControl w:val="0"/>
      <w:autoSpaceDE w:val="0"/>
      <w:autoSpaceDN w:val="0"/>
      <w:adjustRightInd w:val="0"/>
      <w:jc w:val="right"/>
    </w:pPr>
    <w:rPr>
      <w:rFonts w:ascii="Arial" w:hAnsi="Arial" w:cs="Arial"/>
    </w:rPr>
  </w:style>
  <w:style w:type="character" w:styleId="Hyperlink">
    <w:name w:val="Hyperlink"/>
    <w:basedOn w:val="Standaardalinea-lettertype"/>
    <w:uiPriority w:val="99"/>
    <w:rsid w:val="00404E1D"/>
    <w:rPr>
      <w:color w:val="851744"/>
      <w:u w:val="none"/>
      <w:effect w:val="none"/>
    </w:rPr>
  </w:style>
  <w:style w:type="paragraph" w:customStyle="1" w:styleId="alinea">
    <w:name w:val="alinea"/>
    <w:basedOn w:val="Standaard"/>
    <w:uiPriority w:val="99"/>
    <w:rsid w:val="00404E1D"/>
    <w:pPr>
      <w:ind w:left="300"/>
    </w:pPr>
  </w:style>
  <w:style w:type="character" w:styleId="Nadruk">
    <w:name w:val="Emphasis"/>
    <w:basedOn w:val="Standaardalinea-lettertype"/>
    <w:uiPriority w:val="20"/>
    <w:qFormat/>
    <w:rsid w:val="00404E1D"/>
    <w:rPr>
      <w:i/>
      <w:iCs/>
    </w:rPr>
  </w:style>
  <w:style w:type="paragraph" w:customStyle="1" w:styleId="Char">
    <w:name w:val="Char"/>
    <w:basedOn w:val="Standaard"/>
    <w:uiPriority w:val="99"/>
    <w:rsid w:val="00404E1D"/>
    <w:pPr>
      <w:spacing w:after="160" w:line="240" w:lineRule="exact"/>
    </w:pPr>
    <w:rPr>
      <w:rFonts w:ascii="Tahoma" w:hAnsi="Tahoma" w:cs="Tahoma"/>
      <w:sz w:val="20"/>
      <w:szCs w:val="20"/>
      <w:lang w:val="en-US" w:eastAsia="en-US"/>
    </w:rPr>
  </w:style>
  <w:style w:type="paragraph" w:styleId="Documentstructuur">
    <w:name w:val="Document Map"/>
    <w:basedOn w:val="Standaard"/>
    <w:link w:val="DocumentstructuurChar"/>
    <w:uiPriority w:val="99"/>
    <w:semiHidden/>
    <w:rsid w:val="00404E1D"/>
    <w:rPr>
      <w:sz w:val="2"/>
      <w:szCs w:val="2"/>
    </w:rPr>
  </w:style>
  <w:style w:type="character" w:customStyle="1" w:styleId="DocumentstructuurChar">
    <w:name w:val="Documentstructuur Char"/>
    <w:basedOn w:val="Standaardalinea-lettertype"/>
    <w:link w:val="Documentstructuur"/>
    <w:uiPriority w:val="99"/>
    <w:semiHidden/>
    <w:rsid w:val="00404E1D"/>
    <w:rPr>
      <w:sz w:val="2"/>
      <w:szCs w:val="2"/>
      <w:lang w:val="nl-NL" w:eastAsia="nl-NL"/>
    </w:rPr>
  </w:style>
  <w:style w:type="paragraph" w:styleId="Plattetekstinspringen">
    <w:name w:val="Body Text Indent"/>
    <w:basedOn w:val="Standaard"/>
    <w:link w:val="PlattetekstinspringenChar"/>
    <w:uiPriority w:val="99"/>
    <w:rsid w:val="00404E1D"/>
    <w:pPr>
      <w:keepNext/>
    </w:pPr>
  </w:style>
  <w:style w:type="character" w:customStyle="1" w:styleId="PlattetekstinspringenChar">
    <w:name w:val="Platte tekst inspringen Char"/>
    <w:basedOn w:val="Standaardalinea-lettertype"/>
    <w:link w:val="Plattetekstinspringen"/>
    <w:uiPriority w:val="99"/>
    <w:rsid w:val="00404E1D"/>
    <w:rPr>
      <w:sz w:val="24"/>
      <w:szCs w:val="24"/>
      <w:lang w:val="nl-NL" w:eastAsia="nl-NL"/>
    </w:rPr>
  </w:style>
  <w:style w:type="paragraph" w:customStyle="1" w:styleId="Plattetekstmetruimtena">
    <w:name w:val="Platte tekst (met ruimte na)"/>
    <w:uiPriority w:val="99"/>
    <w:rsid w:val="00404E1D"/>
    <w:pPr>
      <w:widowControl w:val="0"/>
      <w:autoSpaceDE w:val="0"/>
      <w:autoSpaceDN w:val="0"/>
      <w:adjustRightInd w:val="0"/>
      <w:spacing w:after="240"/>
    </w:pPr>
    <w:rPr>
      <w:rFonts w:ascii="Arial" w:hAnsi="Arial" w:cs="Arial"/>
    </w:rPr>
  </w:style>
  <w:style w:type="paragraph" w:customStyle="1" w:styleId="Lid">
    <w:name w:val="Lid"/>
    <w:uiPriority w:val="99"/>
    <w:rsid w:val="00404E1D"/>
    <w:pPr>
      <w:widowControl w:val="0"/>
      <w:autoSpaceDE w:val="0"/>
      <w:autoSpaceDN w:val="0"/>
      <w:adjustRightInd w:val="0"/>
      <w:ind w:left="320" w:hanging="320"/>
    </w:pPr>
    <w:rPr>
      <w:rFonts w:ascii="Arial" w:hAnsi="Arial" w:cs="Arial"/>
    </w:rPr>
  </w:style>
  <w:style w:type="paragraph" w:customStyle="1" w:styleId="Kopstandaard">
    <w:name w:val="Kop (standaard)"/>
    <w:uiPriority w:val="99"/>
    <w:rsid w:val="00404E1D"/>
    <w:pPr>
      <w:widowControl w:val="0"/>
      <w:autoSpaceDE w:val="0"/>
      <w:autoSpaceDN w:val="0"/>
      <w:adjustRightInd w:val="0"/>
      <w:spacing w:after="240"/>
    </w:pPr>
    <w:rPr>
      <w:rFonts w:ascii="Arial" w:hAnsi="Arial" w:cs="Arial"/>
      <w:b/>
      <w:bCs/>
    </w:rPr>
  </w:style>
  <w:style w:type="paragraph" w:customStyle="1" w:styleId="Parlementair">
    <w:name w:val="Parlementair"/>
    <w:uiPriority w:val="99"/>
    <w:rsid w:val="00404E1D"/>
    <w:pPr>
      <w:widowControl w:val="0"/>
      <w:autoSpaceDE w:val="0"/>
      <w:autoSpaceDN w:val="0"/>
      <w:adjustRightInd w:val="0"/>
      <w:spacing w:after="240"/>
      <w:jc w:val="right"/>
    </w:pPr>
    <w:rPr>
      <w:rFonts w:ascii="Arial" w:hAnsi="Arial" w:cs="Arial"/>
      <w:i/>
      <w:iCs/>
      <w:sz w:val="16"/>
      <w:szCs w:val="16"/>
    </w:rPr>
  </w:style>
  <w:style w:type="paragraph" w:customStyle="1" w:styleId="Onderdeelvaneenlijstdiepte4">
    <w:name w:val="Onderdeel van een lijst (diepte 4)"/>
    <w:uiPriority w:val="99"/>
    <w:rsid w:val="00404E1D"/>
    <w:pPr>
      <w:widowControl w:val="0"/>
      <w:autoSpaceDE w:val="0"/>
      <w:autoSpaceDN w:val="0"/>
      <w:adjustRightInd w:val="0"/>
      <w:ind w:left="1920" w:hanging="320"/>
    </w:pPr>
    <w:rPr>
      <w:rFonts w:ascii="Arial" w:hAnsi="Arial" w:cs="Arial"/>
    </w:rPr>
  </w:style>
  <w:style w:type="paragraph" w:customStyle="1" w:styleId="Onderdeelvaneenlijstdiepte1">
    <w:name w:val="Onderdeel van een lijst (diepte 1)"/>
    <w:uiPriority w:val="99"/>
    <w:rsid w:val="00404E1D"/>
    <w:pPr>
      <w:widowControl w:val="0"/>
      <w:autoSpaceDE w:val="0"/>
      <w:autoSpaceDN w:val="0"/>
      <w:adjustRightInd w:val="0"/>
      <w:ind w:left="960" w:hanging="320"/>
    </w:pPr>
    <w:rPr>
      <w:rFonts w:ascii="Arial" w:hAnsi="Arial" w:cs="Arial"/>
    </w:rPr>
  </w:style>
  <w:style w:type="character" w:customStyle="1" w:styleId="Tabspecial">
    <w:name w:val="Tab (special)"/>
    <w:uiPriority w:val="99"/>
    <w:rsid w:val="00404E1D"/>
  </w:style>
  <w:style w:type="paragraph" w:customStyle="1" w:styleId="Plattetekstmidden">
    <w:name w:val="Platte tekst (midden)"/>
    <w:uiPriority w:val="99"/>
    <w:rsid w:val="00404E1D"/>
    <w:pPr>
      <w:widowControl w:val="0"/>
      <w:autoSpaceDE w:val="0"/>
      <w:autoSpaceDN w:val="0"/>
      <w:adjustRightInd w:val="0"/>
      <w:spacing w:after="240"/>
      <w:jc w:val="center"/>
    </w:pPr>
    <w:rPr>
      <w:rFonts w:ascii="Arial" w:hAnsi="Arial" w:cs="Arial"/>
    </w:rPr>
  </w:style>
  <w:style w:type="paragraph" w:customStyle="1" w:styleId="Kopartikel">
    <w:name w:val="Kop (artikel)"/>
    <w:uiPriority w:val="99"/>
    <w:rsid w:val="00404E1D"/>
    <w:pPr>
      <w:widowControl w:val="0"/>
      <w:autoSpaceDE w:val="0"/>
      <w:autoSpaceDN w:val="0"/>
      <w:adjustRightInd w:val="0"/>
      <w:spacing w:after="240"/>
    </w:pPr>
    <w:rPr>
      <w:rFonts w:ascii="Arial" w:hAnsi="Arial" w:cs="Arial"/>
      <w:b/>
      <w:bCs/>
    </w:rPr>
  </w:style>
  <w:style w:type="paragraph" w:customStyle="1" w:styleId="Paragraafineenlijstdiepte0">
    <w:name w:val="Paragraaf in een lijst (diepte 0)"/>
    <w:uiPriority w:val="99"/>
    <w:rsid w:val="00404E1D"/>
    <w:pPr>
      <w:widowControl w:val="0"/>
      <w:autoSpaceDE w:val="0"/>
      <w:autoSpaceDN w:val="0"/>
      <w:adjustRightInd w:val="0"/>
      <w:ind w:left="640"/>
    </w:pPr>
    <w:rPr>
      <w:rFonts w:ascii="Arial" w:hAnsi="Arial" w:cs="Arial"/>
    </w:rPr>
  </w:style>
  <w:style w:type="paragraph" w:customStyle="1" w:styleId="CharChar1CharCharCharChar1">
    <w:name w:val="Char Char1 Char Char Char Char1"/>
    <w:basedOn w:val="Standaard"/>
    <w:uiPriority w:val="99"/>
    <w:rsid w:val="00404E1D"/>
    <w:pPr>
      <w:spacing w:after="160" w:line="240" w:lineRule="exact"/>
    </w:pPr>
    <w:rPr>
      <w:rFonts w:ascii="Tahoma" w:hAnsi="Tahoma" w:cs="Tahoma"/>
      <w:sz w:val="20"/>
      <w:szCs w:val="20"/>
      <w:lang w:val="en-US" w:eastAsia="en-US"/>
    </w:rPr>
  </w:style>
  <w:style w:type="paragraph" w:customStyle="1" w:styleId="CharChar1CharCharCharChar2">
    <w:name w:val="Char Char1 Char Char Char Char2"/>
    <w:basedOn w:val="Standaard"/>
    <w:uiPriority w:val="99"/>
    <w:rsid w:val="00404E1D"/>
    <w:pPr>
      <w:spacing w:after="160" w:line="240" w:lineRule="exact"/>
    </w:pPr>
    <w:rPr>
      <w:rFonts w:ascii="Tahoma" w:hAnsi="Tahoma" w:cs="Tahoma"/>
      <w:sz w:val="20"/>
      <w:szCs w:val="20"/>
      <w:lang w:val="en-US" w:eastAsia="en-US"/>
    </w:rPr>
  </w:style>
  <w:style w:type="paragraph" w:customStyle="1" w:styleId="Normaalweb7">
    <w:name w:val="Normaal (web)7"/>
    <w:basedOn w:val="Standaard"/>
    <w:uiPriority w:val="99"/>
    <w:rsid w:val="00404E1D"/>
    <w:pPr>
      <w:spacing w:before="100" w:beforeAutospacing="1" w:after="100" w:afterAutospacing="1"/>
    </w:pPr>
  </w:style>
  <w:style w:type="character" w:customStyle="1" w:styleId="g6s">
    <w:name w:val="g6_s"/>
    <w:basedOn w:val="Standaardalinea-lettertype"/>
    <w:uiPriority w:val="99"/>
    <w:rsid w:val="00404E1D"/>
  </w:style>
  <w:style w:type="character" w:customStyle="1" w:styleId="gn">
    <w:name w:val="gn"/>
    <w:basedOn w:val="Standaardalinea-lettertype"/>
    <w:uiPriority w:val="99"/>
    <w:rsid w:val="00404E1D"/>
  </w:style>
  <w:style w:type="character" w:customStyle="1" w:styleId="Kop3Char">
    <w:name w:val="Kop 3 Char"/>
    <w:basedOn w:val="Standaardalinea-lettertype"/>
    <w:uiPriority w:val="99"/>
    <w:rsid w:val="00404E1D"/>
    <w:rPr>
      <w:rFonts w:ascii="Arial" w:hAnsi="Arial" w:cs="Arial"/>
      <w:b/>
      <w:bCs/>
      <w:sz w:val="26"/>
      <w:szCs w:val="26"/>
      <w:lang w:val="nl-NL" w:eastAsia="nl-NL"/>
    </w:rPr>
  </w:style>
  <w:style w:type="paragraph" w:customStyle="1" w:styleId="blok-alinea">
    <w:name w:val="blok-alinea"/>
    <w:basedOn w:val="Standaard"/>
    <w:uiPriority w:val="99"/>
    <w:rsid w:val="00404E1D"/>
  </w:style>
  <w:style w:type="paragraph" w:customStyle="1" w:styleId="Default">
    <w:name w:val="Default"/>
    <w:link w:val="DefaultChar"/>
    <w:rsid w:val="00404E1D"/>
    <w:pPr>
      <w:autoSpaceDE w:val="0"/>
      <w:autoSpaceDN w:val="0"/>
      <w:adjustRightInd w:val="0"/>
    </w:pPr>
    <w:rPr>
      <w:color w:val="000000"/>
      <w:sz w:val="24"/>
      <w:szCs w:val="24"/>
    </w:rPr>
  </w:style>
  <w:style w:type="paragraph" w:styleId="Lijstalinea">
    <w:name w:val="List Paragraph"/>
    <w:basedOn w:val="Standaard"/>
    <w:uiPriority w:val="34"/>
    <w:qFormat/>
    <w:rsid w:val="00326F37"/>
    <w:pPr>
      <w:ind w:left="720"/>
    </w:pPr>
    <w:rPr>
      <w:rFonts w:ascii="Calibri" w:hAnsi="Calibri" w:cs="Calibri"/>
      <w:sz w:val="22"/>
      <w:szCs w:val="22"/>
    </w:rPr>
  </w:style>
  <w:style w:type="table" w:styleId="Gemiddeldearcering2-accent2">
    <w:name w:val="Medium Shading 2 Accent 2"/>
    <w:basedOn w:val="Standaardtabel"/>
    <w:uiPriority w:val="99"/>
    <w:rsid w:val="00B85D0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Verwijzingopmerking">
    <w:name w:val="annotation reference"/>
    <w:basedOn w:val="Standaardalinea-lettertype"/>
    <w:uiPriority w:val="99"/>
    <w:rsid w:val="008106A5"/>
    <w:rPr>
      <w:sz w:val="16"/>
      <w:szCs w:val="16"/>
    </w:rPr>
  </w:style>
  <w:style w:type="table" w:styleId="Tabelraster">
    <w:name w:val="Table Grid"/>
    <w:basedOn w:val="Standaardtabel"/>
    <w:uiPriority w:val="99"/>
    <w:rsid w:val="00852D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aultChar">
    <w:name w:val="Default Char"/>
    <w:basedOn w:val="Standaardalinea-lettertype"/>
    <w:link w:val="Default"/>
    <w:rsid w:val="00E53490"/>
    <w:rPr>
      <w:color w:val="000000"/>
      <w:sz w:val="24"/>
      <w:szCs w:val="24"/>
      <w:lang w:val="nl-NL" w:eastAsia="nl-NL" w:bidi="ar-SA"/>
    </w:rPr>
  </w:style>
  <w:style w:type="paragraph" w:styleId="Geenafstand">
    <w:name w:val="No Spacing"/>
    <w:uiPriority w:val="1"/>
    <w:qFormat/>
    <w:rsid w:val="00E53490"/>
    <w:rPr>
      <w:rFonts w:ascii="Verdana" w:hAnsi="Verdana" w:cs="Verdana"/>
      <w:sz w:val="18"/>
      <w:szCs w:val="18"/>
      <w:lang w:eastAsia="en-US"/>
    </w:rPr>
  </w:style>
  <w:style w:type="paragraph" w:customStyle="1" w:styleId="kop20">
    <w:name w:val="kop2"/>
    <w:basedOn w:val="Standaard"/>
    <w:rsid w:val="001A4F35"/>
    <w:pPr>
      <w:spacing w:before="100" w:beforeAutospacing="1" w:after="100" w:afterAutospacing="1"/>
    </w:pPr>
    <w:rPr>
      <w:b/>
      <w:bCs/>
      <w:color w:val="10206B"/>
      <w:sz w:val="16"/>
      <w:szCs w:val="16"/>
    </w:rPr>
  </w:style>
  <w:style w:type="paragraph" w:styleId="Revisie">
    <w:name w:val="Revision"/>
    <w:hidden/>
    <w:uiPriority w:val="99"/>
    <w:semiHidden/>
    <w:rsid w:val="001E080E"/>
    <w:rPr>
      <w:sz w:val="24"/>
      <w:szCs w:val="24"/>
    </w:rPr>
  </w:style>
  <w:style w:type="paragraph" w:styleId="Tekstzonderopmaak">
    <w:name w:val="Plain Text"/>
    <w:basedOn w:val="Standaard"/>
    <w:link w:val="TekstzonderopmaakChar"/>
    <w:uiPriority w:val="99"/>
    <w:semiHidden/>
    <w:unhideWhenUsed/>
    <w:rsid w:val="00713F55"/>
    <w:rPr>
      <w:rFonts w:ascii="Verdana" w:hAnsi="Verdana"/>
      <w:sz w:val="20"/>
      <w:szCs w:val="21"/>
      <w:lang w:eastAsia="en-US"/>
    </w:rPr>
  </w:style>
  <w:style w:type="character" w:customStyle="1" w:styleId="TekstzonderopmaakChar">
    <w:name w:val="Tekst zonder opmaak Char"/>
    <w:basedOn w:val="Standaardalinea-lettertype"/>
    <w:link w:val="Tekstzonderopmaak"/>
    <w:uiPriority w:val="99"/>
    <w:semiHidden/>
    <w:rsid w:val="00713F55"/>
    <w:rPr>
      <w:rFonts w:ascii="Verdana" w:hAnsi="Verdana"/>
      <w:szCs w:val="21"/>
      <w:lang w:eastAsia="en-US"/>
    </w:rPr>
  </w:style>
  <w:style w:type="character" w:customStyle="1" w:styleId="st1">
    <w:name w:val="st1"/>
    <w:basedOn w:val="Standaardalinea-lettertype"/>
    <w:rsid w:val="00A5745A"/>
  </w:style>
  <w:style w:type="paragraph" w:customStyle="1" w:styleId="CharChar10">
    <w:name w:val="Char Char1"/>
    <w:basedOn w:val="Standaard"/>
    <w:rsid w:val="00272D3C"/>
    <w:pPr>
      <w:spacing w:after="160" w:line="240" w:lineRule="exact"/>
    </w:pPr>
    <w:rPr>
      <w:rFonts w:ascii="Tahoma" w:hAnsi="Tahoma"/>
      <w:sz w:val="20"/>
      <w:szCs w:val="20"/>
      <w:lang w:val="en-US" w:eastAsia="en-US"/>
    </w:rPr>
  </w:style>
  <w:style w:type="paragraph" w:customStyle="1" w:styleId="lid0">
    <w:name w:val="lid"/>
    <w:basedOn w:val="Standaard"/>
    <w:rsid w:val="000320A1"/>
    <w:pPr>
      <w:spacing w:before="100" w:beforeAutospacing="1" w:after="100" w:afterAutospacing="1"/>
    </w:pPr>
  </w:style>
  <w:style w:type="paragraph" w:customStyle="1" w:styleId="mtop">
    <w:name w:val="mtop"/>
    <w:basedOn w:val="Standaard"/>
    <w:rsid w:val="000320A1"/>
    <w:pPr>
      <w:spacing w:before="240"/>
    </w:pPr>
  </w:style>
  <w:style w:type="paragraph" w:customStyle="1" w:styleId="CM1">
    <w:name w:val="CM1"/>
    <w:basedOn w:val="Default"/>
    <w:next w:val="Default"/>
    <w:uiPriority w:val="99"/>
    <w:rsid w:val="009C1D7A"/>
    <w:rPr>
      <w:rFonts w:ascii="EUAlbertina" w:hAnsi="EUAlbertina"/>
      <w:color w:val="auto"/>
    </w:rPr>
  </w:style>
  <w:style w:type="paragraph" w:customStyle="1" w:styleId="CM3">
    <w:name w:val="CM3"/>
    <w:basedOn w:val="Default"/>
    <w:next w:val="Default"/>
    <w:uiPriority w:val="99"/>
    <w:rsid w:val="009C1D7A"/>
    <w:rPr>
      <w:rFonts w:ascii="EUAlbertina" w:hAnsi="EUAlbertina"/>
      <w:color w:val="auto"/>
    </w:rPr>
  </w:style>
  <w:style w:type="character" w:customStyle="1" w:styleId="lidnr">
    <w:name w:val="lidnr"/>
    <w:basedOn w:val="Standaardalinea-lettertype"/>
    <w:rsid w:val="00BB7C54"/>
  </w:style>
  <w:style w:type="character" w:customStyle="1" w:styleId="Voetnootmarkering1">
    <w:name w:val="Voetnootmarkering1"/>
    <w:basedOn w:val="Standaardalinea-lettertype"/>
    <w:rsid w:val="006F385B"/>
    <w:rPr>
      <w:vertAlign w:val="superscript"/>
    </w:rPr>
  </w:style>
  <w:style w:type="character" w:customStyle="1" w:styleId="Voetnoottekens">
    <w:name w:val="Voetnoottekens"/>
    <w:rsid w:val="006F385B"/>
  </w:style>
  <w:style w:type="paragraph" w:customStyle="1" w:styleId="Huisstijl-Ondertekening">
    <w:name w:val="Huisstijl - Ondertekening"/>
    <w:basedOn w:val="Standaard"/>
    <w:next w:val="Standaard"/>
    <w:rsid w:val="00D84E8C"/>
    <w:pPr>
      <w:widowControl w:val="0"/>
      <w:suppressAutoHyphens/>
      <w:autoSpaceDN w:val="0"/>
      <w:spacing w:before="240" w:line="240" w:lineRule="exact"/>
      <w:textAlignment w:val="baseline"/>
    </w:pPr>
    <w:rPr>
      <w:rFonts w:ascii="Verdana" w:eastAsia="DejaVu Sans" w:hAnsi="Verdana" w:cs="Lohit Hindi"/>
      <w:kern w:val="3"/>
      <w:sz w:val="18"/>
      <w:lang w:eastAsia="zh-CN" w:bidi="hi-IN"/>
    </w:rPr>
  </w:style>
  <w:style w:type="paragraph" w:customStyle="1" w:styleId="doc-ti2">
    <w:name w:val="doc-ti2"/>
    <w:basedOn w:val="Standaard"/>
    <w:rsid w:val="00ED31C8"/>
    <w:pPr>
      <w:spacing w:before="240" w:after="120" w:line="312" w:lineRule="atLeast"/>
      <w:jc w:val="center"/>
    </w:pPr>
    <w:rPr>
      <w:b/>
      <w:bCs/>
    </w:rPr>
  </w:style>
</w:styles>
</file>

<file path=word/webSettings.xml><?xml version="1.0" encoding="utf-8"?>
<w:webSettings xmlns:r="http://schemas.openxmlformats.org/officeDocument/2006/relationships" xmlns:w="http://schemas.openxmlformats.org/wordprocessingml/2006/main">
  <w:divs>
    <w:div w:id="42289184">
      <w:bodyDiv w:val="1"/>
      <w:marLeft w:val="0"/>
      <w:marRight w:val="0"/>
      <w:marTop w:val="0"/>
      <w:marBottom w:val="0"/>
      <w:divBdr>
        <w:top w:val="none" w:sz="0" w:space="0" w:color="auto"/>
        <w:left w:val="none" w:sz="0" w:space="0" w:color="auto"/>
        <w:bottom w:val="none" w:sz="0" w:space="0" w:color="auto"/>
        <w:right w:val="none" w:sz="0" w:space="0" w:color="auto"/>
      </w:divBdr>
    </w:div>
    <w:div w:id="46297120">
      <w:bodyDiv w:val="1"/>
      <w:marLeft w:val="0"/>
      <w:marRight w:val="0"/>
      <w:marTop w:val="0"/>
      <w:marBottom w:val="0"/>
      <w:divBdr>
        <w:top w:val="none" w:sz="0" w:space="0" w:color="auto"/>
        <w:left w:val="none" w:sz="0" w:space="0" w:color="auto"/>
        <w:bottom w:val="none" w:sz="0" w:space="0" w:color="auto"/>
        <w:right w:val="none" w:sz="0" w:space="0" w:color="auto"/>
      </w:divBdr>
    </w:div>
    <w:div w:id="70083348">
      <w:bodyDiv w:val="1"/>
      <w:marLeft w:val="0"/>
      <w:marRight w:val="0"/>
      <w:marTop w:val="0"/>
      <w:marBottom w:val="0"/>
      <w:divBdr>
        <w:top w:val="none" w:sz="0" w:space="0" w:color="auto"/>
        <w:left w:val="none" w:sz="0" w:space="0" w:color="auto"/>
        <w:bottom w:val="none" w:sz="0" w:space="0" w:color="auto"/>
        <w:right w:val="none" w:sz="0" w:space="0" w:color="auto"/>
      </w:divBdr>
    </w:div>
    <w:div w:id="74976802">
      <w:bodyDiv w:val="1"/>
      <w:marLeft w:val="0"/>
      <w:marRight w:val="0"/>
      <w:marTop w:val="0"/>
      <w:marBottom w:val="0"/>
      <w:divBdr>
        <w:top w:val="none" w:sz="0" w:space="0" w:color="auto"/>
        <w:left w:val="none" w:sz="0" w:space="0" w:color="auto"/>
        <w:bottom w:val="none" w:sz="0" w:space="0" w:color="auto"/>
        <w:right w:val="none" w:sz="0" w:space="0" w:color="auto"/>
      </w:divBdr>
    </w:div>
    <w:div w:id="76906235">
      <w:bodyDiv w:val="1"/>
      <w:marLeft w:val="0"/>
      <w:marRight w:val="0"/>
      <w:marTop w:val="0"/>
      <w:marBottom w:val="0"/>
      <w:divBdr>
        <w:top w:val="none" w:sz="0" w:space="0" w:color="auto"/>
        <w:left w:val="none" w:sz="0" w:space="0" w:color="auto"/>
        <w:bottom w:val="none" w:sz="0" w:space="0" w:color="auto"/>
        <w:right w:val="none" w:sz="0" w:space="0" w:color="auto"/>
      </w:divBdr>
    </w:div>
    <w:div w:id="107048491">
      <w:bodyDiv w:val="1"/>
      <w:marLeft w:val="0"/>
      <w:marRight w:val="0"/>
      <w:marTop w:val="0"/>
      <w:marBottom w:val="0"/>
      <w:divBdr>
        <w:top w:val="none" w:sz="0" w:space="0" w:color="auto"/>
        <w:left w:val="none" w:sz="0" w:space="0" w:color="auto"/>
        <w:bottom w:val="none" w:sz="0" w:space="0" w:color="auto"/>
        <w:right w:val="none" w:sz="0" w:space="0" w:color="auto"/>
      </w:divBdr>
    </w:div>
    <w:div w:id="172378512">
      <w:bodyDiv w:val="1"/>
      <w:marLeft w:val="0"/>
      <w:marRight w:val="0"/>
      <w:marTop w:val="0"/>
      <w:marBottom w:val="0"/>
      <w:divBdr>
        <w:top w:val="none" w:sz="0" w:space="0" w:color="auto"/>
        <w:left w:val="none" w:sz="0" w:space="0" w:color="auto"/>
        <w:bottom w:val="none" w:sz="0" w:space="0" w:color="auto"/>
        <w:right w:val="none" w:sz="0" w:space="0" w:color="auto"/>
      </w:divBdr>
    </w:div>
    <w:div w:id="213932750">
      <w:bodyDiv w:val="1"/>
      <w:marLeft w:val="0"/>
      <w:marRight w:val="0"/>
      <w:marTop w:val="0"/>
      <w:marBottom w:val="0"/>
      <w:divBdr>
        <w:top w:val="none" w:sz="0" w:space="0" w:color="auto"/>
        <w:left w:val="none" w:sz="0" w:space="0" w:color="auto"/>
        <w:bottom w:val="none" w:sz="0" w:space="0" w:color="auto"/>
        <w:right w:val="none" w:sz="0" w:space="0" w:color="auto"/>
      </w:divBdr>
    </w:div>
    <w:div w:id="289242546">
      <w:bodyDiv w:val="1"/>
      <w:marLeft w:val="0"/>
      <w:marRight w:val="0"/>
      <w:marTop w:val="0"/>
      <w:marBottom w:val="0"/>
      <w:divBdr>
        <w:top w:val="none" w:sz="0" w:space="0" w:color="auto"/>
        <w:left w:val="none" w:sz="0" w:space="0" w:color="auto"/>
        <w:bottom w:val="none" w:sz="0" w:space="0" w:color="auto"/>
        <w:right w:val="none" w:sz="0" w:space="0" w:color="auto"/>
      </w:divBdr>
    </w:div>
    <w:div w:id="307705072">
      <w:bodyDiv w:val="1"/>
      <w:marLeft w:val="0"/>
      <w:marRight w:val="0"/>
      <w:marTop w:val="0"/>
      <w:marBottom w:val="0"/>
      <w:divBdr>
        <w:top w:val="none" w:sz="0" w:space="0" w:color="auto"/>
        <w:left w:val="none" w:sz="0" w:space="0" w:color="auto"/>
        <w:bottom w:val="none" w:sz="0" w:space="0" w:color="auto"/>
        <w:right w:val="none" w:sz="0" w:space="0" w:color="auto"/>
      </w:divBdr>
    </w:div>
    <w:div w:id="317148465">
      <w:bodyDiv w:val="1"/>
      <w:marLeft w:val="0"/>
      <w:marRight w:val="0"/>
      <w:marTop w:val="0"/>
      <w:marBottom w:val="0"/>
      <w:divBdr>
        <w:top w:val="none" w:sz="0" w:space="0" w:color="auto"/>
        <w:left w:val="none" w:sz="0" w:space="0" w:color="auto"/>
        <w:bottom w:val="none" w:sz="0" w:space="0" w:color="auto"/>
        <w:right w:val="none" w:sz="0" w:space="0" w:color="auto"/>
      </w:divBdr>
    </w:div>
    <w:div w:id="318970743">
      <w:bodyDiv w:val="1"/>
      <w:marLeft w:val="0"/>
      <w:marRight w:val="0"/>
      <w:marTop w:val="0"/>
      <w:marBottom w:val="0"/>
      <w:divBdr>
        <w:top w:val="none" w:sz="0" w:space="0" w:color="auto"/>
        <w:left w:val="none" w:sz="0" w:space="0" w:color="auto"/>
        <w:bottom w:val="none" w:sz="0" w:space="0" w:color="auto"/>
        <w:right w:val="none" w:sz="0" w:space="0" w:color="auto"/>
      </w:divBdr>
    </w:div>
    <w:div w:id="348223277">
      <w:bodyDiv w:val="1"/>
      <w:marLeft w:val="0"/>
      <w:marRight w:val="0"/>
      <w:marTop w:val="0"/>
      <w:marBottom w:val="0"/>
      <w:divBdr>
        <w:top w:val="none" w:sz="0" w:space="0" w:color="auto"/>
        <w:left w:val="none" w:sz="0" w:space="0" w:color="auto"/>
        <w:bottom w:val="none" w:sz="0" w:space="0" w:color="auto"/>
        <w:right w:val="none" w:sz="0" w:space="0" w:color="auto"/>
      </w:divBdr>
      <w:divsChild>
        <w:div w:id="2004579497">
          <w:marLeft w:val="0"/>
          <w:marRight w:val="0"/>
          <w:marTop w:val="0"/>
          <w:marBottom w:val="0"/>
          <w:divBdr>
            <w:top w:val="none" w:sz="0" w:space="0" w:color="auto"/>
            <w:left w:val="none" w:sz="0" w:space="0" w:color="auto"/>
            <w:bottom w:val="none" w:sz="0" w:space="0" w:color="auto"/>
            <w:right w:val="none" w:sz="0" w:space="0" w:color="auto"/>
          </w:divBdr>
          <w:divsChild>
            <w:div w:id="611976629">
              <w:marLeft w:val="0"/>
              <w:marRight w:val="0"/>
              <w:marTop w:val="0"/>
              <w:marBottom w:val="0"/>
              <w:divBdr>
                <w:top w:val="none" w:sz="0" w:space="0" w:color="auto"/>
                <w:left w:val="none" w:sz="0" w:space="0" w:color="auto"/>
                <w:bottom w:val="none" w:sz="0" w:space="0" w:color="auto"/>
                <w:right w:val="none" w:sz="0" w:space="0" w:color="auto"/>
              </w:divBdr>
              <w:divsChild>
                <w:div w:id="2091542966">
                  <w:marLeft w:val="0"/>
                  <w:marRight w:val="0"/>
                  <w:marTop w:val="0"/>
                  <w:marBottom w:val="0"/>
                  <w:divBdr>
                    <w:top w:val="none" w:sz="0" w:space="0" w:color="auto"/>
                    <w:left w:val="none" w:sz="0" w:space="0" w:color="auto"/>
                    <w:bottom w:val="none" w:sz="0" w:space="0" w:color="auto"/>
                    <w:right w:val="none" w:sz="0" w:space="0" w:color="auto"/>
                  </w:divBdr>
                  <w:divsChild>
                    <w:div w:id="644698131">
                      <w:marLeft w:val="0"/>
                      <w:marRight w:val="0"/>
                      <w:marTop w:val="0"/>
                      <w:marBottom w:val="0"/>
                      <w:divBdr>
                        <w:top w:val="none" w:sz="0" w:space="0" w:color="auto"/>
                        <w:left w:val="none" w:sz="0" w:space="0" w:color="auto"/>
                        <w:bottom w:val="none" w:sz="0" w:space="0" w:color="auto"/>
                        <w:right w:val="none" w:sz="0" w:space="0" w:color="auto"/>
                      </w:divBdr>
                      <w:divsChild>
                        <w:div w:id="418331436">
                          <w:marLeft w:val="0"/>
                          <w:marRight w:val="0"/>
                          <w:marTop w:val="0"/>
                          <w:marBottom w:val="0"/>
                          <w:divBdr>
                            <w:top w:val="none" w:sz="0" w:space="0" w:color="auto"/>
                            <w:left w:val="none" w:sz="0" w:space="0" w:color="auto"/>
                            <w:bottom w:val="none" w:sz="0" w:space="0" w:color="auto"/>
                            <w:right w:val="none" w:sz="0" w:space="0" w:color="auto"/>
                          </w:divBdr>
                          <w:divsChild>
                            <w:div w:id="6730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206633">
      <w:bodyDiv w:val="1"/>
      <w:marLeft w:val="0"/>
      <w:marRight w:val="0"/>
      <w:marTop w:val="0"/>
      <w:marBottom w:val="0"/>
      <w:divBdr>
        <w:top w:val="none" w:sz="0" w:space="0" w:color="auto"/>
        <w:left w:val="none" w:sz="0" w:space="0" w:color="auto"/>
        <w:bottom w:val="none" w:sz="0" w:space="0" w:color="auto"/>
        <w:right w:val="none" w:sz="0" w:space="0" w:color="auto"/>
      </w:divBdr>
    </w:div>
    <w:div w:id="405416431">
      <w:bodyDiv w:val="1"/>
      <w:marLeft w:val="0"/>
      <w:marRight w:val="0"/>
      <w:marTop w:val="0"/>
      <w:marBottom w:val="0"/>
      <w:divBdr>
        <w:top w:val="none" w:sz="0" w:space="0" w:color="auto"/>
        <w:left w:val="none" w:sz="0" w:space="0" w:color="auto"/>
        <w:bottom w:val="none" w:sz="0" w:space="0" w:color="auto"/>
        <w:right w:val="none" w:sz="0" w:space="0" w:color="auto"/>
      </w:divBdr>
    </w:div>
    <w:div w:id="433594302">
      <w:bodyDiv w:val="1"/>
      <w:marLeft w:val="0"/>
      <w:marRight w:val="0"/>
      <w:marTop w:val="0"/>
      <w:marBottom w:val="0"/>
      <w:divBdr>
        <w:top w:val="none" w:sz="0" w:space="0" w:color="auto"/>
        <w:left w:val="none" w:sz="0" w:space="0" w:color="auto"/>
        <w:bottom w:val="none" w:sz="0" w:space="0" w:color="auto"/>
        <w:right w:val="none" w:sz="0" w:space="0" w:color="auto"/>
      </w:divBdr>
    </w:div>
    <w:div w:id="476844142">
      <w:bodyDiv w:val="1"/>
      <w:marLeft w:val="0"/>
      <w:marRight w:val="0"/>
      <w:marTop w:val="0"/>
      <w:marBottom w:val="0"/>
      <w:divBdr>
        <w:top w:val="none" w:sz="0" w:space="0" w:color="auto"/>
        <w:left w:val="none" w:sz="0" w:space="0" w:color="auto"/>
        <w:bottom w:val="none" w:sz="0" w:space="0" w:color="auto"/>
        <w:right w:val="none" w:sz="0" w:space="0" w:color="auto"/>
      </w:divBdr>
    </w:div>
    <w:div w:id="478771004">
      <w:bodyDiv w:val="1"/>
      <w:marLeft w:val="0"/>
      <w:marRight w:val="0"/>
      <w:marTop w:val="0"/>
      <w:marBottom w:val="0"/>
      <w:divBdr>
        <w:top w:val="none" w:sz="0" w:space="0" w:color="auto"/>
        <w:left w:val="none" w:sz="0" w:space="0" w:color="auto"/>
        <w:bottom w:val="none" w:sz="0" w:space="0" w:color="auto"/>
        <w:right w:val="none" w:sz="0" w:space="0" w:color="auto"/>
      </w:divBdr>
    </w:div>
    <w:div w:id="483474311">
      <w:bodyDiv w:val="1"/>
      <w:marLeft w:val="0"/>
      <w:marRight w:val="0"/>
      <w:marTop w:val="0"/>
      <w:marBottom w:val="0"/>
      <w:divBdr>
        <w:top w:val="none" w:sz="0" w:space="0" w:color="auto"/>
        <w:left w:val="none" w:sz="0" w:space="0" w:color="auto"/>
        <w:bottom w:val="none" w:sz="0" w:space="0" w:color="auto"/>
        <w:right w:val="none" w:sz="0" w:space="0" w:color="auto"/>
      </w:divBdr>
    </w:div>
    <w:div w:id="496697908">
      <w:bodyDiv w:val="1"/>
      <w:marLeft w:val="0"/>
      <w:marRight w:val="0"/>
      <w:marTop w:val="0"/>
      <w:marBottom w:val="0"/>
      <w:divBdr>
        <w:top w:val="none" w:sz="0" w:space="0" w:color="auto"/>
        <w:left w:val="none" w:sz="0" w:space="0" w:color="auto"/>
        <w:bottom w:val="none" w:sz="0" w:space="0" w:color="auto"/>
        <w:right w:val="none" w:sz="0" w:space="0" w:color="auto"/>
      </w:divBdr>
    </w:div>
    <w:div w:id="506867485">
      <w:bodyDiv w:val="1"/>
      <w:marLeft w:val="0"/>
      <w:marRight w:val="0"/>
      <w:marTop w:val="0"/>
      <w:marBottom w:val="0"/>
      <w:divBdr>
        <w:top w:val="none" w:sz="0" w:space="0" w:color="auto"/>
        <w:left w:val="none" w:sz="0" w:space="0" w:color="auto"/>
        <w:bottom w:val="none" w:sz="0" w:space="0" w:color="auto"/>
        <w:right w:val="none" w:sz="0" w:space="0" w:color="auto"/>
      </w:divBdr>
    </w:div>
    <w:div w:id="516308214">
      <w:bodyDiv w:val="1"/>
      <w:marLeft w:val="0"/>
      <w:marRight w:val="0"/>
      <w:marTop w:val="0"/>
      <w:marBottom w:val="0"/>
      <w:divBdr>
        <w:top w:val="none" w:sz="0" w:space="0" w:color="auto"/>
        <w:left w:val="none" w:sz="0" w:space="0" w:color="auto"/>
        <w:bottom w:val="none" w:sz="0" w:space="0" w:color="auto"/>
        <w:right w:val="none" w:sz="0" w:space="0" w:color="auto"/>
      </w:divBdr>
      <w:divsChild>
        <w:div w:id="905797152">
          <w:marLeft w:val="0"/>
          <w:marRight w:val="0"/>
          <w:marTop w:val="0"/>
          <w:marBottom w:val="0"/>
          <w:divBdr>
            <w:top w:val="none" w:sz="0" w:space="0" w:color="auto"/>
            <w:left w:val="none" w:sz="0" w:space="0" w:color="auto"/>
            <w:bottom w:val="none" w:sz="0" w:space="0" w:color="auto"/>
            <w:right w:val="none" w:sz="0" w:space="0" w:color="auto"/>
          </w:divBdr>
          <w:divsChild>
            <w:div w:id="2094935034">
              <w:marLeft w:val="0"/>
              <w:marRight w:val="0"/>
              <w:marTop w:val="0"/>
              <w:marBottom w:val="0"/>
              <w:divBdr>
                <w:top w:val="none" w:sz="0" w:space="0" w:color="auto"/>
                <w:left w:val="none" w:sz="0" w:space="0" w:color="auto"/>
                <w:bottom w:val="none" w:sz="0" w:space="0" w:color="auto"/>
                <w:right w:val="none" w:sz="0" w:space="0" w:color="auto"/>
              </w:divBdr>
              <w:divsChild>
                <w:div w:id="759638559">
                  <w:marLeft w:val="0"/>
                  <w:marRight w:val="0"/>
                  <w:marTop w:val="0"/>
                  <w:marBottom w:val="0"/>
                  <w:divBdr>
                    <w:top w:val="none" w:sz="0" w:space="0" w:color="auto"/>
                    <w:left w:val="none" w:sz="0" w:space="0" w:color="auto"/>
                    <w:bottom w:val="none" w:sz="0" w:space="0" w:color="auto"/>
                    <w:right w:val="none" w:sz="0" w:space="0" w:color="auto"/>
                  </w:divBdr>
                  <w:divsChild>
                    <w:div w:id="552691023">
                      <w:marLeft w:val="0"/>
                      <w:marRight w:val="0"/>
                      <w:marTop w:val="0"/>
                      <w:marBottom w:val="0"/>
                      <w:divBdr>
                        <w:top w:val="none" w:sz="0" w:space="0" w:color="auto"/>
                        <w:left w:val="none" w:sz="0" w:space="0" w:color="auto"/>
                        <w:bottom w:val="none" w:sz="0" w:space="0" w:color="auto"/>
                        <w:right w:val="none" w:sz="0" w:space="0" w:color="auto"/>
                      </w:divBdr>
                      <w:divsChild>
                        <w:div w:id="1886024850">
                          <w:marLeft w:val="0"/>
                          <w:marRight w:val="0"/>
                          <w:marTop w:val="0"/>
                          <w:marBottom w:val="0"/>
                          <w:divBdr>
                            <w:top w:val="none" w:sz="0" w:space="0" w:color="auto"/>
                            <w:left w:val="none" w:sz="0" w:space="0" w:color="auto"/>
                            <w:bottom w:val="none" w:sz="0" w:space="0" w:color="auto"/>
                            <w:right w:val="none" w:sz="0" w:space="0" w:color="auto"/>
                          </w:divBdr>
                          <w:divsChild>
                            <w:div w:id="195837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997502">
      <w:bodyDiv w:val="1"/>
      <w:marLeft w:val="0"/>
      <w:marRight w:val="0"/>
      <w:marTop w:val="0"/>
      <w:marBottom w:val="0"/>
      <w:divBdr>
        <w:top w:val="none" w:sz="0" w:space="0" w:color="auto"/>
        <w:left w:val="none" w:sz="0" w:space="0" w:color="auto"/>
        <w:bottom w:val="none" w:sz="0" w:space="0" w:color="auto"/>
        <w:right w:val="none" w:sz="0" w:space="0" w:color="auto"/>
      </w:divBdr>
    </w:div>
    <w:div w:id="621571442">
      <w:bodyDiv w:val="1"/>
      <w:marLeft w:val="0"/>
      <w:marRight w:val="0"/>
      <w:marTop w:val="0"/>
      <w:marBottom w:val="0"/>
      <w:divBdr>
        <w:top w:val="none" w:sz="0" w:space="0" w:color="auto"/>
        <w:left w:val="none" w:sz="0" w:space="0" w:color="auto"/>
        <w:bottom w:val="none" w:sz="0" w:space="0" w:color="auto"/>
        <w:right w:val="none" w:sz="0" w:space="0" w:color="auto"/>
      </w:divBdr>
    </w:div>
    <w:div w:id="729882009">
      <w:bodyDiv w:val="1"/>
      <w:marLeft w:val="0"/>
      <w:marRight w:val="0"/>
      <w:marTop w:val="0"/>
      <w:marBottom w:val="0"/>
      <w:divBdr>
        <w:top w:val="none" w:sz="0" w:space="0" w:color="auto"/>
        <w:left w:val="none" w:sz="0" w:space="0" w:color="auto"/>
        <w:bottom w:val="none" w:sz="0" w:space="0" w:color="auto"/>
        <w:right w:val="none" w:sz="0" w:space="0" w:color="auto"/>
      </w:divBdr>
    </w:div>
    <w:div w:id="786312519">
      <w:bodyDiv w:val="1"/>
      <w:marLeft w:val="0"/>
      <w:marRight w:val="0"/>
      <w:marTop w:val="0"/>
      <w:marBottom w:val="0"/>
      <w:divBdr>
        <w:top w:val="none" w:sz="0" w:space="0" w:color="auto"/>
        <w:left w:val="none" w:sz="0" w:space="0" w:color="auto"/>
        <w:bottom w:val="none" w:sz="0" w:space="0" w:color="auto"/>
        <w:right w:val="none" w:sz="0" w:space="0" w:color="auto"/>
      </w:divBdr>
    </w:div>
    <w:div w:id="799962556">
      <w:bodyDiv w:val="1"/>
      <w:marLeft w:val="0"/>
      <w:marRight w:val="0"/>
      <w:marTop w:val="0"/>
      <w:marBottom w:val="0"/>
      <w:divBdr>
        <w:top w:val="none" w:sz="0" w:space="0" w:color="auto"/>
        <w:left w:val="none" w:sz="0" w:space="0" w:color="auto"/>
        <w:bottom w:val="none" w:sz="0" w:space="0" w:color="auto"/>
        <w:right w:val="none" w:sz="0" w:space="0" w:color="auto"/>
      </w:divBdr>
    </w:div>
    <w:div w:id="828907391">
      <w:bodyDiv w:val="1"/>
      <w:marLeft w:val="0"/>
      <w:marRight w:val="0"/>
      <w:marTop w:val="0"/>
      <w:marBottom w:val="0"/>
      <w:divBdr>
        <w:top w:val="none" w:sz="0" w:space="0" w:color="auto"/>
        <w:left w:val="none" w:sz="0" w:space="0" w:color="auto"/>
        <w:bottom w:val="none" w:sz="0" w:space="0" w:color="auto"/>
        <w:right w:val="none" w:sz="0" w:space="0" w:color="auto"/>
      </w:divBdr>
    </w:div>
    <w:div w:id="829950500">
      <w:bodyDiv w:val="1"/>
      <w:marLeft w:val="0"/>
      <w:marRight w:val="0"/>
      <w:marTop w:val="0"/>
      <w:marBottom w:val="0"/>
      <w:divBdr>
        <w:top w:val="none" w:sz="0" w:space="0" w:color="auto"/>
        <w:left w:val="none" w:sz="0" w:space="0" w:color="auto"/>
        <w:bottom w:val="none" w:sz="0" w:space="0" w:color="auto"/>
        <w:right w:val="none" w:sz="0" w:space="0" w:color="auto"/>
      </w:divBdr>
    </w:div>
    <w:div w:id="873612681">
      <w:bodyDiv w:val="1"/>
      <w:marLeft w:val="0"/>
      <w:marRight w:val="0"/>
      <w:marTop w:val="0"/>
      <w:marBottom w:val="0"/>
      <w:divBdr>
        <w:top w:val="none" w:sz="0" w:space="0" w:color="auto"/>
        <w:left w:val="none" w:sz="0" w:space="0" w:color="auto"/>
        <w:bottom w:val="none" w:sz="0" w:space="0" w:color="auto"/>
        <w:right w:val="none" w:sz="0" w:space="0" w:color="auto"/>
      </w:divBdr>
    </w:div>
    <w:div w:id="903688049">
      <w:bodyDiv w:val="1"/>
      <w:marLeft w:val="0"/>
      <w:marRight w:val="0"/>
      <w:marTop w:val="0"/>
      <w:marBottom w:val="0"/>
      <w:divBdr>
        <w:top w:val="none" w:sz="0" w:space="0" w:color="auto"/>
        <w:left w:val="none" w:sz="0" w:space="0" w:color="auto"/>
        <w:bottom w:val="none" w:sz="0" w:space="0" w:color="auto"/>
        <w:right w:val="none" w:sz="0" w:space="0" w:color="auto"/>
      </w:divBdr>
    </w:div>
    <w:div w:id="945383644">
      <w:bodyDiv w:val="1"/>
      <w:marLeft w:val="0"/>
      <w:marRight w:val="0"/>
      <w:marTop w:val="0"/>
      <w:marBottom w:val="0"/>
      <w:divBdr>
        <w:top w:val="none" w:sz="0" w:space="0" w:color="auto"/>
        <w:left w:val="none" w:sz="0" w:space="0" w:color="auto"/>
        <w:bottom w:val="none" w:sz="0" w:space="0" w:color="auto"/>
        <w:right w:val="none" w:sz="0" w:space="0" w:color="auto"/>
      </w:divBdr>
    </w:div>
    <w:div w:id="955870388">
      <w:bodyDiv w:val="1"/>
      <w:marLeft w:val="0"/>
      <w:marRight w:val="0"/>
      <w:marTop w:val="0"/>
      <w:marBottom w:val="0"/>
      <w:divBdr>
        <w:top w:val="none" w:sz="0" w:space="0" w:color="auto"/>
        <w:left w:val="none" w:sz="0" w:space="0" w:color="auto"/>
        <w:bottom w:val="none" w:sz="0" w:space="0" w:color="auto"/>
        <w:right w:val="none" w:sz="0" w:space="0" w:color="auto"/>
      </w:divBdr>
    </w:div>
    <w:div w:id="961110200">
      <w:bodyDiv w:val="1"/>
      <w:marLeft w:val="0"/>
      <w:marRight w:val="0"/>
      <w:marTop w:val="0"/>
      <w:marBottom w:val="0"/>
      <w:divBdr>
        <w:top w:val="none" w:sz="0" w:space="0" w:color="auto"/>
        <w:left w:val="none" w:sz="0" w:space="0" w:color="auto"/>
        <w:bottom w:val="none" w:sz="0" w:space="0" w:color="auto"/>
        <w:right w:val="none" w:sz="0" w:space="0" w:color="auto"/>
      </w:divBdr>
    </w:div>
    <w:div w:id="1060057178">
      <w:bodyDiv w:val="1"/>
      <w:marLeft w:val="0"/>
      <w:marRight w:val="0"/>
      <w:marTop w:val="0"/>
      <w:marBottom w:val="0"/>
      <w:divBdr>
        <w:top w:val="none" w:sz="0" w:space="0" w:color="auto"/>
        <w:left w:val="none" w:sz="0" w:space="0" w:color="auto"/>
        <w:bottom w:val="none" w:sz="0" w:space="0" w:color="auto"/>
        <w:right w:val="none" w:sz="0" w:space="0" w:color="auto"/>
      </w:divBdr>
    </w:div>
    <w:div w:id="1075278046">
      <w:bodyDiv w:val="1"/>
      <w:marLeft w:val="0"/>
      <w:marRight w:val="0"/>
      <w:marTop w:val="0"/>
      <w:marBottom w:val="0"/>
      <w:divBdr>
        <w:top w:val="none" w:sz="0" w:space="0" w:color="auto"/>
        <w:left w:val="none" w:sz="0" w:space="0" w:color="auto"/>
        <w:bottom w:val="none" w:sz="0" w:space="0" w:color="auto"/>
        <w:right w:val="none" w:sz="0" w:space="0" w:color="auto"/>
      </w:divBdr>
    </w:div>
    <w:div w:id="1099643017">
      <w:bodyDiv w:val="1"/>
      <w:marLeft w:val="0"/>
      <w:marRight w:val="0"/>
      <w:marTop w:val="0"/>
      <w:marBottom w:val="0"/>
      <w:divBdr>
        <w:top w:val="none" w:sz="0" w:space="0" w:color="auto"/>
        <w:left w:val="none" w:sz="0" w:space="0" w:color="auto"/>
        <w:bottom w:val="none" w:sz="0" w:space="0" w:color="auto"/>
        <w:right w:val="none" w:sz="0" w:space="0" w:color="auto"/>
      </w:divBdr>
    </w:div>
    <w:div w:id="1152793957">
      <w:bodyDiv w:val="1"/>
      <w:marLeft w:val="0"/>
      <w:marRight w:val="0"/>
      <w:marTop w:val="0"/>
      <w:marBottom w:val="0"/>
      <w:divBdr>
        <w:top w:val="none" w:sz="0" w:space="0" w:color="auto"/>
        <w:left w:val="none" w:sz="0" w:space="0" w:color="auto"/>
        <w:bottom w:val="none" w:sz="0" w:space="0" w:color="auto"/>
        <w:right w:val="none" w:sz="0" w:space="0" w:color="auto"/>
      </w:divBdr>
    </w:div>
    <w:div w:id="1192500854">
      <w:bodyDiv w:val="1"/>
      <w:marLeft w:val="0"/>
      <w:marRight w:val="0"/>
      <w:marTop w:val="0"/>
      <w:marBottom w:val="0"/>
      <w:divBdr>
        <w:top w:val="none" w:sz="0" w:space="0" w:color="auto"/>
        <w:left w:val="none" w:sz="0" w:space="0" w:color="auto"/>
        <w:bottom w:val="none" w:sz="0" w:space="0" w:color="auto"/>
        <w:right w:val="none" w:sz="0" w:space="0" w:color="auto"/>
      </w:divBdr>
    </w:div>
    <w:div w:id="1201237052">
      <w:bodyDiv w:val="1"/>
      <w:marLeft w:val="0"/>
      <w:marRight w:val="0"/>
      <w:marTop w:val="0"/>
      <w:marBottom w:val="0"/>
      <w:divBdr>
        <w:top w:val="none" w:sz="0" w:space="0" w:color="auto"/>
        <w:left w:val="none" w:sz="0" w:space="0" w:color="auto"/>
        <w:bottom w:val="none" w:sz="0" w:space="0" w:color="auto"/>
        <w:right w:val="none" w:sz="0" w:space="0" w:color="auto"/>
      </w:divBdr>
    </w:div>
    <w:div w:id="1242104522">
      <w:marLeft w:val="0"/>
      <w:marRight w:val="0"/>
      <w:marTop w:val="0"/>
      <w:marBottom w:val="0"/>
      <w:divBdr>
        <w:top w:val="none" w:sz="0" w:space="0" w:color="auto"/>
        <w:left w:val="none" w:sz="0" w:space="0" w:color="auto"/>
        <w:bottom w:val="none" w:sz="0" w:space="0" w:color="auto"/>
        <w:right w:val="none" w:sz="0" w:space="0" w:color="auto"/>
      </w:divBdr>
    </w:div>
    <w:div w:id="1242104523">
      <w:marLeft w:val="0"/>
      <w:marRight w:val="0"/>
      <w:marTop w:val="0"/>
      <w:marBottom w:val="0"/>
      <w:divBdr>
        <w:top w:val="none" w:sz="0" w:space="0" w:color="auto"/>
        <w:left w:val="none" w:sz="0" w:space="0" w:color="auto"/>
        <w:bottom w:val="none" w:sz="0" w:space="0" w:color="auto"/>
        <w:right w:val="none" w:sz="0" w:space="0" w:color="auto"/>
      </w:divBdr>
    </w:div>
    <w:div w:id="1245646468">
      <w:bodyDiv w:val="1"/>
      <w:marLeft w:val="0"/>
      <w:marRight w:val="0"/>
      <w:marTop w:val="0"/>
      <w:marBottom w:val="0"/>
      <w:divBdr>
        <w:top w:val="none" w:sz="0" w:space="0" w:color="auto"/>
        <w:left w:val="none" w:sz="0" w:space="0" w:color="auto"/>
        <w:bottom w:val="none" w:sz="0" w:space="0" w:color="auto"/>
        <w:right w:val="none" w:sz="0" w:space="0" w:color="auto"/>
      </w:divBdr>
    </w:div>
    <w:div w:id="1311907210">
      <w:bodyDiv w:val="1"/>
      <w:marLeft w:val="0"/>
      <w:marRight w:val="0"/>
      <w:marTop w:val="0"/>
      <w:marBottom w:val="0"/>
      <w:divBdr>
        <w:top w:val="none" w:sz="0" w:space="0" w:color="auto"/>
        <w:left w:val="none" w:sz="0" w:space="0" w:color="auto"/>
        <w:bottom w:val="none" w:sz="0" w:space="0" w:color="auto"/>
        <w:right w:val="none" w:sz="0" w:space="0" w:color="auto"/>
      </w:divBdr>
    </w:div>
    <w:div w:id="1436242107">
      <w:bodyDiv w:val="1"/>
      <w:marLeft w:val="0"/>
      <w:marRight w:val="0"/>
      <w:marTop w:val="0"/>
      <w:marBottom w:val="0"/>
      <w:divBdr>
        <w:top w:val="none" w:sz="0" w:space="0" w:color="auto"/>
        <w:left w:val="none" w:sz="0" w:space="0" w:color="auto"/>
        <w:bottom w:val="none" w:sz="0" w:space="0" w:color="auto"/>
        <w:right w:val="none" w:sz="0" w:space="0" w:color="auto"/>
      </w:divBdr>
    </w:div>
    <w:div w:id="1459030043">
      <w:bodyDiv w:val="1"/>
      <w:marLeft w:val="0"/>
      <w:marRight w:val="0"/>
      <w:marTop w:val="0"/>
      <w:marBottom w:val="0"/>
      <w:divBdr>
        <w:top w:val="none" w:sz="0" w:space="0" w:color="auto"/>
        <w:left w:val="none" w:sz="0" w:space="0" w:color="auto"/>
        <w:bottom w:val="none" w:sz="0" w:space="0" w:color="auto"/>
        <w:right w:val="none" w:sz="0" w:space="0" w:color="auto"/>
      </w:divBdr>
    </w:div>
    <w:div w:id="1488979522">
      <w:bodyDiv w:val="1"/>
      <w:marLeft w:val="0"/>
      <w:marRight w:val="0"/>
      <w:marTop w:val="0"/>
      <w:marBottom w:val="0"/>
      <w:divBdr>
        <w:top w:val="none" w:sz="0" w:space="0" w:color="auto"/>
        <w:left w:val="none" w:sz="0" w:space="0" w:color="auto"/>
        <w:bottom w:val="none" w:sz="0" w:space="0" w:color="auto"/>
        <w:right w:val="none" w:sz="0" w:space="0" w:color="auto"/>
      </w:divBdr>
    </w:div>
    <w:div w:id="1567715578">
      <w:bodyDiv w:val="1"/>
      <w:marLeft w:val="0"/>
      <w:marRight w:val="0"/>
      <w:marTop w:val="0"/>
      <w:marBottom w:val="0"/>
      <w:divBdr>
        <w:top w:val="none" w:sz="0" w:space="0" w:color="auto"/>
        <w:left w:val="none" w:sz="0" w:space="0" w:color="auto"/>
        <w:bottom w:val="none" w:sz="0" w:space="0" w:color="auto"/>
        <w:right w:val="none" w:sz="0" w:space="0" w:color="auto"/>
      </w:divBdr>
    </w:div>
    <w:div w:id="1578661504">
      <w:bodyDiv w:val="1"/>
      <w:marLeft w:val="0"/>
      <w:marRight w:val="0"/>
      <w:marTop w:val="0"/>
      <w:marBottom w:val="0"/>
      <w:divBdr>
        <w:top w:val="none" w:sz="0" w:space="0" w:color="auto"/>
        <w:left w:val="none" w:sz="0" w:space="0" w:color="auto"/>
        <w:bottom w:val="none" w:sz="0" w:space="0" w:color="auto"/>
        <w:right w:val="none" w:sz="0" w:space="0" w:color="auto"/>
      </w:divBdr>
    </w:div>
    <w:div w:id="1646013041">
      <w:bodyDiv w:val="1"/>
      <w:marLeft w:val="0"/>
      <w:marRight w:val="0"/>
      <w:marTop w:val="0"/>
      <w:marBottom w:val="0"/>
      <w:divBdr>
        <w:top w:val="none" w:sz="0" w:space="0" w:color="auto"/>
        <w:left w:val="none" w:sz="0" w:space="0" w:color="auto"/>
        <w:bottom w:val="none" w:sz="0" w:space="0" w:color="auto"/>
        <w:right w:val="none" w:sz="0" w:space="0" w:color="auto"/>
      </w:divBdr>
    </w:div>
    <w:div w:id="1662805614">
      <w:bodyDiv w:val="1"/>
      <w:marLeft w:val="0"/>
      <w:marRight w:val="0"/>
      <w:marTop w:val="0"/>
      <w:marBottom w:val="0"/>
      <w:divBdr>
        <w:top w:val="none" w:sz="0" w:space="0" w:color="auto"/>
        <w:left w:val="none" w:sz="0" w:space="0" w:color="auto"/>
        <w:bottom w:val="none" w:sz="0" w:space="0" w:color="auto"/>
        <w:right w:val="none" w:sz="0" w:space="0" w:color="auto"/>
      </w:divBdr>
    </w:div>
    <w:div w:id="1681352181">
      <w:bodyDiv w:val="1"/>
      <w:marLeft w:val="0"/>
      <w:marRight w:val="0"/>
      <w:marTop w:val="0"/>
      <w:marBottom w:val="0"/>
      <w:divBdr>
        <w:top w:val="none" w:sz="0" w:space="0" w:color="auto"/>
        <w:left w:val="none" w:sz="0" w:space="0" w:color="auto"/>
        <w:bottom w:val="none" w:sz="0" w:space="0" w:color="auto"/>
        <w:right w:val="none" w:sz="0" w:space="0" w:color="auto"/>
      </w:divBdr>
    </w:div>
    <w:div w:id="1726104780">
      <w:bodyDiv w:val="1"/>
      <w:marLeft w:val="0"/>
      <w:marRight w:val="0"/>
      <w:marTop w:val="0"/>
      <w:marBottom w:val="0"/>
      <w:divBdr>
        <w:top w:val="none" w:sz="0" w:space="0" w:color="auto"/>
        <w:left w:val="none" w:sz="0" w:space="0" w:color="auto"/>
        <w:bottom w:val="none" w:sz="0" w:space="0" w:color="auto"/>
        <w:right w:val="none" w:sz="0" w:space="0" w:color="auto"/>
      </w:divBdr>
      <w:divsChild>
        <w:div w:id="683289913">
          <w:marLeft w:val="0"/>
          <w:marRight w:val="0"/>
          <w:marTop w:val="0"/>
          <w:marBottom w:val="0"/>
          <w:divBdr>
            <w:top w:val="none" w:sz="0" w:space="0" w:color="auto"/>
            <w:left w:val="none" w:sz="0" w:space="0" w:color="auto"/>
            <w:bottom w:val="none" w:sz="0" w:space="0" w:color="auto"/>
            <w:right w:val="none" w:sz="0" w:space="0" w:color="auto"/>
          </w:divBdr>
          <w:divsChild>
            <w:div w:id="1854344708">
              <w:marLeft w:val="0"/>
              <w:marRight w:val="0"/>
              <w:marTop w:val="0"/>
              <w:marBottom w:val="0"/>
              <w:divBdr>
                <w:top w:val="none" w:sz="0" w:space="0" w:color="auto"/>
                <w:left w:val="none" w:sz="0" w:space="0" w:color="auto"/>
                <w:bottom w:val="none" w:sz="0" w:space="0" w:color="auto"/>
                <w:right w:val="none" w:sz="0" w:space="0" w:color="auto"/>
              </w:divBdr>
              <w:divsChild>
                <w:div w:id="602229851">
                  <w:marLeft w:val="0"/>
                  <w:marRight w:val="0"/>
                  <w:marTop w:val="0"/>
                  <w:marBottom w:val="0"/>
                  <w:divBdr>
                    <w:top w:val="none" w:sz="0" w:space="0" w:color="auto"/>
                    <w:left w:val="none" w:sz="0" w:space="0" w:color="auto"/>
                    <w:bottom w:val="none" w:sz="0" w:space="0" w:color="auto"/>
                    <w:right w:val="none" w:sz="0" w:space="0" w:color="auto"/>
                  </w:divBdr>
                  <w:divsChild>
                    <w:div w:id="78718589">
                      <w:marLeft w:val="0"/>
                      <w:marRight w:val="0"/>
                      <w:marTop w:val="0"/>
                      <w:marBottom w:val="0"/>
                      <w:divBdr>
                        <w:top w:val="none" w:sz="0" w:space="0" w:color="auto"/>
                        <w:left w:val="none" w:sz="0" w:space="0" w:color="auto"/>
                        <w:bottom w:val="none" w:sz="0" w:space="0" w:color="auto"/>
                        <w:right w:val="none" w:sz="0" w:space="0" w:color="auto"/>
                      </w:divBdr>
                      <w:divsChild>
                        <w:div w:id="546187457">
                          <w:marLeft w:val="0"/>
                          <w:marRight w:val="0"/>
                          <w:marTop w:val="0"/>
                          <w:marBottom w:val="0"/>
                          <w:divBdr>
                            <w:top w:val="none" w:sz="0" w:space="0" w:color="auto"/>
                            <w:left w:val="none" w:sz="0" w:space="0" w:color="auto"/>
                            <w:bottom w:val="none" w:sz="0" w:space="0" w:color="auto"/>
                            <w:right w:val="none" w:sz="0" w:space="0" w:color="auto"/>
                          </w:divBdr>
                          <w:divsChild>
                            <w:div w:id="196302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554668">
      <w:bodyDiv w:val="1"/>
      <w:marLeft w:val="0"/>
      <w:marRight w:val="0"/>
      <w:marTop w:val="0"/>
      <w:marBottom w:val="0"/>
      <w:divBdr>
        <w:top w:val="none" w:sz="0" w:space="0" w:color="auto"/>
        <w:left w:val="none" w:sz="0" w:space="0" w:color="auto"/>
        <w:bottom w:val="none" w:sz="0" w:space="0" w:color="auto"/>
        <w:right w:val="none" w:sz="0" w:space="0" w:color="auto"/>
      </w:divBdr>
    </w:div>
    <w:div w:id="1755979965">
      <w:bodyDiv w:val="1"/>
      <w:marLeft w:val="0"/>
      <w:marRight w:val="0"/>
      <w:marTop w:val="0"/>
      <w:marBottom w:val="0"/>
      <w:divBdr>
        <w:top w:val="none" w:sz="0" w:space="0" w:color="auto"/>
        <w:left w:val="none" w:sz="0" w:space="0" w:color="auto"/>
        <w:bottom w:val="none" w:sz="0" w:space="0" w:color="auto"/>
        <w:right w:val="none" w:sz="0" w:space="0" w:color="auto"/>
      </w:divBdr>
    </w:div>
    <w:div w:id="1862237539">
      <w:bodyDiv w:val="1"/>
      <w:marLeft w:val="0"/>
      <w:marRight w:val="0"/>
      <w:marTop w:val="0"/>
      <w:marBottom w:val="0"/>
      <w:divBdr>
        <w:top w:val="none" w:sz="0" w:space="0" w:color="auto"/>
        <w:left w:val="none" w:sz="0" w:space="0" w:color="auto"/>
        <w:bottom w:val="none" w:sz="0" w:space="0" w:color="auto"/>
        <w:right w:val="none" w:sz="0" w:space="0" w:color="auto"/>
      </w:divBdr>
    </w:div>
    <w:div w:id="1882132075">
      <w:bodyDiv w:val="1"/>
      <w:marLeft w:val="0"/>
      <w:marRight w:val="0"/>
      <w:marTop w:val="0"/>
      <w:marBottom w:val="0"/>
      <w:divBdr>
        <w:top w:val="none" w:sz="0" w:space="0" w:color="auto"/>
        <w:left w:val="none" w:sz="0" w:space="0" w:color="auto"/>
        <w:bottom w:val="none" w:sz="0" w:space="0" w:color="auto"/>
        <w:right w:val="none" w:sz="0" w:space="0" w:color="auto"/>
      </w:divBdr>
    </w:div>
    <w:div w:id="1913616404">
      <w:bodyDiv w:val="1"/>
      <w:marLeft w:val="0"/>
      <w:marRight w:val="0"/>
      <w:marTop w:val="0"/>
      <w:marBottom w:val="0"/>
      <w:divBdr>
        <w:top w:val="none" w:sz="0" w:space="0" w:color="auto"/>
        <w:left w:val="none" w:sz="0" w:space="0" w:color="auto"/>
        <w:bottom w:val="none" w:sz="0" w:space="0" w:color="auto"/>
        <w:right w:val="none" w:sz="0" w:space="0" w:color="auto"/>
      </w:divBdr>
    </w:div>
    <w:div w:id="2003503117">
      <w:bodyDiv w:val="1"/>
      <w:marLeft w:val="0"/>
      <w:marRight w:val="0"/>
      <w:marTop w:val="0"/>
      <w:marBottom w:val="0"/>
      <w:divBdr>
        <w:top w:val="none" w:sz="0" w:space="0" w:color="auto"/>
        <w:left w:val="none" w:sz="0" w:space="0" w:color="auto"/>
        <w:bottom w:val="none" w:sz="0" w:space="0" w:color="auto"/>
        <w:right w:val="none" w:sz="0" w:space="0" w:color="auto"/>
      </w:divBdr>
    </w:div>
    <w:div w:id="2062627543">
      <w:bodyDiv w:val="1"/>
      <w:marLeft w:val="0"/>
      <w:marRight w:val="0"/>
      <w:marTop w:val="0"/>
      <w:marBottom w:val="0"/>
      <w:divBdr>
        <w:top w:val="none" w:sz="0" w:space="0" w:color="auto"/>
        <w:left w:val="none" w:sz="0" w:space="0" w:color="auto"/>
        <w:bottom w:val="none" w:sz="0" w:space="0" w:color="auto"/>
        <w:right w:val="none" w:sz="0" w:space="0" w:color="auto"/>
      </w:divBdr>
    </w:div>
    <w:div w:id="2111848501">
      <w:bodyDiv w:val="1"/>
      <w:marLeft w:val="0"/>
      <w:marRight w:val="0"/>
      <w:marTop w:val="0"/>
      <w:marBottom w:val="0"/>
      <w:divBdr>
        <w:top w:val="none" w:sz="0" w:space="0" w:color="auto"/>
        <w:left w:val="none" w:sz="0" w:space="0" w:color="auto"/>
        <w:bottom w:val="none" w:sz="0" w:space="0" w:color="auto"/>
        <w:right w:val="none" w:sz="0" w:space="0" w:color="auto"/>
      </w:divBdr>
      <w:divsChild>
        <w:div w:id="2069064284">
          <w:marLeft w:val="0"/>
          <w:marRight w:val="0"/>
          <w:marTop w:val="0"/>
          <w:marBottom w:val="0"/>
          <w:divBdr>
            <w:top w:val="none" w:sz="0" w:space="0" w:color="auto"/>
            <w:left w:val="none" w:sz="0" w:space="0" w:color="auto"/>
            <w:bottom w:val="none" w:sz="0" w:space="0" w:color="auto"/>
            <w:right w:val="none" w:sz="0" w:space="0" w:color="auto"/>
          </w:divBdr>
          <w:divsChild>
            <w:div w:id="1438869114">
              <w:marLeft w:val="0"/>
              <w:marRight w:val="0"/>
              <w:marTop w:val="0"/>
              <w:marBottom w:val="0"/>
              <w:divBdr>
                <w:top w:val="none" w:sz="0" w:space="0" w:color="auto"/>
                <w:left w:val="none" w:sz="0" w:space="0" w:color="auto"/>
                <w:bottom w:val="none" w:sz="0" w:space="0" w:color="auto"/>
                <w:right w:val="none" w:sz="0" w:space="0" w:color="auto"/>
              </w:divBdr>
              <w:divsChild>
                <w:div w:id="1552571938">
                  <w:marLeft w:val="0"/>
                  <w:marRight w:val="0"/>
                  <w:marTop w:val="0"/>
                  <w:marBottom w:val="0"/>
                  <w:divBdr>
                    <w:top w:val="none" w:sz="0" w:space="0" w:color="auto"/>
                    <w:left w:val="none" w:sz="0" w:space="0" w:color="auto"/>
                    <w:bottom w:val="none" w:sz="0" w:space="0" w:color="auto"/>
                    <w:right w:val="none" w:sz="0" w:space="0" w:color="auto"/>
                  </w:divBdr>
                  <w:divsChild>
                    <w:div w:id="1788305617">
                      <w:marLeft w:val="1"/>
                      <w:marRight w:val="1"/>
                      <w:marTop w:val="0"/>
                      <w:marBottom w:val="0"/>
                      <w:divBdr>
                        <w:top w:val="none" w:sz="0" w:space="0" w:color="auto"/>
                        <w:left w:val="none" w:sz="0" w:space="0" w:color="auto"/>
                        <w:bottom w:val="none" w:sz="0" w:space="0" w:color="auto"/>
                        <w:right w:val="none" w:sz="0" w:space="0" w:color="auto"/>
                      </w:divBdr>
                      <w:divsChild>
                        <w:div w:id="956260381">
                          <w:marLeft w:val="0"/>
                          <w:marRight w:val="0"/>
                          <w:marTop w:val="0"/>
                          <w:marBottom w:val="0"/>
                          <w:divBdr>
                            <w:top w:val="none" w:sz="0" w:space="0" w:color="auto"/>
                            <w:left w:val="none" w:sz="0" w:space="0" w:color="auto"/>
                            <w:bottom w:val="none" w:sz="0" w:space="0" w:color="auto"/>
                            <w:right w:val="none" w:sz="0" w:space="0" w:color="auto"/>
                          </w:divBdr>
                          <w:divsChild>
                            <w:div w:id="782846429">
                              <w:marLeft w:val="0"/>
                              <w:marRight w:val="0"/>
                              <w:marTop w:val="0"/>
                              <w:marBottom w:val="360"/>
                              <w:divBdr>
                                <w:top w:val="none" w:sz="0" w:space="0" w:color="auto"/>
                                <w:left w:val="none" w:sz="0" w:space="0" w:color="auto"/>
                                <w:bottom w:val="none" w:sz="0" w:space="0" w:color="auto"/>
                                <w:right w:val="none" w:sz="0" w:space="0" w:color="auto"/>
                              </w:divBdr>
                              <w:divsChild>
                                <w:div w:id="1130979896">
                                  <w:marLeft w:val="0"/>
                                  <w:marRight w:val="0"/>
                                  <w:marTop w:val="0"/>
                                  <w:marBottom w:val="0"/>
                                  <w:divBdr>
                                    <w:top w:val="none" w:sz="0" w:space="0" w:color="auto"/>
                                    <w:left w:val="none" w:sz="0" w:space="0" w:color="auto"/>
                                    <w:bottom w:val="none" w:sz="0" w:space="0" w:color="auto"/>
                                    <w:right w:val="none" w:sz="0" w:space="0" w:color="auto"/>
                                  </w:divBdr>
                                  <w:divsChild>
                                    <w:div w:id="1577588576">
                                      <w:marLeft w:val="0"/>
                                      <w:marRight w:val="0"/>
                                      <w:marTop w:val="0"/>
                                      <w:marBottom w:val="0"/>
                                      <w:divBdr>
                                        <w:top w:val="none" w:sz="0" w:space="0" w:color="auto"/>
                                        <w:left w:val="none" w:sz="0" w:space="0" w:color="auto"/>
                                        <w:bottom w:val="none" w:sz="0" w:space="0" w:color="auto"/>
                                        <w:right w:val="none" w:sz="0" w:space="0" w:color="auto"/>
                                      </w:divBdr>
                                      <w:divsChild>
                                        <w:div w:id="168567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europa-nu.nl/id/vh72mb14wkwh/lidstaten_europese_unie"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E390DCEA8AE4A8D319B2F8AABF194" ma:contentTypeVersion="0" ma:contentTypeDescription="Een nieuw document maken." ma:contentTypeScope="" ma:versionID="5e45a2afcd7b643a5771fa85e3833af3">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5CD66F-F1DD-405F-A034-9D578D770B74}"/>
</file>

<file path=customXml/itemProps2.xml><?xml version="1.0" encoding="utf-8"?>
<ds:datastoreItem xmlns:ds="http://schemas.openxmlformats.org/officeDocument/2006/customXml" ds:itemID="{FFEF37A7-DD41-4941-A4A3-E95C2B180461}"/>
</file>

<file path=customXml/itemProps3.xml><?xml version="1.0" encoding="utf-8"?>
<ds:datastoreItem xmlns:ds="http://schemas.openxmlformats.org/officeDocument/2006/customXml" ds:itemID="{9F4D93D4-C64C-4B86-BCF8-83605DEC5181}"/>
</file>

<file path=docProps/app.xml><?xml version="1.0" encoding="utf-8"?>
<Properties xmlns="http://schemas.openxmlformats.org/officeDocument/2006/extended-properties" xmlns:vt="http://schemas.openxmlformats.org/officeDocument/2006/docPropsVTypes">
  <Template>Normal</Template>
  <TotalTime>0</TotalTime>
  <Pages>135</Pages>
  <Words>82968</Words>
  <Characters>456327</Characters>
  <Application>Microsoft Office Word</Application>
  <DocSecurity>0</DocSecurity>
  <Lines>3802</Lines>
  <Paragraphs>1076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538219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2016-03-09T13:45:00Z</dcterms:created>
  <dcterms:modified xsi:type="dcterms:W3CDTF">2016-03-09T13:45:00Z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0x0101001ADE390DCEA8AE4A8D319B2F8AABF194</vt:lpwstr>
  </property>
</Properties>
</file>